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5A8" w:rsidRPr="004F0DF6" w:rsidRDefault="001515A8" w:rsidP="00B72235">
      <w:pPr>
        <w:pStyle w:val="Title1"/>
        <w:jc w:val="both"/>
        <w:rPr>
          <w:lang w:val="en-US"/>
        </w:rPr>
      </w:pPr>
      <w:r w:rsidRPr="004F0DF6">
        <w:rPr>
          <w:lang w:val="en-US"/>
        </w:rPr>
        <w:t>Heptanuclear disk-like M</w:t>
      </w:r>
      <w:r w:rsidRPr="004F0DF6">
        <w:rPr>
          <w:vertAlign w:val="superscript"/>
          <w:lang w:val="en-US"/>
        </w:rPr>
        <w:t>II</w:t>
      </w:r>
      <w:r w:rsidRPr="004F0DF6">
        <w:rPr>
          <w:vertAlign w:val="subscript"/>
          <w:lang w:val="en-US"/>
        </w:rPr>
        <w:t>3</w:t>
      </w:r>
      <w:r w:rsidRPr="004F0DF6">
        <w:rPr>
          <w:lang w:val="en-US"/>
        </w:rPr>
        <w:t>Ln</w:t>
      </w:r>
      <w:r w:rsidRPr="004F0DF6">
        <w:rPr>
          <w:vertAlign w:val="superscript"/>
          <w:lang w:val="en-US"/>
        </w:rPr>
        <w:t>III</w:t>
      </w:r>
      <w:r w:rsidRPr="004F0DF6">
        <w:rPr>
          <w:vertAlign w:val="subscript"/>
          <w:lang w:val="en-US"/>
        </w:rPr>
        <w:t>4</w:t>
      </w:r>
      <w:r w:rsidRPr="004F0DF6">
        <w:rPr>
          <w:lang w:val="en-US"/>
        </w:rPr>
        <w:t xml:space="preserve"> (M=Ni, Co) coordination clusters: synthesis, structures and magnetic properties </w:t>
      </w:r>
    </w:p>
    <w:p w:rsidR="001515A8" w:rsidRPr="004F0DF6" w:rsidRDefault="007327E5" w:rsidP="00B72235">
      <w:pPr>
        <w:pStyle w:val="Authors"/>
        <w:jc w:val="both"/>
        <w:rPr>
          <w:lang w:val="en-US"/>
        </w:rPr>
      </w:pPr>
      <w:r w:rsidRPr="004F0DF6">
        <w:rPr>
          <w:noProof/>
          <w:lang w:eastAsia="en-GB"/>
        </w:rPr>
        <mc:AlternateContent>
          <mc:Choice Requires="wps">
            <w:drawing>
              <wp:anchor distT="180340" distB="0" distL="114300" distR="180340" simplePos="0" relativeHeight="251656704" behindDoc="0" locked="1" layoutInCell="1" allowOverlap="1">
                <wp:simplePos x="0" y="0"/>
                <wp:positionH relativeFrom="column">
                  <wp:posOffset>-29210</wp:posOffset>
                </wp:positionH>
                <wp:positionV relativeFrom="page">
                  <wp:posOffset>7839075</wp:posOffset>
                </wp:positionV>
                <wp:extent cx="3150235" cy="14439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4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2C" w:rsidRPr="00B72235" w:rsidRDefault="005F592C" w:rsidP="00B565A4">
                            <w:pPr>
                              <w:shd w:val="clear" w:color="auto" w:fill="FFFFFF"/>
                              <w:ind w:left="420" w:hanging="420"/>
                              <w:jc w:val="both"/>
                              <w:rPr>
                                <w:rFonts w:ascii="Arial" w:hAnsi="Arial" w:cs="Arial"/>
                                <w:sz w:val="14"/>
                                <w:szCs w:val="14"/>
                                <w:vertAlign w:val="superscript"/>
                                <w:lang w:val="en-US"/>
                              </w:rPr>
                            </w:pPr>
                            <w:r w:rsidRPr="00B72235">
                              <w:rPr>
                                <w:rFonts w:ascii="Arial" w:hAnsi="Arial" w:cs="Arial"/>
                                <w:sz w:val="14"/>
                                <w:szCs w:val="14"/>
                                <w:lang w:val="en-US"/>
                              </w:rPr>
                              <w:t>[a]</w:t>
                            </w:r>
                            <w:r w:rsidRPr="00B72235">
                              <w:rPr>
                                <w:rFonts w:ascii="Arial" w:hAnsi="Arial" w:cs="Arial"/>
                                <w:sz w:val="14"/>
                                <w:szCs w:val="14"/>
                                <w:vertAlign w:val="superscript"/>
                                <w:lang w:val="en-US"/>
                              </w:rPr>
                              <w:tab/>
                            </w:r>
                            <w:r w:rsidRPr="00B72235">
                              <w:rPr>
                                <w:rFonts w:ascii="Arial" w:hAnsi="Arial" w:cs="Arial"/>
                                <w:sz w:val="14"/>
                                <w:szCs w:val="14"/>
                                <w:lang w:val="en-GB"/>
                              </w:rPr>
                              <w:t xml:space="preserve">K. Griffiths, C. Harding, </w:t>
                            </w:r>
                            <w:proofErr w:type="spellStart"/>
                            <w:r w:rsidRPr="00B72235">
                              <w:rPr>
                                <w:rFonts w:ascii="Arial" w:hAnsi="Arial" w:cs="Arial"/>
                                <w:sz w:val="14"/>
                                <w:szCs w:val="14"/>
                                <w:lang w:val="en-GB"/>
                              </w:rPr>
                              <w:t>Dr.</w:t>
                            </w:r>
                            <w:proofErr w:type="spellEnd"/>
                            <w:r w:rsidRPr="00B72235">
                              <w:rPr>
                                <w:rFonts w:ascii="Arial" w:hAnsi="Arial" w:cs="Arial"/>
                                <w:sz w:val="14"/>
                                <w:szCs w:val="14"/>
                                <w:lang w:val="en-GB"/>
                              </w:rPr>
                              <w:t xml:space="preserve"> V. N. Dokorou, E. Loukopoulos, S. I. </w:t>
                            </w:r>
                            <w:proofErr w:type="spellStart"/>
                            <w:r w:rsidRPr="00B72235">
                              <w:rPr>
                                <w:rFonts w:ascii="Arial" w:hAnsi="Arial" w:cs="Arial"/>
                                <w:sz w:val="14"/>
                                <w:szCs w:val="14"/>
                                <w:lang w:val="en-GB"/>
                              </w:rPr>
                              <w:t>Sampani</w:t>
                            </w:r>
                            <w:proofErr w:type="spellEnd"/>
                            <w:r w:rsidRPr="00B72235">
                              <w:rPr>
                                <w:rFonts w:ascii="Arial" w:hAnsi="Arial" w:cs="Arial"/>
                                <w:sz w:val="14"/>
                                <w:szCs w:val="14"/>
                                <w:lang w:val="en-GB"/>
                              </w:rPr>
                              <w:t xml:space="preserve">, </w:t>
                            </w:r>
                            <w:proofErr w:type="spellStart"/>
                            <w:r>
                              <w:rPr>
                                <w:rFonts w:ascii="Arial" w:hAnsi="Arial" w:cs="Arial"/>
                                <w:sz w:val="14"/>
                                <w:szCs w:val="14"/>
                                <w:lang w:val="en-GB"/>
                              </w:rPr>
                              <w:t>Dr.</w:t>
                            </w:r>
                            <w:proofErr w:type="spellEnd"/>
                            <w:r>
                              <w:rPr>
                                <w:rFonts w:ascii="Arial" w:hAnsi="Arial" w:cs="Arial"/>
                                <w:sz w:val="14"/>
                                <w:szCs w:val="14"/>
                                <w:lang w:val="en-GB"/>
                              </w:rPr>
                              <w:t xml:space="preserve"> </w:t>
                            </w:r>
                            <w:r w:rsidRPr="00B72235">
                              <w:rPr>
                                <w:rFonts w:ascii="Arial" w:hAnsi="Arial" w:cs="Arial"/>
                                <w:sz w:val="14"/>
                                <w:szCs w:val="14"/>
                                <w:lang w:val="en-GB"/>
                              </w:rPr>
                              <w:t>A. Abdul-</w:t>
                            </w:r>
                            <w:proofErr w:type="spellStart"/>
                            <w:r w:rsidRPr="00B72235">
                              <w:rPr>
                                <w:rFonts w:ascii="Arial" w:hAnsi="Arial" w:cs="Arial"/>
                                <w:sz w:val="14"/>
                                <w:szCs w:val="14"/>
                                <w:lang w:val="en-GB"/>
                              </w:rPr>
                              <w:t>Sada</w:t>
                            </w:r>
                            <w:proofErr w:type="spellEnd"/>
                            <w:r w:rsidRPr="00B72235">
                              <w:rPr>
                                <w:rFonts w:ascii="Arial" w:hAnsi="Arial" w:cs="Arial"/>
                                <w:sz w:val="14"/>
                                <w:szCs w:val="14"/>
                                <w:lang w:val="en-GB"/>
                              </w:rPr>
                              <w:t xml:space="preserve">, </w:t>
                            </w:r>
                            <w:proofErr w:type="spellStart"/>
                            <w:r>
                              <w:rPr>
                                <w:rFonts w:ascii="Arial" w:hAnsi="Arial" w:cs="Arial"/>
                                <w:sz w:val="14"/>
                                <w:szCs w:val="14"/>
                                <w:lang w:val="en-GB"/>
                              </w:rPr>
                              <w:t>Dr.</w:t>
                            </w:r>
                            <w:proofErr w:type="spellEnd"/>
                            <w:r>
                              <w:rPr>
                                <w:rFonts w:ascii="Arial" w:hAnsi="Arial" w:cs="Arial"/>
                                <w:sz w:val="14"/>
                                <w:szCs w:val="14"/>
                                <w:lang w:val="en-GB"/>
                              </w:rPr>
                              <w:t xml:space="preserve"> </w:t>
                            </w:r>
                            <w:r w:rsidRPr="00B72235">
                              <w:rPr>
                                <w:rFonts w:ascii="Arial" w:hAnsi="Arial" w:cs="Arial"/>
                                <w:sz w:val="14"/>
                                <w:szCs w:val="14"/>
                                <w:lang w:val="en-GB"/>
                              </w:rPr>
                              <w:t>G. E. Kostakis</w:t>
                            </w:r>
                          </w:p>
                          <w:p w:rsidR="00527BE4" w:rsidRPr="00B72235" w:rsidRDefault="005F592C" w:rsidP="00B565A4">
                            <w:pPr>
                              <w:shd w:val="clear" w:color="auto" w:fill="FFFFFF"/>
                              <w:ind w:left="420"/>
                              <w:jc w:val="both"/>
                              <w:rPr>
                                <w:rFonts w:ascii="Arial" w:hAnsi="Arial" w:cs="Arial"/>
                                <w:sz w:val="14"/>
                                <w:szCs w:val="14"/>
                                <w:lang w:val="en-US"/>
                              </w:rPr>
                            </w:pPr>
                            <w:r w:rsidRPr="00B72235">
                              <w:rPr>
                                <w:rFonts w:ascii="Arial" w:hAnsi="Arial" w:cs="Arial"/>
                                <w:sz w:val="14"/>
                                <w:szCs w:val="14"/>
                                <w:lang w:val="en-US"/>
                              </w:rPr>
                              <w:t xml:space="preserve">Department of Chemistry, School of Life Sciences, University of Sussex, Brighton BN1 9QJ, UK, </w:t>
                            </w:r>
                            <w:hyperlink r:id="rId7" w:history="1">
                              <w:r w:rsidRPr="00B72235">
                                <w:rPr>
                                  <w:rStyle w:val="Hyperlink"/>
                                  <w:rFonts w:ascii="Arial" w:hAnsi="Arial" w:cs="Arial"/>
                                  <w:sz w:val="14"/>
                                  <w:szCs w:val="14"/>
                                  <w:lang w:val="en-US"/>
                                </w:rPr>
                                <w:t>G.Kostakis@sussex.ac.uk</w:t>
                              </w:r>
                            </w:hyperlink>
                            <w:r w:rsidR="00527BE4">
                              <w:rPr>
                                <w:rFonts w:ascii="Arial" w:hAnsi="Arial" w:cs="Arial"/>
                                <w:sz w:val="14"/>
                                <w:szCs w:val="14"/>
                                <w:lang w:val="en-US"/>
                              </w:rPr>
                              <w:t xml:space="preserve">, </w:t>
                            </w:r>
                            <w:hyperlink r:id="rId8" w:history="1">
                              <w:r w:rsidR="00527BE4" w:rsidRPr="00527BE4">
                                <w:rPr>
                                  <w:rStyle w:val="Hyperlink"/>
                                  <w:rFonts w:ascii="Arial" w:hAnsi="Arial" w:cs="Arial"/>
                                  <w:sz w:val="14"/>
                                  <w:szCs w:val="14"/>
                                  <w:highlight w:val="yellow"/>
                                  <w:lang w:val="en-US"/>
                                </w:rPr>
                                <w:t>http://www.sussex.ac.uk/lifesci/kostakislab/</w:t>
                              </w:r>
                            </w:hyperlink>
                            <w:r w:rsidR="00527BE4">
                              <w:rPr>
                                <w:rFonts w:ascii="Arial" w:hAnsi="Arial" w:cs="Arial"/>
                                <w:sz w:val="14"/>
                                <w:szCs w:val="14"/>
                                <w:lang w:val="en-US"/>
                              </w:rPr>
                              <w:t xml:space="preserve"> </w:t>
                            </w:r>
                          </w:p>
                          <w:p w:rsidR="005F592C" w:rsidRPr="00B72235" w:rsidRDefault="005F592C" w:rsidP="00B565A4">
                            <w:pPr>
                              <w:ind w:left="420" w:hanging="420"/>
                              <w:jc w:val="both"/>
                              <w:rPr>
                                <w:rFonts w:ascii="Arial" w:hAnsi="Arial" w:cs="Arial"/>
                                <w:sz w:val="14"/>
                                <w:szCs w:val="14"/>
                                <w:vertAlign w:val="superscript"/>
                              </w:rPr>
                            </w:pPr>
                            <w:r w:rsidRPr="00B72235">
                              <w:rPr>
                                <w:rFonts w:ascii="Arial" w:hAnsi="Arial" w:cs="Arial"/>
                                <w:sz w:val="14"/>
                                <w:szCs w:val="14"/>
                                <w:lang w:val="en-US"/>
                              </w:rPr>
                              <w:t xml:space="preserve">[b] </w:t>
                            </w:r>
                            <w:r w:rsidRPr="00B72235">
                              <w:rPr>
                                <w:rFonts w:ascii="Arial" w:hAnsi="Arial" w:cs="Arial"/>
                                <w:sz w:val="14"/>
                                <w:szCs w:val="14"/>
                                <w:lang w:val="en-US"/>
                              </w:rPr>
                              <w:tab/>
                              <w:t xml:space="preserve">Dr. </w:t>
                            </w:r>
                            <w:r w:rsidRPr="00B72235">
                              <w:rPr>
                                <w:rFonts w:ascii="Arial" w:hAnsi="Arial" w:cs="Arial"/>
                                <w:sz w:val="14"/>
                                <w:szCs w:val="14"/>
                                <w:lang w:val="en-GB"/>
                              </w:rPr>
                              <w:t xml:space="preserve">G. J. </w:t>
                            </w:r>
                            <w:proofErr w:type="spellStart"/>
                            <w:r w:rsidRPr="00B72235">
                              <w:rPr>
                                <w:rFonts w:ascii="Arial" w:hAnsi="Arial" w:cs="Arial"/>
                                <w:sz w:val="14"/>
                                <w:szCs w:val="14"/>
                                <w:lang w:val="en-GB"/>
                              </w:rPr>
                              <w:t>Tizzard</w:t>
                            </w:r>
                            <w:proofErr w:type="spellEnd"/>
                            <w:r w:rsidRPr="00B72235">
                              <w:rPr>
                                <w:rFonts w:ascii="Arial" w:hAnsi="Arial" w:cs="Arial"/>
                                <w:sz w:val="14"/>
                                <w:szCs w:val="14"/>
                                <w:lang w:val="en-GB"/>
                              </w:rPr>
                              <w:t>, Prof. S. J. Coles,</w:t>
                            </w:r>
                          </w:p>
                          <w:p w:rsidR="005F592C" w:rsidRPr="00B72235" w:rsidRDefault="005F592C" w:rsidP="00B565A4">
                            <w:pPr>
                              <w:ind w:left="420"/>
                              <w:jc w:val="both"/>
                              <w:rPr>
                                <w:rFonts w:ascii="Arial" w:hAnsi="Arial" w:cs="Arial"/>
                                <w:sz w:val="14"/>
                                <w:szCs w:val="14"/>
                                <w:lang w:val="en-US"/>
                              </w:rPr>
                            </w:pPr>
                            <w:r w:rsidRPr="00B72235">
                              <w:rPr>
                                <w:rFonts w:ascii="Arial" w:hAnsi="Arial" w:cs="Arial"/>
                                <w:sz w:val="14"/>
                                <w:szCs w:val="14"/>
                                <w:lang w:val="en-US"/>
                              </w:rPr>
                              <w:t>UK National Crystallography Service, Chemistry, University of Southampton SO1 71BJ, U.K.</w:t>
                            </w:r>
                          </w:p>
                          <w:p w:rsidR="005F592C" w:rsidRPr="00B72235" w:rsidRDefault="005F592C" w:rsidP="00B565A4">
                            <w:pPr>
                              <w:ind w:left="420" w:hanging="420"/>
                              <w:jc w:val="both"/>
                              <w:rPr>
                                <w:rFonts w:ascii="Arial" w:hAnsi="Arial" w:cs="Arial"/>
                                <w:sz w:val="14"/>
                                <w:szCs w:val="14"/>
                                <w:lang w:val="en-US"/>
                              </w:rPr>
                            </w:pPr>
                            <w:r w:rsidRPr="00B72235">
                              <w:rPr>
                                <w:rFonts w:ascii="Arial" w:hAnsi="Arial" w:cs="Arial"/>
                                <w:sz w:val="14"/>
                                <w:szCs w:val="14"/>
                                <w:lang w:val="en-US"/>
                              </w:rPr>
                              <w:t>[c]</w:t>
                            </w:r>
                            <w:r w:rsidRPr="00B72235">
                              <w:rPr>
                                <w:rFonts w:ascii="Arial" w:hAnsi="Arial" w:cs="Arial"/>
                                <w:sz w:val="14"/>
                                <w:szCs w:val="14"/>
                                <w:vertAlign w:val="superscript"/>
                                <w:lang w:val="en-US"/>
                              </w:rPr>
                              <w:tab/>
                            </w:r>
                            <w:r w:rsidRPr="00B72235">
                              <w:rPr>
                                <w:rFonts w:ascii="Arial" w:hAnsi="Arial" w:cs="Arial"/>
                                <w:sz w:val="14"/>
                                <w:szCs w:val="14"/>
                                <w:lang w:val="en-US"/>
                              </w:rPr>
                              <w:t>Dr</w:t>
                            </w:r>
                            <w:r w:rsidRPr="00B72235">
                              <w:rPr>
                                <w:rFonts w:ascii="Arial" w:hAnsi="Arial" w:cs="Arial"/>
                                <w:sz w:val="14"/>
                                <w:szCs w:val="14"/>
                                <w:vertAlign w:val="superscript"/>
                                <w:lang w:val="en-US"/>
                              </w:rPr>
                              <w:t xml:space="preserve">. </w:t>
                            </w:r>
                            <w:r w:rsidRPr="00B72235">
                              <w:rPr>
                                <w:rFonts w:ascii="Arial" w:hAnsi="Arial" w:cs="Arial"/>
                                <w:sz w:val="14"/>
                                <w:szCs w:val="14"/>
                                <w:lang w:val="en-GB"/>
                              </w:rPr>
                              <w:t xml:space="preserve">G. </w:t>
                            </w:r>
                            <w:proofErr w:type="spellStart"/>
                            <w:r w:rsidRPr="00B72235">
                              <w:rPr>
                                <w:rFonts w:ascii="Arial" w:hAnsi="Arial" w:cs="Arial"/>
                                <w:sz w:val="14"/>
                                <w:szCs w:val="14"/>
                                <w:lang w:val="en-GB"/>
                              </w:rPr>
                              <w:t>Lorusso</w:t>
                            </w:r>
                            <w:proofErr w:type="spellEnd"/>
                            <w:r w:rsidRPr="00B72235">
                              <w:rPr>
                                <w:rFonts w:ascii="Arial" w:hAnsi="Arial" w:cs="Arial"/>
                                <w:sz w:val="14"/>
                                <w:szCs w:val="14"/>
                                <w:lang w:val="en-GB"/>
                              </w:rPr>
                              <w:t>,</w:t>
                            </w:r>
                            <w:r w:rsidRPr="00B72235">
                              <w:rPr>
                                <w:rFonts w:ascii="Arial" w:hAnsi="Arial" w:cs="Arial"/>
                                <w:sz w:val="14"/>
                                <w:szCs w:val="14"/>
                                <w:vertAlign w:val="superscript"/>
                              </w:rPr>
                              <w:t xml:space="preserve"> </w:t>
                            </w:r>
                            <w:r w:rsidRPr="00B72235">
                              <w:rPr>
                                <w:rFonts w:ascii="Arial" w:hAnsi="Arial" w:cs="Arial"/>
                                <w:sz w:val="14"/>
                                <w:szCs w:val="14"/>
                              </w:rPr>
                              <w:t xml:space="preserve">Dr. </w:t>
                            </w:r>
                            <w:r w:rsidRPr="00B72235">
                              <w:rPr>
                                <w:rFonts w:ascii="Arial" w:hAnsi="Arial" w:cs="Arial"/>
                                <w:sz w:val="14"/>
                                <w:szCs w:val="14"/>
                                <w:lang w:val="en-GB"/>
                              </w:rPr>
                              <w:t xml:space="preserve">M. </w:t>
                            </w:r>
                            <w:proofErr w:type="spellStart"/>
                            <w:r w:rsidRPr="00B72235">
                              <w:rPr>
                                <w:rFonts w:ascii="Arial" w:hAnsi="Arial" w:cs="Arial"/>
                                <w:sz w:val="14"/>
                                <w:szCs w:val="14"/>
                                <w:lang w:val="en-GB"/>
                              </w:rPr>
                              <w:t>Evangelisti</w:t>
                            </w:r>
                            <w:proofErr w:type="spellEnd"/>
                            <w:r w:rsidRPr="00B72235">
                              <w:rPr>
                                <w:rFonts w:ascii="Arial" w:hAnsi="Arial" w:cs="Arial"/>
                                <w:sz w:val="14"/>
                                <w:szCs w:val="14"/>
                                <w:lang w:val="en-US"/>
                              </w:rPr>
                              <w:t xml:space="preserve"> </w:t>
                            </w:r>
                          </w:p>
                          <w:p w:rsidR="005F592C" w:rsidRPr="00527BE4" w:rsidRDefault="005F592C" w:rsidP="00B565A4">
                            <w:pPr>
                              <w:ind w:left="420"/>
                              <w:jc w:val="both"/>
                              <w:rPr>
                                <w:rFonts w:ascii="Arial" w:hAnsi="Arial" w:cs="Arial"/>
                                <w:sz w:val="14"/>
                                <w:szCs w:val="14"/>
                                <w:lang w:val="en-US"/>
                              </w:rPr>
                            </w:pPr>
                            <w:proofErr w:type="spellStart"/>
                            <w:r w:rsidRPr="00B72235">
                              <w:rPr>
                                <w:rFonts w:ascii="Arial" w:hAnsi="Arial" w:cs="Arial"/>
                                <w:sz w:val="14"/>
                                <w:szCs w:val="14"/>
                                <w:lang w:val="en-US"/>
                              </w:rPr>
                              <w:t>Instituto</w:t>
                            </w:r>
                            <w:proofErr w:type="spellEnd"/>
                            <w:r w:rsidRPr="00B72235">
                              <w:rPr>
                                <w:rFonts w:ascii="Arial" w:hAnsi="Arial" w:cs="Arial"/>
                                <w:sz w:val="14"/>
                                <w:szCs w:val="14"/>
                                <w:lang w:val="en-US"/>
                              </w:rPr>
                              <w:t xml:space="preserve"> de </w:t>
                            </w:r>
                            <w:proofErr w:type="spellStart"/>
                            <w:r w:rsidRPr="00B72235">
                              <w:rPr>
                                <w:rFonts w:ascii="Arial" w:hAnsi="Arial" w:cs="Arial"/>
                                <w:sz w:val="14"/>
                                <w:szCs w:val="14"/>
                                <w:lang w:val="en-US"/>
                              </w:rPr>
                              <w:t>Ciencia</w:t>
                            </w:r>
                            <w:proofErr w:type="spellEnd"/>
                            <w:r w:rsidRPr="00B72235">
                              <w:rPr>
                                <w:rFonts w:ascii="Arial" w:hAnsi="Arial" w:cs="Arial"/>
                                <w:sz w:val="14"/>
                                <w:szCs w:val="14"/>
                                <w:lang w:val="en-US"/>
                              </w:rPr>
                              <w:t xml:space="preserve"> de </w:t>
                            </w:r>
                            <w:proofErr w:type="spellStart"/>
                            <w:r w:rsidRPr="00B72235">
                              <w:rPr>
                                <w:rFonts w:ascii="Arial" w:hAnsi="Arial" w:cs="Arial"/>
                                <w:sz w:val="14"/>
                                <w:szCs w:val="14"/>
                                <w:lang w:val="en-US"/>
                              </w:rPr>
                              <w:t>Materiales</w:t>
                            </w:r>
                            <w:proofErr w:type="spellEnd"/>
                            <w:r w:rsidRPr="00B72235">
                              <w:rPr>
                                <w:rFonts w:ascii="Arial" w:hAnsi="Arial" w:cs="Arial"/>
                                <w:sz w:val="14"/>
                                <w:szCs w:val="14"/>
                                <w:lang w:val="en-US"/>
                              </w:rPr>
                              <w:t xml:space="preserve"> de </w:t>
                            </w:r>
                            <w:proofErr w:type="gramStart"/>
                            <w:r w:rsidRPr="00B72235">
                              <w:rPr>
                                <w:rFonts w:ascii="Arial" w:hAnsi="Arial" w:cs="Arial"/>
                                <w:sz w:val="14"/>
                                <w:szCs w:val="14"/>
                                <w:lang w:val="en-US"/>
                              </w:rPr>
                              <w:t>Aragón(</w:t>
                            </w:r>
                            <w:proofErr w:type="gramEnd"/>
                            <w:r w:rsidRPr="00527BE4">
                              <w:rPr>
                                <w:rFonts w:ascii="Arial" w:hAnsi="Arial" w:cs="Arial"/>
                                <w:sz w:val="14"/>
                                <w:szCs w:val="14"/>
                                <w:lang w:val="en-US"/>
                              </w:rPr>
                              <w:t xml:space="preserve">ICMA), CSIC – Universidad de Zaragoza, 50009 Zaragoza, Spain. </w:t>
                            </w:r>
                          </w:p>
                          <w:p w:rsidR="005F592C" w:rsidRPr="00527BE4" w:rsidRDefault="005F592C" w:rsidP="00B565A4">
                            <w:pPr>
                              <w:ind w:left="420" w:hanging="420"/>
                              <w:jc w:val="both"/>
                              <w:rPr>
                                <w:rFonts w:ascii="Arial" w:hAnsi="Arial" w:cs="Arial"/>
                                <w:sz w:val="14"/>
                                <w:szCs w:val="14"/>
                                <w:lang w:val="en-US"/>
                              </w:rPr>
                            </w:pPr>
                            <w:r w:rsidRPr="00527BE4">
                              <w:rPr>
                                <w:rFonts w:ascii="Arial" w:hAnsi="Arial" w:cs="Arial"/>
                                <w:sz w:val="14"/>
                                <w:szCs w:val="14"/>
                                <w:lang w:val="en-US"/>
                              </w:rPr>
                              <w:t>[d]</w:t>
                            </w:r>
                            <w:r w:rsidRPr="00527BE4">
                              <w:rPr>
                                <w:rFonts w:ascii="Arial" w:hAnsi="Arial" w:cs="Arial"/>
                                <w:sz w:val="14"/>
                                <w:szCs w:val="14"/>
                                <w:vertAlign w:val="superscript"/>
                                <w:lang w:val="en-US"/>
                              </w:rPr>
                              <w:tab/>
                            </w:r>
                            <w:r w:rsidRPr="00527BE4">
                              <w:rPr>
                                <w:rFonts w:ascii="Arial" w:hAnsi="Arial" w:cs="Arial"/>
                                <w:sz w:val="14"/>
                                <w:szCs w:val="14"/>
                                <w:lang w:val="en-US"/>
                              </w:rPr>
                              <w:t xml:space="preserve">Prof. </w:t>
                            </w:r>
                            <w:r w:rsidRPr="00527BE4">
                              <w:rPr>
                                <w:rFonts w:ascii="Arial" w:hAnsi="Arial" w:cs="Arial"/>
                                <w:sz w:val="14"/>
                                <w:szCs w:val="14"/>
                                <w:lang w:val="en-GB"/>
                              </w:rPr>
                              <w:t xml:space="preserve">A. </w:t>
                            </w:r>
                            <w:proofErr w:type="spellStart"/>
                            <w:r w:rsidRPr="00527BE4">
                              <w:rPr>
                                <w:rFonts w:ascii="Arial" w:hAnsi="Arial" w:cs="Arial"/>
                                <w:sz w:val="14"/>
                                <w:szCs w:val="14"/>
                                <w:lang w:val="en-GB"/>
                              </w:rPr>
                              <w:t>Escuer</w:t>
                            </w:r>
                            <w:proofErr w:type="spellEnd"/>
                            <w:r w:rsidRPr="00527BE4">
                              <w:rPr>
                                <w:rFonts w:ascii="Arial" w:hAnsi="Arial" w:cs="Arial"/>
                                <w:sz w:val="14"/>
                                <w:szCs w:val="14"/>
                                <w:lang w:val="en-US"/>
                              </w:rPr>
                              <w:t xml:space="preserve"> </w:t>
                            </w:r>
                          </w:p>
                          <w:p w:rsidR="005F592C" w:rsidRPr="00527BE4" w:rsidRDefault="005F592C" w:rsidP="00B565A4">
                            <w:pPr>
                              <w:ind w:left="420"/>
                              <w:jc w:val="both"/>
                              <w:rPr>
                                <w:rFonts w:ascii="Arial" w:eastAsia="Times New Roman" w:hAnsi="Arial" w:cs="Arial"/>
                                <w:sz w:val="14"/>
                                <w:szCs w:val="14"/>
                                <w:lang w:val="en-US" w:eastAsia="en-GB"/>
                              </w:rPr>
                            </w:pPr>
                            <w:r w:rsidRPr="00527BE4">
                              <w:rPr>
                                <w:rFonts w:ascii="Arial" w:hAnsi="Arial" w:cs="Arial"/>
                                <w:sz w:val="14"/>
                                <w:szCs w:val="14"/>
                                <w:lang w:val="en-US"/>
                              </w:rPr>
                              <w:t xml:space="preserve">Department de </w:t>
                            </w:r>
                            <w:proofErr w:type="spellStart"/>
                            <w:r w:rsidRPr="00527BE4">
                              <w:rPr>
                                <w:rFonts w:ascii="Arial" w:hAnsi="Arial" w:cs="Arial"/>
                                <w:sz w:val="14"/>
                                <w:szCs w:val="14"/>
                                <w:lang w:val="en-US"/>
                              </w:rPr>
                              <w:t>Quimica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Inorganica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Orgànica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Secció</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Inorgànica</w:t>
                            </w:r>
                            <w:proofErr w:type="spellEnd"/>
                            <w:r w:rsidRPr="00527BE4">
                              <w:rPr>
                                <w:rFonts w:ascii="Arial" w:hAnsi="Arial" w:cs="Arial"/>
                                <w:sz w:val="14"/>
                                <w:szCs w:val="14"/>
                                <w:lang w:val="en-US"/>
                              </w:rPr>
                              <w:t xml:space="preserve"> and </w:t>
                            </w:r>
                            <w:proofErr w:type="spellStart"/>
                            <w:r w:rsidRPr="00527BE4">
                              <w:rPr>
                                <w:rFonts w:ascii="Arial" w:hAnsi="Arial" w:cs="Arial"/>
                                <w:sz w:val="14"/>
                                <w:szCs w:val="14"/>
                                <w:lang w:val="en-US"/>
                              </w:rPr>
                              <w:t>Institut</w:t>
                            </w:r>
                            <w:proofErr w:type="spellEnd"/>
                            <w:r w:rsidRPr="00527BE4">
                              <w:rPr>
                                <w:rFonts w:ascii="Arial" w:hAnsi="Arial" w:cs="Arial"/>
                                <w:sz w:val="14"/>
                                <w:szCs w:val="14"/>
                                <w:lang w:val="en-US"/>
                              </w:rPr>
                              <w:t xml:space="preserve"> de </w:t>
                            </w:r>
                            <w:proofErr w:type="spellStart"/>
                            <w:r w:rsidRPr="00527BE4">
                              <w:rPr>
                                <w:rFonts w:ascii="Arial" w:hAnsi="Arial" w:cs="Arial"/>
                                <w:sz w:val="14"/>
                                <w:szCs w:val="14"/>
                                <w:lang w:val="en-US"/>
                              </w:rPr>
                              <w:t>Nanociència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Nanotecnologia</w:t>
                            </w:r>
                            <w:proofErr w:type="spellEnd"/>
                            <w:r w:rsidRPr="00527BE4">
                              <w:rPr>
                                <w:rFonts w:ascii="Arial" w:hAnsi="Arial" w:cs="Arial"/>
                                <w:sz w:val="14"/>
                                <w:szCs w:val="14"/>
                                <w:lang w:val="en-US"/>
                              </w:rPr>
                              <w:t xml:space="preserve"> (IN</w:t>
                            </w:r>
                            <w:r w:rsidRPr="00527BE4">
                              <w:rPr>
                                <w:rFonts w:ascii="Arial" w:hAnsi="Arial" w:cs="Arial"/>
                                <w:sz w:val="14"/>
                                <w:szCs w:val="14"/>
                                <w:vertAlign w:val="superscript"/>
                                <w:lang w:val="en-US"/>
                              </w:rPr>
                              <w:t>2</w:t>
                            </w:r>
                            <w:r w:rsidRPr="00527BE4">
                              <w:rPr>
                                <w:rFonts w:ascii="Arial" w:hAnsi="Arial" w:cs="Arial"/>
                                <w:sz w:val="14"/>
                                <w:szCs w:val="14"/>
                                <w:lang w:val="en-US"/>
                              </w:rPr>
                              <w:t xml:space="preserve">UB), </w:t>
                            </w:r>
                            <w:proofErr w:type="spellStart"/>
                            <w:r w:rsidRPr="00527BE4">
                              <w:rPr>
                                <w:rFonts w:ascii="Arial" w:hAnsi="Arial" w:cs="Arial"/>
                                <w:sz w:val="14"/>
                                <w:szCs w:val="14"/>
                                <w:lang w:val="en-US"/>
                              </w:rPr>
                              <w:t>Universitat</w:t>
                            </w:r>
                            <w:proofErr w:type="spellEnd"/>
                            <w:r w:rsidRPr="00527BE4">
                              <w:rPr>
                                <w:rFonts w:ascii="Arial" w:hAnsi="Arial" w:cs="Arial"/>
                                <w:sz w:val="14"/>
                                <w:szCs w:val="14"/>
                                <w:lang w:val="en-US"/>
                              </w:rPr>
                              <w:t xml:space="preserve"> de Barcelona, </w:t>
                            </w:r>
                            <w:proofErr w:type="spellStart"/>
                            <w:r w:rsidRPr="00527BE4">
                              <w:rPr>
                                <w:rFonts w:ascii="Arial" w:hAnsi="Arial" w:cs="Arial"/>
                                <w:sz w:val="14"/>
                                <w:szCs w:val="14"/>
                                <w:lang w:val="en-US"/>
                              </w:rPr>
                              <w:t>Martí</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Franqués</w:t>
                            </w:r>
                            <w:proofErr w:type="spellEnd"/>
                            <w:r w:rsidRPr="00527BE4">
                              <w:rPr>
                                <w:rFonts w:ascii="Arial" w:hAnsi="Arial" w:cs="Arial"/>
                                <w:sz w:val="14"/>
                                <w:szCs w:val="14"/>
                                <w:lang w:val="en-US"/>
                              </w:rPr>
                              <w:t xml:space="preserve"> 1-11, 08028 Barcelona, Spain. </w:t>
                            </w:r>
                            <w:hyperlink r:id="rId9" w:history="1">
                              <w:r w:rsidRPr="00527BE4">
                                <w:rPr>
                                  <w:rStyle w:val="Hyperlink"/>
                                  <w:rFonts w:ascii="Arial" w:hAnsi="Arial" w:cs="Arial"/>
                                  <w:sz w:val="14"/>
                                  <w:szCs w:val="14"/>
                                </w:rPr>
                                <w:t>Albert.escuer@qi.ub.es</w:t>
                              </w:r>
                            </w:hyperlink>
                            <w:r w:rsidR="00527BE4" w:rsidRPr="00527BE4">
                              <w:rPr>
                                <w:rFonts w:ascii="Arial" w:eastAsia="Times New Roman" w:hAnsi="Arial" w:cs="Arial"/>
                                <w:sz w:val="14"/>
                                <w:szCs w:val="14"/>
                                <w:lang w:val="en-US" w:eastAsia="en-GB"/>
                              </w:rPr>
                              <w:t xml:space="preserve">, </w:t>
                            </w:r>
                            <w:hyperlink r:id="rId10" w:history="1">
                              <w:r w:rsidR="00527BE4" w:rsidRPr="00527BE4">
                                <w:rPr>
                                  <w:rStyle w:val="Hyperlink"/>
                                  <w:rFonts w:ascii="Arial" w:hAnsi="Arial" w:cs="Arial"/>
                                  <w:sz w:val="14"/>
                                  <w:szCs w:val="14"/>
                                  <w:lang w:val="en-GB" w:eastAsia="en-GB"/>
                                </w:rPr>
                                <w:t>http://www.ub.edu/inorgani/recerca/MagMol/magmol.htm</w:t>
                              </w:r>
                            </w:hyperlink>
                            <w:r w:rsidR="00527BE4" w:rsidRPr="00527BE4">
                              <w:rPr>
                                <w:rFonts w:ascii="Arial" w:hAnsi="Arial" w:cs="Arial"/>
                                <w:sz w:val="14"/>
                                <w:szCs w:val="14"/>
                                <w:lang w:val="en-GB" w:eastAsia="en-GB"/>
                              </w:rPr>
                              <w:t xml:space="preserve"> </w:t>
                            </w:r>
                          </w:p>
                          <w:p w:rsidR="005F592C" w:rsidRPr="00B72235" w:rsidRDefault="005F592C" w:rsidP="00B72235">
                            <w:pPr>
                              <w:pStyle w:val="TESupportingInformation"/>
                              <w:spacing w:after="0" w:line="240" w:lineRule="auto"/>
                              <w:ind w:left="420" w:firstLine="0"/>
                              <w:rPr>
                                <w:rFonts w:ascii="Arial" w:hAnsi="Arial" w:cs="Arial"/>
                                <w:sz w:val="14"/>
                                <w:szCs w:val="14"/>
                              </w:rPr>
                            </w:pPr>
                            <w:r w:rsidRPr="00527BE4">
                              <w:rPr>
                                <w:rFonts w:ascii="Arial" w:hAnsi="Arial" w:cs="Arial"/>
                                <w:sz w:val="14"/>
                                <w:szCs w:val="14"/>
                              </w:rPr>
                              <w:t>Supporting information for this article is given via a link at the end</w:t>
                            </w:r>
                            <w:r w:rsidRPr="00B72235">
                              <w:rPr>
                                <w:rFonts w:ascii="Arial" w:hAnsi="Arial" w:cs="Arial"/>
                                <w:sz w:val="14"/>
                                <w:szCs w:val="14"/>
                              </w:rPr>
                              <w:t xml:space="preserve"> of the document.</w:t>
                            </w:r>
                            <w:r>
                              <w:rPr>
                                <w:rFonts w:ascii="Arial" w:hAnsi="Arial" w:cs="Arial"/>
                                <w:sz w:val="14"/>
                                <w:szCs w:val="14"/>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3pt;margin-top:617.25pt;width:248.05pt;height:113.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" stroked="f">
                <v:fill opacity="0"/>
                <v:textbox style="mso-fit-shape-to-text:t">
                  <w:txbxContent>
                    <w:p w:rsidR="005F592C" w:rsidRPr="00B72235" w:rsidRDefault="005F592C" w:rsidP="00B565A4">
                      <w:pPr>
                        <w:shd w:val="clear" w:color="auto" w:fill="FFFFFF"/>
                        <w:ind w:left="420" w:hanging="420"/>
                        <w:jc w:val="both"/>
                        <w:rPr>
                          <w:rFonts w:ascii="Arial" w:hAnsi="Arial" w:cs="Arial"/>
                          <w:sz w:val="14"/>
                          <w:szCs w:val="14"/>
                          <w:vertAlign w:val="superscript"/>
                          <w:lang w:val="en-US"/>
                        </w:rPr>
                      </w:pPr>
                      <w:r w:rsidRPr="00B72235">
                        <w:rPr>
                          <w:rFonts w:ascii="Arial" w:hAnsi="Arial" w:cs="Arial"/>
                          <w:sz w:val="14"/>
                          <w:szCs w:val="14"/>
                          <w:lang w:val="en-US"/>
                        </w:rPr>
                        <w:t>[a]</w:t>
                      </w:r>
                      <w:r w:rsidRPr="00B72235">
                        <w:rPr>
                          <w:rFonts w:ascii="Arial" w:hAnsi="Arial" w:cs="Arial"/>
                          <w:sz w:val="14"/>
                          <w:szCs w:val="14"/>
                          <w:vertAlign w:val="superscript"/>
                          <w:lang w:val="en-US"/>
                        </w:rPr>
                        <w:tab/>
                      </w:r>
                      <w:r w:rsidRPr="00B72235">
                        <w:rPr>
                          <w:rFonts w:ascii="Arial" w:hAnsi="Arial" w:cs="Arial"/>
                          <w:sz w:val="14"/>
                          <w:szCs w:val="14"/>
                          <w:lang w:val="en-GB"/>
                        </w:rPr>
                        <w:t xml:space="preserve">K. Griffiths, C. Harding, </w:t>
                      </w:r>
                      <w:proofErr w:type="spellStart"/>
                      <w:r w:rsidRPr="00B72235">
                        <w:rPr>
                          <w:rFonts w:ascii="Arial" w:hAnsi="Arial" w:cs="Arial"/>
                          <w:sz w:val="14"/>
                          <w:szCs w:val="14"/>
                          <w:lang w:val="en-GB"/>
                        </w:rPr>
                        <w:t>Dr.</w:t>
                      </w:r>
                      <w:proofErr w:type="spellEnd"/>
                      <w:r w:rsidRPr="00B72235">
                        <w:rPr>
                          <w:rFonts w:ascii="Arial" w:hAnsi="Arial" w:cs="Arial"/>
                          <w:sz w:val="14"/>
                          <w:szCs w:val="14"/>
                          <w:lang w:val="en-GB"/>
                        </w:rPr>
                        <w:t xml:space="preserve"> V. N. Dokorou, E. Loukopoulos, S. I. </w:t>
                      </w:r>
                      <w:proofErr w:type="spellStart"/>
                      <w:r w:rsidRPr="00B72235">
                        <w:rPr>
                          <w:rFonts w:ascii="Arial" w:hAnsi="Arial" w:cs="Arial"/>
                          <w:sz w:val="14"/>
                          <w:szCs w:val="14"/>
                          <w:lang w:val="en-GB"/>
                        </w:rPr>
                        <w:t>Sampani</w:t>
                      </w:r>
                      <w:proofErr w:type="spellEnd"/>
                      <w:r w:rsidRPr="00B72235">
                        <w:rPr>
                          <w:rFonts w:ascii="Arial" w:hAnsi="Arial" w:cs="Arial"/>
                          <w:sz w:val="14"/>
                          <w:szCs w:val="14"/>
                          <w:lang w:val="en-GB"/>
                        </w:rPr>
                        <w:t xml:space="preserve">, </w:t>
                      </w:r>
                      <w:proofErr w:type="spellStart"/>
                      <w:r>
                        <w:rPr>
                          <w:rFonts w:ascii="Arial" w:hAnsi="Arial" w:cs="Arial"/>
                          <w:sz w:val="14"/>
                          <w:szCs w:val="14"/>
                          <w:lang w:val="en-GB"/>
                        </w:rPr>
                        <w:t>Dr.</w:t>
                      </w:r>
                      <w:proofErr w:type="spellEnd"/>
                      <w:r>
                        <w:rPr>
                          <w:rFonts w:ascii="Arial" w:hAnsi="Arial" w:cs="Arial"/>
                          <w:sz w:val="14"/>
                          <w:szCs w:val="14"/>
                          <w:lang w:val="en-GB"/>
                        </w:rPr>
                        <w:t xml:space="preserve"> </w:t>
                      </w:r>
                      <w:r w:rsidRPr="00B72235">
                        <w:rPr>
                          <w:rFonts w:ascii="Arial" w:hAnsi="Arial" w:cs="Arial"/>
                          <w:sz w:val="14"/>
                          <w:szCs w:val="14"/>
                          <w:lang w:val="en-GB"/>
                        </w:rPr>
                        <w:t>A. Abdul-</w:t>
                      </w:r>
                      <w:proofErr w:type="spellStart"/>
                      <w:r w:rsidRPr="00B72235">
                        <w:rPr>
                          <w:rFonts w:ascii="Arial" w:hAnsi="Arial" w:cs="Arial"/>
                          <w:sz w:val="14"/>
                          <w:szCs w:val="14"/>
                          <w:lang w:val="en-GB"/>
                        </w:rPr>
                        <w:t>Sada</w:t>
                      </w:r>
                      <w:proofErr w:type="spellEnd"/>
                      <w:r w:rsidRPr="00B72235">
                        <w:rPr>
                          <w:rFonts w:ascii="Arial" w:hAnsi="Arial" w:cs="Arial"/>
                          <w:sz w:val="14"/>
                          <w:szCs w:val="14"/>
                          <w:lang w:val="en-GB"/>
                        </w:rPr>
                        <w:t xml:space="preserve">, </w:t>
                      </w:r>
                      <w:proofErr w:type="spellStart"/>
                      <w:r>
                        <w:rPr>
                          <w:rFonts w:ascii="Arial" w:hAnsi="Arial" w:cs="Arial"/>
                          <w:sz w:val="14"/>
                          <w:szCs w:val="14"/>
                          <w:lang w:val="en-GB"/>
                        </w:rPr>
                        <w:t>Dr.</w:t>
                      </w:r>
                      <w:proofErr w:type="spellEnd"/>
                      <w:r>
                        <w:rPr>
                          <w:rFonts w:ascii="Arial" w:hAnsi="Arial" w:cs="Arial"/>
                          <w:sz w:val="14"/>
                          <w:szCs w:val="14"/>
                          <w:lang w:val="en-GB"/>
                        </w:rPr>
                        <w:t xml:space="preserve"> </w:t>
                      </w:r>
                      <w:r w:rsidRPr="00B72235">
                        <w:rPr>
                          <w:rFonts w:ascii="Arial" w:hAnsi="Arial" w:cs="Arial"/>
                          <w:sz w:val="14"/>
                          <w:szCs w:val="14"/>
                          <w:lang w:val="en-GB"/>
                        </w:rPr>
                        <w:t>G. E. Kostakis</w:t>
                      </w:r>
                    </w:p>
                    <w:p w:rsidR="00527BE4" w:rsidRPr="00B72235" w:rsidRDefault="005F592C" w:rsidP="00B565A4">
                      <w:pPr>
                        <w:shd w:val="clear" w:color="auto" w:fill="FFFFFF"/>
                        <w:ind w:left="420"/>
                        <w:jc w:val="both"/>
                        <w:rPr>
                          <w:rFonts w:ascii="Arial" w:hAnsi="Arial" w:cs="Arial"/>
                          <w:sz w:val="14"/>
                          <w:szCs w:val="14"/>
                          <w:lang w:val="en-US"/>
                        </w:rPr>
                      </w:pPr>
                      <w:r w:rsidRPr="00B72235">
                        <w:rPr>
                          <w:rFonts w:ascii="Arial" w:hAnsi="Arial" w:cs="Arial"/>
                          <w:sz w:val="14"/>
                          <w:szCs w:val="14"/>
                          <w:lang w:val="en-US"/>
                        </w:rPr>
                        <w:t xml:space="preserve">Department of Chemistry, School of Life Sciences, University of Sussex, Brighton BN1 9QJ, UK, </w:t>
                      </w:r>
                      <w:hyperlink r:id="rId11" w:history="1">
                        <w:r w:rsidRPr="00B72235">
                          <w:rPr>
                            <w:rStyle w:val="Hyperlink"/>
                            <w:rFonts w:ascii="Arial" w:hAnsi="Arial" w:cs="Arial"/>
                            <w:sz w:val="14"/>
                            <w:szCs w:val="14"/>
                            <w:lang w:val="en-US"/>
                          </w:rPr>
                          <w:t>G.Kostakis@sussex.ac.uk</w:t>
                        </w:r>
                      </w:hyperlink>
                      <w:r w:rsidR="00527BE4">
                        <w:rPr>
                          <w:rFonts w:ascii="Arial" w:hAnsi="Arial" w:cs="Arial"/>
                          <w:sz w:val="14"/>
                          <w:szCs w:val="14"/>
                          <w:lang w:val="en-US"/>
                        </w:rPr>
                        <w:t xml:space="preserve">, </w:t>
                      </w:r>
                      <w:hyperlink r:id="rId12" w:history="1">
                        <w:r w:rsidR="00527BE4" w:rsidRPr="00527BE4">
                          <w:rPr>
                            <w:rStyle w:val="Hyperlink"/>
                            <w:rFonts w:ascii="Arial" w:hAnsi="Arial" w:cs="Arial"/>
                            <w:sz w:val="14"/>
                            <w:szCs w:val="14"/>
                            <w:highlight w:val="yellow"/>
                            <w:lang w:val="en-US"/>
                          </w:rPr>
                          <w:t>http://www.sussex.ac.uk/lifesci/kostakislab/</w:t>
                        </w:r>
                      </w:hyperlink>
                      <w:r w:rsidR="00527BE4">
                        <w:rPr>
                          <w:rFonts w:ascii="Arial" w:hAnsi="Arial" w:cs="Arial"/>
                          <w:sz w:val="14"/>
                          <w:szCs w:val="14"/>
                          <w:lang w:val="en-US"/>
                        </w:rPr>
                        <w:t xml:space="preserve"> </w:t>
                      </w:r>
                    </w:p>
                    <w:p w:rsidR="005F592C" w:rsidRPr="00B72235" w:rsidRDefault="005F592C" w:rsidP="00B565A4">
                      <w:pPr>
                        <w:ind w:left="420" w:hanging="420"/>
                        <w:jc w:val="both"/>
                        <w:rPr>
                          <w:rFonts w:ascii="Arial" w:hAnsi="Arial" w:cs="Arial"/>
                          <w:sz w:val="14"/>
                          <w:szCs w:val="14"/>
                          <w:vertAlign w:val="superscript"/>
                        </w:rPr>
                      </w:pPr>
                      <w:r w:rsidRPr="00B72235">
                        <w:rPr>
                          <w:rFonts w:ascii="Arial" w:hAnsi="Arial" w:cs="Arial"/>
                          <w:sz w:val="14"/>
                          <w:szCs w:val="14"/>
                          <w:lang w:val="en-US"/>
                        </w:rPr>
                        <w:t xml:space="preserve">[b] </w:t>
                      </w:r>
                      <w:r w:rsidRPr="00B72235">
                        <w:rPr>
                          <w:rFonts w:ascii="Arial" w:hAnsi="Arial" w:cs="Arial"/>
                          <w:sz w:val="14"/>
                          <w:szCs w:val="14"/>
                          <w:lang w:val="en-US"/>
                        </w:rPr>
                        <w:tab/>
                        <w:t xml:space="preserve">Dr. </w:t>
                      </w:r>
                      <w:r w:rsidRPr="00B72235">
                        <w:rPr>
                          <w:rFonts w:ascii="Arial" w:hAnsi="Arial" w:cs="Arial"/>
                          <w:sz w:val="14"/>
                          <w:szCs w:val="14"/>
                          <w:lang w:val="en-GB"/>
                        </w:rPr>
                        <w:t xml:space="preserve">G. J. </w:t>
                      </w:r>
                      <w:proofErr w:type="spellStart"/>
                      <w:r w:rsidRPr="00B72235">
                        <w:rPr>
                          <w:rFonts w:ascii="Arial" w:hAnsi="Arial" w:cs="Arial"/>
                          <w:sz w:val="14"/>
                          <w:szCs w:val="14"/>
                          <w:lang w:val="en-GB"/>
                        </w:rPr>
                        <w:t>Tizzard</w:t>
                      </w:r>
                      <w:proofErr w:type="spellEnd"/>
                      <w:r w:rsidRPr="00B72235">
                        <w:rPr>
                          <w:rFonts w:ascii="Arial" w:hAnsi="Arial" w:cs="Arial"/>
                          <w:sz w:val="14"/>
                          <w:szCs w:val="14"/>
                          <w:lang w:val="en-GB"/>
                        </w:rPr>
                        <w:t>, Prof. S. J. Coles,</w:t>
                      </w:r>
                    </w:p>
                    <w:p w:rsidR="005F592C" w:rsidRPr="00B72235" w:rsidRDefault="005F592C" w:rsidP="00B565A4">
                      <w:pPr>
                        <w:ind w:left="420"/>
                        <w:jc w:val="both"/>
                        <w:rPr>
                          <w:rFonts w:ascii="Arial" w:hAnsi="Arial" w:cs="Arial"/>
                          <w:sz w:val="14"/>
                          <w:szCs w:val="14"/>
                          <w:lang w:val="en-US"/>
                        </w:rPr>
                      </w:pPr>
                      <w:r w:rsidRPr="00B72235">
                        <w:rPr>
                          <w:rFonts w:ascii="Arial" w:hAnsi="Arial" w:cs="Arial"/>
                          <w:sz w:val="14"/>
                          <w:szCs w:val="14"/>
                          <w:lang w:val="en-US"/>
                        </w:rPr>
                        <w:t>UK National Crystallography Service, Chemistry, University of Southampton SO1 71BJ, U.K.</w:t>
                      </w:r>
                    </w:p>
                    <w:p w:rsidR="005F592C" w:rsidRPr="00B72235" w:rsidRDefault="005F592C" w:rsidP="00B565A4">
                      <w:pPr>
                        <w:ind w:left="420" w:hanging="420"/>
                        <w:jc w:val="both"/>
                        <w:rPr>
                          <w:rFonts w:ascii="Arial" w:hAnsi="Arial" w:cs="Arial"/>
                          <w:sz w:val="14"/>
                          <w:szCs w:val="14"/>
                          <w:lang w:val="en-US"/>
                        </w:rPr>
                      </w:pPr>
                      <w:r w:rsidRPr="00B72235">
                        <w:rPr>
                          <w:rFonts w:ascii="Arial" w:hAnsi="Arial" w:cs="Arial"/>
                          <w:sz w:val="14"/>
                          <w:szCs w:val="14"/>
                          <w:lang w:val="en-US"/>
                        </w:rPr>
                        <w:t>[c]</w:t>
                      </w:r>
                      <w:r w:rsidRPr="00B72235">
                        <w:rPr>
                          <w:rFonts w:ascii="Arial" w:hAnsi="Arial" w:cs="Arial"/>
                          <w:sz w:val="14"/>
                          <w:szCs w:val="14"/>
                          <w:vertAlign w:val="superscript"/>
                          <w:lang w:val="en-US"/>
                        </w:rPr>
                        <w:tab/>
                      </w:r>
                      <w:r w:rsidRPr="00B72235">
                        <w:rPr>
                          <w:rFonts w:ascii="Arial" w:hAnsi="Arial" w:cs="Arial"/>
                          <w:sz w:val="14"/>
                          <w:szCs w:val="14"/>
                          <w:lang w:val="en-US"/>
                        </w:rPr>
                        <w:t>Dr</w:t>
                      </w:r>
                      <w:r w:rsidRPr="00B72235">
                        <w:rPr>
                          <w:rFonts w:ascii="Arial" w:hAnsi="Arial" w:cs="Arial"/>
                          <w:sz w:val="14"/>
                          <w:szCs w:val="14"/>
                          <w:vertAlign w:val="superscript"/>
                          <w:lang w:val="en-US"/>
                        </w:rPr>
                        <w:t xml:space="preserve">. </w:t>
                      </w:r>
                      <w:r w:rsidRPr="00B72235">
                        <w:rPr>
                          <w:rFonts w:ascii="Arial" w:hAnsi="Arial" w:cs="Arial"/>
                          <w:sz w:val="14"/>
                          <w:szCs w:val="14"/>
                          <w:lang w:val="en-GB"/>
                        </w:rPr>
                        <w:t xml:space="preserve">G. </w:t>
                      </w:r>
                      <w:proofErr w:type="spellStart"/>
                      <w:r w:rsidRPr="00B72235">
                        <w:rPr>
                          <w:rFonts w:ascii="Arial" w:hAnsi="Arial" w:cs="Arial"/>
                          <w:sz w:val="14"/>
                          <w:szCs w:val="14"/>
                          <w:lang w:val="en-GB"/>
                        </w:rPr>
                        <w:t>Lorusso</w:t>
                      </w:r>
                      <w:proofErr w:type="spellEnd"/>
                      <w:r w:rsidRPr="00B72235">
                        <w:rPr>
                          <w:rFonts w:ascii="Arial" w:hAnsi="Arial" w:cs="Arial"/>
                          <w:sz w:val="14"/>
                          <w:szCs w:val="14"/>
                          <w:lang w:val="en-GB"/>
                        </w:rPr>
                        <w:t>,</w:t>
                      </w:r>
                      <w:r w:rsidRPr="00B72235">
                        <w:rPr>
                          <w:rFonts w:ascii="Arial" w:hAnsi="Arial" w:cs="Arial"/>
                          <w:sz w:val="14"/>
                          <w:szCs w:val="14"/>
                          <w:vertAlign w:val="superscript"/>
                        </w:rPr>
                        <w:t xml:space="preserve"> </w:t>
                      </w:r>
                      <w:r w:rsidRPr="00B72235">
                        <w:rPr>
                          <w:rFonts w:ascii="Arial" w:hAnsi="Arial" w:cs="Arial"/>
                          <w:sz w:val="14"/>
                          <w:szCs w:val="14"/>
                        </w:rPr>
                        <w:t xml:space="preserve">Dr. </w:t>
                      </w:r>
                      <w:r w:rsidRPr="00B72235">
                        <w:rPr>
                          <w:rFonts w:ascii="Arial" w:hAnsi="Arial" w:cs="Arial"/>
                          <w:sz w:val="14"/>
                          <w:szCs w:val="14"/>
                          <w:lang w:val="en-GB"/>
                        </w:rPr>
                        <w:t xml:space="preserve">M. </w:t>
                      </w:r>
                      <w:proofErr w:type="spellStart"/>
                      <w:r w:rsidRPr="00B72235">
                        <w:rPr>
                          <w:rFonts w:ascii="Arial" w:hAnsi="Arial" w:cs="Arial"/>
                          <w:sz w:val="14"/>
                          <w:szCs w:val="14"/>
                          <w:lang w:val="en-GB"/>
                        </w:rPr>
                        <w:t>Evangelisti</w:t>
                      </w:r>
                      <w:proofErr w:type="spellEnd"/>
                      <w:r w:rsidRPr="00B72235">
                        <w:rPr>
                          <w:rFonts w:ascii="Arial" w:hAnsi="Arial" w:cs="Arial"/>
                          <w:sz w:val="14"/>
                          <w:szCs w:val="14"/>
                          <w:lang w:val="en-US"/>
                        </w:rPr>
                        <w:t xml:space="preserve"> </w:t>
                      </w:r>
                    </w:p>
                    <w:p w:rsidR="005F592C" w:rsidRPr="00527BE4" w:rsidRDefault="005F592C" w:rsidP="00B565A4">
                      <w:pPr>
                        <w:ind w:left="420"/>
                        <w:jc w:val="both"/>
                        <w:rPr>
                          <w:rFonts w:ascii="Arial" w:hAnsi="Arial" w:cs="Arial"/>
                          <w:sz w:val="14"/>
                          <w:szCs w:val="14"/>
                          <w:lang w:val="en-US"/>
                        </w:rPr>
                      </w:pPr>
                      <w:proofErr w:type="spellStart"/>
                      <w:r w:rsidRPr="00B72235">
                        <w:rPr>
                          <w:rFonts w:ascii="Arial" w:hAnsi="Arial" w:cs="Arial"/>
                          <w:sz w:val="14"/>
                          <w:szCs w:val="14"/>
                          <w:lang w:val="en-US"/>
                        </w:rPr>
                        <w:t>Instituto</w:t>
                      </w:r>
                      <w:proofErr w:type="spellEnd"/>
                      <w:r w:rsidRPr="00B72235">
                        <w:rPr>
                          <w:rFonts w:ascii="Arial" w:hAnsi="Arial" w:cs="Arial"/>
                          <w:sz w:val="14"/>
                          <w:szCs w:val="14"/>
                          <w:lang w:val="en-US"/>
                        </w:rPr>
                        <w:t xml:space="preserve"> de </w:t>
                      </w:r>
                      <w:proofErr w:type="spellStart"/>
                      <w:r w:rsidRPr="00B72235">
                        <w:rPr>
                          <w:rFonts w:ascii="Arial" w:hAnsi="Arial" w:cs="Arial"/>
                          <w:sz w:val="14"/>
                          <w:szCs w:val="14"/>
                          <w:lang w:val="en-US"/>
                        </w:rPr>
                        <w:t>Ciencia</w:t>
                      </w:r>
                      <w:proofErr w:type="spellEnd"/>
                      <w:r w:rsidRPr="00B72235">
                        <w:rPr>
                          <w:rFonts w:ascii="Arial" w:hAnsi="Arial" w:cs="Arial"/>
                          <w:sz w:val="14"/>
                          <w:szCs w:val="14"/>
                          <w:lang w:val="en-US"/>
                        </w:rPr>
                        <w:t xml:space="preserve"> de </w:t>
                      </w:r>
                      <w:proofErr w:type="spellStart"/>
                      <w:r w:rsidRPr="00B72235">
                        <w:rPr>
                          <w:rFonts w:ascii="Arial" w:hAnsi="Arial" w:cs="Arial"/>
                          <w:sz w:val="14"/>
                          <w:szCs w:val="14"/>
                          <w:lang w:val="en-US"/>
                        </w:rPr>
                        <w:t>Materiales</w:t>
                      </w:r>
                      <w:proofErr w:type="spellEnd"/>
                      <w:r w:rsidRPr="00B72235">
                        <w:rPr>
                          <w:rFonts w:ascii="Arial" w:hAnsi="Arial" w:cs="Arial"/>
                          <w:sz w:val="14"/>
                          <w:szCs w:val="14"/>
                          <w:lang w:val="en-US"/>
                        </w:rPr>
                        <w:t xml:space="preserve"> de </w:t>
                      </w:r>
                      <w:proofErr w:type="gramStart"/>
                      <w:r w:rsidRPr="00B72235">
                        <w:rPr>
                          <w:rFonts w:ascii="Arial" w:hAnsi="Arial" w:cs="Arial"/>
                          <w:sz w:val="14"/>
                          <w:szCs w:val="14"/>
                          <w:lang w:val="en-US"/>
                        </w:rPr>
                        <w:t>Aragón(</w:t>
                      </w:r>
                      <w:proofErr w:type="gramEnd"/>
                      <w:r w:rsidRPr="00527BE4">
                        <w:rPr>
                          <w:rFonts w:ascii="Arial" w:hAnsi="Arial" w:cs="Arial"/>
                          <w:sz w:val="14"/>
                          <w:szCs w:val="14"/>
                          <w:lang w:val="en-US"/>
                        </w:rPr>
                        <w:t xml:space="preserve">ICMA), CSIC – Universidad de Zaragoza, 50009 Zaragoza, Spain. </w:t>
                      </w:r>
                    </w:p>
                    <w:p w:rsidR="005F592C" w:rsidRPr="00527BE4" w:rsidRDefault="005F592C" w:rsidP="00B565A4">
                      <w:pPr>
                        <w:ind w:left="420" w:hanging="420"/>
                        <w:jc w:val="both"/>
                        <w:rPr>
                          <w:rFonts w:ascii="Arial" w:hAnsi="Arial" w:cs="Arial"/>
                          <w:sz w:val="14"/>
                          <w:szCs w:val="14"/>
                          <w:lang w:val="en-US"/>
                        </w:rPr>
                      </w:pPr>
                      <w:r w:rsidRPr="00527BE4">
                        <w:rPr>
                          <w:rFonts w:ascii="Arial" w:hAnsi="Arial" w:cs="Arial"/>
                          <w:sz w:val="14"/>
                          <w:szCs w:val="14"/>
                          <w:lang w:val="en-US"/>
                        </w:rPr>
                        <w:t>[d]</w:t>
                      </w:r>
                      <w:r w:rsidRPr="00527BE4">
                        <w:rPr>
                          <w:rFonts w:ascii="Arial" w:hAnsi="Arial" w:cs="Arial"/>
                          <w:sz w:val="14"/>
                          <w:szCs w:val="14"/>
                          <w:vertAlign w:val="superscript"/>
                          <w:lang w:val="en-US"/>
                        </w:rPr>
                        <w:tab/>
                      </w:r>
                      <w:r w:rsidRPr="00527BE4">
                        <w:rPr>
                          <w:rFonts w:ascii="Arial" w:hAnsi="Arial" w:cs="Arial"/>
                          <w:sz w:val="14"/>
                          <w:szCs w:val="14"/>
                          <w:lang w:val="en-US"/>
                        </w:rPr>
                        <w:t xml:space="preserve">Prof. </w:t>
                      </w:r>
                      <w:r w:rsidRPr="00527BE4">
                        <w:rPr>
                          <w:rFonts w:ascii="Arial" w:hAnsi="Arial" w:cs="Arial"/>
                          <w:sz w:val="14"/>
                          <w:szCs w:val="14"/>
                          <w:lang w:val="en-GB"/>
                        </w:rPr>
                        <w:t xml:space="preserve">A. </w:t>
                      </w:r>
                      <w:proofErr w:type="spellStart"/>
                      <w:r w:rsidRPr="00527BE4">
                        <w:rPr>
                          <w:rFonts w:ascii="Arial" w:hAnsi="Arial" w:cs="Arial"/>
                          <w:sz w:val="14"/>
                          <w:szCs w:val="14"/>
                          <w:lang w:val="en-GB"/>
                        </w:rPr>
                        <w:t>Escuer</w:t>
                      </w:r>
                      <w:proofErr w:type="spellEnd"/>
                      <w:r w:rsidRPr="00527BE4">
                        <w:rPr>
                          <w:rFonts w:ascii="Arial" w:hAnsi="Arial" w:cs="Arial"/>
                          <w:sz w:val="14"/>
                          <w:szCs w:val="14"/>
                          <w:lang w:val="en-US"/>
                        </w:rPr>
                        <w:t xml:space="preserve"> </w:t>
                      </w:r>
                    </w:p>
                    <w:p w:rsidR="005F592C" w:rsidRPr="00527BE4" w:rsidRDefault="005F592C" w:rsidP="00B565A4">
                      <w:pPr>
                        <w:ind w:left="420"/>
                        <w:jc w:val="both"/>
                        <w:rPr>
                          <w:rFonts w:ascii="Arial" w:eastAsia="Times New Roman" w:hAnsi="Arial" w:cs="Arial"/>
                          <w:sz w:val="14"/>
                          <w:szCs w:val="14"/>
                          <w:lang w:val="en-US" w:eastAsia="en-GB"/>
                        </w:rPr>
                      </w:pPr>
                      <w:r w:rsidRPr="00527BE4">
                        <w:rPr>
                          <w:rFonts w:ascii="Arial" w:hAnsi="Arial" w:cs="Arial"/>
                          <w:sz w:val="14"/>
                          <w:szCs w:val="14"/>
                          <w:lang w:val="en-US"/>
                        </w:rPr>
                        <w:t xml:space="preserve">Department de </w:t>
                      </w:r>
                      <w:proofErr w:type="spellStart"/>
                      <w:r w:rsidRPr="00527BE4">
                        <w:rPr>
                          <w:rFonts w:ascii="Arial" w:hAnsi="Arial" w:cs="Arial"/>
                          <w:sz w:val="14"/>
                          <w:szCs w:val="14"/>
                          <w:lang w:val="en-US"/>
                        </w:rPr>
                        <w:t>Quimica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Inorganica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Orgànica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Secció</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Inorgànica</w:t>
                      </w:r>
                      <w:proofErr w:type="spellEnd"/>
                      <w:r w:rsidRPr="00527BE4">
                        <w:rPr>
                          <w:rFonts w:ascii="Arial" w:hAnsi="Arial" w:cs="Arial"/>
                          <w:sz w:val="14"/>
                          <w:szCs w:val="14"/>
                          <w:lang w:val="en-US"/>
                        </w:rPr>
                        <w:t xml:space="preserve"> and </w:t>
                      </w:r>
                      <w:proofErr w:type="spellStart"/>
                      <w:r w:rsidRPr="00527BE4">
                        <w:rPr>
                          <w:rFonts w:ascii="Arial" w:hAnsi="Arial" w:cs="Arial"/>
                          <w:sz w:val="14"/>
                          <w:szCs w:val="14"/>
                          <w:lang w:val="en-US"/>
                        </w:rPr>
                        <w:t>Institut</w:t>
                      </w:r>
                      <w:proofErr w:type="spellEnd"/>
                      <w:r w:rsidRPr="00527BE4">
                        <w:rPr>
                          <w:rFonts w:ascii="Arial" w:hAnsi="Arial" w:cs="Arial"/>
                          <w:sz w:val="14"/>
                          <w:szCs w:val="14"/>
                          <w:lang w:val="en-US"/>
                        </w:rPr>
                        <w:t xml:space="preserve"> de </w:t>
                      </w:r>
                      <w:proofErr w:type="spellStart"/>
                      <w:r w:rsidRPr="00527BE4">
                        <w:rPr>
                          <w:rFonts w:ascii="Arial" w:hAnsi="Arial" w:cs="Arial"/>
                          <w:sz w:val="14"/>
                          <w:szCs w:val="14"/>
                          <w:lang w:val="en-US"/>
                        </w:rPr>
                        <w:t>Nanociència</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i</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Nanotecnologia</w:t>
                      </w:r>
                      <w:proofErr w:type="spellEnd"/>
                      <w:r w:rsidRPr="00527BE4">
                        <w:rPr>
                          <w:rFonts w:ascii="Arial" w:hAnsi="Arial" w:cs="Arial"/>
                          <w:sz w:val="14"/>
                          <w:szCs w:val="14"/>
                          <w:lang w:val="en-US"/>
                        </w:rPr>
                        <w:t xml:space="preserve"> (IN</w:t>
                      </w:r>
                      <w:r w:rsidRPr="00527BE4">
                        <w:rPr>
                          <w:rFonts w:ascii="Arial" w:hAnsi="Arial" w:cs="Arial"/>
                          <w:sz w:val="14"/>
                          <w:szCs w:val="14"/>
                          <w:vertAlign w:val="superscript"/>
                          <w:lang w:val="en-US"/>
                        </w:rPr>
                        <w:t>2</w:t>
                      </w:r>
                      <w:r w:rsidRPr="00527BE4">
                        <w:rPr>
                          <w:rFonts w:ascii="Arial" w:hAnsi="Arial" w:cs="Arial"/>
                          <w:sz w:val="14"/>
                          <w:szCs w:val="14"/>
                          <w:lang w:val="en-US"/>
                        </w:rPr>
                        <w:t xml:space="preserve">UB), </w:t>
                      </w:r>
                      <w:proofErr w:type="spellStart"/>
                      <w:r w:rsidRPr="00527BE4">
                        <w:rPr>
                          <w:rFonts w:ascii="Arial" w:hAnsi="Arial" w:cs="Arial"/>
                          <w:sz w:val="14"/>
                          <w:szCs w:val="14"/>
                          <w:lang w:val="en-US"/>
                        </w:rPr>
                        <w:t>Universitat</w:t>
                      </w:r>
                      <w:proofErr w:type="spellEnd"/>
                      <w:r w:rsidRPr="00527BE4">
                        <w:rPr>
                          <w:rFonts w:ascii="Arial" w:hAnsi="Arial" w:cs="Arial"/>
                          <w:sz w:val="14"/>
                          <w:szCs w:val="14"/>
                          <w:lang w:val="en-US"/>
                        </w:rPr>
                        <w:t xml:space="preserve"> de Barcelona, </w:t>
                      </w:r>
                      <w:proofErr w:type="spellStart"/>
                      <w:r w:rsidRPr="00527BE4">
                        <w:rPr>
                          <w:rFonts w:ascii="Arial" w:hAnsi="Arial" w:cs="Arial"/>
                          <w:sz w:val="14"/>
                          <w:szCs w:val="14"/>
                          <w:lang w:val="en-US"/>
                        </w:rPr>
                        <w:t>Martí</w:t>
                      </w:r>
                      <w:proofErr w:type="spellEnd"/>
                      <w:r w:rsidRPr="00527BE4">
                        <w:rPr>
                          <w:rFonts w:ascii="Arial" w:hAnsi="Arial" w:cs="Arial"/>
                          <w:sz w:val="14"/>
                          <w:szCs w:val="14"/>
                          <w:lang w:val="en-US"/>
                        </w:rPr>
                        <w:t xml:space="preserve"> </w:t>
                      </w:r>
                      <w:proofErr w:type="spellStart"/>
                      <w:r w:rsidRPr="00527BE4">
                        <w:rPr>
                          <w:rFonts w:ascii="Arial" w:hAnsi="Arial" w:cs="Arial"/>
                          <w:sz w:val="14"/>
                          <w:szCs w:val="14"/>
                          <w:lang w:val="en-US"/>
                        </w:rPr>
                        <w:t>Franqués</w:t>
                      </w:r>
                      <w:proofErr w:type="spellEnd"/>
                      <w:r w:rsidRPr="00527BE4">
                        <w:rPr>
                          <w:rFonts w:ascii="Arial" w:hAnsi="Arial" w:cs="Arial"/>
                          <w:sz w:val="14"/>
                          <w:szCs w:val="14"/>
                          <w:lang w:val="en-US"/>
                        </w:rPr>
                        <w:t xml:space="preserve"> 1-11, 08028 Barcelona, Spain. </w:t>
                      </w:r>
                      <w:hyperlink r:id="rId13" w:history="1">
                        <w:r w:rsidRPr="00527BE4">
                          <w:rPr>
                            <w:rStyle w:val="Hyperlink"/>
                            <w:rFonts w:ascii="Arial" w:hAnsi="Arial" w:cs="Arial"/>
                            <w:sz w:val="14"/>
                            <w:szCs w:val="14"/>
                          </w:rPr>
                          <w:t>Albert.escuer@qi.ub.es</w:t>
                        </w:r>
                      </w:hyperlink>
                      <w:r w:rsidR="00527BE4" w:rsidRPr="00527BE4">
                        <w:rPr>
                          <w:rFonts w:ascii="Arial" w:eastAsia="Times New Roman" w:hAnsi="Arial" w:cs="Arial"/>
                          <w:sz w:val="14"/>
                          <w:szCs w:val="14"/>
                          <w:lang w:val="en-US" w:eastAsia="en-GB"/>
                        </w:rPr>
                        <w:t xml:space="preserve">, </w:t>
                      </w:r>
                      <w:hyperlink r:id="rId14" w:history="1">
                        <w:r w:rsidR="00527BE4" w:rsidRPr="00527BE4">
                          <w:rPr>
                            <w:rStyle w:val="Hyperlink"/>
                            <w:rFonts w:ascii="Arial" w:hAnsi="Arial" w:cs="Arial"/>
                            <w:sz w:val="14"/>
                            <w:szCs w:val="14"/>
                            <w:lang w:val="en-GB" w:eastAsia="en-GB"/>
                          </w:rPr>
                          <w:t>http://www.ub.edu/inorgani/recerca/MagMol/magmol.htm</w:t>
                        </w:r>
                      </w:hyperlink>
                      <w:r w:rsidR="00527BE4" w:rsidRPr="00527BE4">
                        <w:rPr>
                          <w:rFonts w:ascii="Arial" w:hAnsi="Arial" w:cs="Arial"/>
                          <w:sz w:val="14"/>
                          <w:szCs w:val="14"/>
                          <w:lang w:val="en-GB" w:eastAsia="en-GB"/>
                        </w:rPr>
                        <w:t xml:space="preserve"> </w:t>
                      </w:r>
                    </w:p>
                    <w:p w:rsidR="005F592C" w:rsidRPr="00B72235" w:rsidRDefault="005F592C" w:rsidP="00B72235">
                      <w:pPr>
                        <w:pStyle w:val="TESupportingInformation"/>
                        <w:spacing w:after="0" w:line="240" w:lineRule="auto"/>
                        <w:ind w:left="420" w:firstLine="0"/>
                        <w:rPr>
                          <w:rFonts w:ascii="Arial" w:hAnsi="Arial" w:cs="Arial"/>
                          <w:sz w:val="14"/>
                          <w:szCs w:val="14"/>
                        </w:rPr>
                      </w:pPr>
                      <w:r w:rsidRPr="00527BE4">
                        <w:rPr>
                          <w:rFonts w:ascii="Arial" w:hAnsi="Arial" w:cs="Arial"/>
                          <w:sz w:val="14"/>
                          <w:szCs w:val="14"/>
                        </w:rPr>
                        <w:t>Supporting information for this article is given via a link at the end</w:t>
                      </w:r>
                      <w:r w:rsidRPr="00B72235">
                        <w:rPr>
                          <w:rFonts w:ascii="Arial" w:hAnsi="Arial" w:cs="Arial"/>
                          <w:sz w:val="14"/>
                          <w:szCs w:val="14"/>
                        </w:rPr>
                        <w:t xml:space="preserve"> of the document.</w:t>
                      </w:r>
                      <w:r>
                        <w:rPr>
                          <w:rFonts w:ascii="Arial" w:hAnsi="Arial" w:cs="Arial"/>
                          <w:sz w:val="14"/>
                          <w:szCs w:val="14"/>
                        </w:rPr>
                        <w:t xml:space="preserve"> </w:t>
                      </w:r>
                    </w:p>
                  </w:txbxContent>
                </v:textbox>
                <w10:wrap type="square" side="right" anchory="page"/>
                <w10:anchorlock/>
              </v:shape>
            </w:pict>
          </mc:Fallback>
        </mc:AlternateContent>
      </w:r>
      <w:r w:rsidR="001515A8" w:rsidRPr="004F0DF6">
        <w:rPr>
          <w:lang w:val="en-US"/>
        </w:rPr>
        <w:t>Kieran Griffiths,</w:t>
      </w:r>
      <w:r w:rsidR="001515A8" w:rsidRPr="004F0DF6">
        <w:rPr>
          <w:vertAlign w:val="superscript"/>
          <w:lang w:val="en-US"/>
        </w:rPr>
        <w:t>[a]</w:t>
      </w:r>
      <w:r w:rsidR="001515A8" w:rsidRPr="004F0DF6">
        <w:rPr>
          <w:lang w:val="en-US"/>
        </w:rPr>
        <w:t xml:space="preserve"> Chris Harding,</w:t>
      </w:r>
      <w:r w:rsidR="001515A8" w:rsidRPr="004F0DF6">
        <w:rPr>
          <w:vertAlign w:val="superscript"/>
          <w:lang w:val="en-US"/>
        </w:rPr>
        <w:t>[a]</w:t>
      </w:r>
      <w:r w:rsidR="001515A8" w:rsidRPr="004F0DF6">
        <w:rPr>
          <w:lang w:val="en-US"/>
        </w:rPr>
        <w:t xml:space="preserve"> </w:t>
      </w:r>
      <w:proofErr w:type="spellStart"/>
      <w:r w:rsidR="001515A8" w:rsidRPr="004F0DF6">
        <w:rPr>
          <w:lang w:val="en-US"/>
        </w:rPr>
        <w:t>Vasiliki</w:t>
      </w:r>
      <w:proofErr w:type="spellEnd"/>
      <w:r w:rsidR="001515A8" w:rsidRPr="004F0DF6">
        <w:rPr>
          <w:lang w:val="en-US"/>
        </w:rPr>
        <w:t xml:space="preserve"> N. </w:t>
      </w:r>
      <w:proofErr w:type="spellStart"/>
      <w:r w:rsidR="001515A8" w:rsidRPr="004F0DF6">
        <w:rPr>
          <w:lang w:val="en-US"/>
        </w:rPr>
        <w:t>Dokorou</w:t>
      </w:r>
      <w:proofErr w:type="spellEnd"/>
      <w:r w:rsidR="001515A8" w:rsidRPr="004F0DF6">
        <w:rPr>
          <w:lang w:val="en-US"/>
        </w:rPr>
        <w:t>,</w:t>
      </w:r>
      <w:r w:rsidR="001515A8" w:rsidRPr="004F0DF6">
        <w:rPr>
          <w:vertAlign w:val="superscript"/>
          <w:lang w:val="en-US"/>
        </w:rPr>
        <w:t>[a]</w:t>
      </w:r>
      <w:r w:rsidR="001515A8" w:rsidRPr="004F0DF6">
        <w:rPr>
          <w:lang w:val="en-US"/>
        </w:rPr>
        <w:t xml:space="preserve"> Edward Loukopoulos,</w:t>
      </w:r>
      <w:r w:rsidR="001515A8" w:rsidRPr="004F0DF6">
        <w:rPr>
          <w:vertAlign w:val="superscript"/>
          <w:lang w:val="en-US"/>
        </w:rPr>
        <w:t>[a]</w:t>
      </w:r>
      <w:r w:rsidR="001515A8" w:rsidRPr="004F0DF6">
        <w:rPr>
          <w:lang w:val="en-US"/>
        </w:rPr>
        <w:t xml:space="preserve"> </w:t>
      </w:r>
      <w:proofErr w:type="spellStart"/>
      <w:r w:rsidR="001515A8" w:rsidRPr="004F0DF6">
        <w:rPr>
          <w:lang w:val="en-US"/>
        </w:rPr>
        <w:t>Stavroula</w:t>
      </w:r>
      <w:proofErr w:type="spellEnd"/>
      <w:r w:rsidR="001515A8" w:rsidRPr="004F0DF6">
        <w:rPr>
          <w:lang w:val="en-US"/>
        </w:rPr>
        <w:t xml:space="preserve"> I. </w:t>
      </w:r>
      <w:proofErr w:type="spellStart"/>
      <w:r w:rsidR="001515A8" w:rsidRPr="004F0DF6">
        <w:rPr>
          <w:lang w:val="en-US"/>
        </w:rPr>
        <w:t>Sampani</w:t>
      </w:r>
      <w:proofErr w:type="spellEnd"/>
      <w:r w:rsidR="001515A8" w:rsidRPr="004F0DF6">
        <w:rPr>
          <w:lang w:val="en-US"/>
        </w:rPr>
        <w:t>,</w:t>
      </w:r>
      <w:r w:rsidR="001515A8" w:rsidRPr="004F0DF6">
        <w:rPr>
          <w:vertAlign w:val="superscript"/>
          <w:lang w:val="en-US"/>
        </w:rPr>
        <w:t>[a]</w:t>
      </w:r>
      <w:r w:rsidR="001515A8" w:rsidRPr="004F0DF6">
        <w:rPr>
          <w:lang w:val="en-US"/>
        </w:rPr>
        <w:t xml:space="preserve"> </w:t>
      </w:r>
      <w:proofErr w:type="spellStart"/>
      <w:r w:rsidR="001515A8" w:rsidRPr="004F0DF6">
        <w:rPr>
          <w:lang w:val="en-US"/>
        </w:rPr>
        <w:t>Alaa</w:t>
      </w:r>
      <w:proofErr w:type="spellEnd"/>
      <w:r w:rsidR="001515A8" w:rsidRPr="004F0DF6">
        <w:rPr>
          <w:lang w:val="en-US"/>
        </w:rPr>
        <w:t xml:space="preserve"> Abdul-</w:t>
      </w:r>
      <w:proofErr w:type="spellStart"/>
      <w:r w:rsidR="001515A8" w:rsidRPr="004F0DF6">
        <w:rPr>
          <w:lang w:val="en-US"/>
        </w:rPr>
        <w:t>Sada</w:t>
      </w:r>
      <w:proofErr w:type="spellEnd"/>
      <w:r w:rsidR="001515A8" w:rsidRPr="004F0DF6">
        <w:rPr>
          <w:lang w:val="en-US"/>
        </w:rPr>
        <w:t>,</w:t>
      </w:r>
      <w:r w:rsidR="001515A8" w:rsidRPr="004F0DF6">
        <w:rPr>
          <w:vertAlign w:val="superscript"/>
          <w:lang w:val="en-US"/>
        </w:rPr>
        <w:t>[a]</w:t>
      </w:r>
      <w:r w:rsidR="001515A8" w:rsidRPr="004F0DF6">
        <w:rPr>
          <w:lang w:val="en-US"/>
        </w:rPr>
        <w:t xml:space="preserve"> Graham J. </w:t>
      </w:r>
      <w:proofErr w:type="spellStart"/>
      <w:r w:rsidR="001515A8" w:rsidRPr="004F0DF6">
        <w:rPr>
          <w:lang w:val="en-US"/>
        </w:rPr>
        <w:t>Tizzard</w:t>
      </w:r>
      <w:proofErr w:type="spellEnd"/>
      <w:r w:rsidR="001515A8" w:rsidRPr="004F0DF6">
        <w:rPr>
          <w:lang w:val="en-US"/>
        </w:rPr>
        <w:t>,</w:t>
      </w:r>
      <w:r w:rsidR="001515A8" w:rsidRPr="004F0DF6">
        <w:rPr>
          <w:vertAlign w:val="superscript"/>
          <w:lang w:val="en-US"/>
        </w:rPr>
        <w:t>[b]</w:t>
      </w:r>
      <w:r w:rsidR="001515A8" w:rsidRPr="004F0DF6">
        <w:rPr>
          <w:lang w:val="en-US"/>
        </w:rPr>
        <w:t xml:space="preserve"> Simon J. Coles,</w:t>
      </w:r>
      <w:r w:rsidR="001515A8" w:rsidRPr="004F0DF6">
        <w:rPr>
          <w:vertAlign w:val="superscript"/>
          <w:lang w:val="en-US"/>
        </w:rPr>
        <w:t>[b]</w:t>
      </w:r>
      <w:r w:rsidR="001515A8" w:rsidRPr="004F0DF6">
        <w:rPr>
          <w:lang w:val="en-US"/>
        </w:rPr>
        <w:t xml:space="preserve"> Giulia </w:t>
      </w:r>
      <w:proofErr w:type="spellStart"/>
      <w:r w:rsidR="001515A8" w:rsidRPr="004F0DF6">
        <w:rPr>
          <w:lang w:val="en-US"/>
        </w:rPr>
        <w:t>Lorusso</w:t>
      </w:r>
      <w:proofErr w:type="spellEnd"/>
      <w:r w:rsidR="001515A8" w:rsidRPr="004F0DF6">
        <w:rPr>
          <w:lang w:val="en-US"/>
        </w:rPr>
        <w:t>,</w:t>
      </w:r>
      <w:r w:rsidR="001515A8" w:rsidRPr="004F0DF6">
        <w:rPr>
          <w:vertAlign w:val="superscript"/>
          <w:lang w:val="en-US"/>
        </w:rPr>
        <w:t xml:space="preserve">[c] </w:t>
      </w:r>
      <w:r w:rsidR="001515A8" w:rsidRPr="004F0DF6">
        <w:rPr>
          <w:lang w:val="en-US"/>
        </w:rPr>
        <w:t xml:space="preserve">Marco </w:t>
      </w:r>
      <w:proofErr w:type="spellStart"/>
      <w:r w:rsidR="001515A8" w:rsidRPr="004F0DF6">
        <w:rPr>
          <w:lang w:val="en-US"/>
        </w:rPr>
        <w:t>Evangelisti</w:t>
      </w:r>
      <w:proofErr w:type="spellEnd"/>
      <w:r w:rsidR="001515A8" w:rsidRPr="004F0DF6">
        <w:rPr>
          <w:lang w:val="en-US"/>
        </w:rPr>
        <w:t>,</w:t>
      </w:r>
      <w:r w:rsidR="001515A8" w:rsidRPr="004F0DF6">
        <w:rPr>
          <w:vertAlign w:val="superscript"/>
          <w:lang w:val="en-US"/>
        </w:rPr>
        <w:t>[c]</w:t>
      </w:r>
      <w:r w:rsidR="001515A8" w:rsidRPr="004F0DF6">
        <w:rPr>
          <w:lang w:val="en-US"/>
        </w:rPr>
        <w:t xml:space="preserve"> Albert </w:t>
      </w:r>
      <w:proofErr w:type="spellStart"/>
      <w:r w:rsidR="001515A8" w:rsidRPr="004F0DF6">
        <w:rPr>
          <w:lang w:val="en-US"/>
        </w:rPr>
        <w:t>Escuer</w:t>
      </w:r>
      <w:proofErr w:type="spellEnd"/>
      <w:r w:rsidR="001515A8" w:rsidRPr="004F0DF6">
        <w:rPr>
          <w:lang w:val="en-US"/>
        </w:rPr>
        <w:t>*</w:t>
      </w:r>
      <w:r w:rsidR="001515A8" w:rsidRPr="004F0DF6">
        <w:rPr>
          <w:vertAlign w:val="superscript"/>
          <w:lang w:val="en-US"/>
        </w:rPr>
        <w:t>[d]</w:t>
      </w:r>
      <w:r w:rsidR="001515A8" w:rsidRPr="004F0DF6">
        <w:rPr>
          <w:lang w:val="en-US"/>
        </w:rPr>
        <w:t xml:space="preserve"> and George E. Kostakis*</w:t>
      </w:r>
      <w:r w:rsidR="001515A8" w:rsidRPr="004F0DF6">
        <w:rPr>
          <w:vertAlign w:val="superscript"/>
          <w:lang w:val="en-US"/>
        </w:rPr>
        <w:t>[a]</w:t>
      </w:r>
    </w:p>
    <w:p w:rsidR="006D4F77" w:rsidRPr="004F0DF6" w:rsidRDefault="006D4F77" w:rsidP="006D4F77">
      <w:pPr>
        <w:pStyle w:val="Dedication"/>
        <w:rPr>
          <w:lang w:val="en-US"/>
        </w:rPr>
      </w:pPr>
    </w:p>
    <w:p w:rsidR="001515A8" w:rsidRPr="004F0DF6" w:rsidRDefault="001515A8" w:rsidP="006D4F77">
      <w:pPr>
        <w:pStyle w:val="Dedication"/>
        <w:rPr>
          <w:lang w:val="en-US"/>
        </w:rPr>
        <w:sectPr w:rsidR="001515A8" w:rsidRPr="004F0DF6" w:rsidSect="0095126A">
          <w:headerReference w:type="even" r:id="rId15"/>
          <w:headerReference w:type="default" r:id="rId16"/>
          <w:footerReference w:type="even" r:id="rId17"/>
          <w:footerReference w:type="default" r:id="rId18"/>
          <w:headerReference w:type="first" r:id="rId19"/>
          <w:footerReference w:type="first" r:id="rId20"/>
          <w:pgSz w:w="11906" w:h="16838" w:code="9"/>
          <w:pgMar w:top="1134" w:right="936" w:bottom="1134" w:left="936" w:header="1021" w:footer="0" w:gutter="0"/>
          <w:cols w:space="425"/>
          <w:docGrid w:linePitch="360"/>
        </w:sectPr>
      </w:pPr>
    </w:p>
    <w:p w:rsidR="001515A8" w:rsidRPr="004F0DF6" w:rsidRDefault="00591262" w:rsidP="00AD78DA">
      <w:pPr>
        <w:pStyle w:val="Abstract"/>
        <w:rPr>
          <w:lang w:val="en-US"/>
        </w:rPr>
      </w:pPr>
      <w:r w:rsidRPr="004F0DF6">
        <w:rPr>
          <w:b/>
          <w:lang w:val="en-US"/>
        </w:rPr>
        <w:t>Abstract:</w:t>
      </w:r>
      <w:r w:rsidR="001515A8" w:rsidRPr="004F0DF6">
        <w:rPr>
          <w:lang w:val="en-US"/>
        </w:rPr>
        <w:t xml:space="preserve"> </w:t>
      </w:r>
      <w:bookmarkStart w:id="0" w:name="_GoBack"/>
      <w:r w:rsidR="001515A8" w:rsidRPr="004F0DF6">
        <w:rPr>
          <w:lang w:val="en-US"/>
        </w:rPr>
        <w:t>The synthesis, characterization, crystal structures and magnetic properties of isoskeletal heptanuclear disk-like M</w:t>
      </w:r>
      <w:r w:rsidR="001515A8" w:rsidRPr="004F0DF6">
        <w:rPr>
          <w:vertAlign w:val="superscript"/>
          <w:lang w:val="en-US"/>
        </w:rPr>
        <w:t>II</w:t>
      </w:r>
      <w:r w:rsidR="001515A8" w:rsidRPr="004F0DF6">
        <w:rPr>
          <w:vertAlign w:val="subscript"/>
          <w:lang w:val="en-US"/>
        </w:rPr>
        <w:t>3</w:t>
      </w:r>
      <w:r w:rsidR="001515A8" w:rsidRPr="004F0DF6">
        <w:rPr>
          <w:lang w:val="en-US"/>
        </w:rPr>
        <w:t>Ln</w:t>
      </w:r>
      <w:r w:rsidR="001515A8" w:rsidRPr="004F0DF6">
        <w:rPr>
          <w:vertAlign w:val="superscript"/>
          <w:lang w:val="en-US"/>
        </w:rPr>
        <w:t>III</w:t>
      </w:r>
      <w:r w:rsidR="001515A8" w:rsidRPr="004F0DF6">
        <w:rPr>
          <w:vertAlign w:val="subscript"/>
          <w:lang w:val="en-US"/>
        </w:rPr>
        <w:t>4</w:t>
      </w:r>
      <w:r w:rsidR="001515A8" w:rsidRPr="004F0DF6">
        <w:rPr>
          <w:lang w:val="en-US"/>
        </w:rPr>
        <w:t xml:space="preserve"> coordination clusters with the general formula </w:t>
      </w:r>
      <w:r w:rsidR="001515A8" w:rsidRPr="004F0DF6">
        <w:rPr>
          <w:rFonts w:eastAsia="Times New Roman"/>
          <w:lang w:val="en-US" w:eastAsia="en-GB"/>
        </w:rPr>
        <w:t>[Co</w:t>
      </w:r>
      <w:r w:rsidR="001515A8" w:rsidRPr="004F0DF6">
        <w:rPr>
          <w:rFonts w:eastAsia="Times New Roman"/>
          <w:vertAlign w:val="superscript"/>
          <w:lang w:val="en-US" w:eastAsia="en-GB"/>
        </w:rPr>
        <w:t>II</w:t>
      </w:r>
      <w:r w:rsidR="001515A8" w:rsidRPr="004F0DF6">
        <w:rPr>
          <w:rFonts w:eastAsia="Times New Roman"/>
          <w:vertAlign w:val="subscript"/>
          <w:lang w:val="en-US" w:eastAsia="en-GB"/>
        </w:rPr>
        <w:t>3</w:t>
      </w:r>
      <w:r w:rsidR="001515A8" w:rsidRPr="004F0DF6">
        <w:rPr>
          <w:rFonts w:eastAsia="Times New Roman"/>
          <w:lang w:val="en-US" w:eastAsia="en-GB"/>
        </w:rPr>
        <w:t>Ln</w:t>
      </w:r>
      <w:r w:rsidR="001515A8" w:rsidRPr="004F0DF6">
        <w:rPr>
          <w:rFonts w:eastAsia="Times New Roman"/>
          <w:vertAlign w:val="superscript"/>
          <w:lang w:val="en-US" w:eastAsia="en-GB"/>
        </w:rPr>
        <w:t>III</w:t>
      </w:r>
      <w:r w:rsidR="001515A8" w:rsidRPr="004F0DF6">
        <w:rPr>
          <w:rFonts w:eastAsia="Times New Roman"/>
          <w:vertAlign w:val="subscript"/>
          <w:lang w:val="en-US" w:eastAsia="en-GB"/>
        </w:rPr>
        <w:t>4</w:t>
      </w:r>
      <w:r w:rsidR="001515A8" w:rsidRPr="004F0DF6">
        <w:rPr>
          <w:rFonts w:eastAsia="Times New Roman"/>
          <w:lang w:val="en-US" w:eastAsia="en-GB"/>
        </w:rPr>
        <w:t>(µ</w:t>
      </w:r>
      <w:r w:rsidR="001515A8" w:rsidRPr="004F0DF6">
        <w:rPr>
          <w:rFonts w:eastAsia="Times New Roman"/>
          <w:vertAlign w:val="subscript"/>
          <w:lang w:val="en-US" w:eastAsia="en-GB"/>
        </w:rPr>
        <w:t>3</w:t>
      </w:r>
      <w:r w:rsidR="001515A8" w:rsidRPr="004F0DF6">
        <w:rPr>
          <w:rFonts w:eastAsia="Times New Roman"/>
          <w:lang w:val="en-US" w:eastAsia="en-GB"/>
        </w:rPr>
        <w:t>-OH)</w:t>
      </w:r>
      <w:r w:rsidR="001515A8" w:rsidRPr="004F0DF6">
        <w:rPr>
          <w:rFonts w:eastAsia="Times New Roman"/>
          <w:vertAlign w:val="subscript"/>
          <w:lang w:val="en-US" w:eastAsia="en-GB"/>
        </w:rPr>
        <w:t>6</w:t>
      </w:r>
      <w:r w:rsidR="001515A8" w:rsidRPr="004F0DF6">
        <w:rPr>
          <w:rFonts w:eastAsia="Times New Roman"/>
          <w:lang w:val="en-US" w:eastAsia="en-GB"/>
        </w:rPr>
        <w:t>L</w:t>
      </w:r>
      <w:r w:rsidR="001515A8" w:rsidRPr="004F0DF6">
        <w:rPr>
          <w:rFonts w:eastAsia="Times New Roman"/>
          <w:vertAlign w:val="subscript"/>
          <w:lang w:val="en-US" w:eastAsia="en-GB"/>
        </w:rPr>
        <w:t>6</w:t>
      </w:r>
      <w:r w:rsidR="001515A8" w:rsidRPr="004F0DF6">
        <w:rPr>
          <w:rFonts w:eastAsia="Times New Roman"/>
          <w:lang w:val="en-US" w:eastAsia="en-GB"/>
        </w:rPr>
        <w:t>(CF</w:t>
      </w:r>
      <w:r w:rsidR="001515A8" w:rsidRPr="004F0DF6">
        <w:rPr>
          <w:rFonts w:eastAsia="Times New Roman"/>
          <w:vertAlign w:val="subscript"/>
          <w:lang w:val="en-US" w:eastAsia="en-GB"/>
        </w:rPr>
        <w:t>3</w:t>
      </w:r>
      <w:r w:rsidR="001515A8" w:rsidRPr="004F0DF6">
        <w:rPr>
          <w:rFonts w:eastAsia="Times New Roman"/>
          <w:lang w:val="en-US" w:eastAsia="en-GB"/>
        </w:rPr>
        <w:t>SO</w:t>
      </w:r>
      <w:r w:rsidR="001515A8" w:rsidRPr="004F0DF6">
        <w:rPr>
          <w:rFonts w:eastAsia="Times New Roman"/>
          <w:vertAlign w:val="subscript"/>
          <w:lang w:val="en-US" w:eastAsia="en-GB"/>
        </w:rPr>
        <w:t>3</w:t>
      </w:r>
      <w:r w:rsidR="001515A8" w:rsidRPr="004F0DF6">
        <w:rPr>
          <w:rFonts w:eastAsia="Times New Roman"/>
          <w:lang w:val="en-US" w:eastAsia="en-GB"/>
        </w:rPr>
        <w:t>)](CF</w:t>
      </w:r>
      <w:r w:rsidR="001515A8" w:rsidRPr="004F0DF6">
        <w:rPr>
          <w:rFonts w:eastAsia="Times New Roman"/>
          <w:vertAlign w:val="subscript"/>
          <w:lang w:val="en-US" w:eastAsia="en-GB"/>
        </w:rPr>
        <w:t>3</w:t>
      </w:r>
      <w:r w:rsidR="001515A8" w:rsidRPr="004F0DF6">
        <w:rPr>
          <w:rFonts w:eastAsia="Times New Roman"/>
          <w:lang w:val="en-US" w:eastAsia="en-GB"/>
        </w:rPr>
        <w:t>SO</w:t>
      </w:r>
      <w:r w:rsidR="001515A8" w:rsidRPr="004F0DF6">
        <w:rPr>
          <w:rFonts w:eastAsia="Times New Roman"/>
          <w:vertAlign w:val="subscript"/>
          <w:lang w:val="en-US" w:eastAsia="en-GB"/>
        </w:rPr>
        <w:t>3</w:t>
      </w:r>
      <w:r w:rsidR="001515A8" w:rsidRPr="004F0DF6">
        <w:rPr>
          <w:rFonts w:eastAsia="Times New Roman"/>
          <w:lang w:val="en-US" w:eastAsia="en-GB"/>
        </w:rPr>
        <w:t>)</w:t>
      </w:r>
      <w:r w:rsidR="001515A8" w:rsidRPr="004F0DF6">
        <w:rPr>
          <w:rFonts w:eastAsia="Times New Roman"/>
          <w:vertAlign w:val="subscript"/>
          <w:lang w:val="en-US" w:eastAsia="en-GB"/>
        </w:rPr>
        <w:t>5</w:t>
      </w:r>
      <w:r w:rsidR="001515A8" w:rsidRPr="004F0DF6">
        <w:rPr>
          <w:rFonts w:eastAsia="Times New Roman"/>
          <w:lang w:val="en-US" w:eastAsia="en-GB"/>
        </w:rPr>
        <w:t xml:space="preserve">] where Ln= </w:t>
      </w:r>
      <w:proofErr w:type="spellStart"/>
      <w:r w:rsidR="001515A8" w:rsidRPr="004F0DF6">
        <w:rPr>
          <w:rFonts w:eastAsia="Times New Roman"/>
          <w:lang w:val="en-US" w:eastAsia="en-GB"/>
        </w:rPr>
        <w:t>Gd</w:t>
      </w:r>
      <w:proofErr w:type="spellEnd"/>
      <w:r w:rsidR="001515A8" w:rsidRPr="004F0DF6">
        <w:rPr>
          <w:rFonts w:eastAsia="Times New Roman"/>
          <w:lang w:val="en-US" w:eastAsia="en-GB"/>
        </w:rPr>
        <w:t xml:space="preserve"> (</w:t>
      </w:r>
      <w:r w:rsidR="001515A8" w:rsidRPr="004F0DF6">
        <w:rPr>
          <w:rFonts w:eastAsia="Times New Roman"/>
          <w:b/>
          <w:lang w:val="en-US" w:eastAsia="en-GB"/>
        </w:rPr>
        <w:t>2</w:t>
      </w:r>
      <w:r w:rsidR="001515A8" w:rsidRPr="004F0DF6">
        <w:rPr>
          <w:rFonts w:eastAsia="Times New Roman"/>
          <w:lang w:val="en-US" w:eastAsia="en-GB"/>
        </w:rPr>
        <w:t>), Y (</w:t>
      </w:r>
      <w:r w:rsidR="001515A8" w:rsidRPr="004F0DF6">
        <w:rPr>
          <w:rFonts w:eastAsia="Times New Roman"/>
          <w:b/>
          <w:lang w:val="en-US" w:eastAsia="en-GB"/>
        </w:rPr>
        <w:t>3</w:t>
      </w:r>
      <w:r w:rsidR="001515A8" w:rsidRPr="004F0DF6">
        <w:rPr>
          <w:rFonts w:eastAsia="Times New Roman"/>
          <w:lang w:val="en-US" w:eastAsia="en-GB"/>
        </w:rPr>
        <w:t>) and [Ni</w:t>
      </w:r>
      <w:r w:rsidR="001515A8" w:rsidRPr="004F0DF6">
        <w:rPr>
          <w:rFonts w:eastAsia="Times New Roman"/>
          <w:vertAlign w:val="superscript"/>
          <w:lang w:val="en-US" w:eastAsia="en-GB"/>
        </w:rPr>
        <w:t>II</w:t>
      </w:r>
      <w:r w:rsidR="001515A8" w:rsidRPr="004F0DF6">
        <w:rPr>
          <w:rFonts w:eastAsia="Times New Roman"/>
          <w:vertAlign w:val="subscript"/>
          <w:lang w:val="en-US" w:eastAsia="en-GB"/>
        </w:rPr>
        <w:t>3</w:t>
      </w:r>
      <w:r w:rsidR="001515A8" w:rsidRPr="004F0DF6">
        <w:rPr>
          <w:rFonts w:eastAsia="Times New Roman"/>
          <w:lang w:val="en-US" w:eastAsia="en-GB"/>
        </w:rPr>
        <w:t>Ln</w:t>
      </w:r>
      <w:r w:rsidR="001515A8" w:rsidRPr="004F0DF6">
        <w:rPr>
          <w:rFonts w:eastAsia="Times New Roman"/>
          <w:vertAlign w:val="superscript"/>
          <w:lang w:val="en-US" w:eastAsia="en-GB"/>
        </w:rPr>
        <w:t>III</w:t>
      </w:r>
      <w:r w:rsidR="001515A8" w:rsidRPr="004F0DF6">
        <w:rPr>
          <w:rFonts w:eastAsia="Times New Roman"/>
          <w:vertAlign w:val="subscript"/>
          <w:lang w:val="en-US" w:eastAsia="en-GB"/>
        </w:rPr>
        <w:t>4</w:t>
      </w:r>
      <w:r w:rsidR="001515A8" w:rsidRPr="004F0DF6">
        <w:rPr>
          <w:rFonts w:eastAsia="Times New Roman"/>
          <w:lang w:val="en-US" w:eastAsia="en-GB"/>
        </w:rPr>
        <w:t>(µ</w:t>
      </w:r>
      <w:r w:rsidR="001515A8" w:rsidRPr="004F0DF6">
        <w:rPr>
          <w:rFonts w:eastAsia="Times New Roman"/>
          <w:vertAlign w:val="subscript"/>
          <w:lang w:val="en-US" w:eastAsia="en-GB"/>
        </w:rPr>
        <w:t>3</w:t>
      </w:r>
      <w:r w:rsidR="001515A8" w:rsidRPr="004F0DF6">
        <w:rPr>
          <w:rFonts w:eastAsia="Times New Roman"/>
          <w:lang w:val="en-US" w:eastAsia="en-GB"/>
        </w:rPr>
        <w:t>-OH)</w:t>
      </w:r>
      <w:r w:rsidR="001515A8" w:rsidRPr="004F0DF6">
        <w:rPr>
          <w:rFonts w:eastAsia="Times New Roman"/>
          <w:vertAlign w:val="subscript"/>
          <w:lang w:val="en-US" w:eastAsia="en-GB"/>
        </w:rPr>
        <w:t>6</w:t>
      </w:r>
      <w:r w:rsidR="001515A8" w:rsidRPr="004F0DF6">
        <w:rPr>
          <w:rFonts w:eastAsia="Times New Roman"/>
          <w:lang w:val="en-US" w:eastAsia="en-GB"/>
        </w:rPr>
        <w:t>L</w:t>
      </w:r>
      <w:r w:rsidR="001515A8" w:rsidRPr="004F0DF6">
        <w:rPr>
          <w:rFonts w:eastAsia="Times New Roman"/>
          <w:vertAlign w:val="subscript"/>
          <w:lang w:val="en-US" w:eastAsia="en-GB"/>
        </w:rPr>
        <w:t>6</w:t>
      </w:r>
      <w:r w:rsidR="001515A8" w:rsidRPr="004F0DF6">
        <w:rPr>
          <w:rFonts w:eastAsia="Times New Roman"/>
          <w:lang w:val="en-US" w:eastAsia="en-GB"/>
        </w:rPr>
        <w:t>(CF</w:t>
      </w:r>
      <w:r w:rsidR="001515A8" w:rsidRPr="004F0DF6">
        <w:rPr>
          <w:rFonts w:eastAsia="Times New Roman"/>
          <w:vertAlign w:val="subscript"/>
          <w:lang w:val="en-US" w:eastAsia="en-GB"/>
        </w:rPr>
        <w:t>3</w:t>
      </w:r>
      <w:r w:rsidR="001515A8" w:rsidRPr="004F0DF6">
        <w:rPr>
          <w:rFonts w:eastAsia="Times New Roman"/>
          <w:lang w:val="en-US" w:eastAsia="en-GB"/>
        </w:rPr>
        <w:t>SO</w:t>
      </w:r>
      <w:r w:rsidR="001515A8" w:rsidRPr="004F0DF6">
        <w:rPr>
          <w:rFonts w:eastAsia="Times New Roman"/>
          <w:vertAlign w:val="subscript"/>
          <w:lang w:val="en-US" w:eastAsia="en-GB"/>
        </w:rPr>
        <w:t>3</w:t>
      </w:r>
      <w:r w:rsidR="001515A8" w:rsidRPr="004F0DF6">
        <w:rPr>
          <w:rFonts w:eastAsia="Times New Roman"/>
          <w:lang w:val="en-US" w:eastAsia="en-GB"/>
        </w:rPr>
        <w:t>)](CF</w:t>
      </w:r>
      <w:r w:rsidR="001515A8" w:rsidRPr="004F0DF6">
        <w:rPr>
          <w:rFonts w:eastAsia="Times New Roman"/>
          <w:vertAlign w:val="subscript"/>
          <w:lang w:val="en-US" w:eastAsia="en-GB"/>
        </w:rPr>
        <w:t>3</w:t>
      </w:r>
      <w:r w:rsidR="001515A8" w:rsidRPr="004F0DF6">
        <w:rPr>
          <w:rFonts w:eastAsia="Times New Roman"/>
          <w:lang w:val="en-US" w:eastAsia="en-GB"/>
        </w:rPr>
        <w:t>SO</w:t>
      </w:r>
      <w:r w:rsidR="001515A8" w:rsidRPr="004F0DF6">
        <w:rPr>
          <w:rFonts w:eastAsia="Times New Roman"/>
          <w:vertAlign w:val="subscript"/>
          <w:lang w:val="en-US" w:eastAsia="en-GB"/>
        </w:rPr>
        <w:t>3</w:t>
      </w:r>
      <w:r w:rsidR="001515A8" w:rsidRPr="004F0DF6">
        <w:rPr>
          <w:rFonts w:eastAsia="Times New Roman"/>
          <w:lang w:val="en-US" w:eastAsia="en-GB"/>
        </w:rPr>
        <w:t>)</w:t>
      </w:r>
      <w:r w:rsidR="001515A8" w:rsidRPr="004F0DF6">
        <w:rPr>
          <w:rFonts w:eastAsia="Times New Roman"/>
          <w:vertAlign w:val="subscript"/>
          <w:lang w:val="en-US" w:eastAsia="en-GB"/>
        </w:rPr>
        <w:t>5</w:t>
      </w:r>
      <w:r w:rsidR="001515A8" w:rsidRPr="004F0DF6">
        <w:rPr>
          <w:rFonts w:eastAsia="Times New Roman"/>
          <w:lang w:val="en-US" w:eastAsia="en-GB"/>
        </w:rPr>
        <w:t>] where Ln= Dy (</w:t>
      </w:r>
      <w:r w:rsidR="001515A8" w:rsidRPr="004F0DF6">
        <w:rPr>
          <w:rFonts w:eastAsia="Times New Roman"/>
          <w:b/>
          <w:lang w:val="en-US" w:eastAsia="en-GB"/>
        </w:rPr>
        <w:t>4</w:t>
      </w:r>
      <w:r w:rsidR="001515A8" w:rsidRPr="004F0DF6">
        <w:rPr>
          <w:rFonts w:eastAsia="Times New Roman"/>
          <w:lang w:val="en-US" w:eastAsia="en-GB"/>
        </w:rPr>
        <w:t xml:space="preserve">), </w:t>
      </w:r>
      <w:proofErr w:type="spellStart"/>
      <w:r w:rsidR="001515A8" w:rsidRPr="004F0DF6">
        <w:rPr>
          <w:rFonts w:eastAsia="Times New Roman"/>
          <w:lang w:val="en-US" w:eastAsia="en-GB"/>
        </w:rPr>
        <w:t>Gd</w:t>
      </w:r>
      <w:proofErr w:type="spellEnd"/>
      <w:r w:rsidR="001515A8" w:rsidRPr="004F0DF6">
        <w:rPr>
          <w:rFonts w:eastAsia="Times New Roman"/>
          <w:lang w:val="en-US" w:eastAsia="en-GB"/>
        </w:rPr>
        <w:t xml:space="preserve"> (</w:t>
      </w:r>
      <w:r w:rsidR="001515A8" w:rsidRPr="004F0DF6">
        <w:rPr>
          <w:rFonts w:eastAsia="Times New Roman"/>
          <w:b/>
          <w:lang w:val="en-US" w:eastAsia="en-GB"/>
        </w:rPr>
        <w:t>5</w:t>
      </w:r>
      <w:r w:rsidR="001515A8" w:rsidRPr="004F0DF6">
        <w:rPr>
          <w:rFonts w:eastAsia="Times New Roman"/>
          <w:lang w:val="en-US" w:eastAsia="en-GB"/>
        </w:rPr>
        <w:t>), Y (</w:t>
      </w:r>
      <w:r w:rsidR="001515A8" w:rsidRPr="004F0DF6">
        <w:rPr>
          <w:rFonts w:eastAsia="Times New Roman"/>
          <w:b/>
          <w:lang w:val="en-US" w:eastAsia="en-GB"/>
        </w:rPr>
        <w:t>6</w:t>
      </w:r>
      <w:r w:rsidR="001515A8" w:rsidRPr="004F0DF6">
        <w:rPr>
          <w:rFonts w:eastAsia="Times New Roman"/>
          <w:lang w:val="en-US" w:eastAsia="en-GB"/>
        </w:rPr>
        <w:t xml:space="preserve">) </w:t>
      </w:r>
      <w:r w:rsidR="001515A8" w:rsidRPr="004F0DF6">
        <w:rPr>
          <w:lang w:val="en-US"/>
        </w:rPr>
        <w:t xml:space="preserve">are presented. </w:t>
      </w:r>
      <w:r w:rsidR="001515A8" w:rsidRPr="004F0DF6">
        <w:rPr>
          <w:rFonts w:eastAsia="Times New Roman"/>
          <w:lang w:val="en-US" w:eastAsia="en-GB"/>
        </w:rPr>
        <w:t xml:space="preserve">All the compounds are stable in solution as confirmed by ESI-MS. </w:t>
      </w:r>
      <w:r w:rsidR="001515A8" w:rsidRPr="004F0DF6">
        <w:rPr>
          <w:lang w:val="en-US"/>
        </w:rPr>
        <w:t xml:space="preserve">Magnetic studies </w:t>
      </w:r>
      <w:r w:rsidR="005F592C" w:rsidRPr="004F0DF6">
        <w:rPr>
          <w:lang w:val="en-US"/>
        </w:rPr>
        <w:t xml:space="preserve">were performed for compounds </w:t>
      </w:r>
      <w:r w:rsidR="005F592C" w:rsidRPr="004F0DF6">
        <w:rPr>
          <w:b/>
          <w:lang w:val="en-US"/>
        </w:rPr>
        <w:t>2</w:t>
      </w:r>
      <w:r w:rsidR="005F592C" w:rsidRPr="004F0DF6">
        <w:rPr>
          <w:lang w:val="en-US"/>
        </w:rPr>
        <w:t xml:space="preserve">, </w:t>
      </w:r>
      <w:r w:rsidR="005F592C" w:rsidRPr="004F0DF6">
        <w:rPr>
          <w:b/>
          <w:lang w:val="en-US"/>
        </w:rPr>
        <w:t>4</w:t>
      </w:r>
      <w:r w:rsidR="005F592C" w:rsidRPr="004F0DF6">
        <w:rPr>
          <w:lang w:val="en-US"/>
        </w:rPr>
        <w:t xml:space="preserve">, </w:t>
      </w:r>
      <w:r w:rsidR="005F592C" w:rsidRPr="004F0DF6">
        <w:rPr>
          <w:b/>
          <w:lang w:val="en-US"/>
        </w:rPr>
        <w:t>5</w:t>
      </w:r>
      <w:r w:rsidR="005F592C" w:rsidRPr="004F0DF6">
        <w:rPr>
          <w:lang w:val="en-US"/>
        </w:rPr>
        <w:t xml:space="preserve"> and </w:t>
      </w:r>
      <w:r w:rsidR="005F592C" w:rsidRPr="004F0DF6">
        <w:rPr>
          <w:b/>
          <w:lang w:val="en-US"/>
        </w:rPr>
        <w:t>6</w:t>
      </w:r>
      <w:r w:rsidR="005F592C" w:rsidRPr="004F0DF6">
        <w:rPr>
          <w:lang w:val="en-US"/>
        </w:rPr>
        <w:t xml:space="preserve"> and </w:t>
      </w:r>
      <w:r w:rsidR="001515A8" w:rsidRPr="004F0DF6">
        <w:rPr>
          <w:lang w:val="en-US"/>
        </w:rPr>
        <w:t xml:space="preserve">indicate ferromagnetic coupling while the magnetocaloric properties of </w:t>
      </w:r>
      <w:r w:rsidR="001515A8" w:rsidRPr="004F0DF6">
        <w:rPr>
          <w:b/>
          <w:lang w:val="en-US"/>
        </w:rPr>
        <w:t>5</w:t>
      </w:r>
      <w:r w:rsidR="001515A8" w:rsidRPr="004F0DF6">
        <w:rPr>
          <w:lang w:val="en-US"/>
        </w:rPr>
        <w:t xml:space="preserve"> are characterized by </w:t>
      </w:r>
      <w:proofErr w:type="spellStart"/>
      <w:r w:rsidR="001515A8" w:rsidRPr="004F0DF6">
        <w:rPr>
          <w:lang w:val="en-US"/>
        </w:rPr>
        <w:t>Δ</w:t>
      </w:r>
      <w:r w:rsidR="001515A8" w:rsidRPr="004F0DF6">
        <w:rPr>
          <w:i/>
          <w:iCs/>
          <w:lang w:val="en-US"/>
        </w:rPr>
        <w:t>S</w:t>
      </w:r>
      <w:r w:rsidR="001515A8" w:rsidRPr="004F0DF6">
        <w:rPr>
          <w:vertAlign w:val="subscript"/>
          <w:lang w:val="en-US"/>
        </w:rPr>
        <w:t>m</w:t>
      </w:r>
      <w:proofErr w:type="spellEnd"/>
      <w:r w:rsidR="001515A8" w:rsidRPr="004F0DF6">
        <w:rPr>
          <w:lang w:val="en-US"/>
        </w:rPr>
        <w:t xml:space="preserve"> = -15.4 Jkg</w:t>
      </w:r>
      <w:r w:rsidR="001515A8" w:rsidRPr="004F0DF6">
        <w:rPr>
          <w:vertAlign w:val="superscript"/>
          <w:lang w:val="en-US"/>
        </w:rPr>
        <w:t>-1</w:t>
      </w:r>
      <w:r w:rsidR="001515A8" w:rsidRPr="004F0DF6">
        <w:rPr>
          <w:lang w:val="en-US"/>
        </w:rPr>
        <w:t>K</w:t>
      </w:r>
      <w:r w:rsidR="001515A8" w:rsidRPr="004F0DF6">
        <w:rPr>
          <w:vertAlign w:val="superscript"/>
          <w:lang w:val="en-US"/>
        </w:rPr>
        <w:t>-1</w:t>
      </w:r>
      <w:r w:rsidR="001515A8" w:rsidRPr="004F0DF6">
        <w:rPr>
          <w:lang w:val="en-US"/>
        </w:rPr>
        <w:t xml:space="preserve"> at </w:t>
      </w:r>
      <w:r w:rsidR="001515A8" w:rsidRPr="004F0DF6">
        <w:rPr>
          <w:i/>
          <w:iCs/>
          <w:lang w:val="en-US"/>
        </w:rPr>
        <w:t xml:space="preserve">T </w:t>
      </w:r>
      <w:r w:rsidR="001515A8" w:rsidRPr="004F0DF6">
        <w:rPr>
          <w:lang w:val="en-US"/>
        </w:rPr>
        <w:t xml:space="preserve">= 5.0 K and </w:t>
      </w:r>
      <w:r w:rsidR="001515A8" w:rsidRPr="004F0DF6">
        <w:rPr>
          <w:lang w:val="en-US"/>
        </w:rPr>
        <w:sym w:font="Symbol" w:char="F044"/>
      </w:r>
      <w:r w:rsidR="001515A8" w:rsidRPr="004F0DF6">
        <w:rPr>
          <w:i/>
          <w:lang w:val="en-US"/>
        </w:rPr>
        <w:t>T</w:t>
      </w:r>
      <w:r w:rsidR="001515A8" w:rsidRPr="004F0DF6">
        <w:rPr>
          <w:vertAlign w:val="subscript"/>
          <w:lang w:val="en-US"/>
        </w:rPr>
        <w:t>ad</w:t>
      </w:r>
      <w:r w:rsidR="001515A8" w:rsidRPr="004F0DF6">
        <w:rPr>
          <w:lang w:val="en-US"/>
        </w:rPr>
        <w:t xml:space="preserve"> = 5.9 K at </w:t>
      </w:r>
      <w:r w:rsidR="001515A8" w:rsidRPr="004F0DF6">
        <w:rPr>
          <w:i/>
          <w:lang w:val="en-US"/>
        </w:rPr>
        <w:t>T</w:t>
      </w:r>
      <w:r w:rsidR="001515A8" w:rsidRPr="004F0DF6">
        <w:rPr>
          <w:lang w:val="en-US"/>
        </w:rPr>
        <w:t xml:space="preserve"> = 2.3 K, for </w:t>
      </w:r>
      <w:r w:rsidR="001515A8" w:rsidRPr="004F0DF6">
        <w:rPr>
          <w:rFonts w:cs="Arial"/>
          <w:i/>
          <w:lang w:val="en-US"/>
        </w:rPr>
        <w:t>µ</w:t>
      </w:r>
      <w:r w:rsidR="001515A8" w:rsidRPr="004F0DF6">
        <w:rPr>
          <w:vertAlign w:val="subscript"/>
          <w:lang w:val="en-US"/>
        </w:rPr>
        <w:t>0</w:t>
      </w:r>
      <w:r w:rsidR="001515A8" w:rsidRPr="004F0DF6">
        <w:rPr>
          <w:lang w:val="en-US"/>
        </w:rPr>
        <w:t>Δ</w:t>
      </w:r>
      <w:r w:rsidR="001515A8" w:rsidRPr="004F0DF6">
        <w:rPr>
          <w:i/>
          <w:iCs/>
          <w:lang w:val="en-US"/>
        </w:rPr>
        <w:t xml:space="preserve">H </w:t>
      </w:r>
      <w:r w:rsidR="001515A8" w:rsidRPr="004F0DF6">
        <w:rPr>
          <w:lang w:val="en-US"/>
        </w:rPr>
        <w:t>= 7 T.</w:t>
      </w:r>
      <w:bookmarkEnd w:id="0"/>
    </w:p>
    <w:p w:rsidR="00AD78DA" w:rsidRPr="004F0DF6" w:rsidRDefault="00AD78DA" w:rsidP="00C00B45">
      <w:pPr>
        <w:pStyle w:val="H1"/>
        <w:rPr>
          <w:lang w:val="en-US"/>
        </w:rPr>
      </w:pPr>
      <w:r w:rsidRPr="004F0DF6">
        <w:rPr>
          <w:lang w:val="en-US"/>
        </w:rPr>
        <w:t>Introduction</w:t>
      </w:r>
    </w:p>
    <w:p w:rsidR="001515A8" w:rsidRPr="004F0DF6" w:rsidRDefault="001515A8" w:rsidP="001515A8">
      <w:pPr>
        <w:pStyle w:val="Acknowledgements"/>
        <w:spacing w:after="0"/>
        <w:rPr>
          <w:lang w:val="en-US"/>
        </w:rPr>
      </w:pPr>
      <w:r w:rsidRPr="004F0DF6">
        <w:rPr>
          <w:lang w:val="en-US"/>
        </w:rPr>
        <w:t>3d and/or 4f coordination clusters (CCs) have been of considerable interest in the past few years due to their aesthetically pleasant structures</w:t>
      </w:r>
      <w:r w:rsidRPr="004F0DF6">
        <w:rPr>
          <w:lang w:val="en-US"/>
        </w:rPr>
        <w:fldChar w:fldCharType="begin" w:fldLock="1"/>
      </w:r>
      <w:r w:rsidR="005F592C" w:rsidRPr="004F0DF6">
        <w:rPr>
          <w:lang w:val="en-US"/>
        </w:rPr>
        <w:instrText>ADDIN CSL_CITATION { "citationItems" : [ { "id" : "ITEM-1", "itemData" : { "DOI" : "10.1021/ja5107749", "ISSN" : "1520-5126", "PMID" : "25495563", "abstract" : "The hydrolysis of Ln(ClO4)3 in the presence of acetate leads to the assembly of the three largest known lanthanide-exclusive cluster complexes, [Nd104(ClO4)6(CH3COO)60(\u03bc3-OH)168(\u03bc4-O)30(H2O)112]\u00b7(ClO4)18\u00b7(CH3CH2OH)8\u00b7xH2O (1, x \u2248 158) and [Ln104(ClO4)6(CH3COO)56(\u03bc3-OH)168(\u03bc4-O)30(H2O)112]\u00b7(ClO4)22\u00b7(CH3CH2OH)2\u00b7xH2O (2, Ln = Nd; 3, Ln = Gd; x \u2248 140). The structure of the common 104-lanthanide core, abbreviated as Ln8@Ln48@Ln24@Ln24, features a four-shell arrangement of the metal atoms contained in an innermost cube (a Platonic solid) and, moving outward, three Archimedean solids: a truncated cuboctahedron, a truncated octahedron, and a rhombicuboctahedron. The magnetic entropy change of \u0394S(m) = 46.9 J kg(-1) K(-1) at 2 K for \u0394H = 7 T in the case of the Gd104 cluster is the largest among previously known lanthanide-exclusive cluster compounds.", "author" : [ { "dropping-particle" : "", "family" : "Peng", "given" : "Jun-Bo", "non-dropping-particle" : "", "parse-names" : false, "suffix" : "" }, { "dropping-particle" : "", "family" : "Kong", "given" : "Xiang-Jian", "non-dropping-particle" : "", "parse-names" : false, "suffix" : "" }, { "dropping-particle" : "", "family" : "Zhang", "given" : "Qian-Chong", "non-dropping-particle" : "", "parse-names" : false, "suffix" : "" }, { "dropping-particle" : "", "family" : "Orend\u00e1\u010d", "given" : "Martin", "non-dropping-particle" : "", "parse-names" : false, "suffix" : "" }, { "dropping-particle" : "", "family" : "Prokle\u0161ka", "given" : "Jan", "non-dropping-particle" : "", "parse-names" : false, "suffix" : "" }, { "dropping-particle" : "", "family" : "Ren", "given" : "Yan-Ping", "non-dropping-particle" : "", "parse-names" : false, "suffix" : "" }, { "dropping-particle" : "", "family" : "Long", "given" : "La-Sheng", "non-dropping-particle" : "", "parse-names" : false, "suffix" : "" }, { "dropping-particle" : "", "family" : "Zheng", "given" : "Zhiping", "non-dropping-particle" : "", "parse-names" : false, "suffix" : "" }, { "dropping-particle" : "", "family" : "Zheng", "given" : "Lan-Sun", "non-dropping-particle" : "", "parse-names" : false, "suffix" : "" } ], "container-title" : "Journal of the American Chemical Society", "id" : "ITEM-1", "issue" : "52", "issued" : { "date-parts" : [ [ "2014", "12", "31" ] ] }, "page" : "17938-17941", "publisher" : "American Chemical Society", "title" : "Beauty, symmetry, and magnetocaloric effect\u2014four-shell keplerates with 104 lanthanide atoms.", "type" : "article-journal", "volume" : "136" }, "uris" : [ "http://www.mendeley.com/documents/?uuid=72737cd5-1046-4a1e-9cfc-1bfdd75a0ee3" ] }, { "id" : "ITEM-2", "itemData" : { "DOI" : "10.1039/c5cs00590f", "ISSN" : "1460-4744", "PMID" : "26767319", "abstract" : "In this review, aspects of the syntheses, structures and magnetic properties of giant 3d and 3d/4f paramagnetic metal clusters in moderate oxidation states are discussed. The term \"giant clusters\" is used herein to denote metal clusters with nuclearity of 30 or greater. Many synthetic strategies towards such species have been developed and are discussed in this paper. Attempts are made to categorize some of the most successful methods to giant clusters, but it will be pointed out that the characteristics of the crystal structures of such compounds including nuclearity, shape, architecture, etc. are unpredictable depending on the specific structural features of the included organic ligands, reaction conditions and other factors. The majority of the described compounds in this review are of special interest not only for their fascinating nanosized structures but also because they sometimes display interesting magnetic phenomena, such as ferromagnetic exchange interactions, large ground state spin values, single-molecule magnetism behaviour or impressively large magnetocaloric effects. In addition, they often possess the properties of both the quantum and the classical world, and thus their systematic study offers the potential for the discovery of new physical phenomena, as well as a better understanding of the existing ones. The research field of giant clusters is under continuous evolution and their intriguing structural characteristics and magnetism properties that attract the interest of synthetic Inorganic Chemists promise a brilliant future for this class of compounds.", "author" : [ { "dropping-particle" : "", "family" : "Papatriantafyllopoulou", "given" : "Constantina", "non-dropping-particle" : "", "parse-names" : false, "suffix" : "" }, { "dropping-particle" : "", "family" : "Moushi", "given" : "Eleni E", "non-dropping-particle" : "", "parse-names" : false, "suffix" : "" }, { "dropping-particle" : "", "family" : "Christou", "given" : "George", "non-dropping-particle" : "", "parse-names" : false, "suffix" : "" }, { "dropping-particle" : "", "family" : "Tasiopoulos", "given" : "Anastasios J", "non-dropping-particle" : "", "parse-names" : false, "suffix" : "" } ], "container-title" : "Chem. Soc. Rev.", "id" : "ITEM-2", "issue" : "6", "issued" : { "date-parts" : [ [ "2016", "3", "14" ] ] }, "language" : "en", "page" : "1597-1628", "publisher" : "The Royal Society of Chemistry", "title" : "Filling the gap between the quantum and classical worlds of nanoscale magnetism: giant molecular aggregates based on paramagnetic 3d metal ions.", "type" : "article-journal", "volume" : "45" }, "uris" : [ "http://www.mendeley.com/documents/?uuid=ca9c4570-daa8-4b44-a904-dc2e6378e148" ] }, { "id" : "ITEM-3", "itemData" : { "DOI" : "10.1002/anie.201603907", "ISSN" : "14337851", "author" : [ { "dropping-particle" : "", "family" : "Chen", "given" : "Wei-Peng", "non-dropping-particle" : "", "parse-names" : false, "suffix" : "" }, { "dropping-particle" : "", "family" : "Liao", "given" : "Pei-Qin", "non-dropping-particle" : "", "parse-names" : false, "suffix" : "" }, { "dropping-particle" : "", "family" : "Yu", "given" : "Youzhu", "non-dropping-particle" : "", "parse-names" : false, "suffix" : "" }, { "dropping-particle" : "", "family" : "Zheng", "given" : "Zhiping", "non-dropping-particle" : "", "parse-names" : false, "suffix" : "" }, { "dropping-particle" : "", "family" : "Chen", "given" : "Xiao-Ming", "non-dropping-particle" : "", "parse-names" : false, "suffix" : "" }, { "dropping-particle" : "", "family" : "Zheng", "given" : "Yan-Zhen", "non-dropping-particle" : "", "parse-names" : false, "suffix" : "" } ], "container-title" : "Angew. Chem. Int. Ed.", "id" : "ITEM-3", "issued" : { "date-parts" : [ [ "2016", "6" ] ] }, "page" : "9375\u20139379", "title" : "A Mixed-Ligand Approach for a Gigantic and Hollow Heterometallic Cage {Ni 64 RE 96 } for Gas Separation and Magnetic Cooling Applications", "type" : "article-journal", "volume" : "55" }, "uris" : [ "http://www.mendeley.com/documents/?uuid=a5a2257b-3c61-3483-89f4-c743056ee20d" ] }, { "id" : "ITEM-4", "itemData" : { "DOI" : "10.1016/B978-0-12-409547-2.11635-X", "abstract" : "The coordination chemistry of 3d/4f elements offers many opportunities to connect Chemistry, Physics, Biology, and Materials Science. The possibility of combining the properties of 3d and 4f elements within one molecule has received tremendous attention due to the fascinating structures and properties that these materials display. This work presents a comprehensive overview of the coordination chemistry of heterometallic polynuclear 3d/4f coordination clusters linked by organic molecules, with nuclearity over 5.", "author" : [ { "dropping-particle" : "", "family" : "Kostakis", "given" : "George E.", "non-dropping-particle" : "", "parse-names" : false, "suffix" : "" } ], "container-title" : "Elsevier Reference Module in Chemistry, Molecular Sciences and Chemical Engineering", "editor" : [ { "dropping-particle" : "", "family" : "Reedijk", "given" : "Jan", "non-dropping-particle" : "", "parse-names" : false, "suffix" : "" } ], "id" : "ITEM-4", "issued" : { "date-parts" : [ [ "2016" ] ] }, "page" : "1-53", "publisher" : "Elsevier", "publisher-place" : "Waltham, MA", "title" : "Topological Aspects of 3d/4f Polynuclear Coordination Clusters", "type" : "chapter" }, "uris" : [ "http://www.mendeley.com/documents/?uuid=7e705381-e1b9-40bc-a58b-f77315e01d6d" ] } ], "mendeley" : { "formattedCitation" : "&lt;sup&gt;[1\u20134]&lt;/sup&gt;", "plainTextFormattedCitation" : "[1\u20134]", "previouslyFormattedCitation" : "&lt;sup&gt;[1\u20134]&lt;/sup&gt;"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[1–4]</w:t>
      </w:r>
      <w:r w:rsidRPr="004F0DF6">
        <w:rPr>
          <w:lang w:val="en-US"/>
        </w:rPr>
        <w:fldChar w:fldCharType="end"/>
      </w:r>
      <w:r w:rsidRPr="004F0DF6">
        <w:rPr>
          <w:lang w:val="en-US"/>
        </w:rPr>
        <w:t xml:space="preserve"> and applications.</w:t>
      </w:r>
      <w:r w:rsidRPr="004F0DF6">
        <w:rPr>
          <w:lang w:val="en-US"/>
        </w:rPr>
        <w:fldChar w:fldCharType="begin" w:fldLock="1"/>
      </w:r>
      <w:r w:rsidR="00C04F90" w:rsidRPr="004F0DF6">
        <w:rPr>
          <w:lang w:val="en-US"/>
        </w:rPr>
        <w:instrText>ADDIN CSL_CITATION { "citationItems" : [ { "id" : "ITEM-1", "itemData" : { "DOI" : "10.1002/anie.201410523", "ISSN" : "1521-3773", "PMID" : "25556721", "abstract" : "Multifunctional molecular ferroelectrics are exciting materials synthesized using molecular chemistry concepts, which may combine a spontaneous electrical polarization, switched upon applying an electric field, with another physical property. A high-temperature ferroelectric material is presented that is based on a chiral Zn(2+) /Dy(3+) complex exhibiting Dy(3+) luminescence, optical activity, and magnetism. We investigate the correlations between the electric polarization and the crystal structure as well as between the low-temperature magnetic slow relaxation and the optical properties.", "author" : [ { "dropping-particle" : "", "family" : "Long", "given" : "J\u00e9r\u00f4me", "non-dropping-particle" : "", "parse-names" : false, "suffix" : "" }, { "dropping-particle" : "", "family" : "Rouquette", "given" : "J\u00e9r\u00f4me", "non-dropping-particle" : "", "parse-names" : false, "suffix" : "" }, { "dropping-particle" : "", "family" : "Thibaud", "given" : "Jean-Marc", "non-dropping-particle" : "", "parse-names" : false, "suffix" : "" }, { "dropping-particle" : "", "family" : "Ferreira", "given" : "Rute A S", "non-dropping-particle" : "", "parse-names" : false, "suffix" : "" }, { "dropping-particle" : "", "family" : "Carlos", "given" : "Lu\u00eds D", "non-dropping-particle" : "", "parse-names" : false, "suffix" : "" }, { "dropping-particle" : "", "family" : "Donnadieu", "given" : "Bruno", "non-dropping-particle" : "", "parse-names" : false, "suffix" : "" }, { "dropping-particle" : "", "family" : "Vieru", "given" : "Veaceslav", "non-dropping-particle" : "", "parse-names" : false, "suffix" : "" }, { "dropping-particle" : "", "family" : "Chibotaru", "given" : "Liviu F", "non-dropping-particle" : "", "parse-names" : false, "suffix" : "" }, { "dropping-particle" : "", "family" : "Konczewicz", "given" : "Leszek", "non-dropping-particle" : "", "parse-names" : false, "suffix" : "" }, { "dropping-particle" : "", "family" : "Haines", "given" : "Julien", "non-dropping-particle" : "", "parse-names" : false, "suffix" : "" }, { "dropping-particle" : "", "family" : "Guari", "given" : "Yannick", "non-dropping-particle" : "", "parse-names" : false, "suffix" : "" }, { "dropping-particle" : "", "family" : "Larionova", "given" : "Joulia", "non-dropping-particle" : "", "parse-names" : false, "suffix" : "" } ], "container-title" : "Angew. Chem. Int. Ed.", "id" : "ITEM-1", "issue" : "7", "issued" : { "date-parts" : [ [ "2015", "2", "9" ] ] }, "page" : "2236-2240", "title" : "A high-temperature molecular ferroelectric Zn/Dy complex exhibiting single-ion-magnet behavior and lanthanide luminescence.", "type" : "article-journal", "volume" : "54" }, "uris" : [ "http://www.mendeley.com/documents/?uuid=fab1dfd5-cd48-4115-b882-55be866781c7" ] }, { "id" : "ITEM-2", "itemData" : { "DOI" : "10.1002/anie.201103851", "ISSN" : "1521-3773", "PMID" : "21913290", "author" : [ { "dropping-particle" : "", "family" : "Jankolovits", "given" : "Joseph", "non-dropping-particle" : "", "parse-names" : false, "suffix" : "" }, { "dropping-particle" : "", "family" : "Andolina", "given" : "Christopher M", "non-dropping-particle" : "", "parse-names" : false, "suffix" : "" }, { "dropping-particle" : "", "family" : "Kampf", "given" : "Jeff W", "non-dropping-particle" : "", "parse-names" : false, "suffix" : "" }, { "dropping-particle" : "", "family" : "Raymond", "given" : "Kenneth N", "non-dropping-particle" : "", "parse-names" : false, "suffix" : "" }, { "dropping-particle" : "", "family" : "Pecoraro", "given" : "Vincent L", "non-dropping-particle" : "", "parse-names" : false, "suffix" : "" } ], "container-title" : "Angew. Chem. Int. Ed.", "id" : "ITEM-2", "issue" : "41", "issued" : { "date-parts" : [ [ "2011", "10", "4" ] ] }, "page" : "9660-9664", "title" : "Assembly of near-infrared luminescent lanthanide host(host-guest) complexes with a metallacrown sandwich motif.", "type" : "article-journal", "volume" : "50" }, "uris" : [ "http://www.mendeley.com/documents/?uuid=3aec2917-ef87-4dea-9d28-8beafba0ef2f" ] }, { "id" : "ITEM-3", "itemData" : { "DOI" : "10.1021/jacs.5b05831", "ISSN" : "0002-7863", "PMID" : "26266575", "abstract" : "Although the {CaMn4O5} oxygen evolving complex (OEC) of photosystem II is a major paradigm for water oxidation catalyst (WOC) development, the comprehensive translation of its key features into active molecular WOCs remains challenging. The [Co(II)3Ln(hmp)4(OAc)5H2O] ({Co(II)3Ln(OR)4}; Ln = Ho-Yb, hmp = 2-(hydroxymethyl)pyridine) cubane WOC series is introduced as a new springboard to address crucial design parameters, ranging from nuclearity and redox-inactive promoters to operational stability and ligand exchange properties. The {Co(II)3Ln(OR)4} cubanes promote bioinspired WOC design by newly combining Ln(3+) centers as redox-inactive Ca(2+) analogues with flexible aqua-/acetate ligands into active and stable WOCs (max. TON/TOF values of 211/9 s(-1)). Furthermore, they open up the important family of 3d-4f complexes for photocatalytic applications. The stability of the {Co(II)3Ln(OR)4} WOCs under photocatalytic conditions is demonstrated with a comprehensive analytical strategy including trace metal analyses and solution-based X-ray absorption spectroscopy (XAS) investigations. The productive influence of the Ln(3+) centers is linked to favorable ligand mobility, and the experimental trends are substantiated with Born-Oppenheimer molecular dynamics studies.", "author" : [ { "dropping-particle" : "", "family" : "Evangelisti", "given" : "Fabio", "non-dropping-particle" : "", "parse-names" : false, "suffix" : "" }, { "dropping-particle" : "", "family" : "Mor\u00e9", "given" : "Ren\u00e9", "non-dropping-particle" : "", "parse-names" : false, "suffix" : "" }, { "dropping-particle" : "", "family" : "Hodel", "given" : "Florian", "non-dropping-particle" : "", "parse-names" : false, "suffix" : "" }, { "dropping-particle" : "", "family" : "Luber", "given" : "Sandra", "non-dropping-particle" : "", "parse-names" : false, "suffix" : "" }, { "dropping-particle" : "", "family" : "Patzke", "given" : "Greta Ricarda", "non-dropping-particle" : "", "parse-names" : false, "suffix" : "" } ], "container-title" : "Journal of the American Chemical Society", "id" : "ITEM-3", "issue" : "34", "issued" : { "date-parts" : [ [ "2015", "9" ] ] }, "page" : "11076-11084", "title" : "3d\u20134f {Co &lt;sup&gt;II&lt;/sup&gt; &lt;sub&gt;3&lt;/sub&gt; Ln(OR) &lt;sub&gt;4&lt;/sub&gt; } Cubanes as Bio-Inspired Water Oxidation Catalysts", "type" : "article-journal", "volume" : "137" }, "uris" : [ "http://www.mendeley.com/documents/?uuid=6e38ad61-318a-4ae6-8505-433d0153fdaa" ] }, { "id" : "ITEM-4", "itemData" : { "DOI" : "10.1021/cr500208k", "author" : [ { "dropping-particle" : "", "family" : "Buchwalter", "given" : "Paulin", "non-dropping-particle" : "", "parse-names" : false, "suffix" : "" }, { "dropping-particle" : "", "family" : "Ros\u00e9", "given" : "Jacky", "non-dropping-particle" : "", "parse-names" : false, "suffix" : "" }, { "dropping-particle" : "", "family" : "Braunstein", "given" : "Pierre", "non-dropping-particle" : "", "parse-names" : false, "suffix" : "" } ], "container-title" : "Chem. Rev.", "id" : "ITEM-4", "issue" : "1", "issued" : { "date-parts" : [ [ "2015" ] ] }, "page" : "28\u2013126", "publisher" : "American Chemical Society", "title" : "Multimetallic Catalysis Based on Heterometallic Complexes and Clusters", "type" : "article-journal", "volume" : "115" }, "uris" : [ "http://www.mendeley.com/documents/?uuid=d17e0037-ac79-300b-8dc3-f11afc873832" ] }, { "id" : "ITEM-5", "itemData" : { "DOI" : "10.1039/C6CC03608B", "ISSN" : "1359-7345", "abstract" : "A series of custom-designed, high yield, isoskeletal tetranuclear Zn/4f coordination clusters showing high efficiency as catalysts with low catalytic loadings in Friedel\u2013Crafts alkylation are described for the first time. The possibility of altering the 4f centers in these catalysts without altering the core topology allows us to further confirm their stability via EPR and NMR, as well to gain insights into the plausible reaction mechanism, showcasing the usefulness of these bimetallic systems as catalysts.", "author" : [ { "dropping-particle" : "", "family" : "Griffiths", "given" : "Kieran", "non-dropping-particle" : "", "parse-names" : false, "suffix" : "" }, { "dropping-particle" : "", "family" : "Kumar", "given" : "Prashant", "non-dropping-particle" : "", "parse-names" : false, "suffix" : "" }, { "dropping-particle" : "", "family" : "Akien", "given" : "Geoffrey R.", "non-dropping-particle" : "", "parse-names" : false, "suffix" : "" }, { "dropping-particle" : "", "family" : "Chilton", "given" : "Nicholas F.",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"Kostakis", "given" : "George E.", "non-dropping-particle" : "", "parse-names" : false, "suffix" : "" } ], "container-title" : "Chem. Commun.", "id" : "ITEM-5", "issue" : "50", "issued" : { "date-parts" : [ [ "2016" ] ] }, "page" : "7866-7869", "title" : "Tetranuclear Zn/4f coordination clusters as highly efficient catalysts for Friedel\u2013Crafts alkylation", "type" : "article-journal", "volume" : "52" }, "uris" : [ "http://www.mendeley.com/documents/?uuid=acb612b8-fe67-42da-9659-c7bda0673027" ] } ], "mendeley" : { "formattedCitation" : "&lt;sup&gt;[5\u20139]&lt;/sup&gt;", "plainTextFormattedCitation" : "[5\u20139]", "previouslyFormattedCitation" : "&lt;sup&gt;[5\u20139]&lt;/sup&gt;"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[5–9]</w:t>
      </w:r>
      <w:r w:rsidRPr="004F0DF6">
        <w:rPr>
          <w:lang w:val="en-US"/>
        </w:rPr>
        <w:fldChar w:fldCharType="end"/>
      </w:r>
      <w:r w:rsidRPr="004F0DF6">
        <w:rPr>
          <w:lang w:val="en-US"/>
        </w:rPr>
        <w:t xml:space="preserve"> These can be synthesized via self-assembly of organic or inorganic ligands, with metal ions, following the hard soft base acid principle.</w:t>
      </w:r>
      <w:r w:rsidRPr="004F0DF6">
        <w:rPr>
          <w:lang w:val="en-US"/>
        </w:rPr>
        <w:fldChar w:fldCharType="begin" w:fldLock="1"/>
      </w:r>
      <w:r w:rsidR="00C04F90" w:rsidRPr="004F0DF6">
        <w:rPr>
          <w:lang w:val="en-US"/>
        </w:rPr>
        <w:instrText>ADDIN CSL_CITATION { "citationItems" : [ { "id" : "ITEM-1", "itemData" : { "DOI" : "10.1021/ed045p581", "ISSN" : "0021-9584", "abstract" : "Using the principles of hard and soft acids and bases to estimate the strength and softness of an acid or base.\nUsing the principles of hard and soft acids and bases to estimate the strength and softness of an acid or base.", "author" : [ { "dropping-particle" : "", "family" : "Pearson", "given" : "Ralph G.", "non-dropping-particle" : "", "parse-names" : false, "suffix" : "" } ], "container-title" : "Journal of Chemical Education", "id" : "ITEM-1", "issue" : "9", "issued" : { "date-parts" : [ [ "1968", "9" ] ] }, "page" : "581", "publisher" : "American Chemical Society", "title" : "Hard and soft acids and bases, HSAB, part 1: Fundamental principles", "type" : "article-journal", "volume" : "45" }, "uris" : [ "http://www.mendeley.com/documents/?uuid=c054c689-fb34-4f8a-a9cc-c9eb6ff4d8f8" ] } ], "mendeley" : { "formattedCitation" : "&lt;sup&gt;[10]&lt;/sup&gt;", "plainTextFormattedCitation" : "[10]", "previouslyFormattedCitation" : "&lt;sup&gt;[10]&lt;/sup&gt;"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[10]</w:t>
      </w:r>
      <w:r w:rsidRPr="004F0DF6">
        <w:rPr>
          <w:lang w:val="en-US"/>
        </w:rPr>
        <w:fldChar w:fldCharType="end"/>
      </w:r>
      <w:r w:rsidRPr="004F0DF6">
        <w:rPr>
          <w:lang w:val="en-US"/>
        </w:rPr>
        <w:t xml:space="preserve"> Serendipitous assembly has been the traditional route of synthesis for these types of molecules, not just relying upon the metal ions and coordination modes of ligands, but on a multitude of other factors including concentration, steric effects, solvent, pH and counter anions.</w:t>
      </w:r>
      <w:r w:rsidRPr="004F0DF6">
        <w:rPr>
          <w:lang w:val="en-US"/>
        </w:rPr>
        <w:fldChar w:fldCharType="begin" w:fldLock="1"/>
      </w:r>
      <w:r w:rsidR="00C04F90" w:rsidRPr="004F0DF6">
        <w:rPr>
          <w:lang w:val="en-US"/>
        </w:rPr>
        <w:instrText>ADDIN CSL_CITATION { "citationItems" : [ { "id" : "ITEM-1", "itemData" : { "DOI" : "10.1039/b107118c", "ISSN" : "14727773", "author" : [ { "dropping-particle" : "", "family" : "Winpenny", "given" : "Richard E. P.", "non-dropping-particle" : "", "parse-names" : false, "suffix" : "" } ], "container-title" : "Journal of the Chemical Society, Dalton Transactions", "id" : "ITEM-1", "issue" : "1", "issued" : { "date-parts" : [ [ "2002", "12", "17" ] ] }, "language" : "en", "page" : "1-10", "publisher" : "The Royal Society of Chemistry", "title" : "Serendipitous assembly of polynuclear cage compounds", "type" : "article-journal" }, "uris" : [ "http://www.mendeley.com/documents/?uuid=59932524-c3a9-4df0-819f-3b6b3539e65b" ] } ], "mendeley" : { "formattedCitation" : "&lt;sup&gt;[11]&lt;/sup&gt;", "plainTextFormattedCitation" : "[11]", "previouslyFormattedCitation" : "&lt;sup&gt;[11]&lt;/sup&gt;"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[11]</w:t>
      </w:r>
      <w:r w:rsidRPr="004F0DF6">
        <w:rPr>
          <w:lang w:val="en-US"/>
        </w:rPr>
        <w:fldChar w:fldCharType="end"/>
      </w:r>
      <w:r w:rsidRPr="004F0DF6">
        <w:rPr>
          <w:lang w:val="en-US"/>
        </w:rPr>
        <w:t xml:space="preserve"> These factors can dramatically affect the shape and topology of the final product. More recently, various approaches have been applied to synthesize these molecules in a more predictable manner.</w:t>
      </w:r>
      <w:r w:rsidRPr="004F0DF6">
        <w:rPr>
          <w:lang w:val="en-US"/>
        </w:rPr>
        <w:fldChar w:fldCharType="begin" w:fldLock="1"/>
      </w:r>
      <w:r w:rsidR="005F592C" w:rsidRPr="004F0DF6">
        <w:rPr>
          <w:lang w:val="en-US"/>
        </w:rPr>
        <w:instrText>ADDIN CSL_CITATION { "citationItems" : [ { "id" : "ITEM-1", "itemData" : { "DOI" : "10.1021/jacs.5b04664", "ISBN" : "0002-7863", "ISSN" : "0002-7863", "abstract" : "Here we show an elegant and general route to the assembly of a giant {M12C24} cage from 12 palladium ions (M) and 24 heterometallic octanuclear coordination cages (C = {Cr7Ni-Py2}). The molecule is 8 nm in size, and the methods for its synthesis and characterization provide a basis for future developments at this scale.", "author" : [ { "dropping-particle" : "", "family" : "Ferrando-Soria", "given" : "Jes\u00f9s", "non-dropping-particle" : "", "parse-names" : false, "suffix" : "" }, { "dropping-particle" : "", "family" : "Fernandez", "given" : "Antonio", "non-dropping-particle" : "", "parse-names" : false, "suffix" : "" }, { "dropping-particle" : "", "family" : "Moreno Pineda", "given" : "Eufemio", "non-dropping-particle" : "", "parse-names" : false, "suffix" : "" }, { "dropping-particle" : "", "family" : "Varey", "given" : "Sarah A.", "non-dropping-particle" : "", "parse-names" : false, "suffix" : "" }, { "dropping-particle" : "", "family" : "Adams", "given" : "Ralph W.", "non-dropping-particle" : "", "parse-names" : false, "suffix" : "" }, { "dropping-particle" : "", "family" : "Vitorica-Yrezabal", "given" : "I\u00f1igo J.", "non-dropping-particle" : "", "parse-names" : false, "suffix" : "" }, { "dropping-particle" : "", "family" : "Tuna", "given" : "Floriana", "non-dropping-particle" : "", "parse-names" : false, "suffix" : "" }, { "dropping-particle" : "", "family" : "Timco", "given" : "Grigore A.", "non-dropping-particle" : "", "parse-names" : false, "suffix" : "" }, { "dropping-particle" : "", "family" : "Muryn", "given" : "Christopher A.", "non-dropping-particle" : "", "parse-names" : false, "suffix" : "" }, { "dropping-particle" : "", "family" : "Winpenny", "given" : "Richard E. P.", "non-dropping-particle" : "", "parse-names" : false, "suffix" : "" } ], "container-title" : "J. Am. Chem. Soc.", "id" : "ITEM-1", "issue" : "24", "issued" : { "date-parts" : [ [ "2015" ] ] }, "page" : "7644-7647", "publisher" : "American Chemical Society", "title" : "Controlled Synthesis of Nanoscopic Metal Cages", "type" : "article-journal", "volume" : "137" }, "uris" : [ "http://www.mendeley.com/documents/?uuid=f8cd61a5-a201-3a40-ad82-3616fbfc5a9e" ] }, { "id" : "ITEM-2", "itemData" : { "DOI" : "10.1002/anie.201609539", "ISSN" : "14337851", "author" : [ { "dropping-particle" : "", "family" : "Wu", "given" : "Jianfeng", "non-dropping-particle" : "", "parse-names" : false, "suffix" : "" }, { "dropping-particle" : "", "family" : "Zhao", "given" : "Lang", "non-dropping-particle" : "", "parse-names" : false, "suffix" : "" }, { "dropping-particle" : "", "family" : "Zhang", "given" : "Li", "non-dropping-particle" : "", "parse-names" : false, "suffix" : "" }, { "dropping-particle" : "", "family" : "Li", "given" : "Xiao-Lei", "non-dropping-particle" : "", "parse-names" : false, "suffix" : "" }, { "dropping-particle" : "", "family" : "Guo", "given" : "Mei", "non-dropping-particle" : "", "parse-names" : false, "suffix" : "" }, { "dropping-particle" : "", "family" : "Powell", "given" : "Annie K.", "non-dropping-particle" : "", "parse-names" : false, "suffix" : "" }, { "dropping-particle" : "", "family" : "Tang", "given" : "Jinkui", "non-dropping-particle" : "", "parse-names" : false, "suffix" : "" } ], "container-title" : "Angewandte Chemie International Edition", "id" : "ITEM-2", "issue" : "50", "issued" : { "date-parts" : [ [ "2016", "12", "12" ] ] }, "note" : "From Duplicate 1 (Macroscopic Hexagonal Tubes of 3 d - 4 f Metallocycles - Wu, Jianfeng; Zhao, Lang; Zhang, Li; Li, Xiao-Lei; Guo, Mei; Powell, Annie K.; Tang, Jinkui)\n\nNULL", "page" : "15574-15578", "title" : "Macroscopic Hexagonal Tubes of 3\u2009d &lt;b&gt;-&lt;/b&gt; 4\u2009f Metallocycles", "type" : "article-journal", "volume" : "55" }, "uris" : [ "http://www.mendeley.com/documents/?uuid=48b67e35-1f82-4dce-854f-a23691ecd55d" ] }, { "id" : "ITEM-3", "itemData" : { "ISBN" : "10.1021/jacs.5b11736", "abstract" : "In search of functional molecular materials and the study of their formation mechanism, we report the elucidation of a hierarchical step-by-step formation from monomer (Mn) to heptamer (Mn7) to nonadecamer (Mn19) satisfying the relation 1 + \u03a3n6n, where n is the ring number of the Brucite structure using high-resolution electrospray ionization mass spectrometry (HRESI-MS). Three intermediate clusters, Mn10, Mn12, and Mn14, were identified. Furthermore, the Mn19 disc remains intact when dissolved in acetonitrile with a well-resolved general formula of [Mn19(L)x(OH)y(N3)36\u2013x\u2212y]2+ (x = 18, 17, 16; y = 8, 7, 6; HL = 1-(hydroxymethyl)-3,5-dimethylpyrazole) indicating progressive exchange of N3\u2013 for OH\u2013. The high symmetry (R-3) Mn19 crystal structure consists of a well-ordered discotic motif where the peripheral organic ligands form a double calix housing the anions and solvent molecules. From the formula and valence bond sums, the charge state is mixed-valent, [MnII15MnIII4]. Its magnetic properties and electro...", "author" : [ { "dropping-particle" : "", "family" : "Deng", "given" : "Yong-Kai", "non-dropping-particle" : "", "parse-names" : false, "suffix" : "" }, { "dropping-particle" : "", "family" : "Su", "given" : "Hai-Feng", "non-dropping-particle" : "", "parse-names" : false, "suffix" : "" }, { "dropping-particle" : "", "family" : "Xu", "given" : "Jia-Heng", "non-dropping-particle" : "", "parse-names" : false, "suffix" : "" }, { "dropping-particle" : "", "family" : "Wang", "given" : "Wen-Guang", "non-dropping-particle" : "", "parse-names" : false, "suffix" : "" }, { "dropping-particle" : "", "family" : "Kurmoo", "given" : "Mohamedally", "non-dropping-particle" : "", "parse-names" : false, "suffix" : "" }, { "dropping-particle" : "", "family" : "Lin", "given" : "Shui-Chao", "non-dropping-particle" : "", "parse-names" : false, "suffix" : "" }, { "dropping-particle" : "", "family" : "Tan", "given" : "Yuan-Zhi", "non-dropping-particle" : "", "parse-names" : false, "suffix" : "" }, { "dropping-particle" : "", "family" : "Jia", "given" : "Jiong", "non-dropping-particle" : "", "parse-names" : false, "suffix" : "" }, { "dropping-particle" : "", "family" : "Sun", "given" : "Di", "non-dropping-particle" : "", "parse-names" : false, "suffix" : "" }, { "dropping-particle" : "", "family" : "Zheng", "given" : "Lan-Sun", "non-dropping-particle" : "", "parse-names" : false, "suffix" : "" } ], "container-title" : "J. Am. Chem. Soc.", "id" : "ITEM-3", "issued" : { "date-parts" : [ [ "2016", "1", "26" ] ] }, "language" : "EN", "page" : "1328-1334", "publisher" : "American Chemical Society", "title" : "Hierarchical Assembly of a {MnII15MnIII4} Brucite Disc: Step-by-Step Formation and Ferrimagnetism", "type" : "article-journal", "volume" : "138" }, "uris" : [ "http://www.mendeley.com/documents/?uuid=b731d2a7-42f3-48b3-889a-e6b727328583" ] } ], "mendeley" : { "formattedCitation" : "&lt;sup&gt;[12\u201314]&lt;/sup&gt;", "plainTextFormattedCitation" : "[12\u201314]", "previouslyFormattedCitation" : "&lt;sup&gt;[12\u201314]&lt;/sup&gt;"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[12–14]</w:t>
      </w:r>
      <w:r w:rsidRPr="004F0DF6">
        <w:rPr>
          <w:lang w:val="en-US"/>
        </w:rPr>
        <w:fldChar w:fldCharType="end"/>
      </w:r>
    </w:p>
    <w:p w:rsidR="001515A8" w:rsidRPr="004F0DF6" w:rsidRDefault="001515A8" w:rsidP="001515A8">
      <w:pPr>
        <w:pStyle w:val="Acknowledgements"/>
        <w:spacing w:after="0"/>
        <w:ind w:firstLine="425"/>
        <w:rPr>
          <w:lang w:val="en-US"/>
        </w:rPr>
      </w:pPr>
      <w:r w:rsidRPr="004F0DF6">
        <w:rPr>
          <w:lang w:val="en-US"/>
        </w:rPr>
        <w:t>The importance of controlling the shape and topology of CCs is highlighted by their extended study as molecular magnetic materials.</w:t>
      </w:r>
      <w:r w:rsidRPr="004F0DF6">
        <w:rPr>
          <w:lang w:val="en-US"/>
        </w:rPr>
        <w:fldChar w:fldCharType="begin" w:fldLock="1"/>
      </w:r>
      <w:r w:rsidR="005F592C" w:rsidRPr="004F0DF6">
        <w:rPr>
          <w:lang w:val="en-US"/>
        </w:rPr>
        <w:instrText>ADDIN CSL_CITATION { "citationItems" : [ { "id" : "ITEM-1", "itemData" : { "DOI" : "10.1002/anie.201604346", "ISSN" : "1521-3773", "author" : [ { "dropping-particle" : "", "family" : "Pugh", "given" : "Thomas", "non-dropping-particle" : "", "parse-names" : false, "suffix" : "" }, { "dropping-particle" : "", "family" : "Chilton", "given" : "Nicholas F", "non-dropping-particle" : "", "parse-names" : false, "suffix" : "" }, { "dropping-particle" : "", "family" : "Layfield", "given" : "Richard A", "non-dropping-particle" : "", "parse-names" : false, "suffix" : "" } ], "container-title" : "Angewandte Chemie International Edition", "id" : "ITEM-1", "issue" : "37", "issued" : { "date-parts" : [ [ "2016" ] ] }, "page" : "11082-11085", "title" : "A Low-Symmetry Dysprosium Metallocene Single-Molecule Magnet with a High Anisotropy Barrier", "type" : "article-journal", "volume" : "55" }, "uris" : [ "http://www.mendeley.com/documents/?uuid=4ab5e269-133a-451f-8e41-19f04bf0afc1", "http://www.mendeley.com/documents/?uuid=13d5fb84-79bd-4512-b2a2-622a0e3b82e3" ] }, { "id" : "ITEM-2", "itemData" : { "DOI" : "10.1002/anie.201609685", "ISSN" : "14337851", "author" : [ { "dropping-particle" : "", "family" : "Ding", "given" : "You-Song", "non-dropping-particle" : "", "parse-names" : false, "suffix" : "" }, { "dropping-particle" : "", "family" : "Chilton", "given" : "Nicholas F.", "non-dropping-particle" : "", "parse-names" : false, "suffix" : "" }, { "dropping-particle" : "", "family" : "Winpenny", "given" : "Richard E. P.", "non-dropping-particle" : "", "parse-names" : false, "suffix" : "" }, { "dropping-particle" : "", "family" : "Zheng", "given" : "Yan-Zhen", "non-dropping-particle" : "", "parse-names" : false, "suffix" : "" } ], "container-title" : "Angewandte Chemie International Edition", "id" : "ITEM-2", "issue" : "52", "issued" : { "date-parts" : [ [ "2016", "12", "23" ] ] }, "page" : "16071-16074", "title" : "On Approaching the Limit of Molecular Magnetic Anisotropy: A Near-Perfect Pentagonal Bipyramidal Dysprosium(III) Single-Molecule Magnet", "type" : "article-journal", "volume" : "55" }, "uris" : [ "http://www.mendeley.com/documents/?uuid=b2089df3-3ea4-3211-8d13-56e8c6a1514d" ] }, { "id" : "ITEM-3", "itemData" : { "DOI" : "10.1021/jacs.6b02638", "ISSN" : "1520-5126", "PMID" : "27054904", "abstract" : "Single-molecule magnets (SMMs) with a large spin reversal barrier have been recognized to exhibit slow magnetic relaxation that can lead to a magnetic hysteresis loop. Synthesis of highly stable SMMs with both large energy barriers and significantly slow relaxation times is challenging. Here, we report two highly stable and neutral Dy(III) classical coordination compounds with pentagonal bipyramidal local geometry that exhibit SMM behavior. Weak intermolecular interactions in the undiluted single crystals are first observed for mononuclear lanthanide SMMs by micro-SQUID measurements. The investigation of magnetic relaxation reveals the thermally activated quantum tunneling of magnetization through the third excited Kramers doublet, owing to the increased axial magnetic anisotropy and weaker transverse magnetic anisotropy. As a result, pronounced magnetic hysteresis loops up to 14 K are observed, and the effective energy barrier (Ueff = 1025 K) for relaxation of magnetization reached a breakthrough among the SMMs.", "author" : [ { "dropping-particle" : "", "family" : "Liu", "given" : "Jiang Jun-Liang", "non-dropping-particle" : "", "parse-names" : false, "suffix" : "" }, { "dropping-particle" : "", "family" : "Chen", "given" : "Yan-Cong", "non-dropping-particle" : "", "parse-names" : false, "suffix" : "" }, { "dropping-particle" : "", "family" : "Liu", "given" : "Jiang Jun-Liang", "non-dropping-particle" : "", "parse-names" : false, "suffix" : "" }, { "dropping-particle" : "", "family" : "Vieru", "given" : "Veacheslav", "non-dropping-particle" : "", "parse-names" : false, "suffix" : "" }, { "dropping-particle" : "", "family" : "Ungur", "given" : "Liviu", "non-dropping-particle" : "", "parse-names" : false, "suffix" : "" }, { "dropping-particle" : "", "family" : "Jia", "given" : "Jian-Hua", "non-dropping-particle" : "", "parse-names" : false, "suffix" : "" }, { "dropping-particle" : "", "family" : "Chibotaru", "given" : "Liviu F.", "non-dropping-particle" : "", "parse-names" : false, "suffix" : "" }, { "dropping-particle" : "", "family" : "Lan", "given" : "Yanhua", "non-dropping-particle" : "", "parse-names" : false, "suffix" : "" }, { "dropping-particle" : "", "family" : "Wernsdorfer", "given" : "Wolfgang", "non-dropping-particle" : "", "parse-names" : false, "suffix" : "" }, { "dropping-particle" : "", "family" : "Gao", "given" : "Song", "non-dropping-particle" : "", "parse-names" : false, "suffix" : "" }, { "dropping-particle" : "", "family" : "Chen", "given" : "Xiao-Ming", "non-dropping-particle" : "", "parse-names" : false, "suffix" : "" }, { "dropping-particle" : "", "family" : "Tong", "given" : "Ming-Liang", "non-dropping-particle" : "", "parse-names" : false, "suffix" : "" } ], "container-title" : "Journal of the American Chemical Society", "id" : "ITEM-3", "issue" : "16", "issued" : { "date-parts" : [ [ "2016", "4", "27" ] ] }, "page" : "5441-50", "publisher" : "American Chemical Society", "title" : "A Stable Pentagonal Bipyramidal Dy(III) Single-Ion Magnet with a Record Magnetization Reversal Barrier over 1000 K.", "type" : "article-journal", "volume" : "138" }, "uris" : [ "http://www.mendeley.com/documents/?uuid=c7cc82e4-9c1c-4b2f-8591-ca8ad57187d6" ] }, { "id" : "ITEM-4", "itemData" : { "DOI" : "10.1021/jacs.5b13584", "ISSN" : "0002-7863", "abstract" : "Single-molecule magnets (SMMs) that can be trapped in one of the bistable magnetic states separated by an energy barrier are among the most promising candidates for high-density information storage, quantum processing, and spintronics. To date, a considerable series of achievements have been made. However, the presence of fast quantum tunnelling of magnetization (QTM) in most SMMs, especially in single-ion magnets (SIMs), provides a rapid relaxation route and often sets up a limit for the relaxation time. Here, we pursue the pentagonal bipyramidal symmetry to suppress the QTM and present pentagonal bipyramidal Dy(III) SIMs [Dy(Cy3PO)2(H2O)5]Cl3\u00b7(Cy3PO)\u00b7H2O\u00b7EtOH (1) and [Dy(Cy3PO)2(H2O)5]Br3\u00b72(Cy3PO)\u00b72H2O\u00b72EtOH (2), (Cy3PO = tricyclohexyl phosphine oxide). Magnetic characterizations reveal their fascinating SMM properties with high energy barriers as 472(7) K for 1 and 543(2) K for 2, along with a record magnetic hysteresis temperature up to 20 K for 2. These results, combined with the ab initio calculatio...", "author" : [ { "dropping-particle" : "", "family" : "Chen", "given" : "Yan-Cong", "non-dropping-particle" : "", "parse-names" : false, "suffix" : "" }, { "dropping-particle" : "", "family" : "Liu", "given" : "Jun-Liang", "non-dropping-particle" : "", "parse-names" : false, "suffix" : "" }, { "dropping-particle" : "", "family" : "Ungur", "given" : "Liviu", "non-dropping-particle" : "", "parse-names" : false, "suffix" : "" }, { "dropping-particle" : "", "family" : "Liu", "given" : "Jiang", "non-dropping-particle" : "", "parse-names" : false, "suffix" : "" }, { "dropping-particle" : "", "family" : "Li", "given" : "Quan-Wen", "non-dropping-particle" : "", "parse-names" : false, "suffix" : "" }, { "dropping-particle" : "", "family" : "Wang", "given" : "Long-Fei", "non-dropping-particle" : "", "parse-names" : false, "suffix" : "" }, { "dropping-particle" : "", "family" : "Ni", "given" : "Zhao-Ping", "non-dropping-particle" : "", "parse-names" : false, "suffix" : "" }, { "dropping-particle" : "", "family" : "Chibotaru", "given" : "Liviu F.", "non-dropping-particle" : "", "parse-names" : false, "suffix" : "" }, { "dropping-particle" : "", "family" : "Chen", "given" : "Xiao-Ming", "non-dropping-particle" : "", "parse-names" : false, "suffix" : "" }, { "dropping-particle" : "", "family" : "Tong", "given" : "Ming-Liang", "non-dropping-particle" : "", "parse-names" : false, "suffix" : "" } ], "container-title" : "Journal of the American Chemical Society", "id" : "ITEM-4", "issue" : "8", "issued" : { "date-parts" : [ [ "2016", "3", "2" ] ] }, "page" : "2829-2837", "publisher" : "American Chemical Society", "title" : "Symmetry-Supported Magnetic Blocking at 20 K in Pentagonal Bipyramidal Dy(III) Single-Ion Magnets", "type" : "article-journal", "volume" : "138" }, "uris" : [ "http://www.mendeley.com/documents/?uuid=50e39f81-7450-32fa-8b40-7ce4887f635f" ] } ], "mendeley" : { "formattedCitation" : "&lt;sup&gt;[15\u201318]&lt;/sup&gt;", "plainTextFormattedCitation" : "[15\u201318]", "previouslyFormattedCitation" : "&lt;sup&gt;[15\u201318]&lt;/sup&gt;"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[15–18]</w:t>
      </w:r>
      <w:r w:rsidRPr="004F0DF6">
        <w:rPr>
          <w:lang w:val="en-US"/>
        </w:rPr>
        <w:fldChar w:fldCharType="end"/>
      </w:r>
      <w:r w:rsidRPr="004F0DF6">
        <w:rPr>
          <w:lang w:val="en-US"/>
        </w:rPr>
        <w:t xml:space="preserve"> There are many examples of polynuclear CCs displaying interesting magnetic phenomena such as high spin </w:t>
      </w:r>
      <w:r w:rsidRPr="004F0DF6">
        <w:rPr>
          <w:lang w:val="en-US"/>
        </w:rPr>
        <w:t>value,</w:t>
      </w:r>
      <w:r w:rsidRPr="004F0DF6">
        <w:rPr>
          <w:lang w:val="en-US"/>
        </w:rPr>
        <w:fldChar w:fldCharType="begin" w:fldLock="1"/>
      </w:r>
      <w:r w:rsidR="00C04F90" w:rsidRPr="004F0DF6">
        <w:rPr>
          <w:lang w:val="en-US"/>
        </w:rPr>
        <w:instrText>ADDIN CSL_CITATION { "citationItems" : [ { "id" : "ITEM-1", "itemData" : { "DOI" : "10.1002/anie.200601467", "ISSN" : "1433-7851", "PMID" : "16821233", "author" : [ { "dropping-particle" : "", "family" : "Ako", "given" : "Ayuk M.", "non-dropping-particle" : "", "parse-names" : false, "suffix" : "" }, { "dropping-particle" : "", "family" : "Hewitt", "given" : "Ian J.", "non-dropping-particle" : "", "parse-names" : false, "suffix" : "" }, { "dropping-particle" : "", "family" : "Mereacre", "given" : "Valeriu", "non-dropping-particle" : "", "parse-names" : false, "suffix" : "" }, { "dropping-particle" : "", "family" : "Cl\u00e9rac", "given" : "Rodolphe", "non-dropping-particle" : "", "parse-names" : false, "suffix" : "" }, { "dropping-particle" : "", "family" : "Wernsdorfer", "given" : "Wolfgang", "non-dropping-particle" : "", "parse-names" : false, "suffix" : "" }, { "dropping-particle" : "", "family" : "Anson", "given" : "Christopher E.", "non-dropping-particle" : "", "parse-names" : false, "suffix" : "" }, { "dropping-particle" : "", "family" : "Powell", "given" : "Annie K.", "non-dropping-particle" : "", "parse-names" : false, "suffix" : "" } ], "container-title" : "Angewandte Chemie International Edition", "id" : "ITEM-1", "issue" : "30", "issued" : { "date-parts" : [ [ "2006", "7" ] ] }, "page" : "4926-4929", "title" : "A Ferromagnetically Coupled Mn19 Aggregate with a RecordS=83/2 Ground Spin State", "type" : "article-journal", "volume" : "45" }, "uris" : [ "http://www.mendeley.com/documents/?uuid=3c74281e-2a87-4b55-b74b-7a02f0edcc4a" ] }, { "id" : "ITEM-2", "itemData" : { "DOI" : "10.1002/anie.201509461", "ISSN" : "1521-3773", "PMID" : "26611354", "abstract" : "Two nanosized Mn49 and Mn25 Na4 clusters based on analogues of the high-spin (S=22) [Mn(III) 6 Mn(II) 4 (\u03bc4 -O)4 ](18+) supertetrahedral core are reported. Mn49 and Mn25 Na4 complexes consist of eight and four decametallic supertetrahedral subunits, respectively, display high virtual symmetry (Oh ), and are unique examples of clusters based on a large number of tightly linked high nuclearity magnetic units. The complexes also have large spin ground-state values (Mn49 : S=61/2; Mn25 Na4 : S=51/2) with the Mn49 cluster displaying single-molecule magnet (SMM) behavior and being the second largest reported homometallic SMM.", "author" : [ { "dropping-particle" : "", "family" : "Manoli", "given" : "Maria", "non-dropping-particle" : "", "parse-names" : false, "suffix" : "" }, { "dropping-particle" : "", "family" : "Alexandrou", "given" : "Sofia", "non-dropping-particle" : "", "parse-names" : false, "suffix" : "" }, { "dropping-particle" : "", "family" : "Pham", "given" : "Linh", "non-dropping-particle" : "", "parse-names" : false, "suffix" : "" }, { "dropping-particle" : "", "family" : "Lorusso", "given" : "Giulia", "non-dropping-particle" : "", "parse-names" : false, "suffix" : "" }, { "dropping-particle" : "", "family" : "Wernsdorfer", "given" : "Wolfgang", "non-dropping-particle" : "", "parse-names" : false, "suffix" : "" }, { "dropping-particle" : "", "family" : "Evangelisti", "given" : "Marco", "non-dropping-particle" : "", "parse-names" : false, "suffix" : "" }, { "dropping-particle" : "", "family" : "Christou", "given" : "George", "non-dropping-particle" : "", "parse-names" : false, "suffix" : "" }, { "dropping-particle" : "", "family" : "Tasiopoulos", "given" : "Anastasios J", "non-dropping-particle" : "", "parse-names" : false, "suffix" : "" } ], "container-title" : "Angew. Chem. Int. Ed.", "id" : "ITEM-2", "issue" : "2", "issued" : { "date-parts" : [ [ "2016", "11", "27" ] ] }, "page" : "679\u2013684", "title" : "Magnetic \"Molecular Oligomers\" Based on Decametallic Supertetrahedra: A Giant Mn49 Cuboctahedron and its Mn25 Na4 Fragment.", "type" : "article-journal", "volume" : "55" }, "uris" : [ "http://www.mendeley.com/documents/?uuid=b940deb1-bf22-4807-a6a9-54ef13772017" ] }, { "id" : "ITEM-3", "itemData" : { "DOI" : "10.1039/b814614d", "ISSN" : "1359-7345", "PMID" : "19283285", "abstract" : "Anisotropy can be introduced into the [Mn(19)]-aggregate, which currently has the highest known spin ground state of S = 83/2, by the targeted replacement of the central Mn(II) cation with Dy(III) leading to a [Mn(18)Dy] complex with the same core topology showing slow relaxation of the magnetisation.", "author" : [ { "dropping-particle" : "", "family" : "Ako", "given" : "Ayuk M", "non-dropping-particle" : "", "parse-names" : false, "suffix" : "" }, { "dropping-particle" : "", "family" : "Mereacre", "given" : "Valeriu", "non-dropping-particle" : "", "parse-names" : false, "suffix" : "" }, { "dropping-particle" : "", "family" : "Cl\u00e9rac", "given" : "Rodolphe", "non-dropping-particle" : "", "parse-names" : false, "suffix" : "" }, { "dropping-particle" : "", "family" : "Wernsdorfer", "given" : "Wolfgang", "non-dropping-particle" : "", "parse-names" : false, "suffix" : "" }, { "dropping-particle" : "", "family" : "Hewitt", "given" : "Ian J", "non-dropping-particle" : "", "parse-names" : false, "suffix" : "" }, { "dropping-particle" : "", "family" : "Anson", "given" : "Christopher E", "non-dropping-particle" : "", "parse-names" : false, "suffix" : "" }, { "dropping-particle" : "", "family" : "Powell", "given" : "Annie K", "non-dropping-particle" : "", "parse-names" : false, "suffix" : "" } ], "container-title" : "Chemical Communications", "id" : "ITEM-3", "issue" : "5", "issued" : { "date-parts" : [ [ "2009", "2", "7" ] ] }, "language" : "en", "page" : "544-546", "publisher" : "The Royal Society of Chemistry", "title" : "A [Mn18Dy] SMM resulting from the targeted replacement of the central MnII in the S = 83/2 [Mn19]-aggregate with DyIII.", "type" : "article-journal" }, "uris" : [ "http://www.mendeley.com/documents/?uuid=203ea2f8-6aa7-4262-a133-a8148da3feb6" ] }, { "id" : "ITEM-4", "itemData" : { "DOI" : "10.1002/anie.200603254", "ISBN" : "1433-7851", "author" : [ { "dropping-particle" : "", "family" : "Stamatatos", "given" : "Theocharis C", "non-dropping-particle" : "", "parse-names" : false, "suffix" : "" }, { "dropping-particle" : "", "family" : "Abboud", "given" : "Khalil A", "non-dropping-particle" : "", "parse-names" : false, "suffix" : "" }, { "dropping-particle" : "", "family" : "Wernsdorfer", "given" : "Wolfgang", "non-dropping-particle" : "", "parse-names" : false, "suffix" : "" }, { "dropping-particle" : "", "family" : "Christou", "given" : "George", "non-dropping-particle" : "", "parse-names" : false, "suffix" : "" } ], "container-title" : "Angew. Chem. Int. Ed.", "id" : "ITEM-4", "issue" : "6", "issued" : { "date-parts" : [ [ "2007" ] ] }, "page" : "884-888", "title" : "\"Spin tweaking\" of a high-spin molecule: An Mn-25 single-molecule magnet with an S=61/2 ground state", "type" : "article-journal", "volume" : "46" }, "uris" : [ "http://www.mendeley.com/documents/?uuid=24d366c0-1b1f-49b5-afea-6a3dd5ba8055" ] } ], "mendeley" : { "formattedCitation" : "&lt;sup&gt;[19\u201322]&lt;/sup&gt;", "plainTextFormattedCitation" : "[19\u201322]", "previouslyFormattedCitation" : "&lt;sup&gt;[19\u201322]&lt;/sup&gt;"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[19–22]</w:t>
      </w:r>
      <w:r w:rsidRPr="004F0DF6">
        <w:rPr>
          <w:lang w:val="en-US"/>
        </w:rPr>
        <w:fldChar w:fldCharType="end"/>
      </w:r>
      <w:r w:rsidRPr="004F0DF6">
        <w:rPr>
          <w:lang w:val="en-US"/>
        </w:rPr>
        <w:t xml:space="preserve"> single-molecule magnet (SMM)</w:t>
      </w:r>
      <w:r w:rsidRPr="004F0DF6">
        <w:rPr>
          <w:lang w:val="en-US"/>
        </w:rPr>
        <w:fldChar w:fldCharType="begin" w:fldLock="1"/>
      </w:r>
      <w:r w:rsidR="00C04F90" w:rsidRPr="004F0DF6">
        <w:rPr>
          <w:lang w:val="en-US"/>
        </w:rPr>
        <w:instrText>ADDIN CSL_CITATION { "citationItems" : [ { "id" : "ITEM-1", "itemData" : { "ISBN" : "10.1021/acs.inorgchem.5b02107", "abstract" : "The synthesis, structures, and magnetic properties of two heterometallic CuII\u2013DyIII clusters are reported. The first structural motif displays a pentanuclear CuII4DyIII core, while the second one reveals a nonanuclear CuII6DyIII3 core. We employed o-vanillin-based Schiff base ligands combining o-vanillin with 3-amino-1-propanol, H2vap, (2-[(3-hydroxy-propylimino)-methyl]-6-methoxy-phenol), and 2-aminoethanol, H2vae, (2-[(3-hydroxy-ethylimino)-methyl]-6-methoxy-phenol). The differing nuclearities of the two clusters stem from the choice of imino alcohol arm in the Schiff bases, H2vap and H2vae. This work is aimed at broadening the diversity of CuII\u2013DyIII clusters and to perceive the consequence of changing the length of the alcohol arm on the nuclearity of the cluster, providing valuable insight into promising future synthetic directions. The underlying topological entity of the pentanuclear Cu4Dy cluster is reported for the first time. The investigation of magnetic behaviors of 1 and 2 below 2 K reveals s...", "author" : [ { "dropping-particle" : "", "family" : "Modak", "given" : "Ritwik", "non-dropping-particle" : "", "parse-names" : false, "suffix" : "" }, { "dropping-particle" : "", "family" : "Sikdar", "given" : "Yeasin", "non-dropping-particle" : "", "parse-names" : false, "suffix" : "" }, { "dropping-particle" : "", "family" : "Cosquer", "given" : "Goulven", "non-dropping-particle" : "", "parse-names" : false, "suffix" : "" }, { "dropping-particle" : "", "family" : "Chatterjee", "given" : "Sudipta", "non-dropping-particle" : "", "parse-names" : false, "suffix" : "" }, { "dropping-particle" : "", "family" : "Yamashita", "given" : "Masahiro", "non-dropping-particle" : "", "parse-names" : false, "suffix" : "" }, { "dropping-particle" : "", "family" : "Goswami", "given" : "Sanchita", "non-dropping-particle" : "", "parse-names" : false, "suffix" : "" } ], "container-title" : "Inorg. Chem.", "id" : "ITEM-1", "issued" : { "date-parts" : [ [ "2016", "12", "24" ] ] }, "language" : "EN", "page" : "691-699", "publisher" : "American Chemical Society", "title" : "Heterometallic CuII\u2013DyIII Clusters of Different Nuclearities with Slow Magnetic Relaxation", "type" : "article-journal", "volume" : "55" }, "uris" : [ "http://www.mendeley.com/documents/?uuid=dd94e01f-2fc9-4713-a65c-98e03b14d5ca" ] }, { "id" : "ITEM-2", "itemData" : { "DOI" : "10.1039/C6DT00212A", "ISSN" : "1477-9226", "abstract" : "The employment of a multidentate salicylamide salen-like ligand, 2-hydroxy-N-(2-(2-hydroxybenzylidene)amino)ethyl)benzamide (H3L), in aid of NO3\u2212 anions under weak basic conditions in ZnII\u2013LnIII chemistry (Ln = Eu, 1 and Dy, 2) led to the isolation of two novel butterfly heterometallic dodecanuclear clusters with six LnIII ions occupying the body position and six ZnII ions the outer wing-tip sites. All of them are fully characterized by elemental analysis, FT-IR spectroscopy, TG analysis, single-crystal X-ray diffraction, and X-ray powder diffraction (XRPD) techniques. Luminescence studies indicate that 1 exhibits dual emission, while 2 exhibits a bright blue emission under visible light excitation. Furthermore, magnetic susceptibility studies carried out for 2 indicate that the magnetic exchange between DyIII ions revealed ferromagnetic interactions with interesting slow relaxation of magnetization of the SMM behavior.", "author" : [ { "dropping-particle" : "", "family" : "Song", "given" : "Xue-Qin", "non-dropping-particle" : "", "parse-names" : false, "suffix" : "" }, { "dropping-particle" : "", "family" : "Liu", "given" : "Pan-Pan", "non-dropping-particle" : "", "parse-names" : false, "suffix" : "" }, { "dropping-particle" : "", "family" : "Liu", "given" : "Yuan-Ang", "non-dropping-particle" : "", "parse-names" : false, "suffix" : "" }, { "dropping-particle" : "", "family" : "Zhou", "given" : "Jing-Jing", "non-dropping-particle" : "", "parse-names" : false, "suffix" : "" }, { "dropping-particle" : "", "family" : "Wang", "given" : "Xiao-Long", "non-dropping-particle" : "", "parse-names" : false, "suffix" : "" } ], "container-title" : "Dalton transactions (Cambridge, England : 2003)", "id" : "ITEM-2", "issue" : "19", "issued" : { "date-parts" : [ [ "2016" ] ] }, "page" : "8154-8163", "publisher" : "The Royal Society of Chemistry", "title" : "Two dodecanuclear heterometallic [Zn 6 Ln 6 ] clusters constructed by a multidentate salicylamide salen-like ligand: synthesis, structure, luminescence and magnetic properties", "type" : "article-journal", "volume" : "45" }, "uris" : [ "http://www.mendeley.com/documents/?uuid=ef5c66ad-562a-47ba-a2b7-0aded37897e0" ] }, { "id" : "ITEM-3", "itemData" : { "DOI" : "10.1021/ic402973g", "ISSN" : "1520-510X", "PMID" : "24661008", "abstract" : "Reactions of Ln(III) perchlorate (Ln = Gd, Tb, Dy, and Ho), NiCl2\u00b76H2O, and a polydentate Schiff base resulted in the assembly of novel isostructural hexanuclear Ni4Ln2 complexes [Ln = Gd (1), Tb (2), Dy (3), Ho (4)] with an unprecedented 3d-4f metal topology consisting of two defect-dicubane units. The corresponding Ni4Y2 (5) complex containing diamagnetic Y(III) atoms was also isolated to assist the magnetic studies. Interestingly, complexes 2 and 3 exhibit SMM characteristics and 4 shows slow relaxation of the magnetization. The absence of frequency-dependent in-phase and out-of-phase signals for the Ni-Y species suggests that the Ln ions' contribution to the slow relaxation must be effectual as previously observed in other Ni-Dy samples. However, the observation of \u03c7\u2033 signals with zero dc field for the Ni-Tb and Ni-Ho derivatives is notable. Indeed, this is the first time that such a behavior is observed in the Ni-Tb and Ni-Ho complexes.", "author" : [ { "dropping-particle" : "", "family" : "Zhao", "given" : "Lang", "non-dropping-particle" : "", "parse-names" : false, "suffix" : "" }, { "dropping-particle" : "", "family" : "Wu", "given" : "Jianfeng", "non-dropping-particle" : "", "parse-names" : false, "suffix" : "" }, { "dropping-particle" : "", "family" : "Ke", "given" : "Hongshan", "non-dropping-particle" : "", "parse-names" : false, "suffix" : "" }, { "dropping-particle" : "", "family" : "Tang", "given" : "Jinkui", "non-dropping-particle" : "", "parse-names" : false, "suffix" : "" } ], "container-title" : "Inorg. Chem.", "id" : "ITEM-3", "issue" : "7", "issued" : { "date-parts" : [ [ "2014", "4", "7" ] ] }, "page" : "3519-3525", "publisher" : "American Chemical Society", "title" : "Family of defect-dicubane Ni4Ln2 (Ln = Gd, Tb, Dy, Ho) and Ni4Y2 complexes: rare Tb(III) and Ho(III) examples showing SMM behavior.", "type" : "article-journal", "volume" : "53" }, "uris" : [ "http://www.mendeley.com/documents/?uuid=b39a3d3d-ecdb-469c-9f3b-7f5b5356d6e6" ] }, { "id" : "ITEM-4", "itemData" : { "DOI" : "10.1016/j.ccr.2013.09.011", "ISSN" : "0010-8545", "PMID" : "25009361", "abstract" : "Triethanolamine, teaH3, and diethanolamine, RdeaH2, 3d-4f and 4f compounds demonstrate an enormous variety in their structure and bonding. This review examines the synthetic strategies to these molecules and their magnetic properties, whilst trying to assess these ligands' suitability towards new SMMs and magnetic refrigerants.", "author" : [ { "dropping-particle" : "", "family" : "Sharples", "given" : "Joseph W", "non-dropping-particle" : "", "parse-names" : false, "suffix" : "" }, { "dropping-particle" : "", "family" : "Collison", "given" : "David", "non-dropping-particle" : "", "parse-names" : false, "suffix" : "" } ], "container-title" : "Coord. Chem. Rev.", "id" : "ITEM-4", "issue" : "100", "issued" : { "date-parts" : [ [ "2014", "2", "1" ] ] }, "page" : "1-20", "title" : "The coordination chemistry and magnetism of some 3d-4f and 4f amino-polyalcohol compounds.", "type" : "article-journal", "volume" : "260" }, "uris" : [ "http://www.mendeley.com/documents/?uuid=e1ac310e-3b18-4af4-8c75-b254a858198f" ] }, { "id" : "ITEM-5", "itemData" : { "DOI" : "10.1039/C6DT01651K", "ISSN" : "1477-9226", "abstract" : "We present the synthesis and characterization of a unique, slightly distorted square prismatic, box-like coordination cage of type [Cu6Dy8L8(MeOH)8(H2O)6](NO3)12\u00b7\u03c7solvent obtained via the supramolecular assembly between a non-centrosymmetric Dy(III) metalloligand and Cu(II) nitrate. Magnetic susceptibility measurements indicate that the complex behaves as a single-molecule magnet.", "author" : [ { "dropping-particle" : "", "family" : "Li", "given" : "Li", "non-dropping-particle" : "", "parse-names" : false, "suffix" : "" }, { "dropping-particle" : "", "family" : "Zhang", "given" : "Yingjie", "non-dropping-particle" : "", "parse-names" : false, "suffix" : "" }, { "dropping-particle" : "", "family" : "Avdeev", "given" : "Maxim", "non-dropping-particle" : "", "parse-names" : false, "suffix" : "" }, { "dropping-particle" : "", "family" : "Lindoy", "given" : "Leonard F.", "non-dropping-particle" : "", "parse-names" : false, "suffix" : "" }, { "dropping-particle" : "", "family" : "Harman", "given" : "David G.", "non-dropping-particle" : "", "parse-names" : false, "suffix" : "" }, { "dropping-particle" : "", "family" : "Zheng", "given" : "Rongkun", "non-dropping-particle" : "", "parse-names" : false, "suffix" : "" }, { "dropping-particle" : "", "family" : "Cheng", "given" : "Zhenxiang", "non-dropping-particle" : "", "parse-names" : false, "suffix" : "" }, { "dropping-particle" : "", "family" : "Aldrich-Wright", "given" : "Janice R.", "non-dropping-particle" : "", "parse-names" : false, "suffix" : "" }, { "dropping-particle" : "", "family" : "Li", "given" : "Feng", "non-dropping-particle" : "", "parse-names" : false, "suffix" : "" } ], "container-title" : "Dalton transactions (Cambridge, England : 2003)", "id" : "ITEM-5", "issue" : "23", "issued" : { "date-parts" : [ [ "2016" ] ] }, "page" : "9407-9411", "title" : "Self-assembly of a unique 3d/4f heterometallic square prismatic box-like coordination cage", "type" : "article-journal", "volume" : "45" }, "uris" : [ "http://www.mendeley.com/documents/?uuid=39216c66-b3a8-3a24-9da6-dc487faca59e" ] }, { "id" : "ITEM-6", "itemData" : { "DOI" : "10.1039/C4RA15458D", "ISSN" : "2046-2069", "abstract" : "The first use of the cyanoacetate ligand in 3d/4f-metal chemistry leads to {Fe2IIIM4III} (M = Dy, Gd, Y) coordination clusters with a squashed octahedral core structure unprecedented in Fe/4f compounds; the DyIII compound exhibits slow relaxation of the magnetisation.", "author" : [ { "dropping-particle" : "", "family" : "Polyzou", "given" : "Christina D.", "non-dropping-particle" : "", "parse-names" : false, "suffix" : "" }, { "dropping-particle" : "", "family" : "Baniodeh", "given" : "Amer", "non-dropping-particle" : "", "parse-names" : false, "suffix" : "" }, { "dropping-particle" : "", "family" : "Magnani", "given" : "Nicola", "non-dropping-particle" : "", "parse-names" : false, "suffix" : "" }, { "dropping-particle" : "", "family" : "Mereacre", "given" : "Valeriu", "non-dropping-particle" : "", "parse-names" : false, "suffix" : "" }, { "dropping-particle" : "", "family" : "Zill", "given" : "Nicolas", "non-dropping-particle" : "", "parse-names" : false, "suffix" : "" }, { "dropping-particle" : "", "family" : "Anson", "given" : "Christopher E.", "non-dropping-particle" : "", "parse-names" : false, "suffix" : "" }, { "dropping-particle" : "", "family" : "Perlepes", "given" : "Spyros P.", "non-dropping-particle" : "", "parse-names" : false, "suffix" : "" }, { "dropping-particle" : "", "family" : "Powell", "given" : "Annie K.", "non-dropping-particle" : "", "parse-names" : false, "suffix" : "" } ], "container-title" : "RSC Adv.", "id" : "ITEM-6", "issue" : "14", "issued" : { "date-parts" : [ [ "2015", "1", "6" ] ] }, "language" : "en", "page" : "10763-10767", "publisher" : "The Royal Society of Chemistry", "title" : "Squashed {Fe 2 III M 4 III } octahedra (M = Y, Gd, Dy) from the first use of the cyanoacetate ligand in 3d/4f coordination chemistry", "type" : "article-journal", "volume" : "5" }, "uris" : [ "http://www.mendeley.com/documents/?uuid=9c774e60-0b52-4a9e-8071-d6c49ca1d094" ] } ], "mendeley" : { "formattedCitation" : "&lt;sup&gt;[23\u201328]&lt;/sup&gt;", "plainTextFormattedCitation" : "[23\u201328]", "previouslyFormattedCitation" : "&lt;sup&gt;[23\u201328]&lt;/sup&gt;"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[23–28]</w:t>
      </w:r>
      <w:r w:rsidRPr="004F0DF6">
        <w:rPr>
          <w:lang w:val="en-US"/>
        </w:rPr>
        <w:fldChar w:fldCharType="end"/>
      </w:r>
      <w:r w:rsidRPr="004F0DF6">
        <w:rPr>
          <w:lang w:val="en-US"/>
        </w:rPr>
        <w:t xml:space="preserve"> or magnetocaloric effect (MCE)</w:t>
      </w:r>
      <w:r w:rsidRPr="004F0DF6">
        <w:rPr>
          <w:lang w:val="en-US"/>
        </w:rPr>
        <w:fldChar w:fldCharType="begin" w:fldLock="1"/>
      </w:r>
      <w:r w:rsidR="00C04F90" w:rsidRPr="004F0DF6">
        <w:rPr>
          <w:lang w:val="en-US"/>
        </w:rPr>
        <w:instrText>ADDIN CSL_CITATION { "citationItems" : [ { "id" : "ITEM-1", "itemData" : { "DOI" : "10.1021/acs.inorgchem.6b01414", "ISSN" : "0020-1669", "abstract" : "Two heterometallic CoIII\u2013GdIII nanomagnets (Co2Gd6 and Co2Gd9) with defective dicubane-like cores were isolated from the same set of reactants by varying the reaction conditions. These are the first examples of cobalt(III)\u2013gadolinium(III) phosphonate compounds and a rare class of compounds with large 4f ratio among the reported 3d\u20134f complexes. Magnetic studies reveal large magnetic entropy changes for both complexes (\u2212\u0394Sm = 27.81 and 33.07 J kg\u20131 K\u20131, respectively at 3 K and 7 T).", "author" : [ { "dropping-particle" : "", "family" : "Sheikh", "given" : "Javeed Ahmad", "non-dropping-particle" : "", "parse-names" : false, "suffix" : "" }, { "dropping-particle" : "", "family" : "Clearfield", "given" : "Abraham", "non-dropping-particle" : "", "parse-names" : false, "suffix" : "" } ], "container-title" : "Inorg. Chem.", "id" : "ITEM-1", "issue" : "17", "issued" : { "date-parts" : [ [ "2016", "9", "6" ] ] }, "page" : "8254-8256", "publisher" : "American Chemical Society", "title" : "Heterometallic Co III \u2013Gd III Clusters as Magnetic Refrigerants", "type" : "article-journal", "volume" : "55" }, "uris" : [ "http://www.mendeley.com/documents/?uuid=8a560d77-8364-3a2d-8629-6e81f388d41e" ] }, { "id" : "ITEM-2", "itemData" : { "DOI" : "10.1002/chem.201303275", "ISSN" : "1521-3765", "PMID" : "24265054", "abstract" : "A series of heterometallic [Ln(III)(x)Cu(II)(y)] complexes, [Gd2Cu2]n (1), [Gd4Cu8] (2), [Ln9Cu8] (Ln=Gd, 3\u00b7Gd; Ln=Dy, 3\u00b7Dy), were successfully synthesized by a one-pot route at room temperature with three kinds of in situ carbonyl-related reactions: Cannizzaro reaction, aldol reaction, and oxidation. This strategy led to dysprosium analogues that behaved as single-molecule magnets (SMMs) and gadolinium analogues that showed significant magnetocaloric effect (MCE). In this study a numerical DFT approach is proposed by using pseudopotentials to calculate the exchange coupling constants in three polynuclear [Gd(x)Cu(y)] complexes; with these values exact diagonalization or quantum Monte Carlo simulations have been performed to calculate the variation of the magnetic entropy involved in the MCE. For the [Dy9Cu8] complexes, local magnetic properties of the Dy(III) centers have been determined by using the CASSCF+RASSI method.", "author" : [ { "dropping-particle" : "", "family" : "Liu", "given" : "Jun-Liang", "non-dropping-particle" : "", "parse-names" : false, "suffix" : "" }, { "dropping-particle" : "", "family" : "Lin", "given" : "Wei-Quan", "non-dropping-particle" : "", "parse-names" : false, "suffix" : "" }, { "dropping-particle" : "", "family" : "Chen", "given" : "Yan-Cong", "non-dropping-particle" : "", "parse-names" : false, "suffix" : "" }, { "dropping-particle" : "", "family" : "G\u00f3mez-Coca", "given" : "Silvia", "non-dropping-particle" : "", "parse-names" : false, "suffix" : "" }, { "dropping-particle" : "", "family" : "Aravena", "given" : "Daniel", "non-dropping-particle" : "", "parse-names" : false, "suffix" : "" }, { "dropping-particle" : "", "family" : "Ruiz", "given" : "Eliseo", "non-dropping-particle" : "", "parse-names" : false, "suffix" : "" }, { "dropping-particle" : "", "family" : "Leng", "given" : "Ji-Dong", "non-dropping-particle" : "", "parse-names" : false, "suffix" : "" }, { "dropping-particle" : "", "family" : "Tong", "given" : "Ming-Liang", "non-dropping-particle" : "", "parse-names" : false, "suffix" : "" } ], "container-title" : "Chem. Eur. J.", "id" : "ITEM-2", "issue" : "51", "issued" : { "date-parts" : [ [ "2013", "12", "16" ] ] }, "page" : "17567-17577", "title" : "Cu(II)-Gd(III) cryogenic magnetic refrigerants and Cu8Dy9 single-molecule magnet generated by in situ reactions of picolinaldehyde and acetylpyridine: experimental and theoretical study.", "type" : "article-journal", "volume" : "19" }, "uris" : [ "http://www.mendeley.com/documents/?uuid=6c896ffa-d962-425a-891b-7c70d6f1068c" ] }, { "id" : "ITEM-3", "itemData" : { "DOI" : "10.1039/c1cc12252e", "ISBN" : "1359-7345", "ISSN" : "1359-7345", "PMID" : "21647513", "abstract" : "The synthesis, structure and magnetic properties of two isostructural heptametallic lanthanide discs are reported, showing single molecule magnet (SMM) behaviour with a large energy barrier for the dysprosium analogue and a large magnetocaloric effect (MCE) for the gadolinium analogue.", "author" : [ { "dropping-particle" : "", "family" : "Sharples", "given" : "Joseph W", "non-dropping-particle" : "", "parse-names" : false, "suffix" : "" }, { "dropping-particle" : "", "family" : "Zheng", "given" : "Yan-zhen", "non-dropping-particle" : "", "parse-names" : false, "suffix" : "" }, { "dropping-particle" : "", "family" : "Tuna", "given" : "Floriana", "non-dropping-particle" : "", "parse-names" : false, "suffix" : "" }, { "dropping-particle" : "", "family" : "McInnes", "given" : "Eric J. L.", "non-dropping-particle" : "", "parse-names" : false, "suffix" : "" }, { "dropping-particle" : "", "family" : "Collison", "given" : "David", "non-dropping-particle" : "", "parse-names" : false, "suffix" : "" } ], "container-title" : "Chemical Communications", "id" : "ITEM-3", "issue" : "27", "issued" : { "date-parts" : [ [ "2011" ] ] }, "page" : "7650-7652", "title" : "Lanthanide discs chill well and relax slowly", "type" : "article-journal", "volume" : "47" }, "uris" : [ "http://www.mendeley.com/documents/?uuid=38a4125e-8a15-4f50-9c76-bd0625da8ff7" ] }, { "id" : "ITEM-4", "itemData" : { "DOI" : "10.1039/c4dt02916j", "ISSN" : "1477-9234", "PMID" : "25670214", "abstract" : "In Magnetic Resonance Tomography (MRT) image contrast can be improved by adding paramagnetic relaxation agents such as lanthanide ions. Here we report on the use of highly paramagnetic isostructural Fe(III)/4f coordination clusters with a [Fe10Ln10] core to enhance relaxation. Measurements were performed over the range of (1)H Larmor frequencies of 10 MHz to 1.4 GHz in order to determine the relevant parameters for longitudinal and transverse relaxivities. Variation of the lanthanide ion allows differentiation of relaxation contributions from electronic states and molecular dynamics. We find that the transverse relaxivities increase with field, whereas the longitudinal relaxivities depend on the nature of the lanthanide. In addition, the Gd(III) analogue was selected in particular to test the interaction with tissue observed using MRT. Studies on biofilms used in waste water treatment reveal that the behaviour of the high-spin clusters is different from what is observed for common relaxation agents with respect to the penetration into the biofilms. The Fe10Gd10 cluster adheres to the surface of the biofilm better than the commercial agent Gadovist.", "author" : [ { "dropping-particle" : "", "family" : "Guthausen", "given" : "Gisela", "non-dropping-particle" : "", "parse-names" : false, "suffix" : "" }, { "dropping-particle" : "", "family" : "Machado", "given" : "Julyana R", "non-dropping-particle" : "", "parse-names" : false, "suffix" : "" }, { "dropping-particle" : "", "family" : "Luy", "given" : "Burkhard", "non-dropping-particle" : "", "parse-names" : false, "suffix" : "" }, { "dropping-particle" : "", "family" : "Baniodeh", "given" : "Amer", "non-dropping-particle" : "", "parse-names" : false, "suffix" : "" }, { "dropping-particle" : "", "family" : "Powell", "given" : "Annie K", "non-dropping-particle" : "", "parse-names" : false, "suffix" : "" }, { "dropping-particle" : "", "family" : "Kr\u00e4mer", "given" : "Steffen", "non-dropping-particle" : "", "parse-names" : false, "suffix" : "" }, { "dropping-particle" : "", "family" : "Ranzinger", "given" : "Florian", "non-dropping-particle" : "", "parse-names" : false, "suffix" : "" }, { "dropping-particle" : "", "family" : "Herrling", "given" : "Maria P", "non-dropping-particle" : "", "parse-names" : false, "suffix" : "" }, { "dropping-particle" : "", "family" : "Lackner", "given" : "Susanne", "non-dropping-particle" : "", "parse-names" : false, "suffix" : "" }, { "dropping-particle" : "", "family" : "Horn", "given" : "Harald", "non-dropping-particle" : "", "parse-names" : false, "suffix" : "" } ], "container-title" : "Dalton transactions (Cambridge, England : 2003)", "id" : "ITEM-4", "issue" : "11", "issued" : { "date-parts" : [ [ "2015", "3", "21" ] ] }, "language" : "en", "page" : "5032-5040", "publisher" : "The Royal Society of Chemistry", "title" : "Characterisation and application of ultra-high spin clusters as magnetic resonance relaxation agents.", "type" : "article-journal", "volume" : "44" }, "uris" : [ "http://www.mendeley.com/documents/?uuid=9c7f019f-6ddb-4ae5-ade3-1addddf8cdb4" ] }, { "id" : "ITEM-5", "itemData" : { "DOI" : "10.1021/ja208367k", "ISSN" : "1520-5126", "PMID" : "22171923", "abstract" : "The synthesis, structures, and magnetic properties of six families of cobalt-lanthanide mixed-metal phosphonate complexes are reported in this Article. These six families can be divided into two structural types: grids, where the metal centers lie in a single plane, and cages. The grids include [4 \u00d7 3] {Co(8)Ln(4)}, [3 \u00d7 3] {Co(4)Ln(6)}, and [2 \u00d7 2] {Co(4)Ln(2)} families and a [4 \u00d7 4] {Co(8)Ln(8)} family where the central 2 \u00d7 2 square is rotated with respect to the external square. The cages include {Co(6)Ln(8)} and {Co(8)Ln(2)} families. Magnetic studies have been performed for these compounds, and for each family, the maximum magnetocaloric effect (MCE) has been observed for the Ln = Gd derivative, with a smaller MCE for the compounds containing magnetically anisotropic 4f-ions. The resulting entropy changes of the gadolinium derivatives are (for 3 K and 7 T) 11.8 J kg(-1) K(-1) for {Co(8)Gd(2)}; 20.0 J kg(-1) K(-1) for {Co(4)Gd(2)}; 21.1 J kg(-1) K(-1) for {Co(8)Gd(4)}; 21.4 J kg(-1) K(-1) for {Co(8)Gd(8)}; 23.6 J kg(-1) K(-1) for {Co(4)Gd(6)}; and 28.6 J kg(-1) K(-1) for {Co(6)Gd(8)}, from which we can see these values are proportional to the percentage of the gadolinium in the core.", "author" : [ { "dropping-particle" : "", "family" : "Zheng", "given" : "Yan-Zhen", "non-dropping-particle" : "", "parse-names" : false, "suffix" : "" }, { "dropping-particle" : "", "family" : "Evangelisti", "given" : "Marco", "non-dropping-particle" : "", "parse-names" : false, "suffix" : "" }, { "dropping-particle" : "", "family" : "Tuna", "given" : "Floriana", "non-dropping-particle" : "", "parse-names" : false, "suffix" : "" }, { "dropping-particle" : "", "family" : "Winpenny", "given" : "Richard E P", "non-dropping-particle" : "", "parse-names" : false, "suffix" : "" } ], "container-title" : "J. Am. Chem. Soc.", "id" : "ITEM-5", "issue" : "2", "issued" : { "date-parts" : [ [ "2012", "1", "18" ] ] }, "page" : "1057-1065", "publisher" : "American Chemical Society", "title" : "Co-Ln mixed-metal phosphonate grids and cages as molecular magnetic refrigerants.", "type" : "article-journal", "volume" : "134" }, "uris" : [ "http://www.mendeley.com/documents/?uuid=a2c89506-5c06-42bd-93c8-be33a4a9cbe7" ] } ], "mendeley" : { "formattedCitation" : "&lt;sup&gt;[29\u201333]&lt;/sup&gt;", "plainTextFormattedCitation" : "[29\u201333]", "previouslyFormattedCitation" : "&lt;sup&gt;[29\u201333]&lt;/sup&gt;"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[29–33]</w:t>
      </w:r>
      <w:r w:rsidRPr="004F0DF6">
        <w:rPr>
          <w:lang w:val="en-US"/>
        </w:rPr>
        <w:fldChar w:fldCharType="end"/>
      </w:r>
      <w:r w:rsidRPr="004F0DF6">
        <w:rPr>
          <w:lang w:val="en-US"/>
        </w:rPr>
        <w:t xml:space="preserve"> behavior. </w:t>
      </w:r>
      <w:r w:rsidRPr="004F0DF6">
        <w:rPr>
          <w:bCs/>
          <w:lang w:val="en-US"/>
        </w:rPr>
        <w:t xml:space="preserve">The combination of 3d and 4f ions has been proposed to be an efficient strategy to reach </w:t>
      </w:r>
      <w:r w:rsidRPr="004F0DF6">
        <w:rPr>
          <w:lang w:val="en-US"/>
        </w:rPr>
        <w:t>heterometallic</w:t>
      </w:r>
      <w:r w:rsidRPr="004F0DF6">
        <w:rPr>
          <w:bCs/>
          <w:lang w:val="en-US"/>
        </w:rPr>
        <w:t xml:space="preserve"> CCs with improved magnetic properties.</w:t>
      </w:r>
      <w:r w:rsidRPr="004F0DF6">
        <w:rPr>
          <w:bCs/>
          <w:lang w:val="en-US"/>
        </w:rPr>
        <w:fldChar w:fldCharType="begin" w:fldLock="1"/>
      </w:r>
      <w:r w:rsidR="00C04F90" w:rsidRPr="004F0DF6">
        <w:rPr>
          <w:bCs/>
          <w:lang w:val="en-US"/>
        </w:rPr>
        <w:instrText>ADDIN CSL_CITATION { "citationItems" : [ { "id" : "ITEM-1", "itemData" : { "DOI" : "10.1016/j.ccr.2008.12.014", "ISBN" : "0010-8545", "abstract" : "We review here the synthetic strategies employed in a concerted effort to obtain new single molecule magnets based on lanthanide ions in the framework of the research program on Molecular Magnetism funded by the Deutsche Forschungsgemeinschaft. The reported systems are grouped in 4f-2p, 4f-3d, and pure 4f materials. While the use of compartmentalized ligands, assisted self assembly, and site-targeted reactions have provided interesting examples of high nuclearity clusters, mostly characterized by large magnetic moments in the ground state, a deeper magnetic characterization of systems with smaller nuclearity has allowed us to gain evidence regarding the role played by weak exchange interactions and geometrical factors on the slow dynamics of the magnetization. In the case of a triangular cluster based on dysprosium the novel phenomenon of spin chirality has been observed. (C) 2009 Elsevier B.V. All rights reserved.", "author" : [ { "dropping-particle" : "", "family" : "Sessoli", "given" : "Roberta", "non-dropping-particle" : "", "parse-names" : false, "suffix" : "" }, { "dropping-particle" : "", "family" : "Powell", "given" : "Annie K", "non-dropping-particle" : "", "parse-names" : false, "suffix" : "" } ], "container-title" : "Coordination Chemistry Reviews", "id" : "ITEM-1", "issue" : "19-20", "issued" : { "date-parts" : [ [ "2009" ] ] }, "note" : "Si", "page" : "2328-2341", "title" : "Strategies towards single molecule magnets based on lanthanide ions", "type" : "article-journal", "volume" : "253" }, "uris" : [ "http://www.mendeley.com/documents/?uuid=b29dcf37-6014-452c-b4b7-0ebeeccda4e8" ] }, { "id" : "ITEM-2", "itemData" : { "DOI" : "10.1039/C5DT00549C", "ISBN" : "10.1039/C5DT00549C", "ISSN" : "1477-9226", "abstract" : "The promising potential applications like information processing and storage or molecular spintronics of single molecule magnets (SMMs) have spurred the research of new, better SMMs. In this context, lanthanide ions have been seen as ideal candidates for new heterometallic transition metal-lanthanide SMMS. This Dalton Perspective reviews 3d/4f SMMs up to 2014 and highlights the most significant advances and challenges of the field.", "author" : [ { "dropping-particle" : "", "family" : "Sa\u00f1udo", "given" : "E. Carolina", "non-dropping-particle" : "", "parse-names" : false, "suffix" : "" }, { "dropping-particle" : "", "family" : "Rosado Piquer", "given" : "Lidia", "non-dropping-particle" : "", "parse-names" : false, "suffix" : "" } ], "container-title" : "Dalton transactions (Cambridge, England : 2003)", "id" : "ITEM-2", "issued" : { "date-parts" : [ [ "2015", "3", "18" ] ] }, "language" : "en", "page" : "8771-8780", "publisher" : "The Royal Society of Chemistry", "title" : "Heterometallic 3d-4f single-molecule magnets", "type" : "article-journal", "volume" : "44" }, "uris" : [ "http://www.mendeley.com/documents/?uuid=7fa36a37-8a7f-4ef6-8ffa-7b1b4abad771" ] }, { "id" : "ITEM-3", "itemData" : { "DOI" : "10.1016/j.ccr.2014.10.004", "ISSN" : "00108545", "abstract" : "3d\u20134f heterometallic discrete complexes have enjoyed increasing attraction in recent decades because of their potential advantages to create new single-molecule magnets: the moderate magnetic couplings between 3d and 4f spin carriers and significant single-ion magnetic anisotropies of 4f ions. Herein we review the synthetic strategy, structures and magnetic properties of 3d\u20134f discrete complexes. Particular attention is paid in this review to the examples showing dynamics of the magnetization.", "author" : [ { "dropping-particle" : "", "family" : "Liu", "given" : "Ke", "non-dropping-particle" : "", "parse-names" : false, "suffix" : "" }, { "dropping-particle" : "", "family" : "Shi", "given" : "Wei", "non-dropping-particle" : "", "parse-names" : false, "suffix" : "" }, { "dropping-particle" : "", "family" : "Cheng", "given" : "Peng", "non-dropping-particle" : "", "parse-names" : false, "suffix" : "" } ], "container-title" : "Coordination Chemistry Reviews", "id" : "ITEM-3", "issued" : { "date-parts" : [ [ "2015", "10" ] ] }, "page" : "74-122", "title" : "Toward heterometallic single-molecule magnets: Synthetic strategy, structures and properties of 3d\u20134f discrete complexes", "type" : "article-journal", "volume" : "289-290" }, "uris" : [ "http://www.mendeley.com/documents/?uuid=1571cec8-02ee-423b-b859-346091c7bf44" ] } ], "mendeley" : { "formattedCitation" : "&lt;sup&gt;[34\u201336]&lt;/sup&gt;", "plainTextFormattedCitation" : "[34\u201336]", "previouslyFormattedCitation" : "&lt;sup&gt;[34\u201336]&lt;/sup&gt;"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[34–36]</w:t>
      </w:r>
      <w:r w:rsidRPr="004F0DF6">
        <w:rPr>
          <w:bCs/>
          <w:lang w:val="en-US"/>
        </w:rPr>
        <w:fldChar w:fldCharType="end"/>
      </w:r>
      <w:r w:rsidRPr="004F0DF6">
        <w:rPr>
          <w:bCs/>
          <w:lang w:val="en-US"/>
        </w:rPr>
        <w:t xml:space="preserve"> This combination has resulted in a plethora of examples with various 3d metals; Fe</w:t>
      </w:r>
      <w:r w:rsidRPr="004F0DF6">
        <w:rPr>
          <w:bCs/>
          <w:vertAlign w:val="superscript"/>
          <w:lang w:val="en-US"/>
        </w:rPr>
        <w:t>II</w:t>
      </w:r>
      <w:r w:rsidRPr="004F0DF6">
        <w:rPr>
          <w:bCs/>
          <w:vertAlign w:val="subscript"/>
          <w:lang w:val="en-US"/>
        </w:rPr>
        <w:t>2</w:t>
      </w:r>
      <w:r w:rsidRPr="004F0DF6">
        <w:rPr>
          <w:bCs/>
          <w:lang w:val="en-US"/>
        </w:rPr>
        <w:t>Dy</w:t>
      </w:r>
      <w:r w:rsidRPr="004F0DF6">
        <w:rPr>
          <w:bCs/>
          <w:vertAlign w:val="superscript"/>
          <w:lang w:val="en-US"/>
        </w:rPr>
        <w:t>III</w:t>
      </w:r>
      <w:r w:rsidRPr="004F0DF6">
        <w:rPr>
          <w:bCs/>
          <w:lang w:val="en-US"/>
        </w:rPr>
        <w:t>,</w:t>
      </w:r>
      <w:r w:rsidRPr="004F0DF6">
        <w:rPr>
          <w:bCs/>
          <w:lang w:val="en-US"/>
        </w:rPr>
        <w:fldChar w:fldCharType="begin" w:fldLock="1"/>
      </w:r>
      <w:r w:rsidR="00C04F90" w:rsidRPr="004F0DF6">
        <w:rPr>
          <w:bCs/>
          <w:lang w:val="en-US"/>
        </w:rPr>
        <w:instrText>ADDIN CSL_CITATION { "citationItems" : [ { "id" : "ITEM-1", "itemData" : { "DOI" : "10.1002/anie.201407799", "ISBN" : "2013020013002", "ISSN" : "14337851", "author" : [ { "dropping-particle" : "", "family" : "Liu", "given" : "Jun-Liang", "non-dropping-particle" : "", "parse-names" : false, "suffix" : "" }, { "dropping-particle" : "", "family" : "Wu", "given" : "Jie-Yi", "non-dropping-particle" : "", "parse-names" : false, "suffix" : "" }, { "dropping-particle" : "", "family" : "Chen", "given" : "Yan-Cong", "non-dropping-particle" : "", "parse-names" : false, "suffix" : "" }, { "dropping-particle" : "", "family" : "Mereacre", "given" : "Valeriu", "non-dropping-particle" : "", "parse-names" : false, "suffix" : "" }, { "dropping-particle" : "", "family" : "Powell", "given" : "Annie K.", "non-dropping-particle" : "", "parse-names" : false, "suffix" : "" }, { "dropping-particle" : "", "family" : "Ungur", "given" : "Liviu", "non-dropping-particle" : "", "parse-names" : false, "suffix" : "" }, { "dropping-particle" : "", "family" : "Chibotaru", "given" : "Liviu F.", "non-dropping-particle" : "", "parse-names" : false, "suffix" : "" }, { "dropping-particle" : "", "family" : "Chen", "given" : "Xiao-Ming", "non-dropping-particle" : "", "parse-names" : false, "suffix" : "" }, { "dropping-particle" : "", "family" : "Tong", "given" : "Ming-Liang", "non-dropping-particle" : "", "parse-names" : false, "suffix" : "" } ], "container-title" : "Angewandte Chemie International Edition", "id" : "ITEM-1", "issue" : "47", "issued" : { "date-parts" : [ [ "2014" ] ] }, "page" : "12966-12970", "title" : "A Heterometallic Fe &lt;sup&gt;II&lt;/sup&gt; -Dy &lt;sup&gt;III&lt;/sup&gt; Single-Molecule Magnet with a Record Anisotropy Barrier", "type" : "article-journal", "volume" : "53" }, "uris" : [ "http://www.mendeley.com/documents/?uuid=2f694383-c36c-44ce-94a1-8dd2ff2c121a", "http://www.mendeley.com/documents/?uuid=95f0435c-da99-4806-89a3-fe428c855e03" ] } ], "mendeley" : { "formattedCitation" : "&lt;sup&gt;[37]&lt;/sup&gt;", "plainTextFormattedCitation" : "[37]", "previouslyFormattedCitation" : "&lt;sup&gt;[37]&lt;/sup&gt;"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[37]</w:t>
      </w:r>
      <w:r w:rsidRPr="004F0DF6">
        <w:rPr>
          <w:bCs/>
          <w:lang w:val="en-US"/>
        </w:rPr>
        <w:fldChar w:fldCharType="end"/>
      </w:r>
      <w:r w:rsidRPr="004F0DF6">
        <w:rPr>
          <w:bCs/>
          <w:lang w:val="en-US"/>
        </w:rPr>
        <w:t xml:space="preserve"> Co</w:t>
      </w:r>
      <w:r w:rsidRPr="004F0DF6">
        <w:rPr>
          <w:bCs/>
          <w:vertAlign w:val="superscript"/>
          <w:lang w:val="en-US"/>
        </w:rPr>
        <w:t>II</w:t>
      </w:r>
      <w:r w:rsidRPr="004F0DF6">
        <w:rPr>
          <w:bCs/>
          <w:vertAlign w:val="subscript"/>
          <w:lang w:val="en-US"/>
        </w:rPr>
        <w:t>2</w:t>
      </w:r>
      <w:r w:rsidRPr="004F0DF6">
        <w:rPr>
          <w:bCs/>
          <w:lang w:val="en-US"/>
        </w:rPr>
        <w:t>Dy</w:t>
      </w:r>
      <w:r w:rsidRPr="004F0DF6">
        <w:rPr>
          <w:bCs/>
          <w:vertAlign w:val="superscript"/>
          <w:lang w:val="en-US"/>
        </w:rPr>
        <w:t>III</w:t>
      </w:r>
      <w:r w:rsidRPr="004F0DF6">
        <w:rPr>
          <w:bCs/>
          <w:vertAlign w:val="subscript"/>
          <w:lang w:val="en-US"/>
        </w:rPr>
        <w:t>2,</w:t>
      </w:r>
      <w:r w:rsidRPr="004F0DF6">
        <w:rPr>
          <w:bCs/>
          <w:lang w:val="en-US"/>
        </w:rPr>
        <w:fldChar w:fldCharType="begin" w:fldLock="1"/>
      </w:r>
      <w:r w:rsidR="005F592C" w:rsidRPr="004F0DF6">
        <w:rPr>
          <w:bCs/>
          <w:lang w:val="en-US"/>
        </w:rPr>
        <w:instrText>ADDIN CSL_CITATION { "citationItems" : [ { "id" : "ITEM-1", "itemData" : { "DOI" : "10.1002/ange.201201478", "ISSN" : "00448249", "PMID" : "22692764", "author" : [ { "dropping-particle" : "", "family" : "Mondal", "given" : "Kartik Chandra", "non-dropping-particle" : "", "parse-names" : false, "suffix" : "" }, { "dropping-particle" : "", "family" : "Sundt", "given" : "Alexander", "non-dropping-particle" : "", "parse-names" : false, "suffix" : "" }, { "dropping-particle" : "", "family" : "Lan", "given" : "Yanhua", "non-dropping-particle" : "", "parse-names" : false, "suffix" : "" }, { "dropping-particle" : "", "family" : "Kostakis", "given" : "George E.", "non-dropping-particle" : "", "parse-names" : false, "suffix" : "" }, { "dropping-particle" : "", "family" : "Waldmann", "given" : "Oliver", "non-dropping-particle" : "", "parse-names" : false, "suffix" : "" }, { "dropping-particle" : "", "family" : "Ungur", "given" : "Liviu", "non-dropping-particle" : "", "parse-names" : false, "suffix" : "" }, { "dropping-particle" : "", "family" : "Chibotaru", "given" : "Liviu F.", "non-dropping-particle" : "", "parse-names" : false, "suffix" : "" }, { "dropping-particle" : "", "family" : "Anson", "given" : "Christopher E.", "non-dropping-particle" : "", "parse-names" : false, "suffix" : "" }, { "dropping-particle" : "", "family" : "Powell", "given" : "Annie K.", "non-dropping-particle" : "", "parse-names" : false, "suffix" : "" } ], "container-title" : "Angew. Chem. Int. Ed.", "id" : "ITEM-1", "issue" : "30", "issued" : { "date-parts" : [ [ "2012", "7", "23" ] ] }, "page" : "7550-7554", "title" : "Coexistence of distinct single-ion and exchange-based mechanisms for blocking of magnetization in a Co(II)2Dy(III)2 single-molecule magnet.", "type" : "article-journal", "volume" : "51" }, "uris" : [ "http://www.mendeley.com/documents/?uuid=a0bf0249-2772-4610-a703-c1483a638bcb" ] } ], "mendeley" : { "formattedCitation" : "&lt;sup&gt;[38]&lt;/sup&gt;", "plainTextFormattedCitation" : "[38]", "previouslyFormattedCitation" : "&lt;sup&gt;[38]&lt;/sup&gt;"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[38]</w:t>
      </w:r>
      <w:r w:rsidRPr="004F0DF6">
        <w:rPr>
          <w:bCs/>
          <w:lang w:val="en-US"/>
        </w:rPr>
        <w:fldChar w:fldCharType="end"/>
      </w:r>
      <w:r w:rsidRPr="004F0DF6">
        <w:rPr>
          <w:bCs/>
          <w:lang w:val="en-US"/>
        </w:rPr>
        <w:t xml:space="preserve"> Mn</w:t>
      </w:r>
      <w:r w:rsidRPr="004F0DF6">
        <w:rPr>
          <w:bCs/>
          <w:vertAlign w:val="superscript"/>
          <w:lang w:val="en-US"/>
        </w:rPr>
        <w:t>II</w:t>
      </w:r>
      <w:r w:rsidRPr="004F0DF6">
        <w:rPr>
          <w:bCs/>
          <w:lang w:val="en-US"/>
        </w:rPr>
        <w:t>Dy</w:t>
      </w:r>
      <w:r w:rsidRPr="004F0DF6">
        <w:rPr>
          <w:bCs/>
          <w:vertAlign w:val="superscript"/>
          <w:lang w:val="en-US"/>
        </w:rPr>
        <w:t>III</w:t>
      </w:r>
      <w:r w:rsidRPr="004F0DF6">
        <w:rPr>
          <w:bCs/>
          <w:vertAlign w:val="subscript"/>
          <w:lang w:val="en-US"/>
        </w:rPr>
        <w:t>2</w:t>
      </w:r>
      <w:r w:rsidRPr="004F0DF6">
        <w:rPr>
          <w:bCs/>
          <w:lang w:val="en-US"/>
        </w:rPr>
        <w:t>,</w:t>
      </w:r>
      <w:r w:rsidRPr="004F0DF6">
        <w:rPr>
          <w:bCs/>
          <w:vertAlign w:val="subscript"/>
          <w:lang w:val="en-US"/>
        </w:rPr>
        <w:fldChar w:fldCharType="begin" w:fldLock="1"/>
      </w:r>
      <w:r w:rsidR="00C04F90" w:rsidRPr="004F0DF6">
        <w:rPr>
          <w:bCs/>
          <w:vertAlign w:val="subscript"/>
          <w:lang w:val="en-US"/>
        </w:rPr>
        <w:instrText>ADDIN CSL_CITATION { "citationItems" : [ { "id" : "ITEM-1", "itemData" : { "DOI" : "10.1039/C4DT03713H", "abstract" : "The reaction of Mn(OAc)2[middle dot]4H2O and Ln(NO3)3[middle dot]6H2O with N-(2-aminopropyl)-2-hydroxybenzamide and salicylic aldehyde in methanol/methylene dichloride produces yellow crystals of Ln2Mn(C7H5O2)8 (Ln = Gd (1){,} Tb (2){,} Dy (3){,} Ho (4) and Er (5)){,} in the presence of triethylamine. Three metal ions are connected by six [small mu ]2-phenolate oxygen atoms of six salicylic aldehyde ligands{,} resulting in perfect linear [LnIII-MnII-LnIII] structures. Magnetic studies of these complexes have been performed and AC susceptibility measurements show the presence of a temperature-dependent out-of-phase ac signal for complexes 2 and 3 indicating single-molecule magnet (SMM) behavior. The DyIII2MnII compound shows double relaxation pathways which may originate from the single ion behavior of individual DyIII ions and the weak coupling between DyIII and MnII ions{,} respectively. The Ueff of 92.4(2) K is a relatively high value among 3d-4f SMMs. Moreover{,} complexes 2 and 3 represent the first linear Mn-Ln SMMs containing only divalent manganese ions as far as we know. The result suggests the positive effects of magnetic coupling to enhance their SMM behavior{,} presenting a promising strategy for constructing efficient heterometallic SMMs.", "author" : [ { "dropping-particle" : "", "family" : "Li", "given" : "Xiao-Lei", "non-dropping-particle" : "", "parse-names" : false, "suffix" : "" }, { "dropping-particle" : "", "family" : "Min", "given" : "Fan-Yong", "non-dropping-particle" : "", "parse-names" : false, "suffix" : "" }, { "dropping-particle" : "", "family" : "Wang", "given" : "Chao", "non-dropping-particle" : "", "parse-names" : false, "suffix" : "" }, { "dropping-particle" : "", "family" : "Lin", "given" : "Shuang-Yan", "non-dropping-particle" : "", "parse-names" : false, "suffix" : "" }, { "dropping-particle" : "", "family" : "Liu", "given" : "Zhiliang", "non-dropping-particle" : "", "parse-names" : false, "suffix" : "" }, { "dropping-particle" : "", "family" : "Tang", "given" : "Jinkui", "non-dropping-particle" : "", "parse-names" : false, "suffix" : "" } ], "container-title" : "Dalton Trans.", "id" : "ITEM-1", "issue" : "7", "issued" : { "date-parts" : [ [ "2015" ] ] }, "page" : "3430-3438", "publisher" : "The Royal Society of Chemistry", "title" : "[LnIII-MnII-LnIII] heterometallic compounds: rare linear SMMs with divalent manganese ions", "type" : "article-journal", "volume" : "44" }, "uris" : [ "http://www.mendeley.com/documents/?uuid=650ec305-8183-4640-81f8-1d8ee21b4932", "http://www.mendeley.com/documents/?uuid=c6fbe9d4-80cb-4742-b379-fa2df84e4b56" ] } ], "mendeley" : { "formattedCitation" : "&lt;sup&gt;[39]&lt;/sup&gt;", "plainTextFormattedCitation" : "[39]", "previouslyFormattedCitation" : "&lt;sup&gt;[39]&lt;/sup&gt;" }, "properties" : { "noteIndex" : 0 }, "schema" : "https://github.com/citation-style-language/schema/raw/master/csl-citation.json" }</w:instrText>
      </w:r>
      <w:r w:rsidRPr="004F0DF6">
        <w:rPr>
          <w:bCs/>
          <w:vertAlign w:val="subscript"/>
          <w:lang w:val="en-US"/>
        </w:rPr>
        <w:fldChar w:fldCharType="separate"/>
      </w:r>
      <w:r w:rsidR="00C04F90" w:rsidRPr="004F0DF6">
        <w:rPr>
          <w:bCs/>
          <w:noProof/>
          <w:vertAlign w:val="superscript"/>
          <w:lang w:val="en-US"/>
        </w:rPr>
        <w:t>[39]</w:t>
      </w:r>
      <w:r w:rsidRPr="004F0DF6">
        <w:rPr>
          <w:bCs/>
          <w:vertAlign w:val="subscript"/>
          <w:lang w:val="en-US"/>
        </w:rPr>
        <w:fldChar w:fldCharType="end"/>
      </w:r>
      <w:r w:rsidRPr="004F0DF6">
        <w:rPr>
          <w:bCs/>
          <w:lang w:val="en-US"/>
        </w:rPr>
        <w:t xml:space="preserve"> Ni</w:t>
      </w:r>
      <w:r w:rsidRPr="004F0DF6">
        <w:rPr>
          <w:bCs/>
          <w:vertAlign w:val="superscript"/>
          <w:lang w:val="en-US"/>
        </w:rPr>
        <w:t>II</w:t>
      </w:r>
      <w:r w:rsidRPr="004F0DF6">
        <w:rPr>
          <w:bCs/>
          <w:vertAlign w:val="subscript"/>
          <w:lang w:val="en-US"/>
        </w:rPr>
        <w:t>3</w:t>
      </w:r>
      <w:r w:rsidRPr="004F0DF6">
        <w:rPr>
          <w:bCs/>
          <w:lang w:val="en-US"/>
        </w:rPr>
        <w:t>Ln</w:t>
      </w:r>
      <w:r w:rsidRPr="004F0DF6">
        <w:rPr>
          <w:bCs/>
          <w:vertAlign w:val="subscript"/>
          <w:lang w:val="en-US"/>
        </w:rPr>
        <w:t>3</w:t>
      </w:r>
      <w:r w:rsidRPr="004F0DF6">
        <w:rPr>
          <w:bCs/>
          <w:lang w:val="en-US"/>
        </w:rPr>
        <w:t>,</w:t>
      </w:r>
      <w:r w:rsidRPr="004F0DF6">
        <w:rPr>
          <w:bCs/>
          <w:lang w:val="en-US"/>
        </w:rPr>
        <w:fldChar w:fldCharType="begin" w:fldLock="1"/>
      </w:r>
      <w:r w:rsidR="00C04F90" w:rsidRPr="004F0DF6">
        <w:rPr>
          <w:bCs/>
          <w:lang w:val="en-US"/>
        </w:rPr>
        <w:instrText>ADDIN CSL_CITATION { "citationItems" : [ { "id" : "ITEM-1", "itemData" : { "DOI" : "10.1021/ic403090z", "ISSN" : "1520-510X", "PMID" : "25050753", "abstract" : "The reaction of hetero donor chelating mannich base ligand 6,6'-{(2-(dimethylamino)ethylazanediyl)bis(methylene)}bis(2-methoxy-4-methylphenol) with Ni(ClO4)2\u00b76H2O and lanthanide(III) salts [Dy(III) (1); Tb(III) (2); Gd (III) (3); Ho(III) (4); and Er(III) (5)] in the presence of triethylamine and pivalic acid afforded a series of heterometallic hexanuclear Ni(II)-Ln(III) coordination compounds, [Ni3Ln3(\u03bc3-O)(\u03bc3-OH)3(L)3(\u03bc-OOCCMe3)3]\u00b7(ClO4)\u00b7wCH3CN\u00b7xCH2Cl2\u00b7yCH3OH\u00b7zH2O [for 1, w = 8, x = 3, y = 0, z = 5.5; for 2, w = 0, x = 5, y = 0, z = 6.5; for 3, w = 15, x = 18, y = 3, z = 7.5; for 4, w = 15, x = 20, y = 6, z = 9.5; and for 5, w = 0, x = 3, y = 2, z = 3]. The molecular structure of these complexes reveals the presence of a monocationic hexanuclear derivative containing one perchlorate counteranion. The asymmetric unit of each of the hexanuclear derivatives comprises the dinuclear motif [NiLn(L)(\u03bc3-O)(\u03bc3-OH)(\u03bc-Piv)]. The cation contains three interlinked O-capped clusters: one Ln(III)3O and three Ni(II)Ln(III)2O. Each of the lanthanide centers is eight- coordinated (distorted trigonal-dodecahedron), while the nickel centers are hexacoordinate (distorted octahedral). The study of the magnetic properties of all compounds are reported and suggests single molecule magnet behavior for the Dy(III) derivative (1).", "author" : [ { "dropping-particle" : "", "family" : "Goura", "given" : "Joydeb", "non-dropping-particle" : "", "parse-names" : false, "suffix" : "" }, { "dropping-particle" : "", "family" : "Guillaume", "given" : "Rogez", "non-dropping-particle" : "", "parse-names" : false, "suffix" : "" }, { "dropping-particle" : "", "family" : "Rivi\u00e8re", "given" : "Eric", "non-dropping-particle" : "", "parse-names" : false, "suffix" : "" }, { "dropping-particle" : "", "family" : "Chandrasekhar", "given" : "Vadapalli", "non-dropping-particle" : "", "parse-names" : false, "suffix" : "" } ], "container-title" : "Inorg. Chem.", "id" : "ITEM-1", "issue" : "15", "issued" : { "date-parts" : [ [ "2014", "8", "4" ] ] }, "page" : "7815-7823", "publisher" : "American Chemical Society", "title" : "Hexanuclear, heterometallic, Ni\u2083Ln\u2083 complexes possessing O-capped homo- and heterometallic structural subunits: SMM behavior of the dysprosium analogue.", "type" : "article-journal", "volume" : "53" }, "uris" : [ "http://www.mendeley.com/documents/?uuid=8bfe9b26-bcf6-4c34-a347-baa4d6fb645c" ] } ], "mendeley" : { "formattedCitation" : "&lt;sup&gt;[40]&lt;/sup&gt;", "plainTextFormattedCitation" : "[40]", "previouslyFormattedCitation" : "&lt;sup&gt;[40]&lt;/sup&gt;"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[40]</w:t>
      </w:r>
      <w:r w:rsidRPr="004F0DF6">
        <w:rPr>
          <w:bCs/>
          <w:lang w:val="en-US"/>
        </w:rPr>
        <w:fldChar w:fldCharType="end"/>
      </w:r>
      <w:r w:rsidRPr="004F0DF6">
        <w:rPr>
          <w:bCs/>
          <w:lang w:val="en-US"/>
        </w:rPr>
        <w:t xml:space="preserve"> Cr</w:t>
      </w:r>
      <w:r w:rsidRPr="004F0DF6">
        <w:rPr>
          <w:bCs/>
          <w:vertAlign w:val="superscript"/>
          <w:lang w:val="en-US"/>
        </w:rPr>
        <w:t>III</w:t>
      </w:r>
      <w:r w:rsidRPr="004F0DF6">
        <w:rPr>
          <w:bCs/>
          <w:vertAlign w:val="subscript"/>
          <w:lang w:val="en-US"/>
        </w:rPr>
        <w:t>2</w:t>
      </w:r>
      <w:r w:rsidRPr="004F0DF6">
        <w:rPr>
          <w:bCs/>
          <w:lang w:val="en-US"/>
        </w:rPr>
        <w:t>Ln</w:t>
      </w:r>
      <w:r w:rsidRPr="004F0DF6">
        <w:rPr>
          <w:bCs/>
          <w:vertAlign w:val="superscript"/>
          <w:lang w:val="en-US"/>
        </w:rPr>
        <w:t>III</w:t>
      </w:r>
      <w:r w:rsidRPr="004F0DF6">
        <w:rPr>
          <w:bCs/>
          <w:vertAlign w:val="subscript"/>
          <w:lang w:val="en-US"/>
        </w:rPr>
        <w:t>2</w:t>
      </w:r>
      <w:r w:rsidRPr="004F0DF6">
        <w:rPr>
          <w:bCs/>
          <w:lang w:val="en-US"/>
        </w:rPr>
        <w:t>,</w:t>
      </w:r>
      <w:r w:rsidRPr="004F0DF6">
        <w:rPr>
          <w:bCs/>
          <w:lang w:val="en-US"/>
        </w:rPr>
        <w:fldChar w:fldCharType="begin" w:fldLock="1"/>
      </w:r>
      <w:r w:rsidR="00C04F90" w:rsidRPr="004F0DF6">
        <w:rPr>
          <w:bCs/>
          <w:lang w:val="en-US"/>
        </w:rPr>
        <w:instrText>ADDIN CSL_CITATION { "citationItems" : [ { "id" : "ITEM-1", "itemData" : { "DOI" : "10.1039/C6CC06152D", "abstract" : "Replacing bridging benzoate ligands with 2-chloro-4{,}5-fluorobenzoate in a family of {CrIII2LnIII2} (Ln = Tb{,} Dy and Ho) single-molecule magnets result in significant improvements in magnetic relaxation time{,} magnetic hysteresis blocking temperature and magnetic coercivity.", "author" : [ { "dropping-particle" : "", "family" : "Langley", "given" : "Stuart K", "non-dropping-particle" : "", "parse-names" : false, "suffix" : "" }, { "dropping-particle" : "", "family" : "Wielechowski", "given" : "Daniel P", "non-dropping-particle" : "", "parse-names" : false, "suffix" : "" }, { "dropping-particle" : "", "family" : "Moubaraki", "given" : "Boujemaa", "non-dropping-particle" : "", "parse-names" : false, "suffix" : "" }, { "dropping-particle" : "", "family" : "Murray", "given" : "Keith S", "non-dropping-particle" : "", "parse-names" : false, "suffix" : "" } ], "container-title" : "Chem. Commun.", "id" : "ITEM-1", "issue" : "73", "issued" : { "date-parts" : [ [ "2016" ] ] }, "page" : "10976-10979", "publisher" : "The Royal Society of Chemistry", "title" : "Enhancing the magnetic blocking temperature and magnetic coercivity of {CrIII2LnIII2} single-molecule magnets via bridging ligand modification", "type" : "article-journal", "volume" : "52" }, "uris" : [ "http://www.mendeley.com/documents/?uuid=7d2de9fa-1841-4946-96ac-d3fa96555819", "http://www.mendeley.com/documents/?uuid=1cf73eaa-a0dc-4082-b9eb-ccba811a59d8" ] } ], "mendeley" : { "formattedCitation" : "&lt;sup&gt;[41]&lt;/sup&gt;", "plainTextFormattedCitation" : "[41]", "previouslyFormattedCitation" : "&lt;sup&gt;[41]&lt;/sup&gt;"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[41]</w:t>
      </w:r>
      <w:r w:rsidRPr="004F0DF6">
        <w:rPr>
          <w:bCs/>
          <w:lang w:val="en-US"/>
        </w:rPr>
        <w:fldChar w:fldCharType="end"/>
      </w:r>
      <w:r w:rsidRPr="004F0DF6">
        <w:rPr>
          <w:bCs/>
          <w:lang w:val="en-US"/>
        </w:rPr>
        <w:t xml:space="preserve"> and Cu</w:t>
      </w:r>
      <w:r w:rsidRPr="004F0DF6">
        <w:rPr>
          <w:bCs/>
          <w:vertAlign w:val="superscript"/>
          <w:lang w:val="en-US"/>
        </w:rPr>
        <w:t>II</w:t>
      </w:r>
      <w:r w:rsidRPr="004F0DF6">
        <w:rPr>
          <w:bCs/>
          <w:vertAlign w:val="subscript"/>
          <w:lang w:val="en-US"/>
        </w:rPr>
        <w:t>4</w:t>
      </w:r>
      <w:r w:rsidRPr="004F0DF6">
        <w:rPr>
          <w:bCs/>
          <w:lang w:val="en-US"/>
        </w:rPr>
        <w:t>Dy</w:t>
      </w:r>
      <w:r w:rsidRPr="004F0DF6">
        <w:rPr>
          <w:bCs/>
          <w:vertAlign w:val="superscript"/>
          <w:lang w:val="en-US"/>
        </w:rPr>
        <w:t>III</w:t>
      </w:r>
      <w:r w:rsidRPr="004F0DF6">
        <w:rPr>
          <w:bCs/>
          <w:vertAlign w:val="subscript"/>
          <w:lang w:val="en-US"/>
        </w:rPr>
        <w:t>4</w:t>
      </w:r>
      <w:r w:rsidRPr="004F0DF6">
        <w:rPr>
          <w:bCs/>
          <w:lang w:val="en-US"/>
        </w:rPr>
        <w:t>.</w:t>
      </w:r>
      <w:r w:rsidRPr="004F0DF6">
        <w:rPr>
          <w:bCs/>
          <w:lang w:val="en-US"/>
        </w:rPr>
        <w:fldChar w:fldCharType="begin" w:fldLock="1"/>
      </w:r>
      <w:r w:rsidR="00C04F90" w:rsidRPr="004F0DF6">
        <w:rPr>
          <w:bCs/>
          <w:lang w:val="en-US"/>
        </w:rPr>
        <w:instrText>ADDIN CSL_CITATION { "citationItems" : [ { "id" : "ITEM-1", "itemData" : { "DOI" : "10.1039/c3cc46458j", "ISSN" : "1364-548X", "PMID" : "24404563", "abstract" : "The structure and magnetic properties of an octanuclear coordination cluster with a {Cu(II)4Dy(III)4} core are described and a model for the unusual SMM behaviour is proposed.", "author" : [ { "dropping-particle" : "", "family" : "K\u00fchne", "given" : "Irina A", "non-dropping-particle" : "", "parse-names" : false, "suffix" : "" }, { "dropping-particle" : "", "family" : "Magnani", "given" : "Nicola", "non-dropping-particle" : "", "parse-names" : false, "suffix" : "" }, { "dropping-particle" : "", "family" : "Mereacre", "given" : "Valeriu", "non-dropping-particle" : "", "parse-names" : false, "suffix" : "" }, { "dropping-particle" : "", "family" : "Wernsdorfer", "given" : "Wolfgang", "non-dropping-particle" : "", "parse-names" : false, "suffix" : "" }, { "dropping-particle" : "", "family" : "Anson", "given" : "Christopher E", "non-dropping-particle" : "", "parse-names" : false, "suffix" : "" }, { "dropping-particle" : "", "family" : "Powell", "given" : "Annie K", "non-dropping-particle" : "", "parse-names" : false, "suffix" : "" } ], "container-title" : "Chem. Commun.", "id" : "ITEM-1", "issue" : "15", "issued" : { "date-parts" : [ [ "2014", "2", "21" ] ] }, "language" : "en", "page" : "1882-1885", "publisher" : "The Royal Society of Chemistry", "title" : "An octanuclear {Cu(II)4Dy(III)4} coordination cluster showing single molecule magnet behaviour from field accessible states.", "type" : "article-journal", "volume" : "50" }, "uris" : [ "http://www.mendeley.com/documents/?uuid=bee4cafe-dbe7-4ff2-8d64-d8ba5e92703c" ] } ], "mendeley" : { "formattedCitation" : "&lt;sup&gt;[42]&lt;/sup&gt;", "plainTextFormattedCitation" : "[42]", "previouslyFormattedCitation" : "&lt;sup&gt;[42]&lt;/sup&gt;" }, "properties" : { "noteIndex" : 0 }, "schema" : "https://github.com/citation-style-language/schema/raw/master/csl-citation.json" }</w:instrText>
      </w:r>
      <w:r w:rsidRPr="004F0DF6">
        <w:rPr>
          <w:bCs/>
          <w:lang w:val="en-US"/>
        </w:rPr>
        <w:fldChar w:fldCharType="separate"/>
      </w:r>
      <w:r w:rsidR="00C04F90" w:rsidRPr="004F0DF6">
        <w:rPr>
          <w:bCs/>
          <w:noProof/>
          <w:vertAlign w:val="superscript"/>
          <w:lang w:val="en-US"/>
        </w:rPr>
        <w:t>[42]</w:t>
      </w:r>
      <w:r w:rsidRPr="004F0DF6">
        <w:rPr>
          <w:bCs/>
          <w:lang w:val="en-US"/>
        </w:rPr>
        <w:fldChar w:fldCharType="end"/>
      </w:r>
      <w:r w:rsidRPr="004F0DF6">
        <w:rPr>
          <w:bCs/>
          <w:lang w:val="en-US"/>
        </w:rPr>
        <w:t xml:space="preserve"> In addition </w:t>
      </w:r>
      <w:r w:rsidR="00032684" w:rsidRPr="004F0DF6">
        <w:rPr>
          <w:lang w:val="en-US"/>
        </w:rPr>
        <w:t>3d/</w:t>
      </w:r>
      <w:proofErr w:type="spellStart"/>
      <w:r w:rsidRPr="004F0DF6">
        <w:rPr>
          <w:lang w:val="en-US"/>
        </w:rPr>
        <w:t>Gd</w:t>
      </w:r>
      <w:proofErr w:type="spellEnd"/>
      <w:r w:rsidRPr="004F0DF6">
        <w:rPr>
          <w:lang w:val="en-US"/>
        </w:rPr>
        <w:t xml:space="preserve">(III) CCs have been recognized as excellent examples displaying magnetocaloric effect (MCE) </w:t>
      </w:r>
      <w:r w:rsidR="00032684" w:rsidRPr="004F0DF6">
        <w:rPr>
          <w:lang w:val="en-US"/>
        </w:rPr>
        <w:t>behavior</w:t>
      </w:r>
      <w:r w:rsidRPr="004F0DF6">
        <w:rPr>
          <w:lang w:val="en-US"/>
        </w:rPr>
        <w:t>.</w:t>
      </w:r>
      <w:r w:rsidRPr="004F0DF6">
        <w:rPr>
          <w:lang w:val="en-US"/>
        </w:rPr>
        <w:fldChar w:fldCharType="begin" w:fldLock="1"/>
      </w:r>
      <w:r w:rsidR="00C04F90" w:rsidRPr="004F0DF6">
        <w:rPr>
          <w:lang w:val="en-US"/>
        </w:rPr>
        <w:instrText>ADDIN CSL_CITATION { "citationItems" : [ { "id" : "ITEM-1", "itemData" : { "DOI" : "10.1039/c3cs60337g", "ISBN" : "0306-0012", "ISSN" : "1460-4744", "PMID" : "24296785", "abstract" : "There has been a rapid expansion in the use of molecular magnets for both low- and ultra low-temperature cooling applications in recent years, and here we review the chemical variation and magnetothermal properties of reported molecular coolers, structuring the review by structural dimensions, metal-ions involved and ligands employed. This review provides an overview of the developments in designing better low-temperature magnetic refrigerants, and includes description of new 3D-materials that, in some ways, out-perform traditional magnetic coolants. Thus, this review should serve as both a tutorial for many newcomers and a summary of progress for researchers who are active in the field.", "author" : [ { "dropping-particle" : "", "family" : "Zheng", "given" : "Yan-Zhen", "non-dropping-particle" : "", "parse-names" : false, "suffix" : "" }, { "dropping-particle" : "", "family" : "Zhou", "given" : "Guo-Jun", "non-dropping-particle" : "", "parse-names" : false, "suffix" : "" }, { "dropping-particle" : "", "family" : "Zheng", "given" : "Zhiping", "non-dropping-particle" : "", "parse-names" : false, "suffix" : "" }, { "dropping-particle" : "", "family" : "Winpenny", "given" : "Richard E P", "non-dropping-particle" : "", "parse-names" : false, "suffix" : "" } ], "container-title" : "Chemical Society reviews", "id" : "ITEM-1", "issue" : "5", "issued" : { "date-parts" : [ [ "2014" ] ] }, "page" : "1462-75", "title" : "Molecule-based magnetic coolers.", "type" : "article-journal", "volume" : "43" }, "uris" : [ "http://www.mendeley.com/documents/?uuid=4accd658-4036-4d55-9a0d-e947622ab513" ] } ], "mendeley" : { "formattedCitation" : "&lt;sup&gt;[43]&lt;/sup&gt;", "plainTextFormattedCitation" : "[43]", "previouslyFormattedCitation" : "&lt;sup&gt;[43]&lt;/sup&gt;"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[43]</w:t>
      </w:r>
      <w:r w:rsidRPr="004F0DF6">
        <w:rPr>
          <w:lang w:val="en-US"/>
        </w:rPr>
        <w:fldChar w:fldCharType="end"/>
      </w:r>
      <w:r w:rsidRPr="004F0DF6">
        <w:rPr>
          <w:lang w:val="en-US"/>
        </w:rPr>
        <w:t xml:space="preserve"> The first of these was a Mn</w:t>
      </w:r>
      <w:r w:rsidRPr="004F0DF6">
        <w:rPr>
          <w:vertAlign w:val="subscript"/>
          <w:lang w:val="en-US"/>
        </w:rPr>
        <w:t>4</w:t>
      </w:r>
      <w:r w:rsidRPr="004F0DF6">
        <w:rPr>
          <w:lang w:val="en-US"/>
        </w:rPr>
        <w:t>Gd</w:t>
      </w:r>
      <w:r w:rsidRPr="004F0DF6">
        <w:rPr>
          <w:vertAlign w:val="subscript"/>
          <w:lang w:val="en-US"/>
        </w:rPr>
        <w:t>4</w:t>
      </w:r>
      <w:r w:rsidRPr="004F0DF6">
        <w:rPr>
          <w:lang w:val="en-US"/>
        </w:rPr>
        <w:t xml:space="preserve"> CC supported by calix[4]</w:t>
      </w:r>
      <w:proofErr w:type="spellStart"/>
      <w:r w:rsidRPr="004F0DF6">
        <w:rPr>
          <w:lang w:val="en-US"/>
        </w:rPr>
        <w:t>arene</w:t>
      </w:r>
      <w:proofErr w:type="spellEnd"/>
      <w:r w:rsidRPr="004F0DF6">
        <w:rPr>
          <w:lang w:val="en-US"/>
        </w:rPr>
        <w:t>.</w:t>
      </w:r>
      <w:r w:rsidRPr="004F0DF6">
        <w:rPr>
          <w:lang w:val="en-US"/>
        </w:rPr>
        <w:fldChar w:fldCharType="begin" w:fldLock="1"/>
      </w:r>
      <w:r w:rsidR="00C04F90" w:rsidRPr="004F0DF6">
        <w:rPr>
          <w:lang w:val="en-US"/>
        </w:rPr>
        <w:instrText>ADDIN CSL_CITATION { "citationItems" : [ { "id" : "ITEM-1", "itemData" : { "DOI" : "10.1002/anie.200905012", "ISSN" : "14337851", "PMID" : "19937884", "author" : [ { "dropping-particle" : "", "family" : "Karotsis", "given" : "Georgios", "non-dropping-particle" : "", "parse-names" : false, "suffix" : "" }, { "dropping-particle" : "", "family" : "Evangelisti", "given" : "Marco", "non-dropping-particle" : "", "parse-names" : false, "suffix" : "" }, { "dropping-particle" : "", "family" : "Dalgarno", "given" : "Scott\u00e2\u0080\u0085J.", "non-dropping-particle" : "", "parse-names" : false, "suffix" : "" }, { "dropping-particle" : "", "family" : "Brechin", "given" : "Euan\u00e2\u0080\u0085K.", "non-dropping-particle" : "", "parse-names" : false, "suffix" : "" } ], "container-title" : "Angew. Chem. Int. Ed.", "id" : "ITEM-1", "issue" : "52", "issued" : { "date-parts" : [ [ "2009", "12", "21" ] ] }, "page" : "9928-9931", "title" : "A Calix[4]arene 3d/4f Magnetic Cooler", "type" : "article-journal", "volume" : "48" }, "uris" : [ "http://www.mendeley.com/documents/?uuid=5dfe84cb-ced6-4aaf-8976-10d1a3f6aa5c" ] } ], "mendeley" : { "formattedCitation" : "&lt;sup&gt;[44]&lt;/sup&gt;", "plainTextFormattedCitation" : "[44]", "previouslyFormattedCitation" : "&lt;sup&gt;[44]&lt;/sup&gt;"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[44]</w:t>
      </w:r>
      <w:r w:rsidRPr="004F0DF6">
        <w:rPr>
          <w:lang w:val="en-US"/>
        </w:rPr>
        <w:fldChar w:fldCharType="end"/>
      </w:r>
      <w:r w:rsidRPr="004F0DF6">
        <w:rPr>
          <w:lang w:val="en-US"/>
        </w:rPr>
        <w:t xml:space="preserve"> Notable examples experiencing a large MCE effect have been reported including Mn</w:t>
      </w:r>
      <w:r w:rsidRPr="004F0DF6">
        <w:rPr>
          <w:vertAlign w:val="subscript"/>
          <w:lang w:val="en-US"/>
        </w:rPr>
        <w:t>4</w:t>
      </w:r>
      <w:r w:rsidRPr="004F0DF6">
        <w:rPr>
          <w:lang w:val="en-US"/>
        </w:rPr>
        <w:t>Gd</w:t>
      </w:r>
      <w:r w:rsidRPr="004F0DF6">
        <w:rPr>
          <w:vertAlign w:val="subscript"/>
          <w:lang w:val="en-US"/>
        </w:rPr>
        <w:t>4</w:t>
      </w:r>
      <w:r w:rsidRPr="004F0DF6">
        <w:rPr>
          <w:lang w:val="en-US"/>
        </w:rPr>
        <w:t>,</w:t>
      </w:r>
      <w:r w:rsidRPr="004F0DF6">
        <w:rPr>
          <w:lang w:val="en-US"/>
        </w:rPr>
        <w:fldChar w:fldCharType="begin" w:fldLock="1"/>
      </w:r>
      <w:r w:rsidR="00C04F90" w:rsidRPr="004F0DF6">
        <w:rPr>
          <w:lang w:val="en-US"/>
        </w:rPr>
        <w:instrText>ADDIN CSL_CITATION { "citationItems" : [ { "id" : "ITEM-1", "itemData" : { "DOI" : "10.1021/ja104848m", "ISSN" : "0002-7863", "abstract" : "The use of methylene-bridged calix[4]arenes in 3d/4f chemistry produces a family of clusters of general formula [MnIII4LnIII4(OH)4(C4)4(NO3)2(DMF)6(H2O)6](OH)2 (where C4 = calix[4]arene; Ln = Gd (1), Tb (2), Dy (3)). The molecular structure describes a square of LnIII ions housed within a square of MnIII ions. Magnetic studies reveal that 1 has a large number of molecular spin states that are populated even at the lowest investigated temperatures, while the ferromagnetic limit S = 22 is being approached only at the highest applied fields. This, combined with the high magnetic isotropy, makes the complex an excellent magnetic refrigerant for low-temperature applications. Replacement of the isotropic GdIII ions with the anisotropic TbIII and DyIII ions ?switches? the magnetic properties of the cluster so that 2 and 3 behave as low-temperature molecular magnets, displaying slow relaxation of the magnetization. The use of methylene-bridged calix[4]arenes in 3d/4f chemistry produces a family of clusters of general formula [MnIII4LnIII4(OH)4(C4)4(NO3)2(DMF)6(H2O)6](OH)2 (where C4 = calix[4]arene; Ln = Gd (1), Tb (2), Dy (3)). The molecular structure describes a square of LnIII ions housed within a square of MnIII ions. Magnetic studies reveal that 1 has a large number of molecular spin states that are populated even at the lowest investigated temperatures, while the ferromagnetic limit S = 22 is being approached only at the highest applied fields. This, combined with the high magnetic isotropy, makes the complex an excellent magnetic refrigerant for low-temperature applications. Replacement of the isotropic GdIII ions with the anisotropic TbIII and DyIII ions ?switches? the magnetic properties of the cluster so that 2 and 3 behave as low-temperature molecular magnets, displaying slow relaxation of the magnetization.", "author" : [ { "dropping-particle" : "", "family" : "Karotsis", "given" : "Georgios", "non-dropping-particle" : "", "parse-names" : false, "suffix" : "" }, { "dropping-particle" : "", "family" : "Kennedy", "given" : "Stuart", "non-dropping-particle" : "", "parse-names" : false, "suffix" : "" }, { "dropping-particle" : "", "family" : "Teat", "given" : "Simon J.", "non-dropping-particle" : "", "parse-names" : false, "suffix" : "" }, { "dropping-particle" : "", "family" : "Beavers", "given" : "Christine M.", "non-dropping-particle" : "", "parse-names" : false, "suffix" : "" }, { "dropping-particle" : "", "family" : "Fowler", "given" : "Drew A.", "non-dropping-particle" : "", "parse-names" : false, "suffix" : "" }, { "dropping-particle" : "", "family" : "Morales", "given" : "Juan J.", "non-dropping-particle" : "", "parse-names" : false, "suffix" : "" }, { "dropping-particle" : "", "family" : "Evangelisti", "given" : "Marco", "non-dropping-particle" : "", "parse-names" : false, "suffix" : "" }, { "dropping-particle" : "", "family" : "Dalgarno", "given" : "Scott J.", "non-dropping-particle" : "", "parse-names" : false, "suffix" : "" }, { "dropping-particle" : "", "family" : "Brechin", "given" : "Euan K.", "non-dropping-particle" : "", "parse-names" : false, "suffix" : "" } ], "container-title" : "J. Am. Chem. Soc.", "id" : "ITEM-1", "issue" : "37", "issued" : { "date-parts" : [ [ "2010", "9", "22" ] ] }, "page" : "12983-12990", "publisher" : "American Chemical Society", "title" : "[Mn III 4 Ln III 4 ] Calix[4]arene Clusters as Enhanced Magnetic Coolers and Molecular Magnets", "type" : "article-journal", "volume" : "132" }, "uris" : [ "http://www.mendeley.com/documents/?uuid=a010d4aa-0d6c-4d82-a160-e06ec2b8d89f", "http://www.mendeley.com/documents/?uuid=37810f84-4ebd-4889-a773-3709b2b2a198" ] }, { "id" : "ITEM-2", "itemData" : { "DOI" : "10.1002/anie.200905012", "ISSN" : "14337851", "PMID" : "19937884", "author" : [ { "dropping-particle" : "", "family" : "Karotsis", "given" : "Georgios", "non-dropping-particle" : "", "parse-names" : false, "suffix" : "" }, { "dropping-particle" : "", "family" : "Evangelisti", "given" : "Marco", "non-dropping-particle" : "", "parse-names" : false, "suffix" : "" }, { "dropping-particle" : "", "family" : "Dalgarno", "given" : "Scott\u00e2\u0080\u0085J.", "non-dropping-particle" : "", "parse-names" : false, "suffix" : "" }, { "dropping-particle" : "", "family" : "Brechin", "given" : "Euan\u00e2\u0080\u0085K.", "non-dropping-particle" : "", "parse-names" : false, "suffix" : "" } ], "container-title" : "Angew. Chem. Int. Ed.", "id" : "ITEM-2", "issue" : "52", "issued" : { "date-parts" : [ [ "2009", "12", "21" ] ] }, "page" : "9928-9931", "title" : "A Calix[4]arene 3d/4f Magnetic Cooler", "type" : "article-journal", "volume" : "48" }, "uris" : [ "http://www.mendeley.com/documents/?uuid=5dfe84cb-ced6-4aaf-8976-10d1a3f6aa5c" ] } ], "mendeley" : { "formattedCitation" : "&lt;sup&gt;[44,45]&lt;/sup&gt;", "plainTextFormattedCitation" : "[44,45]", "previouslyFormattedCitation" : "&lt;sup&gt;[44,45]&lt;/sup&gt;"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[44,45]</w:t>
      </w:r>
      <w:r w:rsidRPr="004F0DF6">
        <w:rPr>
          <w:lang w:val="en-US"/>
        </w:rPr>
        <w:fldChar w:fldCharType="end"/>
      </w:r>
      <w:r w:rsidRPr="004F0DF6">
        <w:rPr>
          <w:lang w:val="en-US"/>
        </w:rPr>
        <w:t xml:space="preserve"> M</w:t>
      </w:r>
      <w:r w:rsidRPr="004F0DF6">
        <w:rPr>
          <w:vertAlign w:val="subscript"/>
          <w:lang w:val="en-US"/>
        </w:rPr>
        <w:t>8</w:t>
      </w:r>
      <w:r w:rsidRPr="004F0DF6">
        <w:rPr>
          <w:lang w:val="en-US"/>
        </w:rPr>
        <w:t>Gd</w:t>
      </w:r>
      <w:r w:rsidRPr="004F0DF6">
        <w:rPr>
          <w:vertAlign w:val="subscript"/>
          <w:lang w:val="en-US"/>
        </w:rPr>
        <w:t>4</w:t>
      </w:r>
      <w:r w:rsidRPr="004F0DF6">
        <w:rPr>
          <w:lang w:val="en-US"/>
        </w:rPr>
        <w:t>,</w:t>
      </w:r>
      <w:r w:rsidRPr="004F0DF6">
        <w:rPr>
          <w:lang w:val="en-US"/>
        </w:rPr>
        <w:fldChar w:fldCharType="begin" w:fldLock="1"/>
      </w:r>
      <w:r w:rsidR="00C04F90" w:rsidRPr="004F0DF6">
        <w:rPr>
          <w:lang w:val="en-US"/>
        </w:rPr>
        <w:instrText>ADDIN CSL_CITATION { "citationItems" : [ { "id" : "ITEM-1", "itemData" : { "DOI" : "10.1002/anie.201200072", "ISSN" : "1521-3773", "PMID" : "22473842", "author" : [ { "dropping-particle" : "", "family" : "Hooper", "given" : "Thomas N", "non-dropping-particle" : "", "parse-names" : false, "suffix" : "" }, { "dropping-particle" : "", "family" : "Schnack", "given" : "J\u00fcrgen", "non-dropping-particle" : "", "parse-names" : false, "suffix" : "" }, { "dropping-particle" : "", "family" : "Piligkos", "given" : "Stergios", "non-dropping-particle" : "", "parse-names" : false, "suffix" : "" }, { "dropping-particle" : "", "family" : "Evangelisti", "given" : "Marco", "non-dropping-particle" : "", "parse-names" : false, "suffix" : "" }, { "dropping-particle" : "", "family" : "Brechin", "given" : "Euan K", "non-dropping-particle" : "", "parse-names" : false, "suffix" : "" } ], "container-title" : "Angew. Chem. Int. Ed.", "id" : "ITEM-1", "issue" : "19", "issued" : { "date-parts" : [ [ "2012", "5", "7" ] ] }, "page" : "4633-4636", "title" : "The importance of being exchanged: [Gd(III)4M(II)8(OH)8(L)8(O2CR)8]4+ clusters for magnetic refrigeration.", "type" : "article-journal", "volume" : "51" }, "uris" : [ "http://www.mendeley.com/documents/?uuid=da558e2e-4f60-4bba-ab37-b144a0455e3e" ] } ], "mendeley" : { "formattedCitation" : "&lt;sup&gt;[46]&lt;/sup&gt;", "plainTextFormattedCitation" : "[46]", "previouslyFormattedCitation" : "&lt;sup&gt;[46]&lt;/sup&gt;"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[46]</w:t>
      </w:r>
      <w:r w:rsidRPr="004F0DF6">
        <w:rPr>
          <w:lang w:val="en-US"/>
        </w:rPr>
        <w:fldChar w:fldCharType="end"/>
      </w:r>
      <w:r w:rsidRPr="004F0DF6">
        <w:rPr>
          <w:lang w:val="en-US"/>
        </w:rPr>
        <w:t xml:space="preserve"> Cu</w:t>
      </w:r>
      <w:r w:rsidRPr="004F0DF6">
        <w:rPr>
          <w:vertAlign w:val="subscript"/>
          <w:lang w:val="en-US"/>
        </w:rPr>
        <w:t>36</w:t>
      </w:r>
      <w:r w:rsidRPr="004F0DF6">
        <w:rPr>
          <w:lang w:val="en-US"/>
        </w:rPr>
        <w:t>Ln</w:t>
      </w:r>
      <w:r w:rsidRPr="004F0DF6">
        <w:rPr>
          <w:vertAlign w:val="subscript"/>
          <w:lang w:val="en-US"/>
        </w:rPr>
        <w:t>24</w:t>
      </w:r>
      <w:r w:rsidRPr="004F0DF6">
        <w:rPr>
          <w:lang w:val="en-US"/>
        </w:rPr>
        <w:fldChar w:fldCharType="begin" w:fldLock="1"/>
      </w:r>
      <w:r w:rsidR="00C04F90" w:rsidRPr="004F0DF6">
        <w:rPr>
          <w:lang w:val="en-US"/>
        </w:rPr>
        <w:instrText>ADDIN CSL_CITATION { "citationItems" : [ { "id" : "ITEM-1", "itemData" : { "DOI" : "10.1039/c2cc30521f", "ISBN" : "10.1039/C2CC30521F", "ISSN" : "1364-548X", "PMID" : "22428160", "abstract" : "Two unprecedented 3d-4f hexagonal metallo-rings {Ln(24)Cu(36)} (Ln = Dy and Gd) with a diagonal dimension of about 4.6 nm were facilely synthesized by self-assembly of Cu(II), Ln(III) nitrates and benzoate in the presence of triethylamine. Magnetic studies show slow relaxation behaviour for the dysprosium analogue and a large magnetocaloric effect (MCE) for the gadolinium analogue.", "author" : [ { "dropping-particle" : "", "family" : "Leng", "given" : "Ji-Dong", "non-dropping-particle" : "", "parse-names" : false, "suffix" : "" }, { "dropping-particle" : "", "family" : "Liu", "given" : "Jun-Liang", "non-dropping-particle" : "", "parse-names" : false, "suffix" : "" }, { "dropping-particle" : "", "family" : "Tong", "given" : "Ming-Liang", "non-dropping-particle" : "", "parse-names" : false, "suffix" : "" } ], "container-title" : "Chem. Commun.", "id" : "ITEM-1", "issue" : "43", "issued" : { "date-parts" : [ [ "2012", "5", "28" ] ] }, "language" : "en", "page" : "5286-5288", "publisher" : "The Royal Society of Chemistry", "title" : "Unique nanoscale {Cu(II)36Ln(III)24} (Ln = Dy and Gd) metallo-rings.", "type" : "article-journal", "volume" : "48" }, "uris" : [ "http://www.mendeley.com/documents/?uuid=eb2a6030-d075-4792-a8f9-b44725d18f37" ] } ], "mendeley" : { "formattedCitation" : "&lt;sup&gt;[47]&lt;/sup&gt;", "plainTextFormattedCitation" : "[47]", "previouslyFormattedCitation" : "&lt;sup&gt;[47]&lt;/sup&gt;"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[47]</w:t>
      </w:r>
      <w:r w:rsidRPr="004F0DF6">
        <w:rPr>
          <w:lang w:val="en-US"/>
        </w:rPr>
        <w:fldChar w:fldCharType="end"/>
      </w:r>
      <w:r w:rsidRPr="004F0DF6">
        <w:rPr>
          <w:lang w:val="en-US"/>
        </w:rPr>
        <w:t xml:space="preserve"> and Cu</w:t>
      </w:r>
      <w:r w:rsidRPr="004F0DF6">
        <w:rPr>
          <w:vertAlign w:val="subscript"/>
          <w:lang w:val="en-US"/>
        </w:rPr>
        <w:t>5</w:t>
      </w:r>
      <w:r w:rsidRPr="004F0DF6">
        <w:rPr>
          <w:lang w:val="en-US"/>
        </w:rPr>
        <w:t>Gd</w:t>
      </w:r>
      <w:r w:rsidRPr="004F0DF6">
        <w:rPr>
          <w:vertAlign w:val="subscript"/>
          <w:lang w:val="en-US"/>
        </w:rPr>
        <w:t>4</w:t>
      </w:r>
      <w:r w:rsidRPr="004F0DF6">
        <w:rPr>
          <w:lang w:val="en-US"/>
        </w:rPr>
        <w:t>.</w:t>
      </w:r>
      <w:r w:rsidRPr="004F0DF6">
        <w:rPr>
          <w:lang w:val="en-US"/>
        </w:rPr>
        <w:fldChar w:fldCharType="begin" w:fldLock="1"/>
      </w:r>
      <w:r w:rsidR="00C04F90" w:rsidRPr="004F0DF6">
        <w:rPr>
          <w:lang w:val="en-US"/>
        </w:rPr>
        <w:instrText>ADDIN CSL_CITATION { "citationItems" : [ { "id" : "ITEM-1", "itemData" : { "DOI" : "10.1039/c1sc00038a", "ISSN" : "2041-6520", "abstract" : "The use of triethanolamine (teaH3) in 3d/4f chemistry produces the enneanuclear cluster compound [CuII5GdIII4O2(OMe)4(teaH)4(O2CC(CH3)3)2(NO3)4]\u00b72MeOH\u00b72Et2O (1\u00b72MeOH\u00b72Et2O) whose molecular structure comprises a series of vertex- and face-sharing {GdIIICuII3} tetrahedra. Magnetic studies reveal a large number of spin states populated even at the lowest temperatures investigated. Combined with the high magnetic isotropy, this enables 1 to be an excellent magnetic refrigerant for low temperature applications.", "author" : [ { "dropping-particle" : "", "family" : "Langley", "given" : "Stuart K.", "non-dropping-particle" : "", "parse-names" : false, "suffix" : "" }, { "dropping-particle" : "", "family" : "Chilton", "given" : "Nicholas F.", "non-dropping-particle" : "", "parse-names" : false, "suffix" : "" }, { "dropping-particle" : "", "family" : "Moubaraki", "given" : "Boujemaa", "non-dropping-particle" : "", "parse-names" : false, "suffix" : "" }, { "dropping-particle" : "", "family" : "Hooper", "given" : "Thomas", "non-dropping-particle" : "", "parse-names" : false, "suffix" : "" }, { "dropping-particle" : "", "family" : "Brechin", "given" : "Euan K.", "non-dropping-particle" : "", "parse-names" : false, "suffix" : "" }, { "dropping-particle" : "", "family" : "Evangelisti", "given" : "Marco", "non-dropping-particle" : "", "parse-names" : false, "suffix" : "" }, { "dropping-particle" : "", "family" : "Murray", "given" : "Keith S.", "non-dropping-particle" : "", "parse-names" : false, "suffix" : "" } ], "container-title" : "Chemical Science", "id" : "ITEM-1", "issue" : "6", "issued" : { "date-parts" : [ [ "2011", "6", "1" ] ] }, "language" : "en", "page" : "1166-1169", "publisher" : "The Royal Society of Chemistry", "title" : "Molecular coolers: The case for [CuII5GdIII4]", "type" : "article-journal", "volume" : "2" }, "uris" : [ "http://www.mendeley.com/documents/?uuid=5c7a00e6-3bf9-4ac4-97a1-543aab65fb99" ] } ], "mendeley" : { "formattedCitation" : "&lt;sup&gt;[48]&lt;/sup&gt;", "plainTextFormattedCitation" : "[48]", "previouslyFormattedCitation" : "&lt;sup&gt;[48]&lt;/sup&gt;" }, "properties" : { "noteIndex" : 0 }, "schema" : "https://github.com/citation-style-language/schema/raw/master/csl-citation.json" }</w:instrText>
      </w:r>
      <w:r w:rsidRPr="004F0DF6">
        <w:rPr>
          <w:lang w:val="en-US"/>
        </w:rPr>
        <w:fldChar w:fldCharType="separate"/>
      </w:r>
      <w:r w:rsidR="00C04F90" w:rsidRPr="004F0DF6">
        <w:rPr>
          <w:noProof/>
          <w:vertAlign w:val="superscript"/>
          <w:lang w:val="en-US"/>
        </w:rPr>
        <w:t>[48]</w:t>
      </w:r>
      <w:r w:rsidRPr="004F0DF6">
        <w:rPr>
          <w:lang w:val="en-US"/>
        </w:rPr>
        <w:fldChar w:fldCharType="end"/>
      </w:r>
    </w:p>
    <w:p w:rsidR="001515A8" w:rsidRPr="004F0DF6" w:rsidRDefault="001515A8" w:rsidP="00B565A4">
      <w:pPr>
        <w:pStyle w:val="Acknowledgements"/>
        <w:spacing w:after="120"/>
        <w:ind w:firstLine="425"/>
        <w:rPr>
          <w:rFonts w:eastAsia="Times New Roman"/>
          <w:lang w:val="en-US" w:eastAsia="en-GB"/>
        </w:rPr>
      </w:pPr>
      <w:r w:rsidRPr="004F0DF6">
        <w:rPr>
          <w:lang w:val="en-US"/>
        </w:rPr>
        <w:t>Schiff base ligands are an ideal host to accommodate both 3d and 4f elements and allow them to interact due to their compartmental nature.</w:t>
      </w:r>
      <w:r w:rsidRPr="004F0DF6">
        <w:rPr>
          <w:lang w:val="en-US"/>
        </w:rPr>
        <w:fldChar w:fldCharType="begin" w:fldLock="1"/>
      </w:r>
      <w:r w:rsidR="005F592C" w:rsidRPr="004F0DF6">
        <w:rPr>
          <w:lang w:val="en-US"/>
        </w:rPr>
        <w:instrText>ADDIN CSL_CITATION { "citationItems" : [ { "id" : "ITEM-1", "itemData" : { "DOI" : "10.1021/cg501640y", "ISSN" : "15287505", "abstract" : "The reaction of a new compartmental ligand, H3L [H3L = N'-(2-hydroxy-3-methoxybenzylidene)-2-(-2-hydroxy-3-methoxybenzylideneamino)benzohydrazide], with lanthanide salts followed by reaction of MnII salts in presence of triethylamine along with pivalic acid afforded heterometallic hexanuclear complexes, [{LMn(Cl)(\u03bc3-OH)Gd2(\u03bc3-OH)(\u03bc-Piv)2}2\u00b73MeCN\u00b77MeOH\u00b7H2O] (1), [{LMn(Cl)(\u03bc3-OH)Tb2(\u03bc3-OH)(\u03bc-Piv)2}2\u00b78MeCN] (2), [{LMn(Cl)(\u03bc3-OH)Dy2(\u03bc3-OH)(\u03bc-Piv)2}2\u00b72Et2O\u00b74MeCN\u00b73H2O] (3), and [{LMn(Cl)(\u03bc3-OH)Ho2(\u03bc3-OH)(\u03bc-Piv)2}2\u00b78MeCN] (4). All of the complexes are isostructural, in which two trianionic ligands [L3-] hold the six metal ions, affording a chair-shaped hexametallic core. The asym. unit contains half of the mol., where Mn(II) ions occupy the inner coordination pocket of the ligand in a distorted square pyramidal geometry (NO3Cl) and the two lanthanide ions occupy the two outer-coordination pockets. Magnetic measurements reveal that antiferromagnetic interactions take place in complexes 1, 3, and 4. However, complex 2 shows ferromagnetic interactions. [on SciFinder(R)]", "author" : [ { "dropping-particle" : "", "family" : "Chakraborty", "given" : "Amit", "non-dropping-particle" : "", "parse-names" : false, "suffix" : "" }, { "dropping-particle" : "", "family" : "Bag", "given" : "Prasenjit", "non-dropping-particle" : "", "parse-names" : false, "suffix" : "" }, { "dropping-particle" : "", "family" : "Goura", "given" : "Joydeb", "non-dropping-particle" : "", "parse-names" : false, "suffix" : "" }, { "dropping-particle" : "", "family" : "Bar", "given" : "Arun Kumar", "non-dropping-particle" : "", "parse-names" : false, "suffix" : "" }, { "dropping-particle" : "", "family" : "Sutter", "given" : "Jean Pascal", "non-dropping-particle" : "", "parse-names" : false, "suffix" : "" }, { "dropping-particle" : "", "family" : "Chandrasekhar", "given" : "Vadapalli", "non-dropping-particle" : "", "parse-names" : false, "suffix" : "" } ], "container-title" : "Crystal Growth and Design", "id" : "ITEM-1", "issue" : "2", "issued" : { "date-parts" : [ [ "2015" ] ] }, "page" : "848-857", "title" : "Chair-shaped MnII2LnIII4 (Ln = Gd, Tb, Dy, Ho) heterometallic complexes assembled from a tricompartmental aminobenzohydrazide ligand", "type" : "article-journal", "volume" : "15" }, "uris" : [ "http://www.mendeley.com/documents/?uuid=86829191-2e50-4024-9904-83b8f342dcb8", "http://www.mendeley.com/documents/?uuid=c8ef05ad-35d0-4047-bed6-01b2ceace53e" ] }, { "id" : "ITEM-2", "itemData" : { "DOI" : "10.1002/ejic.201402636", "ISBN" : "1099-0682", "ISSN" : "10990682", "abstract" : "The sequential reaction of the multisite coordination ligand 2-methoxy-6-{[2-(2-hydroxyethylamino)ethylimino]methyl}phenol (LH2) with Fe(ClO4)2\u00b74H2O or a combination of Fe(ClO4)2\u00b74H2O and Ln(NO3)3\u00b75H2O [DyIII and TbIII] in the presence of tetramethylammonium hydroxide and pivalic acid (pivH) under ambient conditions afforded a homometallic tetranuclear FeIII complex and heterometallic hexanuclear FeIII/LnIII complexes, namely, [Fe4(\u03bc3-O)2(L)4]\u00b73CH3CN\u00b72CH3OH (1), [Fe4Dy2(\u03bc3-O)2(L)2(O2CCMe3)10(MeOH)]\u00b72CH3CN (2), and [Fe4Tb2(\u03bc3-O)2(L)2(O2CCMe3)10(HO2CCMe3)]\u00b7H2O (3).  Compds. 1-3 crystallize in the monoclinic system in space group P21/n (Z = 4).  The homometallic tetranuclear deriv. 1 possesses three contiguous four-membered Fe2O2 rings in a ladder-like configuration.  Each of the iron centers is hexacoordinate (2N, 4O) in a distorted octahedral geometry.  However, 2 and 3 contain two sym. related Fe2Ln units that are joined to each other through oxygen atoms from the ethoxide side arms of the ligand L2-; the two lanthanide ions are located at the opposite ends of the hexanuclear core.  In 2 and 3, the lanthanide centers are eight- (distorted trigonal dodecahedron) and nine-coordinate (distorted monocapped square antiprism), resp., and the iron centers are hexacoordinate (distorted octahedral).  Magnetic studies on 2 and 3 reveal weak antiferromagnetic coupling between the FeIII and LnIII ions. [on SciFinder(R)]", "author" : [ { "dropping-particle" : "", "family" : "Goura", "given" : "Joydeb", "non-dropping-particle" : "", "parse-names" : false, "suffix" : "" }, { "dropping-particle" : "", "family" : "Mereacre", "given" : "Valeriu", "non-dropping-particle" : "", "parse-names" : false, "suffix" : "" }, { "dropping-particle" : "", "family" : "Novitchi", "given" : "Ghenadie", "non-dropping-particle" : "", "parse-names" : false, "suffix" : "" }, { "dropping-particle" : "", "family" : "Powell", "given" : "Annie K.", "non-dropping-particle" : "", "parse-names" : false, "suffix" : "" }, { "dropping-particle" : "", "family" : "Chandrasekhar", "given" : "Vadapalli", "non-dropping-particle" : "", "parse-names" : false, "suffix" : "" } ], "container-title" : "European Journal of Inorganic Chemistry", "id" : "ITEM-2", "issue" : "1", "issued" : { "date-parts" : [ [ "2015" ] ] }, "page" : "156-165", "title" : "Homometallic FeIII4 and heterometallic {FeIII4LnIII2} (Ln = Dy, Tb) complexes - Syntheses, structures, and magnetic properties", "type" : "article-journal", "volume" : "2015" }, "uris" : [ "http://www.mendeley.com/documents/?uuid=81a8e65b-19e6-4f5d-83a6-2b9ed71e58be", "http://www.mendeley.com/documents/?uuid=0edaab10-f51b-4b5e-b760-926751639901" ] }, { "id" : "ITEM-3", "itemData" : { "DOI" : "10.1039/C5DT02661J", "ISSN" : "1477-9226", "author" : [ { "dropping-particle" : "", "family" : "Andruh", "given" : "Marius", "non-dropping-particle" : "", "parse-names" : false, "suffix" : "" } ], "container-title" : "Dalton transactions (Cambridge, England : 2003)", "id" : "ITEM-3", "issued" : { "date-parts" : [ [ "2015" ] ] }, "language" : "en", "page" : "16633-16653", "publisher" : "Royal Society of Chemistry", "title" : "The exceptionally rich coordination chemistry generated by Schiff-base ligands derived from o-vanillin", "type" : "article-journal", "volume" : "44" }, "uris" : [ "http://www.mendeley.com/documents/?uuid=215b8f70-d819-4e28-bb09-d38da24fede6" ] }, { "id" : "ITEM-4", "itemData" : { "DOI" : "10.1039/c5cc06960b", "ISSN" : "1364-548X", "PMID" : "26463888", "abstract" : "The first supramolecular 3d-4f grid was constructed using novel dihydrazone based ligands.", "author" : [ { "dropping-particle" : "", "family" : "Wu", "given" : "Jianfeng", "non-dropping-particle" : "", "parse-names" : false, "suffix" : "" }, { "dropping-particle" : "", "family" : "Zhao", "given" : "Lang", "non-dropping-particle" : "", "parse-names" : false, "suffix" : "" }, { "dropping-particle" : "", "family" : "Guo", "given" : "Mei", "non-dropping-particle" : "", "parse-names" : false, "suffix" : "" }, { "dropping-particle" : "", "family" : "Tang", "given" : "Jinkui", "non-dropping-particle" : "", "parse-names" : false, "suffix" : "" } ], "container-title" : "Chem. Commun.", "id" : "ITEM-4", "issue" : "97", "issued" : { "date-parts" : [ [ "2015", "11", "24" ] ] }, "language" : "en", "page" : "17317-17320", "publisher" : "The Royal Society of Chemistry", "title" : "Constructing supramolecular grids: from 4f square to 3d-4f grid.", "type" : "article-journal", "volume" : "51" }, "uris" : [ "http://www.mendeley.com/documents/?uuid=2ea62490-0fe6-45e3-b3f8-546b6c7c1e11" ] }, { "id" : "ITEM-5", "itemData" : { "DOI" : "10.1039/c4dt00976b", "ISSN" : "1477-9234", "PMID" : "24816838", "abstract" : "The first use of the flexible Schiff base ligand N-salicylidene-2-aminocyclohexanol in metal cluster chemistry has afforded a new family of Ln7 clusters with ideal D(3h) point group symmetry and metal-centered trigonal prismatic topology; solid-state and solution studies revealed SMM and photoluminescence behaviors.", "author" : [ { "dropping-particle" : "", "family" : "Mazarakioti", "given" : "Eleni C", "non-dropping-particle" : "", "parse-names" : false, "suffix" : "" }, { "dropping-particle" : "", "family" : "Poole", "given" : "Katye M", "non-dropping-particle" : "", "parse-names" : false, "suffix" : "" }, { "dropping-particle" : "", "family" : "Cunha-Silva", "given" : "Luis", "non-dropping-particle" : "", "parse-names" : false, "suffix" : "" }, { "dropping-particle" : "", "family" : "Christou", "given" : "George", "non-dropping-particle" : "", "parse-names" : false, "suffix" : "" }, { "dropping-particle" : "", "family" : "Stamatatos", "given" : "Theocharis C", "non-dropping-particle" : "", "parse-names" : false, "suffix" : "" } ], "container-title" : "Dalton transactions (Cambridge, England : 2003)", "id" : "ITEM-5", "issue" : "30", "issued" : { "date-parts" : [ [ "2014", "8", "14" ] ] }, "language" : "en", "page" : "11456-11460", "publisher" : "The Royal Society of Chemistry", "title" : "A new family of Ln\u2087 clusters with an ideal D(3h) metal-centered trigonal prismatic geometry, and SMM and photoluminescence behaviors.", "type" : "article-journal", "volume" : "43" }, "uris" : [ "http://www.mendeley.com/documents/?uuid=ca991a4c-8501-4954-9e79-dd3c5cbc70a7" ] }, { "id" : "ITEM-6", "itemData" : { "DOI" : "10.1039/c1cc12405f", "ISBN" : "1359-7345", "ISSN" : "1359-7345", "PMID" : "21887866", "abstract" : "A novel dodecanuclear wheel with ten Dy(III) ions and two Co(II) ions bridged by four Schiff-base ligands and sixteen acetates represents the highest-nuclearity 3d-4f example of its type displaying single-molecule magnet behaviour.", "author" : [ { "dropping-particle" : "", "family" : "Zou", "given" : "Li-Fei", "non-dropping-particle" : "", "parse-names" : false, "suffix" : "" }, { "dropping-particle" : "", "family" : "Zhao", "given" : "Lang", "non-dropping-particle" : "", "parse-names" : false, "suffix" : "" }, { "dropping-particle" : "", "family" : "Guo", "given" : "Yun-Nan", "non-dropping-particle" : "", "parse-names" : false, "suffix" : "" }, { "dropping-particle" : "", "family" : "Yu", "given" : "Gui-Miao", "non-dropping-particle" : "", "parse-names" : false, "suffix" : "" }, { "dropping-particle" : "", "family" : "Guo", "given" : "Yang", "non-dropping-particle" : "", "parse-names" : false, "suffix" : "" }, { "dropping-particle" : "", "family" : "Tang", "given" : "Jinkui", "non-dropping-particle" : "", "parse-names" : false, "suffix" : "" }, { "dropping-particle" : "", "family" : "Li", "given" : "Yun-Hui", "non-dropping-particle" : "", "parse-names" : false, "suffix" : "" } ], "container-title" : "Chemical communications (Cambridge, England)", "id" : "ITEM-6", "issue" : "30", "issued" : { "date-parts" : [ [ "2011" ] ] }, "page" : "8659-8661", "title" : "A dodecanuclear heterometallic dysprosium-cobalt wheel exhibiting single-molecule magnet behaviour.", "type" : "article-journal", "volume" : "47" }, "uris" : [ "http://www.mendeley.com/documents/?uuid=761400a9-6229-4425-a083-ccdf936a9ab3" ] }, { "id" : "ITEM-7", "itemData" : { "DOI" : "10.1021/acs.inorgchem.5b02215", "ISSN" : "1520-510X", "PMID" : "26600284", "abstract" : "The self-assembly of Ln(ClO4)3\u00b76H2O and Zn(OAc)2\u00b72H2O with pyrazine-2-carboxylic acid (HL) results in the formation of three novel nanosized {Ln(III)24Zn(II)6} triangular metallorings, [Gd24Zn6L24(OAc)22(\u03bc3-OH)30(H2O)14](ClO4)7(OAc)\u00b72CH3OH\u00b726H2O (1), [Tb24Zn6L24(OAc)22(\u03bc3-OH)30(CH3O)2(CH3OH)2(H2O)10](ClO4)5(OH)\u00b76CH3OH\u00b712H2O (2), and (H3O)[Dy24Zn6L24(OAc)22(\u03bc3-OH)30(H2O)14](ClO4)7(OAc)2\u00b74CH3OH\u00b722H2O (3), having the largest nuclearity among any known Ln/Zn clusters. Magnetic and luminescent studies reveal the special prowess for each lanthanide complex. Magnetic studies reveal that 1 exhibits a significant cryogenic magnetocaloric effect with a maximum -\u0394Sm (isothermal magnetic entropy change) value of 30.0 J kg(-1) K(-1) at 2.5 K and 7 T and that a slow magnetization relaxation is observed for the dysprosium analogue. In addition, the solid-state photophysical properties of 2 display strong characteristic Tb(III) photoluminescent emission in the visible region, suggesting that Tb(III)-based luminescence is sensitized by the effective energy transfer from the ligand HL to the metal centers.", "author" : [ { "dropping-particle" : "", "family" : "Zhang", "given" : "Li", "non-dropping-particle" : "", "parse-names" : false, "suffix" : "" }, { "dropping-particle" : "", "family" : "Zhao", "given" : "Lang", "non-dropping-particle" : "", "parse-names" : false, "suffix" : "" }, { "dropping-particle" : "", "family" : "Zhang", "given" : "Peng", "non-dropping-particle" : "", "parse-names" : false, "suffix" : "" }, { "dropping-particle" : "", "family" : "Wang", "given" : "Chao", "non-dropping-particle" : "", "parse-names" : false, "suffix" : "" }, { "dropping-particle" : "", "family" : "Yuan", "given" : "Sen-Wen", "non-dropping-particle" : "", "parse-names" : false, "suffix" : "" }, { "dropping-particle" : "", "family" : "Tang", "given" : "Jinkui", "non-dropping-particle" : "", "parse-names" : false, "suffix" : "" } ], "container-title" : "Inorg. Chem.", "id" : "ITEM-7", "issue" : "23", "issued" : { "date-parts" : [ [ "2015", "12", "7" ] ] }, "page" : "11535-11541", "publisher" : "American Chemical Society", "title" : "Nanoscale {Ln(III)24Zn(II)6} Triangular Metalloring with Magnetic Refrigerant, Slow Magnetic Relaxation, and Fluorescent Properties.", "type" : "article-journal", "volume" : "54" }, "uris" : [ "http://www.mendeley.com/documents/?uuid=1445d359-4560-44a8-8484-3018135e1663" ] }, { "id" : "ITEM-8", "itemData" : { "DOI" : "10.1021/acs.inorgchem.6b00529", "ISSN" : "1520510X", "author" : [ { "dropping-particle" : "", "family" : "Wu", "given" : "Jianfeng", "non-dropping-particle" : "", "parse-names" : false, "suffix" : "" }, { "dropping-particle" : "", "family" : "Zhao", "given" : "Lang", "non-dropping-particle" : "", "parse-names" : false, "suffix" : "" }, { "dropping-particle" : "", "family" : "Zhang", "given" : "Li", "non-dropping-particle" : "", "parse-names" : false, "suffix" : "" }, { "dropping-particle" : "", "family" : "Li", "given" : "Xiao Lei", "non-dropping-particle" : "", "parse-names" : false, "suffix" : "" }, { "dropping-particle" : "", "family" : "Guo", "given" : "Mei", "non-dropping-particle" : "", "parse-names" : false, "suffix" : "" }, { "dropping-particle" : "", "family" : "Tang", "given" : "Jinkui", "non-dropping-particle" : "", "parse-names" : false, "suffix" : "" } ], "container-title" : "Inorganic Chemistry", "id" : "ITEM-8", "issue" : "11", "issued" : { "date-parts" : [ [ "2016" ] ] }, "page" : "5514-5519", "title" : "Metallosupramolecular Coordination Complexes: The Design of Heterometallic 3d-4f Gridlike Structures", "type" : "article-journal", "volume" : "55" }, "uris" : [ "http://www.mendeley.com/documents/?uuid=741b9418-2ba4-445a-8c50-6bb66ed70ba8" ] } ], "mendeley" : { "formattedCitation" : "&lt;sup&gt;[49\u201356]&lt;/sup&gt;", "plainTextFormattedCitation" : "[49\u201356]", "previouslyFormattedCitation" : "&lt;sup&gt;[49\u201355]&lt;/sup&gt;" }, "properties" : { "noteIndex" : 0 }, "schema" : "https://github.com/citation-style-language/schema/raw/master/csl-citation.json" }</w:instrText>
      </w:r>
      <w:r w:rsidRPr="004F0DF6">
        <w:rPr>
          <w:lang w:val="en-US"/>
        </w:rPr>
        <w:fldChar w:fldCharType="separate"/>
      </w:r>
      <w:r w:rsidR="005F592C" w:rsidRPr="004F0DF6">
        <w:rPr>
          <w:noProof/>
          <w:vertAlign w:val="superscript"/>
          <w:lang w:val="en-US"/>
        </w:rPr>
        <w:t>[49–56]</w:t>
      </w:r>
      <w:r w:rsidRPr="004F0DF6">
        <w:rPr>
          <w:lang w:val="en-US"/>
        </w:rPr>
        <w:fldChar w:fldCharType="end"/>
      </w:r>
      <w:r w:rsidRPr="004F0DF6">
        <w:rPr>
          <w:lang w:val="en-US"/>
        </w:rPr>
        <w:t xml:space="preserve"> Recently, we reported a num</w:t>
      </w:r>
      <w:r w:rsidRPr="004F0DF6">
        <w:rPr>
          <w:rFonts w:eastAsia="Times New Roman"/>
          <w:lang w:val="en-US" w:eastAsia="en-GB"/>
        </w:rPr>
        <w:t>ber of 3d and 3d/4f CCs synthesized by the employment of the Schiff base ligand (E)-4-(2-hydroxy-3-methoxy-benzylideneamino)-2,3-dimethyl-1-phenyl-1,2-dihydropyrazol-5-one (H</w:t>
      </w:r>
      <w:r w:rsidRPr="004F0DF6">
        <w:rPr>
          <w:rFonts w:eastAsia="Times New Roman"/>
          <w:b/>
          <w:lang w:val="en-US" w:eastAsia="en-GB"/>
        </w:rPr>
        <w:t>L1</w:t>
      </w:r>
      <w:r w:rsidRPr="004F0DF6">
        <w:rPr>
          <w:rFonts w:eastAsia="Times New Roman"/>
          <w:lang w:val="en-US" w:eastAsia="en-GB"/>
        </w:rPr>
        <w:t>, Scheme 1).</w:t>
      </w:r>
      <w:r w:rsidRPr="004F0DF6">
        <w:rPr>
          <w:rFonts w:eastAsia="Times New Roman"/>
          <w:lang w:val="en-US" w:eastAsia="en-GB"/>
        </w:rPr>
        <w:fldChar w:fldCharType="begin" w:fldLock="1"/>
      </w:r>
      <w:r w:rsidR="005F592C" w:rsidRPr="004F0DF6">
        <w:rPr>
          <w:rFonts w:eastAsia="Times New Roman"/>
          <w:lang w:val="en-US"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"id" : "ITEM-2", "itemData" : { "DOI" : "10.1039/C5CE01294E", "ISSN" : "1466-8033", "abstract" : "Nine mono-, di- and tetranuclear coordination clusters (M = CoII/III, NiII, CuII) using a monoanionic Schiff base ligand were synthesized and characterized by X-ray crystallography. A series of transformations occur in the ligand in certain compounds for which theoretical studies are presented. Synthetic aspects, topological issues and magnetic studies are discussed.", "author" : [ { "dropping-particle" : "", "family" : "Loukopoulos", "given" : "Edward", "non-dropping-particle" : "", "parse-names" : false, "suffix" : "" }, { "dropping-particle" : "", "family" : "Berkoff", "given" : "Benjamin", "non-dropping-particle" : "", "parse-names" : false, "suffix" : "" }, { "dropping-particle" : "", "family" : "Griffiths", "given" : "Kieran", "non-dropping-particle" : "", "parse-names" : false, "suffix" : "" }, { "dropping-particle" : "", "family" : "Keeble", "given" : "Victoria", "non-dropping-particle" : "", "parse-names" : false, "suffix" : "" }, { "dropping-particle" : "", "family" : "Dokorou", "given" : "Vassiliki N.", "non-dropping-particle" : "", "parse-names" : false, "suffix" : "" }, { "dropping-particle" : "", "family" : "Tsipis", "given" : "Athanassios C.", "non-dropping-particle" : "", "parse-names" : false, "suffix" : "" }, { "dropping-particle" : "", "family" : "Escuer", "given" : "Albert", "non-dropping-particle" : "", "parse-names" : false, "suffix" : "" }, { "dropping-particle" : "", "family" : "Kostakis", "given" : "George E.", "non-dropping-particle" : "", "parse-names" : false, "suffix" : "" } ], "container-title" : "CrystEngComm", "id" : "ITEM-2", "issue" : "35", "issued" : { "date-parts" : [ [ "2015", "8", "25" ] ] }, "language" : "en", "page" : "6753-6764", "publisher" : "The Royal Society of Chemistry", "title" : "Cobalt( ii / iii ), nickel( ii ) and copper( ii ) coordination clusters employing a monoanionic Schiff base ligand: synthetic, topological and computational mechanistic aspects", "type" : "article-journal", "volume" : "17" }, "uris" : [ "http://www.mendeley.com/documents/?uuid=f8c086ab-37f7-45f9-9c77-864e80f5e1da" ] }, { "id" : "ITEM-3", "itemData" : { "DOI" : "10.1039/C5DT01813G", "ISSN" : "1477-9226", "PMID" : "26090581", "abstract" : "Mixing Co(NO3)2\u00b76H2O/Dy(NO3)3\u00b76H2O/(E)-4-(2-hydroxy-3-methoxybenzylideneamino)-2,3-dimethyl-1-phenyl-1,2-dihydropyrazol-5-one (HL)/pivalic acid/Et3N in various solvents results in the synthesis of seven compounds formulated as [CoII2DyIII2(\u03bc3-MeO)2(L)2(piv)4(NO3)2] (3), [CoIIDyIII3(\u03bc3-MeO)2(\u03bc2-MeO)2(L)2(piv)2(NO3)3]\u00b72(CH3OH) (4\u00b72CH3OH), 2[CoII4DyIII4(\u03bc2-O)2(\u03bc3-OH)4(L)4(piv)8][CoII2DyIII5(\u03bc3-OH)6(L)2(piv)8(NO3)4] (5), [CoII4DyIII4(\u03bc2-O)2(\u03bc3-OH)4(L)4(piv)8]\u00b72(CH3CN) (6\u00b72CH3CN), [CoII2DyIII5(\u03bc3-OH)6(L)2(piv)8(NO3)4]\u00b74(CH3CN) (7\u00b74CH3CN), [CoII2DyIII2(\u03bc3-OH)2(L)2(piv)2(NO3)2(EtOH)2(H2O)2](NO3)2\u00b7(EtOH) (8\u00b7EtOH) and [CoII4DyIII4(\u03bc2-O)2(\u03bc3-OH)4(L)4(piv)8] (9) with robust and unseen topologies. These show that the temperature and reaction time influence the formation of the final product. Preliminary magnetic studies, performed for 6 and 7 in the temperature range 2\u2013300 K, are indicative of Single Molecule Magnet (SMM) behaviour. Moreover, analysis of the catalytic properties of compound 3 as an efficient catalyst for the synthesis of trans-4,5-diaminocyclopent-2-enones from 2-furaldehyde and primary amines has been carried out.", "author" : [ { "dropping-particle" : "", "family" : "Berkoff", "given" : "Benjamin", "non-dropping-particle" : "", "parse-names" : false, "suffix" : "" }, { "dropping-particle" : "", "family" : "Griffiths", "given" : "Kieran",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"Dalton transactions (Cambridge, England : 2003)", "id" : "ITEM-3", "issue" : "28", "issued" : { "date-parts" : [ [ "2015", "5", "28" ] ] }, "language" : "en", "page" : "12788-12795", "publisher" : "The Royal Society of Chemistry", "title" : "A new family of high nuclearity CoII/DyIII coordination clusters possessing robust and unseen topologies", "type" : "article-journal", "volume" : "44" }, "uris" : [ "http://www.mendeley.com/documents/?uuid=cb2fa5ca-240a-4b06-8771-a1b1f5d7a732" ] } ], "mendeley" : { "formattedCitation" : "&lt;sup&gt;[57\u201359]&lt;/sup&gt;", "plainTextFormattedCitation" : "[57\u201359]", "previouslyFormattedCitation" : "&lt;sup&gt;[56\u201358]&lt;/sup&gt;" }, "properties" : { "noteIndex" : 0 }, "schema" : "https://github.com/citation-style-language/schema/raw/master/csl-citation.json" }</w:instrText>
      </w:r>
      <w:r w:rsidRPr="004F0DF6">
        <w:rPr>
          <w:rFonts w:eastAsia="Times New Roman"/>
          <w:lang w:val="en-US" w:eastAsia="en-GB"/>
        </w:rPr>
        <w:fldChar w:fldCharType="separate"/>
      </w:r>
      <w:r w:rsidR="005F592C" w:rsidRPr="004F0DF6">
        <w:rPr>
          <w:rFonts w:eastAsia="Times New Roman"/>
          <w:noProof/>
          <w:vertAlign w:val="superscript"/>
          <w:lang w:val="en-US" w:eastAsia="en-GB"/>
        </w:rPr>
        <w:t>[57–59]</w:t>
      </w:r>
      <w:r w:rsidRPr="004F0DF6">
        <w:rPr>
          <w:rFonts w:eastAsia="Times New Roman"/>
          <w:lang w:val="en-US" w:eastAsia="en-GB"/>
        </w:rPr>
        <w:fldChar w:fldCharType="end"/>
      </w:r>
      <w:r w:rsidRPr="004F0DF6">
        <w:rPr>
          <w:rFonts w:eastAsia="Times New Roman"/>
          <w:lang w:val="en-US" w:eastAsia="en-GB"/>
        </w:rPr>
        <w:t xml:space="preserve"> </w:t>
      </w:r>
      <w:r w:rsidRPr="004F0DF6">
        <w:rPr>
          <w:lang w:val="en-US"/>
        </w:rPr>
        <w:t>The use of H</w:t>
      </w:r>
      <w:r w:rsidRPr="004F0DF6">
        <w:rPr>
          <w:b/>
          <w:lang w:val="en-US"/>
        </w:rPr>
        <w:t>L1</w:t>
      </w:r>
      <w:r w:rsidRPr="004F0DF6">
        <w:rPr>
          <w:lang w:val="en-US"/>
        </w:rPr>
        <w:t xml:space="preserve"> in Co/Ln cluster chemistry has afforded a series of </w:t>
      </w:r>
      <w:proofErr w:type="spellStart"/>
      <w:r w:rsidRPr="004F0DF6">
        <w:rPr>
          <w:rFonts w:eastAsia="Times New Roman"/>
          <w:lang w:val="en-US" w:eastAsia="en-GB"/>
        </w:rPr>
        <w:t>Co</w:t>
      </w:r>
      <w:r w:rsidRPr="004F0DF6">
        <w:rPr>
          <w:rFonts w:eastAsia="Times New Roman"/>
          <w:vertAlign w:val="superscript"/>
          <w:lang w:val="en-US" w:eastAsia="en-GB"/>
        </w:rPr>
        <w:t>II</w:t>
      </w:r>
      <w:proofErr w:type="spellEnd"/>
      <w:r w:rsidRPr="004F0DF6">
        <w:rPr>
          <w:rFonts w:eastAsia="Times New Roman"/>
          <w:lang w:val="en-US" w:eastAsia="en-GB"/>
        </w:rPr>
        <w:t>/</w:t>
      </w:r>
      <w:proofErr w:type="spellStart"/>
      <w:r w:rsidRPr="004F0DF6">
        <w:rPr>
          <w:rFonts w:eastAsia="Times New Roman"/>
          <w:lang w:val="en-US" w:eastAsia="en-GB"/>
        </w:rPr>
        <w:t>Dy</w:t>
      </w:r>
      <w:r w:rsidRPr="004F0DF6">
        <w:rPr>
          <w:rFonts w:eastAsia="Times New Roman"/>
          <w:vertAlign w:val="superscript"/>
          <w:lang w:val="en-US" w:eastAsia="en-GB"/>
        </w:rPr>
        <w:t>III</w:t>
      </w:r>
      <w:proofErr w:type="spellEnd"/>
      <w:r w:rsidRPr="004F0DF6">
        <w:rPr>
          <w:rFonts w:eastAsia="Times New Roman"/>
          <w:lang w:val="en-US" w:eastAsia="en-GB"/>
        </w:rPr>
        <w:t xml:space="preserve"> CCs with various nuclearities (4-8).</w:t>
      </w:r>
      <w:r w:rsidRPr="004F0DF6">
        <w:rPr>
          <w:rFonts w:eastAsia="Times New Roman"/>
          <w:lang w:val="en-US" w:eastAsia="en-GB"/>
        </w:rPr>
        <w:fldChar w:fldCharType="begin" w:fldLock="1"/>
      </w:r>
      <w:r w:rsidR="005F592C" w:rsidRPr="004F0DF6">
        <w:rPr>
          <w:rFonts w:eastAsia="Times New Roman"/>
          <w:lang w:val="en-US"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"id" : "ITEM-2", "itemData" : { "DOI" : "10.1039/C5DT01813G", "ISSN" : "1477-9226", "PMID" : "26090581", "abstract" : "Mixing Co(NO3)2\u00b76H2O/Dy(NO3)3\u00b76H2O/(E)-4-(2-hydroxy-3-methoxybenzylideneamino)-2,3-dimethyl-1-phenyl-1,2-dihydropyrazol-5-one (HL)/pivalic acid/Et3N in various solvents results in the synthesis of seven compounds formulated as [CoII2DyIII2(\u03bc3-MeO)2(L)2(piv)4(NO3)2] (3), [CoIIDyIII3(\u03bc3-MeO)2(\u03bc2-MeO)2(L)2(piv)2(NO3)3]\u00b72(CH3OH) (4\u00b72CH3OH), 2[CoII4DyIII4(\u03bc2-O)2(\u03bc3-OH)4(L)4(piv)8][CoII2DyIII5(\u03bc3-OH)6(L)2(piv)8(NO3)4] (5), [CoII4DyIII4(\u03bc2-O)2(\u03bc3-OH)4(L)4(piv)8]\u00b72(CH3CN) (6\u00b72CH3CN), [CoII2DyIII5(\u03bc3-OH)6(L)2(piv)8(NO3)4]\u00b74(CH3CN) (7\u00b74CH3CN), [CoII2DyIII2(\u03bc3-OH)2(L)2(piv)2(NO3)2(EtOH)2(H2O)2](NO3)2\u00b7(EtOH) (8\u00b7EtOH) and [CoII4DyIII4(\u03bc2-O)2(\u03bc3-OH)4(L)4(piv)8] (9) with robust and unseen topologies. These show that the temperature and reaction time influence the formation of the final product. Preliminary magnetic studies, performed for 6 and 7 in the temperature range 2\u2013300 K, are indicative of Single Molecule Magnet (SMM) behaviour. Moreover, analysis of the catalytic properties of compound 3 as an efficient catalyst for the synthesis of trans-4,5-diaminocyclopent-2-enones from 2-furaldehyde and primary amines has been carried out.", "author" : [ { "dropping-particle" : "", "family" : "Berkoff", "given" : "Benjamin", "non-dropping-particle" : "", "parse-names" : false, "suffix" : "" }, { "dropping-particle" : "", "family" : "Griffiths", "given" : "Kieran",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"Dalton transactions (Cambridge, England : 2003)", "id" : "ITEM-2", "issue" : "28", "issued" : { "date-parts" : [ [ "2015", "5", "28" ] ] }, "language" : "en", "page" : "12788-12795", "publisher" : "The Royal Society of Chemistry", "title" : "A new family of high nuclearity CoII/DyIII coordination clusters possessing robust and unseen topologies", "type" : "article-journal", "volume" : "44" }, "uris" : [ "http://www.mendeley.com/documents/?uuid=cb2fa5ca-240a-4b06-8771-a1b1f5d7a732" ] } ], "mendeley" : { "formattedCitation" : "&lt;sup&gt;[57,59]&lt;/sup&gt;", "plainTextFormattedCitation" : "[57,59]", "previouslyFormattedCitation" : "&lt;sup&gt;[56,58]&lt;/sup&gt;" }, "properties" : { "noteIndex" : 0 }, "schema" : "https://github.com/citation-style-language/schema/raw/master/csl-citation.json" }</w:instrText>
      </w:r>
      <w:r w:rsidRPr="004F0DF6">
        <w:rPr>
          <w:rFonts w:eastAsia="Times New Roman"/>
          <w:lang w:val="en-US" w:eastAsia="en-GB"/>
        </w:rPr>
        <w:fldChar w:fldCharType="separate"/>
      </w:r>
      <w:r w:rsidR="005F592C" w:rsidRPr="004F0DF6">
        <w:rPr>
          <w:rFonts w:eastAsia="Times New Roman"/>
          <w:noProof/>
          <w:vertAlign w:val="superscript"/>
          <w:lang w:val="en-US" w:eastAsia="en-GB"/>
        </w:rPr>
        <w:t>[57,59]</w:t>
      </w:r>
      <w:r w:rsidRPr="004F0DF6">
        <w:rPr>
          <w:rFonts w:eastAsia="Times New Roman"/>
          <w:lang w:val="en-US" w:eastAsia="en-GB"/>
        </w:rPr>
        <w:fldChar w:fldCharType="end"/>
      </w:r>
      <w:r w:rsidRPr="004F0DF6">
        <w:rPr>
          <w:rFonts w:eastAsia="Times New Roman"/>
          <w:lang w:val="en-US" w:eastAsia="en-GB"/>
        </w:rPr>
        <w:t xml:space="preserve"> Among these compounds the heptanuclear disk-like</w:t>
      </w:r>
      <w:r w:rsidRPr="004F0DF6">
        <w:rPr>
          <w:lang w:val="en-US"/>
        </w:rPr>
        <w:t xml:space="preserve"> CC formulated [Co</w:t>
      </w:r>
      <w:r w:rsidRPr="004F0DF6">
        <w:rPr>
          <w:vertAlign w:val="superscript"/>
          <w:lang w:val="en-US"/>
        </w:rPr>
        <w:t>II</w:t>
      </w:r>
      <w:r w:rsidRPr="004F0DF6">
        <w:rPr>
          <w:vertAlign w:val="subscript"/>
          <w:lang w:val="en-US"/>
        </w:rPr>
        <w:t>3</w:t>
      </w:r>
      <w:r w:rsidRPr="004F0DF6">
        <w:rPr>
          <w:lang w:val="en-US"/>
        </w:rPr>
        <w:t>Dy</w:t>
      </w:r>
      <w:r w:rsidRPr="004F0DF6">
        <w:rPr>
          <w:vertAlign w:val="superscript"/>
          <w:lang w:val="en-US"/>
        </w:rPr>
        <w:t>III</w:t>
      </w:r>
      <w:r w:rsidRPr="004F0DF6">
        <w:rPr>
          <w:vertAlign w:val="subscript"/>
          <w:lang w:val="en-US"/>
        </w:rPr>
        <w:t>4</w:t>
      </w:r>
      <w:r w:rsidRPr="004F0DF6">
        <w:rPr>
          <w:lang w:val="en-US"/>
        </w:rPr>
        <w:t>(μ</w:t>
      </w:r>
      <w:r w:rsidRPr="004F0DF6">
        <w:rPr>
          <w:vertAlign w:val="subscript"/>
          <w:lang w:val="en-US"/>
        </w:rPr>
        <w:t>3</w:t>
      </w:r>
      <w:r w:rsidRPr="004F0DF6">
        <w:rPr>
          <w:lang w:val="en-US"/>
        </w:rPr>
        <w:t>-OH)</w:t>
      </w:r>
      <w:r w:rsidRPr="004F0DF6">
        <w:rPr>
          <w:vertAlign w:val="subscript"/>
          <w:lang w:val="en-US"/>
        </w:rPr>
        <w:t>6</w:t>
      </w:r>
      <w:r w:rsidRPr="004F0DF6">
        <w:rPr>
          <w:lang w:val="en-US"/>
        </w:rPr>
        <w:t>(</w:t>
      </w:r>
      <w:r w:rsidRPr="004F0DF6">
        <w:rPr>
          <w:b/>
          <w:lang w:val="en-US"/>
        </w:rPr>
        <w:t>L1</w:t>
      </w:r>
      <w:r w:rsidRPr="004F0DF6">
        <w:rPr>
          <w:lang w:val="en-US"/>
        </w:rPr>
        <w:t>)</w:t>
      </w:r>
      <w:r w:rsidRPr="004F0DF6">
        <w:rPr>
          <w:vertAlign w:val="subscript"/>
          <w:lang w:val="en-US"/>
        </w:rPr>
        <w:t>6</w:t>
      </w:r>
      <w:r w:rsidRPr="004F0DF6">
        <w:rPr>
          <w:lang w:val="en-US"/>
        </w:rPr>
        <w:t>(CF</w:t>
      </w:r>
      <w:r w:rsidRPr="004F0DF6">
        <w:rPr>
          <w:vertAlign w:val="subscript"/>
          <w:lang w:val="en-US"/>
        </w:rPr>
        <w:t>3</w:t>
      </w:r>
      <w:r w:rsidRPr="004F0DF6">
        <w:rPr>
          <w:lang w:val="en-US"/>
        </w:rPr>
        <w:t>SO</w:t>
      </w:r>
      <w:r w:rsidRPr="004F0DF6">
        <w:rPr>
          <w:vertAlign w:val="subscript"/>
          <w:lang w:val="en-US"/>
        </w:rPr>
        <w:t>3</w:t>
      </w:r>
      <w:r w:rsidRPr="004F0DF6">
        <w:rPr>
          <w:lang w:val="en-US"/>
        </w:rPr>
        <w:t>)] (ClO</w:t>
      </w:r>
      <w:r w:rsidRPr="004F0DF6">
        <w:rPr>
          <w:vertAlign w:val="subscript"/>
          <w:lang w:val="en-US"/>
        </w:rPr>
        <w:t>4</w:t>
      </w:r>
      <w:r w:rsidRPr="004F0DF6">
        <w:rPr>
          <w:lang w:val="en-US"/>
        </w:rPr>
        <w:t>)</w:t>
      </w:r>
      <w:r w:rsidRPr="004F0DF6">
        <w:rPr>
          <w:vertAlign w:val="subscript"/>
          <w:lang w:val="en-US"/>
        </w:rPr>
        <w:t>5</w:t>
      </w:r>
      <w:r w:rsidRPr="004F0DF6">
        <w:rPr>
          <w:lang w:val="en-US"/>
        </w:rPr>
        <w:t xml:space="preserve"> (</w:t>
      </w:r>
      <w:r w:rsidRPr="004F0DF6">
        <w:rPr>
          <w:b/>
          <w:lang w:val="en-US"/>
        </w:rPr>
        <w:t>1</w:t>
      </w:r>
      <w:r w:rsidRPr="004F0DF6">
        <w:rPr>
          <w:lang w:val="en-US"/>
        </w:rPr>
        <w:t>)</w:t>
      </w:r>
      <w:r w:rsidRPr="004F0DF6">
        <w:rPr>
          <w:rFonts w:eastAsia="Times New Roman"/>
          <w:lang w:val="en-US" w:eastAsia="en-GB"/>
        </w:rPr>
        <w:t xml:space="preserve"> displays behavior indicative of an SMM below 4K.</w:t>
      </w:r>
      <w:r w:rsidR="0059767B" w:rsidRPr="004F0DF6">
        <w:rPr>
          <w:rFonts w:eastAsia="Times New Roman"/>
          <w:lang w:val="en-US" w:eastAsia="en-GB"/>
        </w:rPr>
        <w:fldChar w:fldCharType="begin" w:fldLock="1"/>
      </w:r>
      <w:r w:rsidR="005F592C" w:rsidRPr="004F0DF6">
        <w:rPr>
          <w:rFonts w:eastAsia="Times New Roman"/>
          <w:lang w:val="en-US"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"mendeley" : { "formattedCitation" : "&lt;sup&gt;[57]&lt;/sup&gt;", "plainTextFormattedCitation" : "[57]", "previouslyFormattedCitation" : "&lt;sup&gt;[56]&lt;/sup&gt;" }, "properties" : { "noteIndex" : 0 }, "schema" : "https://github.com/citation-style-language/schema/raw/master/csl-citation.json" }</w:instrText>
      </w:r>
      <w:r w:rsidR="0059767B" w:rsidRPr="004F0DF6">
        <w:rPr>
          <w:rFonts w:eastAsia="Times New Roman"/>
          <w:lang w:val="en-US" w:eastAsia="en-GB"/>
        </w:rPr>
        <w:fldChar w:fldCharType="separate"/>
      </w:r>
      <w:r w:rsidR="005F592C" w:rsidRPr="004F0DF6">
        <w:rPr>
          <w:rFonts w:eastAsia="Times New Roman"/>
          <w:noProof/>
          <w:vertAlign w:val="superscript"/>
          <w:lang w:val="en-US" w:eastAsia="en-GB"/>
        </w:rPr>
        <w:t>[57]</w:t>
      </w:r>
      <w:r w:rsidR="0059767B" w:rsidRPr="004F0DF6">
        <w:rPr>
          <w:rFonts w:eastAsia="Times New Roman"/>
          <w:lang w:val="en-US" w:eastAsia="en-GB"/>
        </w:rPr>
        <w:fldChar w:fldCharType="end"/>
      </w:r>
    </w:p>
    <w:p w:rsidR="001515A8" w:rsidRPr="004F0DF6" w:rsidRDefault="00B72235" w:rsidP="001515A8">
      <w:pPr>
        <w:spacing w:before="360"/>
        <w:jc w:val="center"/>
        <w:rPr>
          <w:rFonts w:ascii="Arial" w:hAnsi="Arial" w:cs="Arial"/>
          <w:color w:val="FF0000"/>
          <w:sz w:val="14"/>
          <w:szCs w:val="16"/>
          <w:lang w:val="en-US"/>
        </w:rPr>
      </w:pPr>
      <w:r w:rsidRPr="004F0DF6">
        <w:rPr>
          <w:lang w:val="en-US"/>
        </w:rPr>
        <w:object w:dxaOrig="2832" w:dyaOrig="2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pt;height:87.9pt" o:ole="">
            <v:imagedata r:id="rId21" o:title=""/>
          </v:shape>
          <o:OLEObject Type="Embed" ProgID="ChemDraw.Document.6.0" ShapeID="_x0000_i1025" DrawAspect="Content" ObjectID="_1562506654" r:id="rId22"/>
        </w:object>
      </w:r>
    </w:p>
    <w:p w:rsidR="001515A8" w:rsidRPr="004F0DF6" w:rsidRDefault="001515A8" w:rsidP="00B565A4">
      <w:pPr>
        <w:pStyle w:val="SchemeCaption"/>
        <w:spacing w:after="240"/>
        <w:rPr>
          <w:lang w:val="en-US"/>
        </w:rPr>
      </w:pPr>
      <w:r w:rsidRPr="004F0DF6">
        <w:rPr>
          <w:b/>
          <w:lang w:val="en-US"/>
        </w:rPr>
        <w:t>Scheme 1.</w:t>
      </w:r>
      <w:r w:rsidRPr="004F0DF6">
        <w:rPr>
          <w:lang w:val="en-US"/>
        </w:rPr>
        <w:t xml:space="preserve"> (E)-4-(2-hydroxy-3-methoxy-benzylideneamino)-2</w:t>
      </w:r>
      <w:proofErr w:type="gramStart"/>
      <w:r w:rsidRPr="004F0DF6">
        <w:rPr>
          <w:lang w:val="en-US"/>
        </w:rPr>
        <w:t>,3</w:t>
      </w:r>
      <w:proofErr w:type="gramEnd"/>
      <w:r w:rsidRPr="004F0DF6">
        <w:rPr>
          <w:lang w:val="en-US"/>
        </w:rPr>
        <w:t>-dimethyl-1-phenyl-1,2-dihydropyrazol-5-one (HL1)</w:t>
      </w:r>
    </w:p>
    <w:p w:rsidR="001515A8" w:rsidRPr="004F0DF6" w:rsidRDefault="001515A8" w:rsidP="00B565A4">
      <w:pPr>
        <w:shd w:val="clear" w:color="auto" w:fill="FFFFFF"/>
        <w:spacing w:line="230" w:lineRule="atLeast"/>
        <w:jc w:val="both"/>
        <w:rPr>
          <w:lang w:val="en-US"/>
        </w:rPr>
      </w:pPr>
      <w:r w:rsidRPr="004F0DF6">
        <w:rPr>
          <w:rFonts w:ascii="Arial" w:eastAsia="Times New Roman" w:hAnsi="Arial" w:cs="Arial"/>
          <w:sz w:val="17"/>
          <w:szCs w:val="17"/>
          <w:lang w:val="en-US" w:eastAsia="en-GB"/>
        </w:rPr>
        <w:t xml:space="preserve">The alternating fashion of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ions in </w:t>
      </w:r>
      <w:r w:rsidRPr="004F0DF6">
        <w:rPr>
          <w:rFonts w:ascii="Arial" w:eastAsia="Times New Roman" w:hAnsi="Arial" w:cs="Arial"/>
          <w:b/>
          <w:sz w:val="17"/>
          <w:szCs w:val="17"/>
          <w:lang w:val="en-US" w:eastAsia="en-GB"/>
        </w:rPr>
        <w:t>1</w:t>
      </w:r>
      <w:r w:rsidRPr="004F0DF6">
        <w:rPr>
          <w:rFonts w:ascii="Arial" w:eastAsia="Times New Roman" w:hAnsi="Arial" w:cs="Arial"/>
          <w:sz w:val="17"/>
          <w:szCs w:val="17"/>
          <w:lang w:val="en-US" w:eastAsia="en-GB"/>
        </w:rPr>
        <w:t xml:space="preserve">, prompted us to synthesize other Ln analogues of this motif and study their magnetic properties. In addition, the use of anisotropic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vertAlign w:val="superscript"/>
          <w:lang w:val="en-US" w:eastAsia="en-GB"/>
        </w:rPr>
        <w:t xml:space="preserve"> </w:t>
      </w:r>
      <w:r w:rsidRPr="004F0DF6">
        <w:rPr>
          <w:rFonts w:ascii="Arial" w:eastAsia="Times New Roman" w:hAnsi="Arial" w:cs="Arial"/>
          <w:sz w:val="17"/>
          <w:szCs w:val="17"/>
          <w:lang w:val="en-US" w:eastAsia="en-GB"/>
        </w:rPr>
        <w:t>3d ion restrains the construction of magnetic coolers,</w:t>
      </w:r>
      <w:r w:rsidRPr="004F0DF6">
        <w:rPr>
          <w:rFonts w:ascii="Arial" w:eastAsia="Times New Roman" w:hAnsi="Arial" w:cs="Arial"/>
          <w:sz w:val="17"/>
          <w:szCs w:val="17"/>
          <w:lang w:val="en-US" w:eastAsia="en-GB"/>
        </w:rPr>
        <w:fldChar w:fldCharType="begin" w:fldLock="1"/>
      </w:r>
      <w:r w:rsidR="00C04F90" w:rsidRPr="004F0DF6">
        <w:rPr>
          <w:rFonts w:ascii="Arial" w:eastAsia="Times New Roman" w:hAnsi="Arial" w:cs="Arial"/>
          <w:sz w:val="17"/>
          <w:szCs w:val="17"/>
          <w:lang w:val="en-US" w:eastAsia="en-GB"/>
        </w:rPr>
        <w:instrText>ADDIN CSL_CITATION { "citationItems" : [ { "id" : "ITEM-1", "itemData" : { "DOI" : "10.1021/acs.inorgchem.6b01414", "ISSN" : "0020-1669", "abstract" : "Two heterometallic CoIII\u2013GdIII nanomagnets (Co2Gd6 and Co2Gd9) with defective dicubane-like cores were isolated from the same set of reactants by varying the reaction conditions. These are the first examples of cobalt(III)\u2013gadolinium(III) phosphonate compounds and a rare class of compounds with large 4f ratio among the reported 3d\u20134f complexes. Magnetic studies reveal large magnetic entropy changes for both complexes (\u2212\u0394Sm = 27.81 and 33.07 J kg\u20131 K\u20131, respectively at 3 K and 7 T).", "author" : [ { "dropping-particle" : "", "family" : "Sheikh", "given" : "Javeed Ahmad", "non-dropping-particle" : "", "parse-names" : false, "suffix" : "" }, { "dropping-particle" : "", "family" : "Clearfield", "given" : "Abraham", "non-dropping-particle" : "", "parse-names" : false, "suffix" : "" } ], "container-title" : "Inorg. Chem.", "id" : "ITEM-1", "issue" : "17", "issued" : { "date-parts" : [ [ "2016", "9", "6" ] ] }, "page" : "8254-8256", "publisher" : "American Chemical Society", "title" : "Heterometallic Co III \u2013Gd III Clusters as Magnetic Refrigerants", "type" : "article-journal", "volume" : "55" }, "uris" : [ "http://www.mendeley.com/documents/?uuid=8a560d77-8364-3a2d-8629-6e81f388d41e" ] } ], "mendeley" : { "formattedCitation" : "&lt;sup&gt;[29]&lt;/sup&gt;", "plainTextFormattedCitation" : "[29]", "previouslyFormattedCitation" : "&lt;sup&gt;[29]&lt;/sup&gt;" }, "properties" : { "noteIndex" : 0 }, "schema" : "https://github.com/citation-style-language/schema/raw/master/csl-citation.json" }</w:instrText>
      </w:r>
      <w:r w:rsidRPr="004F0DF6">
        <w:rPr>
          <w:rFonts w:ascii="Arial" w:eastAsia="Times New Roman" w:hAnsi="Arial" w:cs="Arial"/>
          <w:sz w:val="17"/>
          <w:szCs w:val="17"/>
          <w:lang w:val="en-US" w:eastAsia="en-GB"/>
        </w:rPr>
        <w:fldChar w:fldCharType="separate"/>
      </w:r>
      <w:r w:rsidR="00C04F90" w:rsidRPr="004F0DF6">
        <w:rPr>
          <w:rFonts w:ascii="Arial" w:eastAsia="Times New Roman" w:hAnsi="Arial" w:cs="Arial"/>
          <w:noProof/>
          <w:sz w:val="17"/>
          <w:szCs w:val="17"/>
          <w:vertAlign w:val="superscript"/>
          <w:lang w:val="en-US" w:eastAsia="en-GB"/>
        </w:rPr>
        <w:t>[29]</w:t>
      </w:r>
      <w:r w:rsidRPr="004F0DF6">
        <w:rPr>
          <w:rFonts w:ascii="Arial" w:eastAsia="Times New Roman" w:hAnsi="Arial" w:cs="Arial"/>
          <w:sz w:val="17"/>
          <w:szCs w:val="17"/>
          <w:lang w:val="en-US" w:eastAsia="en-GB"/>
        </w:rPr>
        <w:fldChar w:fldCharType="end"/>
      </w:r>
      <w:r w:rsidRPr="004F0DF6">
        <w:rPr>
          <w:rFonts w:ascii="Arial" w:eastAsia="Times New Roman" w:hAnsi="Arial" w:cs="Arial"/>
          <w:sz w:val="17"/>
          <w:szCs w:val="17"/>
          <w:lang w:val="en-US" w:eastAsia="en-GB"/>
        </w:rPr>
        <w:t xml:space="preserve"> thus an attempt was made to replace these with the more isotropic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ions, which have previously led to</w:t>
      </w:r>
      <w:r w:rsidRPr="004F0DF6">
        <w:rPr>
          <w:rFonts w:ascii="Arial" w:hAnsi="Arial" w:cs="Arial"/>
          <w:sz w:val="17"/>
          <w:szCs w:val="17"/>
          <w:lang w:val="en-US"/>
        </w:rPr>
        <w:t xml:space="preserve"> </w:t>
      </w:r>
      <w:proofErr w:type="spellStart"/>
      <w:r w:rsidRPr="004F0DF6">
        <w:rPr>
          <w:rFonts w:ascii="Arial" w:hAnsi="Arial" w:cs="Arial"/>
          <w:sz w:val="17"/>
          <w:szCs w:val="17"/>
          <w:lang w:val="en-US"/>
        </w:rPr>
        <w:t>Ni</w:t>
      </w:r>
      <w:r w:rsidRPr="004F0DF6">
        <w:rPr>
          <w:rFonts w:ascii="Arial" w:hAnsi="Arial" w:cs="Arial"/>
          <w:sz w:val="17"/>
          <w:szCs w:val="17"/>
          <w:vertAlign w:val="superscript"/>
          <w:lang w:val="en-US"/>
        </w:rPr>
        <w:t>II</w:t>
      </w:r>
      <w:proofErr w:type="spellEnd"/>
      <w:r w:rsidRPr="004F0DF6">
        <w:rPr>
          <w:rFonts w:ascii="Arial" w:hAnsi="Arial" w:cs="Arial"/>
          <w:sz w:val="17"/>
          <w:szCs w:val="17"/>
          <w:lang w:val="en-US"/>
        </w:rPr>
        <w:t xml:space="preserve">/ </w:t>
      </w:r>
      <w:proofErr w:type="spellStart"/>
      <w:r w:rsidRPr="004F0DF6">
        <w:rPr>
          <w:rFonts w:ascii="Arial" w:hAnsi="Arial" w:cs="Arial"/>
          <w:sz w:val="17"/>
          <w:szCs w:val="17"/>
          <w:lang w:val="en-US"/>
        </w:rPr>
        <w:t>Gd</w:t>
      </w:r>
      <w:r w:rsidRPr="004F0DF6">
        <w:rPr>
          <w:rFonts w:ascii="Arial" w:hAnsi="Arial" w:cs="Arial"/>
          <w:sz w:val="17"/>
          <w:szCs w:val="17"/>
          <w:vertAlign w:val="superscript"/>
          <w:lang w:val="en-US"/>
        </w:rPr>
        <w:t>III</w:t>
      </w:r>
      <w:proofErr w:type="spellEnd"/>
      <w:r w:rsidRPr="004F0DF6">
        <w:rPr>
          <w:rFonts w:ascii="Arial" w:hAnsi="Arial" w:cs="Arial"/>
          <w:sz w:val="17"/>
          <w:szCs w:val="17"/>
          <w:lang w:val="en-US"/>
        </w:rPr>
        <w:t xml:space="preserve"> CCs with large MCE, i.e. the 48-member </w:t>
      </w:r>
      <w:proofErr w:type="spellStart"/>
      <w:r w:rsidRPr="004F0DF6">
        <w:rPr>
          <w:rFonts w:ascii="Arial" w:hAnsi="Arial" w:cs="Arial"/>
          <w:sz w:val="17"/>
          <w:szCs w:val="17"/>
          <w:lang w:val="en-US"/>
        </w:rPr>
        <w:t>metallocycle</w:t>
      </w:r>
      <w:proofErr w:type="spellEnd"/>
      <w:r w:rsidRPr="004F0DF6">
        <w:rPr>
          <w:rFonts w:ascii="Arial" w:hAnsi="Arial" w:cs="Arial"/>
          <w:sz w:val="17"/>
          <w:szCs w:val="17"/>
          <w:lang w:val="en-US"/>
        </w:rPr>
        <w:t xml:space="preserve"> Ni</w:t>
      </w:r>
      <w:r w:rsidRPr="004F0DF6">
        <w:rPr>
          <w:rFonts w:ascii="Arial" w:hAnsi="Arial" w:cs="Arial"/>
          <w:sz w:val="17"/>
          <w:szCs w:val="17"/>
          <w:vertAlign w:val="subscript"/>
          <w:lang w:val="en-US"/>
        </w:rPr>
        <w:t>12</w:t>
      </w:r>
      <w:r w:rsidRPr="004F0DF6">
        <w:rPr>
          <w:rFonts w:ascii="Arial" w:hAnsi="Arial" w:cs="Arial"/>
          <w:sz w:val="17"/>
          <w:szCs w:val="17"/>
          <w:lang w:val="en-US"/>
        </w:rPr>
        <w:t>Gd</w:t>
      </w:r>
      <w:r w:rsidRPr="004F0DF6">
        <w:rPr>
          <w:rFonts w:ascii="Arial" w:hAnsi="Arial" w:cs="Arial"/>
          <w:sz w:val="17"/>
          <w:szCs w:val="17"/>
          <w:vertAlign w:val="subscript"/>
          <w:lang w:val="en-US"/>
        </w:rPr>
        <w:t>36</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"10.1002/anie.201105147", "ISSN" : "1521-3773", "PMID" : "21928448", "author" : [ { "dropping-particle" : "", "family" : "Peng", "given" : "Jun-Bo", "non-dropping-particle" : "", "parse-names" : false, "suffix" : "" }, { "dropping-particle" : "", "family" : "Zhang", "given" : "Qian-Chong", "non-dropping-particle" : "", "parse-names" : false, "suffix" : "" }, { "dropping-particle" : "", "family" : "Kong", "given" : "Xiang-Jian", "non-dropping-particle" : "", "parse-names" : false, "suffix" : "" }, { "dropping-particle" : "", "family" : "Ren", "given" : "Yan-Ping", "non-dropping-particle" : "", "parse-names" : false, "suffix" : "" }, { "dropping-particle" : "", "family" : "Long", "given" : "La-Sheng", "non-dropping-particle" : "", "parse-names" : false, "suffix" : "" }, { "dropping-particle" : "", "family" : "Huang", "given" : "Rong-Bin", "non-dropping-particle" : "", "parse-names" : false, "suffix" : "" }, { "dropping-particle" : "", "family" : "Zheng", "given" : "Lan-Sun", "non-dropping-particle" : "", "parse-names" : false, "suffix" : "" }, { "dropping-particle" : "", "family" : "Zheng", "given" : "Zhiping", "non-dropping-particle" : "", "parse-names" : false, "suffix" : "" } ], "container-title" : "Angew. Chem. Int. Ed.", "id" : "ITEM-1", "issue" : "45", "issued" : { "date-parts" : [ [ "2011", "11", "4" ] ] }, "page" : "10649-10652", "title" : "A 48-metal cluster exhibiting a large magnetocaloric effect.", "type" : "article-journal", "volume" : "50" }, "uris" : [ "http://www.mendeley.com/documents/?uuid=fe63c981-c4df-4094-a577-047a4c5699c5" ] } ], "mendeley" : { "formattedCitation" : "&lt;sup&gt;[60]&lt;/sup&gt;", "plainTextFormattedCitation" : "[60]", "previouslyFormattedCitation" : "&lt;sup&gt;[59]&lt;/sup&gt;"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[60]</w:t>
      </w:r>
      <w:r w:rsidRPr="004F0DF6">
        <w:rPr>
          <w:rFonts w:ascii="Arial" w:hAnsi="Arial" w:cs="Arial"/>
          <w:sz w:val="17"/>
          <w:szCs w:val="17"/>
          <w:lang w:val="en-US"/>
        </w:rPr>
        <w:fldChar w:fldCharType="end"/>
      </w:r>
      <w:r w:rsidRPr="004F0DF6">
        <w:rPr>
          <w:rFonts w:ascii="Arial" w:hAnsi="Arial" w:cs="Arial"/>
          <w:sz w:val="17"/>
          <w:szCs w:val="17"/>
          <w:lang w:val="en-US"/>
        </w:rPr>
        <w:t xml:space="preserve"> and the cage like Ni</w:t>
      </w:r>
      <w:r w:rsidRPr="004F0DF6">
        <w:rPr>
          <w:rFonts w:ascii="Arial" w:hAnsi="Arial" w:cs="Arial"/>
          <w:sz w:val="17"/>
          <w:szCs w:val="17"/>
          <w:vertAlign w:val="subscript"/>
          <w:lang w:val="en-US"/>
        </w:rPr>
        <w:t>6</w:t>
      </w:r>
      <w:r w:rsidRPr="004F0DF6">
        <w:rPr>
          <w:rFonts w:ascii="Arial" w:hAnsi="Arial" w:cs="Arial"/>
          <w:sz w:val="17"/>
          <w:szCs w:val="17"/>
          <w:lang w:val="en-US"/>
        </w:rPr>
        <w:t>Gd</w:t>
      </w:r>
      <w:r w:rsidRPr="004F0DF6">
        <w:rPr>
          <w:rFonts w:ascii="Arial" w:hAnsi="Arial" w:cs="Arial"/>
          <w:sz w:val="17"/>
          <w:szCs w:val="17"/>
          <w:vertAlign w:val="subscript"/>
          <w:lang w:val="en-US"/>
        </w:rPr>
        <w:t>6</w:t>
      </w:r>
      <w:r w:rsidRPr="004F0DF6">
        <w:rPr>
          <w:rFonts w:ascii="Arial" w:hAnsi="Arial" w:cs="Arial"/>
          <w:sz w:val="17"/>
          <w:szCs w:val="17"/>
          <w:lang w:val="en-US"/>
        </w:rPr>
        <w:t>.</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"10.1002/anie.201008074", "ISBN" : "1433-7851", "ISSN" : "14337851", "PMID" : "21442698", "abstract" : "Reacting benzylphosphonic acid (H2O3PCH2Ph) with two precursors, [NII2(\u03bc-OH2)(O2CtBu)4]\u00b7(HO2CtBu)4 and [Ln2 (O2CtBu)6(HO2CtBu)6] (Ln = Gd, Dy, and Y), we are able to obtain a family of mol. cages [NiII6LnIII6(OH)2(O3PCH2Ph)6(O2CtBu)16(MeCO2H)2](MeCN)4. While the structures are heterometallic, in many ways the closest structural analogs in the literature are the homometallic Wells-Dawson polyoxometalates. The Ni-Gd cage shows a huge low-temp. magnetocaloric effect. [on SciFinder(R)]", "author" : [ { "dropping-particle" : "", "family" : "Zheng", "given" : "Yan Zhen", "non-dropping-particle" : "", "parse-names" : false, "suffix" : "" }, { "dropping-particle" : "", "family" : "Evangelisti", "given" : "Marco", "non-dropping-particle" : "", "parse-names" : false, "suffix" : "" }, { "dropping-particle" : "", "family" : "Winpenny", "given" : "Richard E P", "non-dropping-particle" : "", "parse-names" : false, "suffix" : "" } ], "container-title" : "Angewandte Chemie - International Edition", "id" : "ITEM-1", "issue" : "16", "issued" : { "date-parts" : [ [ "2011" ] ] }, "page" : "3692-3695", "title" : "Large magnetocaloric effect in a Wells-Dawson type {Ni6Gd 6P6} cage", "type" : "article-journal", "volume" : "50" }, "uris" : [ "http://www.mendeley.com/documents/?uuid=8bb7e4df-f643-4b9d-8a0a-575f742f51b7", "http://www.mendeley.com/documents/?uuid=cc33b940-e9b4-4b64-8cc1-c0e5ab2069e9" ] } ], "mendeley" : { "formattedCitation" : "&lt;sup&gt;[61]&lt;/sup&gt;", "plainTextFormattedCitation" : "[61]", "previouslyFormattedCitation" : "&lt;sup&gt;[60]&lt;/sup&gt;"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[61]</w:t>
      </w:r>
      <w:r w:rsidRPr="004F0DF6">
        <w:rPr>
          <w:rFonts w:ascii="Arial" w:hAnsi="Arial" w:cs="Arial"/>
          <w:sz w:val="17"/>
          <w:szCs w:val="17"/>
          <w:lang w:val="en-US"/>
        </w:rPr>
        <w:fldChar w:fldCharType="end"/>
      </w:r>
      <w:r w:rsidRPr="004F0DF6">
        <w:rPr>
          <w:rFonts w:ascii="Arial" w:hAnsi="Arial" w:cs="Arial"/>
          <w:sz w:val="17"/>
          <w:szCs w:val="17"/>
          <w:lang w:val="en-US"/>
        </w:rPr>
        <w:t xml:space="preserve"> </w:t>
      </w:r>
      <w:r w:rsidRPr="004F0DF6">
        <w:rPr>
          <w:rFonts w:ascii="Arial" w:eastAsia="Times New Roman" w:hAnsi="Arial" w:cs="Arial"/>
          <w:sz w:val="17"/>
          <w:szCs w:val="17"/>
          <w:lang w:val="en-US" w:eastAsia="en-GB"/>
        </w:rPr>
        <w:t>Thus, w</w:t>
      </w:r>
      <w:r w:rsidRPr="004F0DF6">
        <w:rPr>
          <w:rFonts w:ascii="Arial" w:hAnsi="Arial" w:cs="Arial"/>
          <w:sz w:val="17"/>
          <w:szCs w:val="17"/>
          <w:lang w:val="en-US"/>
        </w:rPr>
        <w:t xml:space="preserve">e herein report </w:t>
      </w:r>
      <w:r w:rsidRPr="004F0DF6">
        <w:rPr>
          <w:rFonts w:ascii="Arial" w:eastAsia="Times New Roman" w:hAnsi="Arial" w:cs="Arial"/>
          <w:sz w:val="17"/>
          <w:szCs w:val="17"/>
          <w:lang w:val="en-US" w:eastAsia="en-GB"/>
        </w:rPr>
        <w:t>a series of five isoskeletal M</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disk – like CCs formulated as [Co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 xml:space="preserve"> </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lang w:val="en-US" w:eastAsia="en-GB"/>
        </w:rPr>
        <w:lastRenderedPageBreak/>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 xml:space="preserve"> </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3</w:t>
      </w:r>
      <w:r w:rsidRPr="004F0DF6">
        <w:rPr>
          <w:rFonts w:ascii="Arial" w:eastAsia="Times New Roman" w:hAnsi="Arial" w:cs="Arial"/>
          <w:sz w:val="17"/>
          <w:szCs w:val="17"/>
          <w:lang w:val="en-US" w:eastAsia="en-GB"/>
        </w:rPr>
        <w:t>), [Ni</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 xml:space="preserve"> </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[Ni</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[Ni</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Synthetic and topological insights as well the magnetic properties of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are discussed, together with an evaluation of the MCE for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w:t>
      </w:r>
    </w:p>
    <w:p w:rsidR="00C00B45" w:rsidRPr="004F0DF6" w:rsidRDefault="00C00B45" w:rsidP="00C00B45">
      <w:pPr>
        <w:pStyle w:val="H1"/>
        <w:rPr>
          <w:lang w:val="en-US"/>
        </w:rPr>
      </w:pPr>
      <w:r w:rsidRPr="004F0DF6">
        <w:rPr>
          <w:lang w:val="en-US"/>
        </w:rPr>
        <w:t>Results and Discussion</w:t>
      </w:r>
    </w:p>
    <w:p w:rsidR="00B565A4" w:rsidRPr="004F0DF6" w:rsidRDefault="001515A8" w:rsidP="00B565A4">
      <w:pPr>
        <w:pStyle w:val="P1"/>
        <w:rPr>
          <w:rFonts w:eastAsia="Times New Roman" w:cs="Arial"/>
          <w:szCs w:val="17"/>
          <w:lang w:eastAsia="en-GB"/>
        </w:rPr>
      </w:pPr>
      <w:r w:rsidRPr="004F0DF6">
        <w:rPr>
          <w:rFonts w:cs="Arial"/>
          <w:b/>
          <w:szCs w:val="17"/>
        </w:rPr>
        <w:t xml:space="preserve">Synthetic issues. </w:t>
      </w:r>
      <w:r w:rsidRPr="004F0DF6">
        <w:rPr>
          <w:rFonts w:eastAsia="Times New Roman" w:cs="Arial"/>
          <w:szCs w:val="17"/>
          <w:lang w:eastAsia="en-GB"/>
        </w:rPr>
        <w:t>The previously reported Co</w:t>
      </w:r>
      <w:r w:rsidRPr="004F0DF6">
        <w:rPr>
          <w:rFonts w:eastAsia="Times New Roman" w:cs="Arial"/>
          <w:szCs w:val="17"/>
          <w:vertAlign w:val="superscript"/>
          <w:lang w:eastAsia="en-GB"/>
        </w:rPr>
        <w:t>II</w:t>
      </w:r>
      <w:r w:rsidRPr="004F0DF6">
        <w:rPr>
          <w:rFonts w:eastAsia="Times New Roman" w:cs="Arial"/>
          <w:szCs w:val="17"/>
          <w:vertAlign w:val="subscript"/>
          <w:lang w:eastAsia="en-GB"/>
        </w:rPr>
        <w:t>3</w:t>
      </w:r>
      <w:r w:rsidRPr="004F0DF6">
        <w:rPr>
          <w:rFonts w:eastAsia="Times New Roman" w:cs="Arial"/>
          <w:szCs w:val="17"/>
          <w:lang w:eastAsia="en-GB"/>
        </w:rPr>
        <w:t>Dy</w:t>
      </w:r>
      <w:r w:rsidRPr="004F0DF6">
        <w:rPr>
          <w:rFonts w:eastAsia="Times New Roman" w:cs="Arial"/>
          <w:szCs w:val="17"/>
          <w:vertAlign w:val="superscript"/>
          <w:lang w:eastAsia="en-GB"/>
        </w:rPr>
        <w:t>III</w:t>
      </w:r>
      <w:r w:rsidRPr="004F0DF6">
        <w:rPr>
          <w:rFonts w:eastAsia="Times New Roman" w:cs="Arial"/>
          <w:szCs w:val="17"/>
          <w:vertAlign w:val="subscript"/>
          <w:lang w:eastAsia="en-GB"/>
        </w:rPr>
        <w:t>4</w:t>
      </w:r>
      <w:r w:rsidRPr="004F0DF6">
        <w:rPr>
          <w:rFonts w:eastAsia="Times New Roman" w:cs="Arial"/>
          <w:szCs w:val="17"/>
          <w:lang w:eastAsia="en-GB"/>
        </w:rPr>
        <w:t xml:space="preserve"> CCs </w:t>
      </w:r>
      <w:r w:rsidRPr="004F0DF6">
        <w:rPr>
          <w:rFonts w:eastAsia="Times New Roman" w:cs="Arial"/>
          <w:b/>
          <w:szCs w:val="17"/>
          <w:lang w:eastAsia="en-GB"/>
        </w:rPr>
        <w:t xml:space="preserve">1 </w:t>
      </w:r>
      <w:r w:rsidRPr="004F0DF6">
        <w:rPr>
          <w:rFonts w:eastAsia="Times New Roman" w:cs="Arial"/>
          <w:szCs w:val="17"/>
          <w:lang w:eastAsia="en-GB"/>
        </w:rPr>
        <w:t>was prepared from the room temperature reaction of Dy(</w:t>
      </w:r>
      <w:proofErr w:type="spellStart"/>
      <w:r w:rsidRPr="004F0DF6">
        <w:rPr>
          <w:rFonts w:eastAsia="Times New Roman" w:cs="Arial"/>
          <w:szCs w:val="17"/>
          <w:lang w:eastAsia="en-GB"/>
        </w:rPr>
        <w:t>OTf</w:t>
      </w:r>
      <w:proofErr w:type="spellEnd"/>
      <w:r w:rsidRPr="004F0DF6">
        <w:rPr>
          <w:rFonts w:eastAsia="Times New Roman" w:cs="Arial"/>
          <w:szCs w:val="17"/>
          <w:lang w:eastAsia="en-GB"/>
        </w:rPr>
        <w:t>)</w:t>
      </w:r>
      <w:r w:rsidRPr="004F0DF6">
        <w:rPr>
          <w:rFonts w:eastAsia="Times New Roman" w:cs="Arial"/>
          <w:szCs w:val="17"/>
          <w:vertAlign w:val="subscript"/>
          <w:lang w:eastAsia="en-GB"/>
        </w:rPr>
        <w:t>3</w:t>
      </w:r>
      <w:r w:rsidRPr="004F0DF6">
        <w:rPr>
          <w:rFonts w:eastAsia="Times New Roman" w:cs="Arial"/>
          <w:szCs w:val="17"/>
          <w:lang w:eastAsia="en-GB"/>
        </w:rPr>
        <w:t xml:space="preserve"> and Co(ClO</w:t>
      </w:r>
      <w:r w:rsidRPr="004F0DF6">
        <w:rPr>
          <w:rFonts w:eastAsia="Times New Roman" w:cs="Arial"/>
          <w:szCs w:val="17"/>
          <w:vertAlign w:val="subscript"/>
          <w:lang w:eastAsia="en-GB"/>
        </w:rPr>
        <w:t>4</w:t>
      </w:r>
      <w:r w:rsidRPr="004F0DF6">
        <w:rPr>
          <w:rFonts w:eastAsia="Times New Roman" w:cs="Arial"/>
          <w:szCs w:val="17"/>
          <w:lang w:eastAsia="en-GB"/>
        </w:rPr>
        <w:t>)</w:t>
      </w:r>
      <w:r w:rsidRPr="004F0DF6">
        <w:rPr>
          <w:rFonts w:eastAsia="Times New Roman" w:cs="Arial"/>
          <w:szCs w:val="17"/>
          <w:vertAlign w:val="subscript"/>
          <w:lang w:eastAsia="en-GB"/>
        </w:rPr>
        <w:t>2</w:t>
      </w:r>
      <w:r w:rsidRPr="004F0DF6">
        <w:rPr>
          <w:rFonts w:eastAsia="Times New Roman" w:cs="Arial"/>
          <w:szCs w:val="17"/>
          <w:lang w:eastAsia="en-GB"/>
        </w:rPr>
        <w:t>.6H</w:t>
      </w:r>
      <w:r w:rsidRPr="004F0DF6">
        <w:rPr>
          <w:rFonts w:eastAsia="Times New Roman" w:cs="Arial"/>
          <w:szCs w:val="17"/>
          <w:vertAlign w:val="subscript"/>
          <w:lang w:eastAsia="en-GB"/>
        </w:rPr>
        <w:t>2</w:t>
      </w:r>
      <w:r w:rsidRPr="004F0DF6">
        <w:rPr>
          <w:rFonts w:eastAsia="Times New Roman" w:cs="Arial"/>
          <w:szCs w:val="17"/>
          <w:lang w:eastAsia="en-GB"/>
        </w:rPr>
        <w:t>O with H</w:t>
      </w:r>
      <w:r w:rsidRPr="004F0DF6">
        <w:rPr>
          <w:rFonts w:eastAsia="Times New Roman" w:cs="Arial"/>
          <w:b/>
          <w:szCs w:val="17"/>
          <w:lang w:eastAsia="en-GB"/>
        </w:rPr>
        <w:t>L1</w:t>
      </w:r>
      <w:r w:rsidRPr="004F0DF6">
        <w:rPr>
          <w:rFonts w:eastAsia="Times New Roman" w:cs="Arial"/>
          <w:szCs w:val="17"/>
          <w:lang w:eastAsia="en-GB"/>
        </w:rPr>
        <w:t xml:space="preserve"> in a molar ratio of 2:1:2.5:2.5 (Dy:Co:HL:Et</w:t>
      </w:r>
      <w:r w:rsidRPr="004F0DF6">
        <w:rPr>
          <w:rFonts w:eastAsia="Times New Roman" w:cs="Arial"/>
          <w:szCs w:val="17"/>
          <w:vertAlign w:val="subscript"/>
          <w:lang w:eastAsia="en-GB"/>
        </w:rPr>
        <w:t>3</w:t>
      </w:r>
      <w:r w:rsidRPr="004F0DF6">
        <w:rPr>
          <w:rFonts w:eastAsia="Times New Roman" w:cs="Arial"/>
          <w:szCs w:val="17"/>
          <w:lang w:eastAsia="en-GB"/>
        </w:rPr>
        <w:t>N) using MeOH as solvent, yielding crystals after 3 weeks in low yield.</w:t>
      </w:r>
      <w:r w:rsidR="005F592C" w:rsidRPr="004F0DF6">
        <w:rPr>
          <w:rFonts w:eastAsia="Times New Roman" w:cs="Arial"/>
          <w:szCs w:val="17"/>
          <w:lang w:eastAsia="en-GB"/>
        </w:rPr>
        <w:fldChar w:fldCharType="begin" w:fldLock="1"/>
      </w:r>
      <w:r w:rsidR="005F592C" w:rsidRPr="004F0DF6">
        <w:rPr>
          <w:rFonts w:eastAsia="Times New Roman" w:cs="Arial"/>
          <w:szCs w:val="17"/>
          <w:lang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"mendeley" : { "formattedCitation" : "&lt;sup&gt;[57]&lt;/sup&gt;", "plainTextFormattedCitation" : "[57]", "previouslyFormattedCitation" : "&lt;sup&gt;[56]&lt;/sup&gt;" }, "properties" : { "noteIndex" : 0 }, "schema" : "https://github.com/citation-style-language/schema/raw/master/csl-citation.json" }</w:instrText>
      </w:r>
      <w:r w:rsidR="005F592C" w:rsidRPr="004F0DF6">
        <w:rPr>
          <w:rFonts w:eastAsia="Times New Roman" w:cs="Arial"/>
          <w:szCs w:val="17"/>
          <w:lang w:eastAsia="en-GB"/>
        </w:rPr>
        <w:fldChar w:fldCharType="separate"/>
      </w:r>
      <w:r w:rsidR="005F592C" w:rsidRPr="004F0DF6">
        <w:rPr>
          <w:rFonts w:eastAsia="Times New Roman" w:cs="Arial"/>
          <w:noProof/>
          <w:szCs w:val="17"/>
          <w:vertAlign w:val="superscript"/>
          <w:lang w:eastAsia="en-GB"/>
        </w:rPr>
        <w:t>[57]</w:t>
      </w:r>
      <w:r w:rsidR="005F592C" w:rsidRPr="004F0DF6">
        <w:rPr>
          <w:rFonts w:eastAsia="Times New Roman" w:cs="Arial"/>
          <w:szCs w:val="17"/>
          <w:lang w:eastAsia="en-GB"/>
        </w:rPr>
        <w:fldChar w:fldCharType="end"/>
      </w:r>
      <w:r w:rsidRPr="004F0DF6">
        <w:rPr>
          <w:rFonts w:eastAsia="Times New Roman" w:cs="Arial"/>
          <w:szCs w:val="17"/>
          <w:lang w:eastAsia="en-GB"/>
        </w:rPr>
        <w:t xml:space="preserve"> When a similar reaction was performed in EtOH, under reflux, an isoskeletal compound formulated [Co</w:t>
      </w:r>
      <w:r w:rsidRPr="004F0DF6">
        <w:rPr>
          <w:rFonts w:eastAsia="Times New Roman" w:cs="Arial"/>
          <w:szCs w:val="17"/>
          <w:vertAlign w:val="superscript"/>
          <w:lang w:eastAsia="en-GB"/>
        </w:rPr>
        <w:t>II</w:t>
      </w:r>
      <w:r w:rsidRPr="004F0DF6">
        <w:rPr>
          <w:rFonts w:eastAsia="Times New Roman" w:cs="Arial"/>
          <w:szCs w:val="17"/>
          <w:vertAlign w:val="subscript"/>
          <w:lang w:eastAsia="en-GB"/>
        </w:rPr>
        <w:t>3</w:t>
      </w:r>
      <w:r w:rsidRPr="004F0DF6">
        <w:rPr>
          <w:rFonts w:eastAsia="Times New Roman" w:cs="Arial"/>
          <w:szCs w:val="17"/>
          <w:lang w:eastAsia="en-GB"/>
        </w:rPr>
        <w:t>Dy</w:t>
      </w:r>
      <w:r w:rsidRPr="004F0DF6">
        <w:rPr>
          <w:rFonts w:eastAsia="Times New Roman" w:cs="Arial"/>
          <w:szCs w:val="17"/>
          <w:vertAlign w:val="superscript"/>
          <w:lang w:eastAsia="en-GB"/>
        </w:rPr>
        <w:t>III</w:t>
      </w:r>
      <w:r w:rsidRPr="004F0DF6">
        <w:rPr>
          <w:rFonts w:eastAsia="Times New Roman" w:cs="Arial"/>
          <w:szCs w:val="17"/>
          <w:vertAlign w:val="subscript"/>
          <w:lang w:eastAsia="en-GB"/>
        </w:rPr>
        <w:t>4</w:t>
      </w:r>
      <w:r w:rsidRPr="004F0DF6">
        <w:rPr>
          <w:rFonts w:eastAsia="Times New Roman" w:cs="Arial"/>
          <w:szCs w:val="17"/>
          <w:lang w:eastAsia="en-GB"/>
        </w:rPr>
        <w:t>(µ</w:t>
      </w:r>
      <w:r w:rsidRPr="004F0DF6">
        <w:rPr>
          <w:rFonts w:eastAsia="Times New Roman" w:cs="Arial"/>
          <w:szCs w:val="17"/>
          <w:vertAlign w:val="subscript"/>
          <w:lang w:eastAsia="en-GB"/>
        </w:rPr>
        <w:t>3</w:t>
      </w:r>
      <w:r w:rsidRPr="004F0DF6">
        <w:rPr>
          <w:rFonts w:eastAsia="Times New Roman" w:cs="Arial"/>
          <w:szCs w:val="17"/>
          <w:lang w:eastAsia="en-GB"/>
        </w:rPr>
        <w:t>-OH)</w:t>
      </w:r>
      <w:r w:rsidRPr="004F0DF6">
        <w:rPr>
          <w:rFonts w:eastAsia="Times New Roman" w:cs="Arial"/>
          <w:szCs w:val="17"/>
          <w:vertAlign w:val="subscript"/>
          <w:lang w:eastAsia="en-GB"/>
        </w:rPr>
        <w:t>6</w:t>
      </w:r>
      <w:r w:rsidRPr="004F0DF6">
        <w:rPr>
          <w:rFonts w:eastAsia="Times New Roman" w:cs="Arial"/>
          <w:szCs w:val="17"/>
          <w:lang w:eastAsia="en-GB"/>
        </w:rPr>
        <w:t>(</w:t>
      </w:r>
      <w:r w:rsidRPr="004F0DF6">
        <w:rPr>
          <w:rFonts w:eastAsia="Times New Roman" w:cs="Arial"/>
          <w:b/>
          <w:szCs w:val="17"/>
          <w:lang w:eastAsia="en-GB"/>
        </w:rPr>
        <w:t>L1</w:t>
      </w:r>
      <w:r w:rsidRPr="004F0DF6">
        <w:rPr>
          <w:rFonts w:eastAsia="Times New Roman" w:cs="Arial"/>
          <w:szCs w:val="17"/>
          <w:lang w:eastAsia="en-GB"/>
        </w:rPr>
        <w:t>)</w:t>
      </w:r>
      <w:r w:rsidRPr="004F0DF6">
        <w:rPr>
          <w:rFonts w:eastAsia="Times New Roman" w:cs="Arial"/>
          <w:szCs w:val="17"/>
          <w:vertAlign w:val="subscript"/>
          <w:lang w:eastAsia="en-GB"/>
        </w:rPr>
        <w:t>6</w:t>
      </w:r>
      <w:r w:rsidRPr="004F0DF6">
        <w:rPr>
          <w:rFonts w:eastAsia="Times New Roman" w:cs="Arial"/>
          <w:szCs w:val="17"/>
          <w:lang w:eastAsia="en-GB"/>
        </w:rPr>
        <w:t>(</w:t>
      </w:r>
      <w:r w:rsidRPr="004F0DF6">
        <w:rPr>
          <w:rFonts w:cs="Arial"/>
          <w:szCs w:val="17"/>
        </w:rPr>
        <w:t>CF</w:t>
      </w:r>
      <w:r w:rsidRPr="004F0DF6">
        <w:rPr>
          <w:rFonts w:cs="Arial"/>
          <w:szCs w:val="17"/>
          <w:vertAlign w:val="subscript"/>
        </w:rPr>
        <w:t>3</w:t>
      </w:r>
      <w:r w:rsidRPr="004F0DF6">
        <w:rPr>
          <w:rFonts w:cs="Arial"/>
          <w:szCs w:val="17"/>
        </w:rPr>
        <w:t>SO</w:t>
      </w:r>
      <w:r w:rsidRPr="004F0DF6">
        <w:rPr>
          <w:rFonts w:cs="Arial"/>
          <w:szCs w:val="17"/>
          <w:vertAlign w:val="subscript"/>
        </w:rPr>
        <w:t>3</w:t>
      </w:r>
      <w:r w:rsidRPr="004F0DF6">
        <w:rPr>
          <w:rFonts w:cs="Arial"/>
          <w:szCs w:val="17"/>
        </w:rPr>
        <w:t>)](ClO</w:t>
      </w:r>
      <w:r w:rsidRPr="004F0DF6">
        <w:rPr>
          <w:rFonts w:cs="Arial"/>
          <w:szCs w:val="17"/>
          <w:vertAlign w:val="subscript"/>
        </w:rPr>
        <w:t>4</w:t>
      </w:r>
      <w:r w:rsidRPr="004F0DF6">
        <w:rPr>
          <w:rFonts w:cs="Arial"/>
          <w:szCs w:val="17"/>
        </w:rPr>
        <w:t>)</w:t>
      </w:r>
      <w:r w:rsidRPr="004F0DF6">
        <w:rPr>
          <w:rFonts w:cs="Arial"/>
          <w:szCs w:val="17"/>
          <w:vertAlign w:val="subscript"/>
        </w:rPr>
        <w:t>3</w:t>
      </w:r>
      <w:r w:rsidRPr="004F0DF6">
        <w:rPr>
          <w:rFonts w:cs="Arial"/>
          <w:szCs w:val="17"/>
        </w:rPr>
        <w:t>(CF</w:t>
      </w:r>
      <w:r w:rsidRPr="004F0DF6">
        <w:rPr>
          <w:rFonts w:cs="Arial"/>
          <w:szCs w:val="17"/>
          <w:vertAlign w:val="subscript"/>
        </w:rPr>
        <w:t>3</w:t>
      </w:r>
      <w:r w:rsidRPr="004F0DF6">
        <w:rPr>
          <w:rFonts w:cs="Arial"/>
          <w:szCs w:val="17"/>
        </w:rPr>
        <w:t>SO</w:t>
      </w:r>
      <w:r w:rsidRPr="004F0DF6">
        <w:rPr>
          <w:rFonts w:cs="Arial"/>
          <w:szCs w:val="17"/>
          <w:vertAlign w:val="subscript"/>
        </w:rPr>
        <w:t>3</w:t>
      </w:r>
      <w:r w:rsidRPr="004F0DF6">
        <w:rPr>
          <w:rFonts w:cs="Arial"/>
          <w:szCs w:val="17"/>
        </w:rPr>
        <w:t>)</w:t>
      </w:r>
      <w:r w:rsidRPr="004F0DF6">
        <w:rPr>
          <w:rFonts w:cs="Arial"/>
          <w:szCs w:val="17"/>
          <w:vertAlign w:val="subscript"/>
        </w:rPr>
        <w:t>2</w:t>
      </w:r>
      <w:r w:rsidRPr="004F0DF6">
        <w:rPr>
          <w:rFonts w:cs="Arial"/>
          <w:szCs w:val="17"/>
        </w:rPr>
        <w:t xml:space="preserve"> (</w:t>
      </w:r>
      <w:r w:rsidRPr="004F0DF6">
        <w:rPr>
          <w:rFonts w:cs="Arial"/>
          <w:b/>
          <w:szCs w:val="17"/>
        </w:rPr>
        <w:t>1’</w:t>
      </w:r>
      <w:r w:rsidRPr="004F0DF6">
        <w:rPr>
          <w:rFonts w:cs="Arial"/>
          <w:szCs w:val="17"/>
        </w:rPr>
        <w:t xml:space="preserve">) was </w:t>
      </w:r>
      <w:r w:rsidRPr="004F0DF6">
        <w:rPr>
          <w:rFonts w:eastAsia="Times New Roman" w:cs="Arial"/>
          <w:szCs w:val="17"/>
          <w:lang w:eastAsia="en-GB"/>
        </w:rPr>
        <w:t>isolated in only 3 days with moderate yield (Table 1).</w:t>
      </w:r>
      <w:r w:rsidR="005F592C" w:rsidRPr="004F0DF6">
        <w:rPr>
          <w:rFonts w:eastAsia="Times New Roman" w:cs="Arial"/>
          <w:szCs w:val="17"/>
          <w:lang w:eastAsia="en-GB"/>
        </w:rPr>
        <w:fldChar w:fldCharType="begin" w:fldLock="1"/>
      </w:r>
      <w:r w:rsidR="005F592C" w:rsidRPr="004F0DF6">
        <w:rPr>
          <w:rFonts w:eastAsia="Times New Roman" w:cs="Arial"/>
          <w:szCs w:val="17"/>
          <w:lang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"mendeley" : { "formattedCitation" : "&lt;sup&gt;[57]&lt;/sup&gt;", "plainTextFormattedCitation" : "[57]", "previouslyFormattedCitation" : "&lt;sup&gt;[56]&lt;/sup&gt;" }, "properties" : { "noteIndex" : 0 }, "schema" : "https://github.com/citation-style-language/schema/raw/master/csl-citation.json" }</w:instrText>
      </w:r>
      <w:r w:rsidR="005F592C" w:rsidRPr="004F0DF6">
        <w:rPr>
          <w:rFonts w:eastAsia="Times New Roman" w:cs="Arial"/>
          <w:szCs w:val="17"/>
          <w:lang w:eastAsia="en-GB"/>
        </w:rPr>
        <w:fldChar w:fldCharType="separate"/>
      </w:r>
      <w:r w:rsidR="005F592C" w:rsidRPr="004F0DF6">
        <w:rPr>
          <w:rFonts w:eastAsia="Times New Roman" w:cs="Arial"/>
          <w:noProof/>
          <w:szCs w:val="17"/>
          <w:vertAlign w:val="superscript"/>
          <w:lang w:eastAsia="en-GB"/>
        </w:rPr>
        <w:t>[57]</w:t>
      </w:r>
      <w:r w:rsidR="005F592C" w:rsidRPr="004F0DF6">
        <w:rPr>
          <w:rFonts w:eastAsia="Times New Roman" w:cs="Arial"/>
          <w:szCs w:val="17"/>
          <w:lang w:eastAsia="en-GB"/>
        </w:rPr>
        <w:fldChar w:fldCharType="end"/>
      </w:r>
      <w:r w:rsidRPr="004F0DF6">
        <w:rPr>
          <w:rFonts w:eastAsia="Times New Roman" w:cs="Arial"/>
          <w:szCs w:val="17"/>
          <w:lang w:eastAsia="en-GB"/>
        </w:rPr>
        <w:t xml:space="preserve"> The latter indicates that the temperature and the solvent of the reaction had a profound effect on the crystallization time and yield of the product. When these two methods were applied to synthesize the </w:t>
      </w:r>
      <w:proofErr w:type="spellStart"/>
      <w:r w:rsidRPr="004F0DF6">
        <w:rPr>
          <w:rFonts w:eastAsia="Times New Roman" w:cs="Arial"/>
          <w:szCs w:val="17"/>
          <w:lang w:eastAsia="en-GB"/>
        </w:rPr>
        <w:t>Co</w:t>
      </w:r>
      <w:r w:rsidRPr="004F0DF6">
        <w:rPr>
          <w:rFonts w:eastAsia="Times New Roman" w:cs="Arial"/>
          <w:szCs w:val="17"/>
          <w:vertAlign w:val="superscript"/>
          <w:lang w:eastAsia="en-GB"/>
        </w:rPr>
        <w:t>II</w:t>
      </w:r>
      <w:proofErr w:type="spellEnd"/>
      <w:r w:rsidRPr="004F0DF6">
        <w:rPr>
          <w:rFonts w:eastAsia="Times New Roman" w:cs="Arial"/>
          <w:szCs w:val="17"/>
          <w:lang w:eastAsia="en-GB"/>
        </w:rPr>
        <w:t>/</w:t>
      </w:r>
      <w:proofErr w:type="spellStart"/>
      <w:r w:rsidRPr="004F0DF6">
        <w:rPr>
          <w:rFonts w:eastAsia="Times New Roman" w:cs="Arial"/>
          <w:szCs w:val="17"/>
          <w:lang w:eastAsia="en-GB"/>
        </w:rPr>
        <w:t>Ln</w:t>
      </w:r>
      <w:r w:rsidRPr="004F0DF6">
        <w:rPr>
          <w:rFonts w:eastAsia="Times New Roman" w:cs="Arial"/>
          <w:szCs w:val="17"/>
          <w:vertAlign w:val="superscript"/>
          <w:lang w:eastAsia="en-GB"/>
        </w:rPr>
        <w:t>III</w:t>
      </w:r>
      <w:proofErr w:type="spellEnd"/>
      <w:r w:rsidRPr="004F0DF6">
        <w:rPr>
          <w:rFonts w:eastAsia="Times New Roman" w:cs="Arial"/>
          <w:szCs w:val="17"/>
          <w:lang w:eastAsia="en-GB"/>
        </w:rPr>
        <w:t xml:space="preserve"> (Ln= </w:t>
      </w:r>
      <w:proofErr w:type="spellStart"/>
      <w:r w:rsidRPr="004F0DF6">
        <w:rPr>
          <w:rFonts w:eastAsia="Times New Roman" w:cs="Arial"/>
          <w:szCs w:val="17"/>
          <w:lang w:eastAsia="en-GB"/>
        </w:rPr>
        <w:t>Gd</w:t>
      </w:r>
      <w:proofErr w:type="spellEnd"/>
      <w:r w:rsidRPr="004F0DF6">
        <w:rPr>
          <w:rFonts w:eastAsia="Times New Roman" w:cs="Arial"/>
          <w:szCs w:val="17"/>
          <w:lang w:eastAsia="en-GB"/>
        </w:rPr>
        <w:t xml:space="preserve">, Y) analogues the yield greatly decreased and when applied to </w:t>
      </w:r>
      <w:proofErr w:type="spellStart"/>
      <w:r w:rsidRPr="004F0DF6">
        <w:rPr>
          <w:rFonts w:eastAsia="Times New Roman" w:cs="Arial"/>
          <w:szCs w:val="17"/>
          <w:lang w:eastAsia="en-GB"/>
        </w:rPr>
        <w:t>Ni</w:t>
      </w:r>
      <w:r w:rsidRPr="004F0DF6">
        <w:rPr>
          <w:rFonts w:eastAsia="Times New Roman" w:cs="Arial"/>
          <w:szCs w:val="17"/>
          <w:vertAlign w:val="superscript"/>
          <w:lang w:eastAsia="en-GB"/>
        </w:rPr>
        <w:t>II</w:t>
      </w:r>
      <w:proofErr w:type="spellEnd"/>
      <w:r w:rsidRPr="004F0DF6">
        <w:rPr>
          <w:rFonts w:eastAsia="Times New Roman" w:cs="Arial"/>
          <w:szCs w:val="17"/>
          <w:lang w:eastAsia="en-GB"/>
        </w:rPr>
        <w:t>/</w:t>
      </w:r>
      <w:proofErr w:type="spellStart"/>
      <w:r w:rsidRPr="004F0DF6">
        <w:rPr>
          <w:rFonts w:eastAsia="Times New Roman" w:cs="Arial"/>
          <w:szCs w:val="17"/>
          <w:lang w:eastAsia="en-GB"/>
        </w:rPr>
        <w:t>Ln</w:t>
      </w:r>
      <w:r w:rsidRPr="004F0DF6">
        <w:rPr>
          <w:rFonts w:eastAsia="Times New Roman" w:cs="Arial"/>
          <w:szCs w:val="17"/>
          <w:vertAlign w:val="superscript"/>
          <w:lang w:eastAsia="en-GB"/>
        </w:rPr>
        <w:t>III</w:t>
      </w:r>
      <w:proofErr w:type="spellEnd"/>
      <w:r w:rsidRPr="004F0DF6">
        <w:rPr>
          <w:rFonts w:eastAsia="Times New Roman" w:cs="Arial"/>
          <w:szCs w:val="17"/>
          <w:lang w:eastAsia="en-GB"/>
        </w:rPr>
        <w:t xml:space="preserve"> analogues either produced the expected product in very low yield (5%, Table 1, entry 6) or hexagonal shaped crystals were obtained in very low yields after almost 6 weeks (compound </w:t>
      </w:r>
      <w:r w:rsidRPr="004F0DF6">
        <w:rPr>
          <w:rFonts w:eastAsia="Times New Roman" w:cs="Arial"/>
          <w:b/>
          <w:szCs w:val="17"/>
          <w:lang w:eastAsia="en-GB"/>
        </w:rPr>
        <w:t>4’</w:t>
      </w:r>
      <w:r w:rsidRPr="004F0DF6">
        <w:rPr>
          <w:rFonts w:eastAsia="Times New Roman" w:cs="Arial"/>
          <w:szCs w:val="17"/>
          <w:lang w:eastAsia="en-GB"/>
        </w:rPr>
        <w:t>, ESI, Table 1, entry 7). An adaption of the synthetic procedure lead (Table 1, entries 3, 4, 5, 8 and 9) to the formation of expected disk-like CCs with all M</w:t>
      </w:r>
      <w:r w:rsidRPr="004F0DF6">
        <w:rPr>
          <w:rFonts w:eastAsia="Times New Roman" w:cs="Arial"/>
          <w:szCs w:val="17"/>
          <w:vertAlign w:val="superscript"/>
          <w:lang w:eastAsia="en-GB"/>
        </w:rPr>
        <w:t>II</w:t>
      </w:r>
      <w:r w:rsidRPr="004F0DF6">
        <w:rPr>
          <w:rFonts w:eastAsia="Times New Roman" w:cs="Arial"/>
          <w:szCs w:val="17"/>
          <w:vertAlign w:val="subscript"/>
          <w:lang w:eastAsia="en-GB"/>
        </w:rPr>
        <w:t>3</w:t>
      </w:r>
      <w:r w:rsidRPr="004F0DF6">
        <w:rPr>
          <w:rFonts w:eastAsia="Times New Roman" w:cs="Arial"/>
          <w:szCs w:val="17"/>
          <w:lang w:eastAsia="en-GB"/>
        </w:rPr>
        <w:t>/Ln</w:t>
      </w:r>
      <w:r w:rsidRPr="004F0DF6">
        <w:rPr>
          <w:rFonts w:eastAsia="Times New Roman" w:cs="Arial"/>
          <w:szCs w:val="17"/>
          <w:vertAlign w:val="superscript"/>
          <w:lang w:eastAsia="en-GB"/>
        </w:rPr>
        <w:t>III</w:t>
      </w:r>
      <w:r w:rsidRPr="004F0DF6">
        <w:rPr>
          <w:rFonts w:eastAsia="Times New Roman" w:cs="Arial"/>
          <w:szCs w:val="17"/>
          <w:vertAlign w:val="subscript"/>
          <w:lang w:eastAsia="en-GB"/>
        </w:rPr>
        <w:t>4</w:t>
      </w:r>
      <w:r w:rsidRPr="004F0DF6">
        <w:rPr>
          <w:rFonts w:eastAsia="Times New Roman" w:cs="Arial"/>
          <w:szCs w:val="17"/>
          <w:lang w:eastAsia="en-GB"/>
        </w:rPr>
        <w:t xml:space="preserve"> combinations in very good yields (63-85%), whereas less crystallization time was required. Compounds </w:t>
      </w:r>
      <w:r w:rsidRPr="004F0DF6">
        <w:rPr>
          <w:rFonts w:eastAsia="Times New Roman" w:cs="Arial"/>
          <w:b/>
          <w:szCs w:val="17"/>
          <w:lang w:eastAsia="en-GB"/>
        </w:rPr>
        <w:t>2</w:t>
      </w:r>
      <w:r w:rsidRPr="004F0DF6">
        <w:rPr>
          <w:rFonts w:eastAsia="Times New Roman" w:cs="Arial"/>
          <w:szCs w:val="17"/>
          <w:lang w:eastAsia="en-GB"/>
        </w:rPr>
        <w:t xml:space="preserve">, </w:t>
      </w:r>
      <w:r w:rsidRPr="004F0DF6">
        <w:rPr>
          <w:rFonts w:eastAsia="Times New Roman" w:cs="Arial"/>
          <w:b/>
          <w:szCs w:val="17"/>
          <w:lang w:eastAsia="en-GB"/>
        </w:rPr>
        <w:t>3</w:t>
      </w:r>
      <w:r w:rsidRPr="004F0DF6">
        <w:rPr>
          <w:rFonts w:eastAsia="Times New Roman" w:cs="Arial"/>
          <w:szCs w:val="17"/>
          <w:lang w:eastAsia="en-GB"/>
        </w:rPr>
        <w:t xml:space="preserve">, </w:t>
      </w:r>
      <w:r w:rsidRPr="004F0DF6">
        <w:rPr>
          <w:rFonts w:eastAsia="Times New Roman" w:cs="Arial"/>
          <w:b/>
          <w:szCs w:val="17"/>
          <w:lang w:eastAsia="en-GB"/>
        </w:rPr>
        <w:t>4</w:t>
      </w:r>
      <w:r w:rsidRPr="004F0DF6">
        <w:rPr>
          <w:rFonts w:eastAsia="Times New Roman" w:cs="Arial"/>
          <w:szCs w:val="17"/>
          <w:lang w:eastAsia="en-GB"/>
        </w:rPr>
        <w:t xml:space="preserve">, </w:t>
      </w:r>
      <w:r w:rsidRPr="004F0DF6">
        <w:rPr>
          <w:rFonts w:eastAsia="Times New Roman" w:cs="Arial"/>
          <w:b/>
          <w:szCs w:val="17"/>
          <w:lang w:eastAsia="en-GB"/>
        </w:rPr>
        <w:t>5</w:t>
      </w:r>
      <w:r w:rsidRPr="004F0DF6">
        <w:rPr>
          <w:rFonts w:eastAsia="Times New Roman" w:cs="Arial"/>
          <w:szCs w:val="17"/>
          <w:lang w:eastAsia="en-GB"/>
        </w:rPr>
        <w:t xml:space="preserve"> and </w:t>
      </w:r>
      <w:r w:rsidRPr="004F0DF6">
        <w:rPr>
          <w:rFonts w:eastAsia="Times New Roman" w:cs="Arial"/>
          <w:b/>
          <w:szCs w:val="17"/>
          <w:lang w:eastAsia="en-GB"/>
        </w:rPr>
        <w:t>6</w:t>
      </w:r>
      <w:r w:rsidRPr="004F0DF6">
        <w:rPr>
          <w:rFonts w:eastAsia="Times New Roman" w:cs="Arial"/>
          <w:szCs w:val="17"/>
          <w:lang w:eastAsia="en-GB"/>
        </w:rPr>
        <w:t xml:space="preserve"> were synthesized using the following recipe; EtOH reflux, increased amount of Et</w:t>
      </w:r>
      <w:r w:rsidRPr="004F0DF6">
        <w:rPr>
          <w:rFonts w:eastAsia="Times New Roman" w:cs="Arial"/>
          <w:szCs w:val="17"/>
          <w:vertAlign w:val="subscript"/>
          <w:lang w:eastAsia="en-GB"/>
        </w:rPr>
        <w:t>3</w:t>
      </w:r>
      <w:r w:rsidRPr="004F0DF6">
        <w:rPr>
          <w:rFonts w:eastAsia="Times New Roman" w:cs="Arial"/>
          <w:szCs w:val="17"/>
          <w:lang w:eastAsia="en-GB"/>
        </w:rPr>
        <w:t xml:space="preserve">N and a replacement of </w:t>
      </w:r>
      <w:proofErr w:type="gramStart"/>
      <w:r w:rsidRPr="004F0DF6">
        <w:rPr>
          <w:rFonts w:eastAsia="Times New Roman" w:cs="Arial"/>
          <w:szCs w:val="17"/>
          <w:lang w:eastAsia="en-GB"/>
        </w:rPr>
        <w:t>M(</w:t>
      </w:r>
      <w:proofErr w:type="gramEnd"/>
      <w:r w:rsidRPr="004F0DF6">
        <w:rPr>
          <w:rFonts w:eastAsia="Times New Roman" w:cs="Arial"/>
          <w:szCs w:val="17"/>
          <w:lang w:eastAsia="en-GB"/>
        </w:rPr>
        <w:t>ClO</w:t>
      </w:r>
      <w:r w:rsidRPr="004F0DF6">
        <w:rPr>
          <w:rFonts w:eastAsia="Times New Roman" w:cs="Arial"/>
          <w:szCs w:val="17"/>
          <w:vertAlign w:val="subscript"/>
          <w:lang w:eastAsia="en-GB"/>
        </w:rPr>
        <w:t>4</w:t>
      </w:r>
      <w:r w:rsidRPr="004F0DF6">
        <w:rPr>
          <w:rFonts w:eastAsia="Times New Roman" w:cs="Arial"/>
          <w:szCs w:val="17"/>
          <w:lang w:eastAsia="en-GB"/>
        </w:rPr>
        <w:t>)</w:t>
      </w:r>
      <w:r w:rsidRPr="004F0DF6">
        <w:rPr>
          <w:rFonts w:eastAsia="Times New Roman" w:cs="Arial"/>
          <w:szCs w:val="17"/>
          <w:vertAlign w:val="subscript"/>
          <w:lang w:eastAsia="en-GB"/>
        </w:rPr>
        <w:t>2</w:t>
      </w:r>
      <w:r w:rsidRPr="004F0DF6">
        <w:rPr>
          <w:rFonts w:eastAsia="Times New Roman" w:cs="Arial"/>
          <w:szCs w:val="17"/>
          <w:lang w:eastAsia="en-GB"/>
        </w:rPr>
        <w:t>.6H</w:t>
      </w:r>
      <w:r w:rsidRPr="004F0DF6">
        <w:rPr>
          <w:rFonts w:eastAsia="Times New Roman" w:cs="Arial"/>
          <w:szCs w:val="17"/>
          <w:vertAlign w:val="subscript"/>
          <w:lang w:eastAsia="en-GB"/>
        </w:rPr>
        <w:t>2</w:t>
      </w:r>
      <w:r w:rsidRPr="004F0DF6">
        <w:rPr>
          <w:rFonts w:eastAsia="Times New Roman" w:cs="Arial"/>
          <w:szCs w:val="17"/>
          <w:lang w:eastAsia="en-GB"/>
        </w:rPr>
        <w:t>O with M(NO</w:t>
      </w:r>
      <w:r w:rsidRPr="004F0DF6">
        <w:rPr>
          <w:rFonts w:eastAsia="Times New Roman" w:cs="Arial"/>
          <w:szCs w:val="17"/>
          <w:vertAlign w:val="subscript"/>
          <w:lang w:eastAsia="en-GB"/>
        </w:rPr>
        <w:t>3</w:t>
      </w:r>
      <w:r w:rsidRPr="004F0DF6">
        <w:rPr>
          <w:rFonts w:eastAsia="Times New Roman" w:cs="Arial"/>
          <w:szCs w:val="17"/>
          <w:lang w:eastAsia="en-GB"/>
        </w:rPr>
        <w:t>)</w:t>
      </w:r>
      <w:r w:rsidRPr="004F0DF6">
        <w:rPr>
          <w:rFonts w:eastAsia="Times New Roman" w:cs="Arial"/>
          <w:szCs w:val="17"/>
          <w:vertAlign w:val="subscript"/>
          <w:lang w:eastAsia="en-GB"/>
        </w:rPr>
        <w:t>2</w:t>
      </w:r>
      <w:r w:rsidRPr="004F0DF6">
        <w:rPr>
          <w:rFonts w:eastAsia="Times New Roman" w:cs="Arial"/>
          <w:szCs w:val="17"/>
          <w:lang w:eastAsia="en-GB"/>
        </w:rPr>
        <w:t>.6H</w:t>
      </w:r>
      <w:r w:rsidRPr="004F0DF6">
        <w:rPr>
          <w:rFonts w:eastAsia="Times New Roman" w:cs="Arial"/>
          <w:szCs w:val="17"/>
          <w:vertAlign w:val="subscript"/>
          <w:lang w:eastAsia="en-GB"/>
        </w:rPr>
        <w:t>2</w:t>
      </w:r>
      <w:r w:rsidRPr="004F0DF6">
        <w:rPr>
          <w:rFonts w:eastAsia="Times New Roman" w:cs="Arial"/>
          <w:szCs w:val="17"/>
          <w:lang w:eastAsia="en-GB"/>
        </w:rPr>
        <w:t>O in a molar ratio 2:1:2.5:12. The change in synthetic protocol resulted in the replacement of counter ion ClO</w:t>
      </w:r>
      <w:r w:rsidRPr="004F0DF6">
        <w:rPr>
          <w:rFonts w:eastAsia="Times New Roman" w:cs="Arial"/>
          <w:szCs w:val="17"/>
          <w:vertAlign w:val="subscript"/>
          <w:lang w:eastAsia="en-GB"/>
        </w:rPr>
        <w:t>4</w:t>
      </w:r>
      <w:r w:rsidRPr="004F0DF6">
        <w:rPr>
          <w:rFonts w:eastAsia="Times New Roman" w:cs="Arial"/>
          <w:szCs w:val="17"/>
          <w:lang w:eastAsia="en-GB"/>
        </w:rPr>
        <w:t xml:space="preserve"> molecules with CF</w:t>
      </w:r>
      <w:r w:rsidRPr="004F0DF6">
        <w:rPr>
          <w:rFonts w:eastAsia="Times New Roman" w:cs="Arial"/>
          <w:szCs w:val="17"/>
          <w:vertAlign w:val="subscript"/>
          <w:lang w:eastAsia="en-GB"/>
        </w:rPr>
        <w:t>3</w:t>
      </w:r>
      <w:r w:rsidRPr="004F0DF6">
        <w:rPr>
          <w:rFonts w:eastAsia="Times New Roman" w:cs="Arial"/>
          <w:szCs w:val="17"/>
          <w:lang w:eastAsia="en-GB"/>
        </w:rPr>
        <w:t>SO</w:t>
      </w:r>
      <w:r w:rsidRPr="004F0DF6">
        <w:rPr>
          <w:rFonts w:eastAsia="Times New Roman" w:cs="Arial"/>
          <w:szCs w:val="17"/>
          <w:vertAlign w:val="subscript"/>
          <w:lang w:eastAsia="en-GB"/>
        </w:rPr>
        <w:t>3</w:t>
      </w:r>
      <w:r w:rsidRPr="004F0DF6">
        <w:rPr>
          <w:rFonts w:eastAsia="Times New Roman" w:cs="Arial"/>
          <w:szCs w:val="17"/>
          <w:lang w:eastAsia="en-GB"/>
        </w:rPr>
        <w:t xml:space="preserve"> and caused no change to the central [</w:t>
      </w:r>
      <w:proofErr w:type="gramStart"/>
      <w:r w:rsidRPr="004F0DF6">
        <w:rPr>
          <w:rFonts w:eastAsia="Times New Roman" w:cs="Arial"/>
          <w:szCs w:val="17"/>
          <w:lang w:eastAsia="en-GB"/>
        </w:rPr>
        <w:t>M</w:t>
      </w:r>
      <w:r w:rsidRPr="004F0DF6">
        <w:rPr>
          <w:rFonts w:eastAsia="Times New Roman" w:cs="Arial"/>
          <w:szCs w:val="17"/>
          <w:vertAlign w:val="superscript"/>
          <w:lang w:eastAsia="en-GB"/>
        </w:rPr>
        <w:t>II</w:t>
      </w:r>
      <w:r w:rsidRPr="004F0DF6">
        <w:rPr>
          <w:rFonts w:eastAsia="Times New Roman" w:cs="Arial"/>
          <w:szCs w:val="17"/>
          <w:vertAlign w:val="subscript"/>
          <w:lang w:eastAsia="en-GB"/>
        </w:rPr>
        <w:t>3</w:t>
      </w:r>
      <w:r w:rsidRPr="004F0DF6">
        <w:rPr>
          <w:rFonts w:eastAsia="Times New Roman" w:cs="Arial"/>
          <w:szCs w:val="17"/>
          <w:lang w:eastAsia="en-GB"/>
        </w:rPr>
        <w:t>Ln</w:t>
      </w:r>
      <w:r w:rsidRPr="004F0DF6">
        <w:rPr>
          <w:rFonts w:eastAsia="Times New Roman" w:cs="Arial"/>
          <w:szCs w:val="17"/>
          <w:vertAlign w:val="superscript"/>
          <w:lang w:eastAsia="en-GB"/>
        </w:rPr>
        <w:t>III</w:t>
      </w:r>
      <w:r w:rsidRPr="004F0DF6">
        <w:rPr>
          <w:rFonts w:eastAsia="Times New Roman" w:cs="Arial"/>
          <w:szCs w:val="17"/>
          <w:vertAlign w:val="subscript"/>
          <w:lang w:eastAsia="en-GB"/>
        </w:rPr>
        <w:t>4</w:t>
      </w:r>
      <w:r w:rsidRPr="004F0DF6">
        <w:rPr>
          <w:rFonts w:eastAsia="Times New Roman" w:cs="Arial"/>
          <w:szCs w:val="17"/>
          <w:lang w:eastAsia="en-GB"/>
        </w:rPr>
        <w:t>(</w:t>
      </w:r>
      <w:proofErr w:type="gramEnd"/>
      <w:r w:rsidRPr="004F0DF6">
        <w:rPr>
          <w:rFonts w:eastAsia="Times New Roman" w:cs="Arial"/>
          <w:szCs w:val="17"/>
          <w:lang w:eastAsia="en-GB"/>
        </w:rPr>
        <w:t>µ</w:t>
      </w:r>
      <w:r w:rsidRPr="004F0DF6">
        <w:rPr>
          <w:rFonts w:eastAsia="Times New Roman" w:cs="Arial"/>
          <w:szCs w:val="17"/>
          <w:vertAlign w:val="subscript"/>
          <w:lang w:eastAsia="en-GB"/>
        </w:rPr>
        <w:t>3</w:t>
      </w:r>
      <w:r w:rsidRPr="004F0DF6">
        <w:rPr>
          <w:rFonts w:eastAsia="Times New Roman" w:cs="Arial"/>
          <w:szCs w:val="17"/>
          <w:lang w:eastAsia="en-GB"/>
        </w:rPr>
        <w:t>-OH)</w:t>
      </w:r>
      <w:r w:rsidRPr="004F0DF6">
        <w:rPr>
          <w:rFonts w:eastAsia="Times New Roman" w:cs="Arial"/>
          <w:szCs w:val="17"/>
          <w:vertAlign w:val="subscript"/>
          <w:lang w:eastAsia="en-GB"/>
        </w:rPr>
        <w:t>6</w:t>
      </w:r>
      <w:r w:rsidRPr="004F0DF6">
        <w:rPr>
          <w:rFonts w:eastAsia="Times New Roman" w:cs="Arial"/>
          <w:szCs w:val="17"/>
          <w:lang w:eastAsia="en-GB"/>
        </w:rPr>
        <w:t>L</w:t>
      </w:r>
      <w:r w:rsidRPr="004F0DF6">
        <w:rPr>
          <w:rFonts w:eastAsia="Times New Roman" w:cs="Arial"/>
          <w:szCs w:val="17"/>
          <w:vertAlign w:val="subscript"/>
          <w:lang w:eastAsia="en-GB"/>
        </w:rPr>
        <w:t>6</w:t>
      </w:r>
      <w:r w:rsidRPr="004F0DF6">
        <w:rPr>
          <w:rFonts w:eastAsia="Times New Roman" w:cs="Arial"/>
          <w:szCs w:val="17"/>
          <w:lang w:eastAsia="en-GB"/>
        </w:rPr>
        <w:t>(CF</w:t>
      </w:r>
      <w:r w:rsidRPr="004F0DF6">
        <w:rPr>
          <w:rFonts w:eastAsia="Times New Roman" w:cs="Arial"/>
          <w:szCs w:val="17"/>
          <w:vertAlign w:val="subscript"/>
          <w:lang w:eastAsia="en-GB"/>
        </w:rPr>
        <w:t>3</w:t>
      </w:r>
      <w:r w:rsidRPr="004F0DF6">
        <w:rPr>
          <w:rFonts w:eastAsia="Times New Roman" w:cs="Arial"/>
          <w:szCs w:val="17"/>
          <w:lang w:eastAsia="en-GB"/>
        </w:rPr>
        <w:t>SO</w:t>
      </w:r>
      <w:r w:rsidRPr="004F0DF6">
        <w:rPr>
          <w:rFonts w:eastAsia="Times New Roman" w:cs="Arial"/>
          <w:szCs w:val="17"/>
          <w:vertAlign w:val="subscript"/>
          <w:lang w:eastAsia="en-GB"/>
        </w:rPr>
        <w:t>3</w:t>
      </w:r>
      <w:r w:rsidRPr="004F0DF6">
        <w:rPr>
          <w:rFonts w:eastAsia="Times New Roman" w:cs="Arial"/>
          <w:szCs w:val="17"/>
          <w:lang w:eastAsia="en-GB"/>
        </w:rPr>
        <w:t xml:space="preserve">)] ion. </w:t>
      </w:r>
    </w:p>
    <w:p w:rsidR="00B565A4" w:rsidRPr="004F0DF6" w:rsidRDefault="00B565A4" w:rsidP="00B565A4">
      <w:pPr>
        <w:shd w:val="clear" w:color="auto" w:fill="FFFFFF"/>
        <w:spacing w:line="230" w:lineRule="atLeast"/>
        <w:jc w:val="both"/>
        <w:rPr>
          <w:rFonts w:ascii="Arial" w:eastAsia="Times New Roman" w:hAnsi="Arial" w:cs="Arial"/>
          <w:sz w:val="17"/>
          <w:szCs w:val="17"/>
          <w:lang w:val="en-US" w:eastAsia="en-GB"/>
        </w:rPr>
      </w:pPr>
      <w:r w:rsidRPr="004F0DF6">
        <w:rPr>
          <w:rFonts w:ascii="Arial" w:eastAsia="Times New Roman" w:hAnsi="Arial" w:cs="Arial"/>
          <w:b/>
          <w:sz w:val="17"/>
          <w:szCs w:val="17"/>
          <w:lang w:val="en-US" w:eastAsia="en-GB"/>
        </w:rPr>
        <w:t xml:space="preserve">Crystal Structure Description. </w:t>
      </w:r>
      <w:r w:rsidRPr="004F0DF6">
        <w:rPr>
          <w:rFonts w:ascii="Arial" w:eastAsia="Times New Roman" w:hAnsi="Arial" w:cs="Arial"/>
          <w:sz w:val="17"/>
          <w:szCs w:val="17"/>
          <w:lang w:val="en-US" w:eastAsia="en-GB"/>
        </w:rPr>
        <w:t>Unit cell determinations, IR spectra, elemental analyses and TGA show</w:t>
      </w:r>
      <w:r w:rsidRPr="004F0DF6">
        <w:rPr>
          <w:rFonts w:ascii="Arial" w:eastAsia="Times New Roman" w:hAnsi="Arial" w:cs="Arial"/>
          <w:b/>
          <w:sz w:val="17"/>
          <w:szCs w:val="17"/>
          <w:lang w:val="en-US" w:eastAsia="en-GB"/>
        </w:rPr>
        <w:t xml:space="preserve"> 2</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3</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 xml:space="preserve">5 </w:t>
      </w:r>
      <w:r w:rsidRPr="004F0DF6">
        <w:rPr>
          <w:rFonts w:ascii="Arial" w:eastAsia="Times New Roman" w:hAnsi="Arial" w:cs="Arial"/>
          <w:sz w:val="17"/>
          <w:szCs w:val="17"/>
          <w:lang w:val="en-US" w:eastAsia="en-GB"/>
        </w:rPr>
        <w:t xml:space="preserve">and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to be isoskeletal, therefore only a detailed crystallographic description of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will be described here. Crystallographic studies show that </w:t>
      </w:r>
      <w:r w:rsidRPr="004F0DF6">
        <w:rPr>
          <w:rFonts w:ascii="Arial" w:eastAsia="Times New Roman" w:hAnsi="Arial" w:cs="Arial"/>
          <w:b/>
          <w:sz w:val="17"/>
          <w:szCs w:val="17"/>
          <w:lang w:val="en-US" w:eastAsia="en-GB"/>
        </w:rPr>
        <w:t>2-4</w:t>
      </w:r>
      <w:r w:rsidR="003B04B7" w:rsidRPr="004F0DF6">
        <w:rPr>
          <w:rFonts w:ascii="Arial" w:eastAsia="Times New Roman" w:hAnsi="Arial" w:cs="Arial"/>
          <w:sz w:val="17"/>
          <w:szCs w:val="17"/>
          <w:lang w:val="en-US" w:eastAsia="en-GB"/>
        </w:rPr>
        <w:t>, crystallize</w:t>
      </w:r>
      <w:r w:rsidRPr="004F0DF6">
        <w:rPr>
          <w:rFonts w:ascii="Arial" w:eastAsia="Times New Roman" w:hAnsi="Arial" w:cs="Arial"/>
          <w:sz w:val="17"/>
          <w:szCs w:val="17"/>
          <w:lang w:val="en-US" w:eastAsia="en-GB"/>
        </w:rPr>
        <w:t xml:space="preserve"> in the orthorhombic space group </w:t>
      </w:r>
      <w:proofErr w:type="spellStart"/>
      <w:r w:rsidRPr="004F0DF6">
        <w:rPr>
          <w:rFonts w:ascii="Arial" w:eastAsia="Times New Roman" w:hAnsi="Arial" w:cs="Arial"/>
          <w:i/>
          <w:sz w:val="17"/>
          <w:szCs w:val="17"/>
          <w:lang w:val="en-US" w:eastAsia="en-GB"/>
        </w:rPr>
        <w:t>Pbca</w:t>
      </w:r>
      <w:proofErr w:type="spellEnd"/>
      <w:r w:rsidRPr="004F0DF6">
        <w:rPr>
          <w:rFonts w:ascii="Arial" w:eastAsia="Times New Roman" w:hAnsi="Arial" w:cs="Arial"/>
          <w:sz w:val="17"/>
          <w:szCs w:val="17"/>
          <w:lang w:val="en-US" w:eastAsia="en-GB"/>
        </w:rPr>
        <w:t xml:space="preserve">. </w:t>
      </w:r>
      <w:r w:rsidR="0060390A" w:rsidRPr="004F0DF6">
        <w:rPr>
          <w:rFonts w:ascii="Arial" w:eastAsia="Times New Roman" w:hAnsi="Arial" w:cs="Arial"/>
          <w:sz w:val="17"/>
          <w:szCs w:val="17"/>
          <w:lang w:val="en-US" w:eastAsia="en-GB"/>
        </w:rPr>
        <w:t xml:space="preserve">The heptanuclear disk like compound, composes of a hexanuclear wheel, </w:t>
      </w:r>
      <w:r w:rsidR="003B04B7" w:rsidRPr="004F0DF6">
        <w:rPr>
          <w:rFonts w:ascii="Arial" w:eastAsia="Times New Roman" w:hAnsi="Arial" w:cs="Arial"/>
          <w:sz w:val="17"/>
          <w:szCs w:val="17"/>
          <w:lang w:val="en-US" w:eastAsia="en-GB"/>
        </w:rPr>
        <w:t>t</w:t>
      </w:r>
      <w:r w:rsidRPr="004F0DF6">
        <w:rPr>
          <w:rFonts w:ascii="Arial" w:eastAsia="Times New Roman" w:hAnsi="Arial" w:cs="Arial"/>
          <w:sz w:val="17"/>
          <w:szCs w:val="17"/>
          <w:lang w:val="en-US" w:eastAsia="en-GB"/>
        </w:rPr>
        <w:t xml:space="preserve">hree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and three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003B04B7" w:rsidRPr="004F0DF6">
        <w:rPr>
          <w:rFonts w:ascii="Arial" w:eastAsia="Times New Roman" w:hAnsi="Arial" w:cs="Arial"/>
          <w:sz w:val="17"/>
          <w:szCs w:val="17"/>
          <w:lang w:val="en-US" w:eastAsia="en-GB"/>
        </w:rPr>
        <w:t xml:space="preserve"> </w:t>
      </w:r>
      <w:r w:rsidR="0060390A" w:rsidRPr="004F0DF6">
        <w:rPr>
          <w:rFonts w:ascii="Arial" w:eastAsia="Times New Roman" w:hAnsi="Arial" w:cs="Arial"/>
          <w:sz w:val="17"/>
          <w:szCs w:val="17"/>
          <w:lang w:val="en-US" w:eastAsia="en-GB"/>
        </w:rPr>
        <w:t>centers</w:t>
      </w:r>
      <w:r w:rsidRPr="004F0DF6">
        <w:rPr>
          <w:rFonts w:ascii="Arial" w:eastAsia="Times New Roman" w:hAnsi="Arial" w:cs="Arial"/>
          <w:sz w:val="17"/>
          <w:szCs w:val="17"/>
          <w:lang w:val="en-US" w:eastAsia="en-GB"/>
        </w:rPr>
        <w:t xml:space="preserve"> in an alternating fashion, </w:t>
      </w:r>
      <w:r w:rsidR="0060390A" w:rsidRPr="004F0DF6">
        <w:rPr>
          <w:rFonts w:ascii="Arial" w:eastAsia="Times New Roman" w:hAnsi="Arial" w:cs="Arial"/>
          <w:sz w:val="17"/>
          <w:szCs w:val="17"/>
          <w:lang w:val="en-US" w:eastAsia="en-GB"/>
        </w:rPr>
        <w:t xml:space="preserve">and a </w:t>
      </w:r>
      <w:r w:rsidRPr="004F0DF6">
        <w:rPr>
          <w:rFonts w:ascii="Arial" w:eastAsia="Times New Roman" w:hAnsi="Arial" w:cs="Arial"/>
          <w:sz w:val="17"/>
          <w:szCs w:val="17"/>
          <w:lang w:val="en-US" w:eastAsia="en-GB"/>
        </w:rPr>
        <w:t xml:space="preserve">central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w:t>
      </w:r>
      <w:r w:rsidR="0060390A" w:rsidRPr="004F0DF6">
        <w:rPr>
          <w:rFonts w:ascii="Arial" w:eastAsia="Times New Roman" w:hAnsi="Arial" w:cs="Arial"/>
          <w:sz w:val="17"/>
          <w:szCs w:val="17"/>
          <w:lang w:val="en-US" w:eastAsia="en-GB"/>
        </w:rPr>
        <w:t xml:space="preserve">center. The peripheral six centers form a plane and the central </w:t>
      </w:r>
      <w:proofErr w:type="spellStart"/>
      <w:r w:rsidR="0060390A" w:rsidRPr="004F0DF6">
        <w:rPr>
          <w:rFonts w:ascii="Arial" w:eastAsia="Times New Roman" w:hAnsi="Arial" w:cs="Arial"/>
          <w:sz w:val="17"/>
          <w:szCs w:val="17"/>
          <w:lang w:val="en-US" w:eastAsia="en-GB"/>
        </w:rPr>
        <w:t>Dy</w:t>
      </w:r>
      <w:r w:rsidR="0060390A" w:rsidRPr="004F0DF6">
        <w:rPr>
          <w:rFonts w:ascii="Arial" w:eastAsia="Times New Roman" w:hAnsi="Arial" w:cs="Arial"/>
          <w:sz w:val="17"/>
          <w:szCs w:val="17"/>
          <w:vertAlign w:val="superscript"/>
          <w:lang w:val="en-US" w:eastAsia="en-GB"/>
        </w:rPr>
        <w:t>III</w:t>
      </w:r>
      <w:proofErr w:type="spellEnd"/>
      <w:r w:rsidR="0060390A" w:rsidRPr="004F0DF6">
        <w:rPr>
          <w:rFonts w:ascii="Arial" w:eastAsia="Times New Roman" w:hAnsi="Arial" w:cs="Arial"/>
          <w:sz w:val="17"/>
          <w:szCs w:val="17"/>
          <w:lang w:val="en-US" w:eastAsia="en-GB"/>
        </w:rPr>
        <w:t xml:space="preserve"> lies </w:t>
      </w:r>
      <w:r w:rsidRPr="004F0DF6">
        <w:rPr>
          <w:rFonts w:ascii="Arial" w:eastAsia="Times New Roman" w:hAnsi="Arial" w:cs="Arial"/>
          <w:sz w:val="17"/>
          <w:szCs w:val="17"/>
          <w:lang w:val="en-US" w:eastAsia="en-GB"/>
        </w:rPr>
        <w:t xml:space="preserve">0.671Å out of </w:t>
      </w:r>
      <w:r w:rsidR="0060390A" w:rsidRPr="004F0DF6">
        <w:rPr>
          <w:rFonts w:ascii="Arial" w:eastAsia="Times New Roman" w:hAnsi="Arial" w:cs="Arial"/>
          <w:sz w:val="17"/>
          <w:szCs w:val="17"/>
          <w:lang w:val="en-US" w:eastAsia="en-GB"/>
        </w:rPr>
        <w:t>it</w:t>
      </w:r>
      <w:r w:rsidRPr="004F0DF6">
        <w:rPr>
          <w:rFonts w:ascii="Arial" w:eastAsia="Times New Roman" w:hAnsi="Arial" w:cs="Arial"/>
          <w:sz w:val="17"/>
          <w:szCs w:val="17"/>
          <w:lang w:val="en-US" w:eastAsia="en-GB"/>
        </w:rPr>
        <w:t xml:space="preserve">. </w:t>
      </w:r>
      <w:r w:rsidR="003B04B7" w:rsidRPr="004F0DF6">
        <w:rPr>
          <w:rFonts w:ascii="Arial" w:eastAsia="Times New Roman" w:hAnsi="Arial" w:cs="Arial"/>
          <w:sz w:val="17"/>
          <w:szCs w:val="17"/>
          <w:lang w:val="en-US" w:eastAsia="en-GB"/>
        </w:rPr>
        <w:t>Six</w:t>
      </w:r>
      <w:r w:rsidR="0060390A" w:rsidRPr="004F0DF6">
        <w:rPr>
          <w:rFonts w:ascii="Arial" w:eastAsia="Times New Roman" w:hAnsi="Arial" w:cs="Arial"/>
          <w:sz w:val="17"/>
          <w:szCs w:val="17"/>
          <w:lang w:val="en-US" w:eastAsia="en-GB"/>
        </w:rPr>
        <w:t>, altering above and below the plane,</w:t>
      </w:r>
      <w:r w:rsidR="003B04B7" w:rsidRPr="004F0DF6">
        <w:rPr>
          <w:rFonts w:ascii="Arial" w:eastAsia="Times New Roman" w:hAnsi="Arial" w:cs="Arial"/>
          <w:sz w:val="17"/>
          <w:szCs w:val="17"/>
          <w:lang w:val="en-US" w:eastAsia="en-GB"/>
        </w:rPr>
        <w:t xml:space="preserve"> </w:t>
      </w:r>
      <w:r w:rsidR="0060390A" w:rsidRPr="004F0DF6">
        <w:rPr>
          <w:rFonts w:ascii="Arial" w:eastAsia="Times New Roman" w:hAnsi="Arial" w:cs="Arial"/>
          <w:sz w:val="17"/>
          <w:szCs w:val="17"/>
          <w:lang w:val="en-US" w:eastAsia="en-GB"/>
        </w:rPr>
        <w:t>triply bridging hydroxyl groups support</w:t>
      </w:r>
      <w:r w:rsidRPr="004F0DF6">
        <w:rPr>
          <w:rFonts w:ascii="Arial" w:eastAsia="Times New Roman" w:hAnsi="Arial" w:cs="Arial"/>
          <w:sz w:val="17"/>
          <w:szCs w:val="17"/>
          <w:lang w:val="en-US" w:eastAsia="en-GB"/>
        </w:rPr>
        <w:t xml:space="preserve"> </w:t>
      </w:r>
      <w:r w:rsidR="0060390A" w:rsidRPr="004F0DF6">
        <w:rPr>
          <w:rFonts w:ascii="Arial" w:eastAsia="Times New Roman" w:hAnsi="Arial" w:cs="Arial"/>
          <w:sz w:val="17"/>
          <w:szCs w:val="17"/>
          <w:lang w:val="en-US" w:eastAsia="en-GB"/>
        </w:rPr>
        <w:t>the formation of the disk, whereas</w:t>
      </w:r>
      <w:r w:rsidRPr="004F0DF6">
        <w:rPr>
          <w:rFonts w:ascii="Arial" w:eastAsia="Times New Roman" w:hAnsi="Arial" w:cs="Arial"/>
          <w:sz w:val="17"/>
          <w:szCs w:val="17"/>
          <w:lang w:val="en-US" w:eastAsia="en-GB"/>
        </w:rPr>
        <w:t xml:space="preserve"> a </w:t>
      </w:r>
      <w:r w:rsidR="0060390A" w:rsidRPr="004F0DF6">
        <w:rPr>
          <w:rFonts w:ascii="Arial" w:eastAsia="Times New Roman" w:hAnsi="Arial" w:cs="Arial"/>
          <w:sz w:val="17"/>
          <w:szCs w:val="17"/>
          <w:lang w:val="en-US" w:eastAsia="en-GB"/>
        </w:rPr>
        <w:t>CF</w:t>
      </w:r>
      <w:r w:rsidR="0060390A" w:rsidRPr="004F0DF6">
        <w:rPr>
          <w:rFonts w:ascii="Arial" w:eastAsia="Times New Roman" w:hAnsi="Arial" w:cs="Arial"/>
          <w:sz w:val="17"/>
          <w:szCs w:val="17"/>
          <w:vertAlign w:val="subscript"/>
          <w:lang w:val="en-US" w:eastAsia="en-GB"/>
        </w:rPr>
        <w:t>3</w:t>
      </w:r>
      <w:r w:rsidR="0060390A" w:rsidRPr="004F0DF6">
        <w:rPr>
          <w:rFonts w:ascii="Arial" w:eastAsia="Times New Roman" w:hAnsi="Arial" w:cs="Arial"/>
          <w:sz w:val="17"/>
          <w:szCs w:val="17"/>
          <w:lang w:val="en-US" w:eastAsia="en-GB"/>
        </w:rPr>
        <w:t>SO</w:t>
      </w:r>
      <w:r w:rsidR="0060390A" w:rsidRPr="004F0DF6">
        <w:rPr>
          <w:rFonts w:ascii="Arial" w:eastAsia="Times New Roman" w:hAnsi="Arial" w:cs="Arial"/>
          <w:sz w:val="17"/>
          <w:szCs w:val="17"/>
          <w:vertAlign w:val="subscript"/>
          <w:lang w:val="en-US" w:eastAsia="en-GB"/>
        </w:rPr>
        <w:t>3</w:t>
      </w:r>
      <w:r w:rsidR="0060390A" w:rsidRPr="004F0DF6">
        <w:rPr>
          <w:rFonts w:ascii="Arial" w:eastAsia="Times New Roman" w:hAnsi="Arial" w:cs="Arial"/>
          <w:sz w:val="17"/>
          <w:szCs w:val="17"/>
          <w:lang w:val="en-US" w:eastAsia="en-GB"/>
        </w:rPr>
        <w:t xml:space="preserve"> moiety</w:t>
      </w:r>
      <w:r w:rsidRPr="004F0DF6">
        <w:rPr>
          <w:rFonts w:ascii="Arial" w:eastAsia="Times New Roman" w:hAnsi="Arial" w:cs="Arial"/>
          <w:sz w:val="17"/>
          <w:szCs w:val="17"/>
          <w:lang w:val="en-US" w:eastAsia="en-GB"/>
        </w:rPr>
        <w:t xml:space="preserve"> caps the central Dy center ion. The coordination number of the three peripheral and one central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ions is 8 and 7, respectively. The geometry of the central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can be described as a capped octahedron whereas the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ions lying within the wheel is that of a </w:t>
      </w:r>
      <w:proofErr w:type="spellStart"/>
      <w:r w:rsidRPr="004F0DF6">
        <w:rPr>
          <w:rFonts w:ascii="Arial" w:eastAsia="Times New Roman" w:hAnsi="Arial" w:cs="Arial"/>
          <w:sz w:val="17"/>
          <w:szCs w:val="17"/>
          <w:lang w:val="en-US" w:eastAsia="en-GB"/>
        </w:rPr>
        <w:t>bicapped</w:t>
      </w:r>
      <w:proofErr w:type="spellEnd"/>
      <w:r w:rsidRPr="004F0DF6">
        <w:rPr>
          <w:rFonts w:ascii="Arial" w:eastAsia="Times New Roman" w:hAnsi="Arial" w:cs="Arial"/>
          <w:sz w:val="17"/>
          <w:szCs w:val="17"/>
          <w:lang w:val="en-US" w:eastAsia="en-GB"/>
        </w:rPr>
        <w:t xml:space="preserve"> trigonal prism. The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centers adopt what can be best described as a distorted octahedral geometry. The six ligands </w:t>
      </w:r>
      <w:r w:rsidR="006C445C" w:rsidRPr="004F0DF6">
        <w:rPr>
          <w:rFonts w:ascii="Arial" w:eastAsia="Times New Roman" w:hAnsi="Arial" w:cs="Arial"/>
          <w:sz w:val="17"/>
          <w:szCs w:val="17"/>
          <w:lang w:val="en-US" w:eastAsia="en-GB"/>
        </w:rPr>
        <w:t>coordinate in a similar manner (Scheme S1)</w:t>
      </w:r>
      <w:r w:rsidRPr="004F0DF6">
        <w:rPr>
          <w:rFonts w:ascii="Arial" w:eastAsia="Times New Roman" w:hAnsi="Arial" w:cs="Arial"/>
          <w:sz w:val="17"/>
          <w:szCs w:val="17"/>
          <w:lang w:val="en-US" w:eastAsia="en-GB"/>
        </w:rPr>
        <w:t xml:space="preserve">. </w:t>
      </w:r>
      <w:r w:rsidR="006D31CE" w:rsidRPr="004F0DF6">
        <w:rPr>
          <w:rFonts w:ascii="Arial" w:eastAsia="Times New Roman" w:hAnsi="Arial" w:cs="Arial"/>
          <w:sz w:val="17"/>
          <w:szCs w:val="17"/>
          <w:lang w:val="en-US" w:eastAsia="en-GB"/>
        </w:rPr>
        <w:t>All six ligands chelate to a</w:t>
      </w:r>
      <w:r w:rsidRPr="004F0DF6">
        <w:rPr>
          <w:rFonts w:ascii="Arial" w:eastAsia="Times New Roman" w:hAnsi="Arial" w:cs="Arial"/>
          <w:sz w:val="17"/>
          <w:szCs w:val="17"/>
          <w:lang w:val="en-US" w:eastAsia="en-GB"/>
        </w:rPr>
        <w:t xml:space="preserv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ion, through the </w:t>
      </w:r>
      <w:proofErr w:type="spellStart"/>
      <w:r w:rsidRPr="004F0DF6">
        <w:rPr>
          <w:rFonts w:ascii="Arial" w:eastAsia="Times New Roman" w:hAnsi="Arial" w:cs="Arial"/>
          <w:sz w:val="17"/>
          <w:szCs w:val="17"/>
          <w:lang w:val="en-US" w:eastAsia="en-GB"/>
        </w:rPr>
        <w:t>phenoxido</w:t>
      </w:r>
      <w:proofErr w:type="spellEnd"/>
      <w:r w:rsidRPr="004F0DF6">
        <w:rPr>
          <w:rFonts w:ascii="Arial" w:eastAsia="Times New Roman" w:hAnsi="Arial" w:cs="Arial"/>
          <w:sz w:val="17"/>
          <w:szCs w:val="17"/>
          <w:lang w:val="en-US" w:eastAsia="en-GB"/>
        </w:rPr>
        <w:t xml:space="preserve"> oxygen and the </w:t>
      </w:r>
      <w:proofErr w:type="spellStart"/>
      <w:r w:rsidRPr="004F0DF6">
        <w:rPr>
          <w:rFonts w:ascii="Arial" w:eastAsia="Times New Roman" w:hAnsi="Arial" w:cs="Arial"/>
          <w:sz w:val="17"/>
          <w:szCs w:val="17"/>
          <w:lang w:val="en-US" w:eastAsia="en-GB"/>
        </w:rPr>
        <w:t>imino</w:t>
      </w:r>
      <w:proofErr w:type="spellEnd"/>
      <w:r w:rsidRPr="004F0DF6">
        <w:rPr>
          <w:rFonts w:ascii="Arial" w:eastAsia="Times New Roman" w:hAnsi="Arial" w:cs="Arial"/>
          <w:sz w:val="17"/>
          <w:szCs w:val="17"/>
          <w:lang w:val="en-US" w:eastAsia="en-GB"/>
        </w:rPr>
        <w:t xml:space="preserve"> nitrogen atoms, to a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ion, through the </w:t>
      </w:r>
      <w:proofErr w:type="spellStart"/>
      <w:r w:rsidRPr="004F0DF6">
        <w:rPr>
          <w:rFonts w:ascii="Arial" w:eastAsia="Times New Roman" w:hAnsi="Arial" w:cs="Arial"/>
          <w:sz w:val="17"/>
          <w:szCs w:val="17"/>
          <w:lang w:val="en-US" w:eastAsia="en-GB"/>
        </w:rPr>
        <w:t>phenoxido</w:t>
      </w:r>
      <w:proofErr w:type="spellEnd"/>
      <w:r w:rsidRPr="004F0DF6">
        <w:rPr>
          <w:rFonts w:ascii="Arial" w:eastAsia="Times New Roman" w:hAnsi="Arial" w:cs="Arial"/>
          <w:sz w:val="17"/>
          <w:szCs w:val="17"/>
          <w:lang w:val="en-US" w:eastAsia="en-GB"/>
        </w:rPr>
        <w:t xml:space="preserve"> and me</w:t>
      </w:r>
      <w:r w:rsidR="006D31CE" w:rsidRPr="004F0DF6">
        <w:rPr>
          <w:rFonts w:ascii="Arial" w:eastAsia="Times New Roman" w:hAnsi="Arial" w:cs="Arial"/>
          <w:sz w:val="17"/>
          <w:szCs w:val="17"/>
          <w:lang w:val="en-US" w:eastAsia="en-GB"/>
        </w:rPr>
        <w:t>thoxido oxygen atoms, and bond</w:t>
      </w:r>
      <w:r w:rsidRPr="004F0DF6">
        <w:rPr>
          <w:rFonts w:ascii="Arial" w:eastAsia="Times New Roman" w:hAnsi="Arial" w:cs="Arial"/>
          <w:sz w:val="17"/>
          <w:szCs w:val="17"/>
          <w:lang w:val="en-US" w:eastAsia="en-GB"/>
        </w:rPr>
        <w:t xml:space="preserve"> to another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ion through a carbonyl oxygen atom. </w:t>
      </w:r>
      <w:r w:rsidRPr="004F0DF6">
        <w:rPr>
          <w:rFonts w:ascii="Arial" w:eastAsia="Times New Roman" w:hAnsi="Arial" w:cs="Arial"/>
          <w:sz w:val="17"/>
          <w:szCs w:val="17"/>
          <w:lang w:val="en-US" w:eastAsia="en-GB"/>
        </w:rPr>
        <w:t>The angles of the 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 bridges are within the range 97.2(3) – 106.7(3</w:t>
      </w:r>
      <w:proofErr w:type="gramStart"/>
      <w:r w:rsidRPr="004F0DF6">
        <w:rPr>
          <w:rFonts w:ascii="Arial" w:eastAsia="Times New Roman" w:hAnsi="Arial" w:cs="Arial"/>
          <w:sz w:val="17"/>
          <w:szCs w:val="17"/>
          <w:lang w:val="en-US" w:eastAsia="en-GB"/>
        </w:rPr>
        <w:t>)°</w:t>
      </w:r>
      <w:proofErr w:type="gramEnd"/>
      <w:r w:rsidRPr="004F0DF6">
        <w:rPr>
          <w:rFonts w:ascii="Arial" w:eastAsia="Times New Roman" w:hAnsi="Arial" w:cs="Arial"/>
          <w:sz w:val="17"/>
          <w:szCs w:val="17"/>
          <w:lang w:val="en-US" w:eastAsia="en-GB"/>
        </w:rPr>
        <w:t>. There are three Dy---Dy distances</w:t>
      </w:r>
      <w:proofErr w:type="gramStart"/>
      <w:r w:rsidRPr="004F0DF6">
        <w:rPr>
          <w:rFonts w:ascii="Arial" w:eastAsia="Times New Roman" w:hAnsi="Arial" w:cs="Arial"/>
          <w:sz w:val="17"/>
          <w:szCs w:val="17"/>
          <w:lang w:val="en-US" w:eastAsia="en-GB"/>
        </w:rPr>
        <w:t>,3.6470</w:t>
      </w:r>
      <w:proofErr w:type="gramEnd"/>
      <w:r w:rsidRPr="004F0DF6">
        <w:rPr>
          <w:rFonts w:ascii="Arial" w:eastAsia="Times New Roman" w:hAnsi="Arial" w:cs="Arial"/>
          <w:sz w:val="17"/>
          <w:szCs w:val="17"/>
          <w:lang w:val="en-US" w:eastAsia="en-GB"/>
        </w:rPr>
        <w:t>(9) Å, 3.6561(9) Å and 3.6619(12) Å, and nine Ni---Dy distances within the range 3.3715(19) - 3.4806(16) Å. The diameter of the disk is 18.799 Å.</w:t>
      </w:r>
    </w:p>
    <w:p w:rsidR="00B72235" w:rsidRPr="004F0DF6" w:rsidRDefault="00B72235" w:rsidP="00B565A4">
      <w:pPr>
        <w:shd w:val="clear" w:color="auto" w:fill="FFFFFF"/>
        <w:spacing w:line="230" w:lineRule="atLeast"/>
        <w:jc w:val="both"/>
        <w:rPr>
          <w:rFonts w:ascii="Arial" w:eastAsia="Times New Roman" w:hAnsi="Arial" w:cs="Arial"/>
          <w:sz w:val="17"/>
          <w:szCs w:val="17"/>
          <w:lang w:val="en-US" w:eastAsia="en-GB"/>
        </w:rPr>
      </w:pPr>
    </w:p>
    <w:tbl>
      <w:tblPr>
        <w:tblW w:w="0" w:type="auto"/>
        <w:tblLayout w:type="fixed"/>
        <w:tblLook w:val="01E0" w:firstRow="1" w:lastRow="1" w:firstColumn="1" w:lastColumn="1" w:noHBand="0" w:noVBand="0"/>
      </w:tblPr>
      <w:tblGrid>
        <w:gridCol w:w="409"/>
        <w:gridCol w:w="614"/>
        <w:gridCol w:w="754"/>
        <w:gridCol w:w="1342"/>
        <w:gridCol w:w="567"/>
        <w:gridCol w:w="453"/>
        <w:gridCol w:w="736"/>
      </w:tblGrid>
      <w:tr w:rsidR="00B565A4" w:rsidRPr="004F0DF6" w:rsidTr="005F592C">
        <w:tc>
          <w:tcPr>
            <w:tcW w:w="4875" w:type="dxa"/>
            <w:gridSpan w:val="7"/>
            <w:tcBorders>
              <w:bottom w:val="single" w:sz="8" w:space="0" w:color="auto"/>
            </w:tcBorders>
          </w:tcPr>
          <w:p w:rsidR="00B565A4" w:rsidRPr="004F0DF6" w:rsidRDefault="00B565A4" w:rsidP="00B565A4">
            <w:pPr>
              <w:shd w:val="clear" w:color="auto" w:fill="FFFFFF"/>
              <w:jc w:val="both"/>
              <w:rPr>
                <w:rFonts w:eastAsia="Times New Roman"/>
                <w:sz w:val="14"/>
                <w:szCs w:val="14"/>
                <w:lang w:val="en-US" w:eastAsia="en-GB"/>
              </w:rPr>
            </w:pPr>
            <w:r w:rsidRPr="004F0DF6">
              <w:rPr>
                <w:rFonts w:ascii="Arial" w:hAnsi="Arial" w:cs="Arial"/>
                <w:b/>
                <w:sz w:val="14"/>
                <w:szCs w:val="14"/>
                <w:lang w:val="en-US"/>
              </w:rPr>
              <w:t>Table 1.</w:t>
            </w:r>
            <w:r w:rsidRPr="004F0DF6">
              <w:rPr>
                <w:rFonts w:ascii="Arial" w:hAnsi="Arial" w:cs="Arial"/>
                <w:sz w:val="14"/>
                <w:szCs w:val="14"/>
                <w:lang w:val="en-US"/>
              </w:rPr>
              <w:t xml:space="preserve"> Synthetic conditions for reported disc like CCs. Yield % based on </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r w:rsidRPr="004F0DF6">
              <w:rPr>
                <w:rFonts w:eastAsia="Times New Roman"/>
                <w:sz w:val="14"/>
                <w:szCs w:val="14"/>
                <w:lang w:val="en-US" w:eastAsia="en-GB"/>
              </w:rPr>
              <w:t>.</w:t>
            </w:r>
          </w:p>
        </w:tc>
      </w:tr>
      <w:tr w:rsidR="00B565A4" w:rsidRPr="004F0DF6" w:rsidTr="005F592C">
        <w:tc>
          <w:tcPr>
            <w:tcW w:w="409"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Entry</w:t>
            </w:r>
          </w:p>
        </w:tc>
        <w:tc>
          <w:tcPr>
            <w:tcW w:w="614"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Compound</w:t>
            </w:r>
          </w:p>
        </w:tc>
        <w:tc>
          <w:tcPr>
            <w:tcW w:w="754"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Synthetic Ratio</w:t>
            </w:r>
          </w:p>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(Ln:M:HL:Et</w:t>
            </w:r>
            <w:r w:rsidRPr="004F0DF6">
              <w:rPr>
                <w:rFonts w:ascii="Arial" w:eastAsia="Times New Roman" w:hAnsi="Arial" w:cs="Arial"/>
                <w:b/>
                <w:sz w:val="14"/>
                <w:szCs w:val="14"/>
                <w:vertAlign w:val="subscript"/>
                <w:lang w:val="en-US" w:eastAsia="en-GB"/>
              </w:rPr>
              <w:t>3</w:t>
            </w:r>
            <w:r w:rsidRPr="004F0DF6">
              <w:rPr>
                <w:rFonts w:ascii="Arial" w:eastAsia="Times New Roman" w:hAnsi="Arial" w:cs="Arial"/>
                <w:b/>
                <w:sz w:val="14"/>
                <w:szCs w:val="14"/>
                <w:lang w:val="en-US" w:eastAsia="en-GB"/>
              </w:rPr>
              <w:t>N)</w:t>
            </w:r>
          </w:p>
        </w:tc>
        <w:tc>
          <w:tcPr>
            <w:tcW w:w="1342"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Formula</w:t>
            </w:r>
          </w:p>
        </w:tc>
        <w:tc>
          <w:tcPr>
            <w:tcW w:w="567"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Solvent</w:t>
            </w:r>
          </w:p>
        </w:tc>
        <w:tc>
          <w:tcPr>
            <w:tcW w:w="453"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Yield/ %</w:t>
            </w:r>
          </w:p>
        </w:tc>
        <w:tc>
          <w:tcPr>
            <w:tcW w:w="736" w:type="dxa"/>
            <w:tcBorders>
              <w:top w:val="single" w:sz="8" w:space="0" w:color="auto"/>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proofErr w:type="spellStart"/>
            <w:r w:rsidRPr="004F0DF6">
              <w:rPr>
                <w:rFonts w:ascii="Arial" w:eastAsia="Times New Roman" w:hAnsi="Arial" w:cs="Arial"/>
                <w:b/>
                <w:sz w:val="14"/>
                <w:szCs w:val="14"/>
                <w:lang w:val="en-US" w:eastAsia="en-GB"/>
              </w:rPr>
              <w:t>Crystallisation</w:t>
            </w:r>
            <w:proofErr w:type="spellEnd"/>
            <w:r w:rsidRPr="004F0DF6">
              <w:rPr>
                <w:rFonts w:ascii="Arial" w:eastAsia="Times New Roman" w:hAnsi="Arial" w:cs="Arial"/>
                <w:b/>
                <w:sz w:val="14"/>
                <w:szCs w:val="14"/>
                <w:lang w:val="en-US" w:eastAsia="en-GB"/>
              </w:rPr>
              <w:t xml:space="preserve"> time/ days</w:t>
            </w:r>
          </w:p>
        </w:tc>
      </w:tr>
      <w:tr w:rsidR="00B565A4" w:rsidRPr="004F0DF6" w:rsidTr="005F592C">
        <w:tc>
          <w:tcPr>
            <w:tcW w:w="409"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w:t>
            </w:r>
          </w:p>
        </w:tc>
        <w:tc>
          <w:tcPr>
            <w:tcW w:w="614"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b/>
                <w:sz w:val="14"/>
                <w:szCs w:val="14"/>
                <w:lang w:val="en-US" w:eastAsia="en-GB"/>
              </w:rPr>
              <w:t>1</w:t>
            </w:r>
          </w:p>
        </w:tc>
        <w:tc>
          <w:tcPr>
            <w:tcW w:w="754"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2:1:2.5:2.5</w:t>
            </w:r>
          </w:p>
        </w:tc>
        <w:tc>
          <w:tcPr>
            <w:tcW w:w="1342" w:type="dxa"/>
            <w:tcBorders>
              <w:top w:val="single" w:sz="8" w:space="0" w:color="auto"/>
            </w:tcBorders>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)](ClO</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r w:rsidRPr="004F0DF6">
              <w:rPr>
                <w:rFonts w:ascii="Arial" w:eastAsia="Times New Roman" w:hAnsi="Arial" w:cs="Arial"/>
                <w:sz w:val="14"/>
                <w:szCs w:val="14"/>
                <w:lang w:val="en-US" w:eastAsia="en-GB"/>
              </w:rPr>
              <w:t xml:space="preserve"> </w:t>
            </w:r>
          </w:p>
        </w:tc>
        <w:tc>
          <w:tcPr>
            <w:tcW w:w="567"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MeOH</w:t>
            </w:r>
          </w:p>
        </w:tc>
        <w:tc>
          <w:tcPr>
            <w:tcW w:w="453"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22</w:t>
            </w:r>
          </w:p>
        </w:tc>
        <w:tc>
          <w:tcPr>
            <w:tcW w:w="736" w:type="dxa"/>
            <w:tcBorders>
              <w:top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w:t>
            </w:r>
          </w:p>
        </w:tc>
        <w:tc>
          <w:tcPr>
            <w:tcW w:w="61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b/>
                <w:sz w:val="14"/>
                <w:szCs w:val="14"/>
                <w:lang w:val="en-US" w:eastAsia="en-GB"/>
              </w:rPr>
              <w:t>1</w:t>
            </w:r>
            <w:r w:rsidRPr="004F0DF6">
              <w:rPr>
                <w:rFonts w:ascii="Arial" w:eastAsia="Times New Roman" w:hAnsi="Arial" w:cs="Arial"/>
                <w:sz w:val="14"/>
                <w:szCs w:val="14"/>
                <w:lang w:val="en-US" w:eastAsia="en-GB"/>
              </w:rPr>
              <w:t>’</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2:1:2.5:2.5</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hAnsi="Arial" w:cs="Arial"/>
                <w:sz w:val="14"/>
                <w:szCs w:val="14"/>
                <w:lang w:val="en-US"/>
              </w:rPr>
              <w:t>CF</w:t>
            </w:r>
            <w:r w:rsidRPr="004F0DF6">
              <w:rPr>
                <w:rFonts w:ascii="Arial" w:hAnsi="Arial" w:cs="Arial"/>
                <w:sz w:val="14"/>
                <w:szCs w:val="14"/>
                <w:vertAlign w:val="subscript"/>
                <w:lang w:val="en-US"/>
              </w:rPr>
              <w:t>3</w:t>
            </w:r>
            <w:r w:rsidRPr="004F0DF6">
              <w:rPr>
                <w:rFonts w:ascii="Arial" w:hAnsi="Arial" w:cs="Arial"/>
                <w:sz w:val="14"/>
                <w:szCs w:val="14"/>
                <w:lang w:val="en-US"/>
              </w:rPr>
              <w:t>SO</w:t>
            </w:r>
            <w:r w:rsidRPr="004F0DF6">
              <w:rPr>
                <w:rFonts w:ascii="Arial" w:hAnsi="Arial" w:cs="Arial"/>
                <w:sz w:val="14"/>
                <w:szCs w:val="14"/>
                <w:vertAlign w:val="subscript"/>
                <w:lang w:val="en-US"/>
              </w:rPr>
              <w:t>3</w:t>
            </w:r>
            <w:r w:rsidRPr="004F0DF6">
              <w:rPr>
                <w:rFonts w:ascii="Arial" w:hAnsi="Arial" w:cs="Arial"/>
                <w:sz w:val="14"/>
                <w:szCs w:val="14"/>
                <w:lang w:val="en-US"/>
              </w:rPr>
              <w:t>)](ClO</w:t>
            </w:r>
            <w:r w:rsidRPr="004F0DF6">
              <w:rPr>
                <w:rFonts w:ascii="Arial" w:hAnsi="Arial" w:cs="Arial"/>
                <w:sz w:val="14"/>
                <w:szCs w:val="14"/>
                <w:vertAlign w:val="subscript"/>
                <w:lang w:val="en-US"/>
              </w:rPr>
              <w:t>4</w:t>
            </w:r>
            <w:r w:rsidRPr="004F0DF6">
              <w:rPr>
                <w:rFonts w:ascii="Arial" w:hAnsi="Arial" w:cs="Arial"/>
                <w:sz w:val="14"/>
                <w:szCs w:val="14"/>
                <w:lang w:val="en-US"/>
              </w:rPr>
              <w:t>)</w:t>
            </w:r>
            <w:r w:rsidRPr="004F0DF6">
              <w:rPr>
                <w:rFonts w:ascii="Arial" w:hAnsi="Arial" w:cs="Arial"/>
                <w:sz w:val="14"/>
                <w:szCs w:val="14"/>
                <w:vertAlign w:val="subscript"/>
                <w:lang w:val="en-US"/>
              </w:rPr>
              <w:t>3</w:t>
            </w:r>
            <w:r w:rsidRPr="004F0DF6">
              <w:rPr>
                <w:rFonts w:ascii="Arial" w:hAnsi="Arial" w:cs="Arial"/>
                <w:sz w:val="14"/>
                <w:szCs w:val="14"/>
                <w:lang w:val="en-US"/>
              </w:rPr>
              <w:t>(CF</w:t>
            </w:r>
            <w:r w:rsidRPr="004F0DF6">
              <w:rPr>
                <w:rFonts w:ascii="Arial" w:hAnsi="Arial" w:cs="Arial"/>
                <w:sz w:val="14"/>
                <w:szCs w:val="14"/>
                <w:vertAlign w:val="subscript"/>
                <w:lang w:val="en-US"/>
              </w:rPr>
              <w:t>3</w:t>
            </w:r>
            <w:r w:rsidRPr="004F0DF6">
              <w:rPr>
                <w:rFonts w:ascii="Arial" w:hAnsi="Arial" w:cs="Arial"/>
                <w:sz w:val="14"/>
                <w:szCs w:val="14"/>
                <w:lang w:val="en-US"/>
              </w:rPr>
              <w:t>SO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2</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45</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3</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3</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2</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2:1:2.5:12</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Gd</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81</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4</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3</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2:1:2.5:12</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77</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5</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5</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4</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2:1:2.5:12</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69</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3</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6</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4</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2:1:2.5:2.5</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(H</w:t>
            </w:r>
            <w:r w:rsidRPr="004F0DF6">
              <w:rPr>
                <w:rFonts w:ascii="Arial" w:eastAsia="Times New Roman" w:hAnsi="Arial" w:cs="Arial"/>
                <w:sz w:val="14"/>
                <w:szCs w:val="14"/>
                <w:vertAlign w:val="subscript"/>
                <w:lang w:val="en-US" w:eastAsia="en-GB"/>
              </w:rPr>
              <w:t>2</w:t>
            </w:r>
            <w:r w:rsidRPr="004F0DF6">
              <w:rPr>
                <w:rFonts w:ascii="Arial" w:eastAsia="Times New Roman" w:hAnsi="Arial" w:cs="Arial"/>
                <w:sz w:val="14"/>
                <w:szCs w:val="14"/>
                <w:lang w:val="en-US" w:eastAsia="en-GB"/>
              </w:rPr>
              <w:t>O)](ClO</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5</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25</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4’</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2:1:2.5:2.5</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(H</w:t>
            </w:r>
            <w:r w:rsidRPr="004F0DF6">
              <w:rPr>
                <w:rFonts w:ascii="Arial" w:eastAsia="Times New Roman" w:hAnsi="Arial" w:cs="Arial"/>
                <w:sz w:val="14"/>
                <w:szCs w:val="14"/>
                <w:vertAlign w:val="subscript"/>
                <w:lang w:val="en-US" w:eastAsia="en-GB"/>
              </w:rPr>
              <w:t>2</w:t>
            </w:r>
            <w:r w:rsidRPr="004F0DF6">
              <w:rPr>
                <w:rFonts w:ascii="Arial" w:eastAsia="Times New Roman" w:hAnsi="Arial" w:cs="Arial"/>
                <w:sz w:val="14"/>
                <w:szCs w:val="14"/>
                <w:lang w:val="en-US" w:eastAsia="en-GB"/>
              </w:rPr>
              <w:t>O)](ClO</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MeOH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12</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38</w:t>
            </w:r>
          </w:p>
        </w:tc>
      </w:tr>
      <w:tr w:rsidR="00B565A4" w:rsidRPr="004F0DF6" w:rsidTr="005F592C">
        <w:tc>
          <w:tcPr>
            <w:tcW w:w="409"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8</w:t>
            </w:r>
          </w:p>
        </w:tc>
        <w:tc>
          <w:tcPr>
            <w:tcW w:w="614" w:type="dxa"/>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5</w:t>
            </w:r>
          </w:p>
        </w:tc>
        <w:tc>
          <w:tcPr>
            <w:tcW w:w="754"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2:1:2.5:12</w:t>
            </w:r>
          </w:p>
        </w:tc>
        <w:tc>
          <w:tcPr>
            <w:tcW w:w="1342" w:type="dxa"/>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Gd</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r w:rsidRPr="004F0DF6">
              <w:rPr>
                <w:rFonts w:ascii="Arial" w:eastAsia="Times New Roman" w:hAnsi="Arial" w:cs="Arial"/>
                <w:sz w:val="14"/>
                <w:szCs w:val="14"/>
                <w:lang w:val="en-US" w:eastAsia="en-GB"/>
              </w:rPr>
              <w:t>)</w:t>
            </w:r>
          </w:p>
        </w:tc>
        <w:tc>
          <w:tcPr>
            <w:tcW w:w="567"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71</w:t>
            </w:r>
          </w:p>
        </w:tc>
        <w:tc>
          <w:tcPr>
            <w:tcW w:w="736" w:type="dxa"/>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w:t>
            </w:r>
          </w:p>
        </w:tc>
      </w:tr>
      <w:tr w:rsidR="00B565A4" w:rsidRPr="004F0DF6" w:rsidTr="005F592C">
        <w:tc>
          <w:tcPr>
            <w:tcW w:w="409" w:type="dxa"/>
            <w:tcBorders>
              <w:bottom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9</w:t>
            </w:r>
          </w:p>
        </w:tc>
        <w:tc>
          <w:tcPr>
            <w:tcW w:w="614" w:type="dxa"/>
            <w:tcBorders>
              <w:bottom w:val="single" w:sz="8" w:space="0" w:color="auto"/>
            </w:tcBorders>
          </w:tcPr>
          <w:p w:rsidR="00B565A4" w:rsidRPr="004F0DF6" w:rsidRDefault="00B565A4" w:rsidP="00B565A4">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6</w:t>
            </w:r>
          </w:p>
        </w:tc>
        <w:tc>
          <w:tcPr>
            <w:tcW w:w="754" w:type="dxa"/>
            <w:tcBorders>
              <w:bottom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2:1:2.5:12</w:t>
            </w:r>
          </w:p>
        </w:tc>
        <w:tc>
          <w:tcPr>
            <w:tcW w:w="1342" w:type="dxa"/>
            <w:tcBorders>
              <w:bottom w:val="single" w:sz="8" w:space="0" w:color="auto"/>
            </w:tcBorders>
          </w:tcPr>
          <w:p w:rsidR="00B565A4" w:rsidRPr="004F0DF6" w:rsidRDefault="00B565A4" w:rsidP="00B565A4">
            <w:pPr>
              <w:jc w:val="both"/>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tc>
        <w:tc>
          <w:tcPr>
            <w:tcW w:w="567" w:type="dxa"/>
            <w:tcBorders>
              <w:bottom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EtOH</w:t>
            </w:r>
          </w:p>
        </w:tc>
        <w:tc>
          <w:tcPr>
            <w:tcW w:w="453" w:type="dxa"/>
            <w:tcBorders>
              <w:bottom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68</w:t>
            </w:r>
          </w:p>
        </w:tc>
        <w:tc>
          <w:tcPr>
            <w:tcW w:w="736" w:type="dxa"/>
            <w:tcBorders>
              <w:bottom w:val="single" w:sz="8" w:space="0" w:color="auto"/>
            </w:tcBorders>
          </w:tcPr>
          <w:p w:rsidR="00B565A4" w:rsidRPr="004F0DF6" w:rsidRDefault="00B565A4" w:rsidP="00B565A4">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w:t>
            </w:r>
          </w:p>
        </w:tc>
      </w:tr>
    </w:tbl>
    <w:p w:rsidR="00B565A4" w:rsidRPr="004F0DF6" w:rsidRDefault="00B72235" w:rsidP="00B565A4">
      <w:pPr>
        <w:spacing w:before="360"/>
        <w:rPr>
          <w:rFonts w:ascii="Arial" w:hAnsi="Arial" w:cs="Arial"/>
          <w:color w:val="FF0000"/>
          <w:sz w:val="14"/>
          <w:szCs w:val="16"/>
          <w:lang w:val="en-US"/>
        </w:rPr>
      </w:pPr>
      <w:r w:rsidRPr="004F0DF6">
        <w:rPr>
          <w:rFonts w:eastAsia="Times New Roman"/>
          <w:noProof/>
          <w:lang w:val="en-GB" w:eastAsia="en-GB"/>
        </w:rPr>
        <w:drawing>
          <wp:inline distT="0" distB="0" distL="0" distR="0" wp14:anchorId="5C80DC44" wp14:editId="568EF50B">
            <wp:extent cx="3095625" cy="17267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5625" cy="1726715"/>
                    </a:xfrm>
                    <a:prstGeom prst="rect">
                      <a:avLst/>
                    </a:prstGeom>
                  </pic:spPr>
                </pic:pic>
              </a:graphicData>
            </a:graphic>
          </wp:inline>
        </w:drawing>
      </w:r>
    </w:p>
    <w:p w:rsidR="00B565A4" w:rsidRPr="004F0DF6" w:rsidRDefault="00B565A4" w:rsidP="00C04F90">
      <w:pPr>
        <w:pStyle w:val="FigureCaption"/>
        <w:spacing w:after="240"/>
        <w:rPr>
          <w:lang w:val="en-US"/>
        </w:rPr>
      </w:pPr>
      <w:r w:rsidRPr="004F0DF6">
        <w:rPr>
          <w:b/>
          <w:lang w:val="en-US"/>
        </w:rPr>
        <w:t>Figure 1.</w:t>
      </w:r>
      <w:r w:rsidRPr="004F0DF6">
        <w:rPr>
          <w:lang w:val="en-US"/>
        </w:rPr>
        <w:t xml:space="preserve"> Molecular structure of </w:t>
      </w:r>
      <w:r w:rsidRPr="004F0DF6">
        <w:rPr>
          <w:b/>
          <w:lang w:val="en-US"/>
        </w:rPr>
        <w:t>4</w:t>
      </w:r>
      <w:r w:rsidRPr="004F0DF6">
        <w:rPr>
          <w:lang w:val="en-US"/>
        </w:rPr>
        <w:t xml:space="preserve">. Color code; green: </w:t>
      </w:r>
      <w:proofErr w:type="spellStart"/>
      <w:r w:rsidRPr="004F0DF6">
        <w:rPr>
          <w:lang w:val="en-US"/>
        </w:rPr>
        <w:t>Ni</w:t>
      </w:r>
      <w:r w:rsidRPr="004F0DF6">
        <w:rPr>
          <w:vertAlign w:val="superscript"/>
          <w:lang w:val="en-US"/>
        </w:rPr>
        <w:t>II</w:t>
      </w:r>
      <w:proofErr w:type="spellEnd"/>
      <w:r w:rsidRPr="004F0DF6">
        <w:rPr>
          <w:lang w:val="en-US"/>
        </w:rPr>
        <w:t xml:space="preserve">; light blue: </w:t>
      </w:r>
      <w:proofErr w:type="spellStart"/>
      <w:r w:rsidRPr="004F0DF6">
        <w:rPr>
          <w:lang w:val="en-US"/>
        </w:rPr>
        <w:t>Dy</w:t>
      </w:r>
      <w:r w:rsidRPr="004F0DF6">
        <w:rPr>
          <w:vertAlign w:val="superscript"/>
          <w:lang w:val="en-US"/>
        </w:rPr>
        <w:t>III</w:t>
      </w:r>
      <w:proofErr w:type="spellEnd"/>
      <w:r w:rsidRPr="004F0DF6">
        <w:rPr>
          <w:lang w:val="en-US"/>
        </w:rPr>
        <w:t>; yellow: carbon; pale blue: nitrogen; red: oxygen; yellow: Sulphur; fluorine: light green.</w:t>
      </w:r>
    </w:p>
    <w:p w:rsidR="00B72235" w:rsidRPr="004F0DF6" w:rsidRDefault="00B72235" w:rsidP="00B72235">
      <w:pPr>
        <w:shd w:val="clear" w:color="auto" w:fill="FFFFFF"/>
        <w:spacing w:line="230" w:lineRule="atLeast"/>
        <w:jc w:val="both"/>
        <w:rPr>
          <w:rFonts w:ascii="Arial" w:hAnsi="Arial" w:cs="Arial"/>
          <w:sz w:val="17"/>
          <w:szCs w:val="17"/>
          <w:lang w:val="en-US"/>
        </w:rPr>
      </w:pPr>
      <w:r w:rsidRPr="004F0DF6">
        <w:rPr>
          <w:rFonts w:ascii="Arial" w:eastAsia="Times New Roman" w:hAnsi="Arial" w:cs="Arial"/>
          <w:b/>
          <w:sz w:val="17"/>
          <w:szCs w:val="17"/>
          <w:lang w:val="en-US" w:eastAsia="en-GB"/>
        </w:rPr>
        <w:t xml:space="preserve">ESI-MS Studies. </w:t>
      </w:r>
      <w:r w:rsidRPr="004F0DF6">
        <w:rPr>
          <w:rFonts w:ascii="Arial" w:eastAsia="Times New Roman" w:hAnsi="Arial" w:cs="Arial"/>
          <w:sz w:val="17"/>
          <w:szCs w:val="17"/>
          <w:lang w:val="en-US" w:eastAsia="en-GB"/>
        </w:rPr>
        <w:t xml:space="preserve">To further confirm the identity of the reported compounds, we performed a broad electrospray ionization mass spectrometry for compounds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3</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and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We observed three main regions for the analogues showing three distinct fragments in each region, perfectly corresponding to the </w:t>
      </w:r>
      <w:proofErr w:type="spellStart"/>
      <w:r w:rsidRPr="004F0DF6">
        <w:rPr>
          <w:rFonts w:ascii="Arial" w:eastAsia="Times New Roman" w:hAnsi="Arial" w:cs="Arial"/>
          <w:sz w:val="17"/>
          <w:szCs w:val="17"/>
          <w:lang w:val="en-US" w:eastAsia="en-GB"/>
        </w:rPr>
        <w:t>tetracationic</w:t>
      </w:r>
      <w:proofErr w:type="spellEnd"/>
      <w:r w:rsidRPr="004F0DF6">
        <w:rPr>
          <w:rFonts w:ascii="Arial" w:eastAsia="Times New Roman" w:hAnsi="Arial" w:cs="Arial"/>
          <w:sz w:val="17"/>
          <w:szCs w:val="17"/>
          <w:lang w:val="en-US" w:eastAsia="en-GB"/>
        </w:rPr>
        <w:t xml:space="preserve">, </w:t>
      </w:r>
      <w:proofErr w:type="spellStart"/>
      <w:r w:rsidRPr="004F0DF6">
        <w:rPr>
          <w:rFonts w:ascii="Arial" w:eastAsia="Times New Roman" w:hAnsi="Arial" w:cs="Arial"/>
          <w:sz w:val="17"/>
          <w:szCs w:val="17"/>
          <w:lang w:val="en-US" w:eastAsia="en-GB"/>
        </w:rPr>
        <w:t>tricationic</w:t>
      </w:r>
      <w:proofErr w:type="spellEnd"/>
      <w:r w:rsidRPr="004F0DF6">
        <w:rPr>
          <w:rFonts w:ascii="Arial" w:eastAsia="Times New Roman" w:hAnsi="Arial" w:cs="Arial"/>
          <w:sz w:val="17"/>
          <w:szCs w:val="17"/>
          <w:lang w:val="en-US" w:eastAsia="en-GB"/>
        </w:rPr>
        <w:t xml:space="preserve"> and dicationic fragments respectively; </w:t>
      </w:r>
      <w:r w:rsidRPr="004F0DF6">
        <w:rPr>
          <w:rFonts w:ascii="Arial" w:hAnsi="Arial" w:cs="Arial"/>
          <w:sz w:val="17"/>
          <w:szCs w:val="17"/>
          <w:lang w:val="en-US"/>
        </w:rPr>
        <w:t>[M</w:t>
      </w:r>
      <w:r w:rsidRPr="004F0DF6">
        <w:rPr>
          <w:rFonts w:ascii="Arial" w:hAnsi="Arial" w:cs="Arial"/>
          <w:sz w:val="17"/>
          <w:szCs w:val="17"/>
          <w:vertAlign w:val="subscript"/>
          <w:lang w:val="en-US"/>
        </w:rPr>
        <w:t>3</w:t>
      </w:r>
      <w:r w:rsidRPr="004F0DF6">
        <w:rPr>
          <w:rFonts w:ascii="Arial" w:hAnsi="Arial" w:cs="Arial"/>
          <w:sz w:val="17"/>
          <w:szCs w:val="17"/>
          <w:lang w:val="en-US"/>
        </w:rPr>
        <w:t>Ln</w:t>
      </w:r>
      <w:r w:rsidRPr="004F0DF6">
        <w:rPr>
          <w:rFonts w:ascii="Arial" w:hAnsi="Arial" w:cs="Arial"/>
          <w:sz w:val="17"/>
          <w:szCs w:val="17"/>
          <w:vertAlign w:val="subscript"/>
          <w:lang w:val="en-US"/>
        </w:rPr>
        <w:t>4</w:t>
      </w:r>
      <w:r w:rsidRPr="004F0DF6">
        <w:rPr>
          <w:rFonts w:ascii="Arial" w:hAnsi="Arial" w:cs="Arial"/>
          <w:sz w:val="17"/>
          <w:szCs w:val="17"/>
          <w:lang w:val="en-US"/>
        </w:rPr>
        <w:t>(</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hAnsi="Arial" w:cs="Arial"/>
          <w:sz w:val="17"/>
          <w:szCs w:val="17"/>
          <w:lang w:val="en-US"/>
        </w:rPr>
        <w:t>OH)</w:t>
      </w:r>
      <w:r w:rsidRPr="004F0DF6">
        <w:rPr>
          <w:rFonts w:ascii="Arial" w:hAnsi="Arial" w:cs="Arial"/>
          <w:sz w:val="17"/>
          <w:szCs w:val="17"/>
          <w:vertAlign w:val="subscript"/>
          <w:lang w:val="en-US"/>
        </w:rPr>
        <w:t>6</w:t>
      </w:r>
      <w:r w:rsidRPr="004F0DF6">
        <w:rPr>
          <w:rFonts w:ascii="Arial" w:hAnsi="Arial" w:cs="Arial"/>
          <w:sz w:val="17"/>
          <w:szCs w:val="17"/>
          <w:lang w:val="en-US"/>
        </w:rPr>
        <w:t>(C</w:t>
      </w:r>
      <w:r w:rsidRPr="004F0DF6">
        <w:rPr>
          <w:rFonts w:ascii="Arial" w:hAnsi="Arial" w:cs="Arial"/>
          <w:sz w:val="17"/>
          <w:szCs w:val="17"/>
          <w:vertAlign w:val="subscript"/>
          <w:lang w:val="en-US"/>
        </w:rPr>
        <w:t>19</w:t>
      </w:r>
      <w:r w:rsidRPr="004F0DF6">
        <w:rPr>
          <w:rFonts w:ascii="Arial" w:hAnsi="Arial" w:cs="Arial"/>
          <w:sz w:val="17"/>
          <w:szCs w:val="17"/>
          <w:lang w:val="en-US"/>
        </w:rPr>
        <w:t>H</w:t>
      </w:r>
      <w:r w:rsidRPr="004F0DF6">
        <w:rPr>
          <w:rFonts w:ascii="Arial" w:hAnsi="Arial" w:cs="Arial"/>
          <w:sz w:val="17"/>
          <w:szCs w:val="17"/>
          <w:vertAlign w:val="subscript"/>
          <w:lang w:val="en-US"/>
        </w:rPr>
        <w:t>18</w:t>
      </w:r>
      <w:r w:rsidRPr="004F0DF6">
        <w:rPr>
          <w:rFonts w:ascii="Arial" w:hAnsi="Arial" w:cs="Arial"/>
          <w:sz w:val="17"/>
          <w:szCs w:val="17"/>
          <w:lang w:val="en-US"/>
        </w:rPr>
        <w:t>N</w:t>
      </w:r>
      <w:r w:rsidRPr="004F0DF6">
        <w:rPr>
          <w:rFonts w:ascii="Arial" w:hAnsi="Arial" w:cs="Arial"/>
          <w:sz w:val="17"/>
          <w:szCs w:val="17"/>
          <w:vertAlign w:val="subscript"/>
          <w:lang w:val="en-US"/>
        </w:rPr>
        <w:t>3</w:t>
      </w:r>
      <w:r w:rsidRPr="004F0DF6">
        <w:rPr>
          <w:rFonts w:ascii="Arial" w:hAnsi="Arial" w:cs="Arial"/>
          <w:sz w:val="17"/>
          <w:szCs w:val="17"/>
          <w:lang w:val="en-US"/>
        </w:rPr>
        <w:t>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6</w:t>
      </w:r>
      <w:r w:rsidRPr="004F0DF6">
        <w:rPr>
          <w:rFonts w:ascii="Arial" w:hAnsi="Arial" w:cs="Arial"/>
          <w:sz w:val="17"/>
          <w:szCs w:val="17"/>
          <w:lang w:val="en-US"/>
        </w:rPr>
        <w:t>(CF</w:t>
      </w:r>
      <w:r w:rsidRPr="004F0DF6">
        <w:rPr>
          <w:rFonts w:ascii="Arial" w:hAnsi="Arial" w:cs="Arial"/>
          <w:sz w:val="17"/>
          <w:szCs w:val="17"/>
          <w:vertAlign w:val="subscript"/>
          <w:lang w:val="en-US"/>
        </w:rPr>
        <w:t>3</w:t>
      </w:r>
      <w:r w:rsidRPr="004F0DF6">
        <w:rPr>
          <w:rFonts w:ascii="Arial" w:hAnsi="Arial" w:cs="Arial"/>
          <w:sz w:val="17"/>
          <w:szCs w:val="17"/>
          <w:lang w:val="en-US"/>
        </w:rPr>
        <w:t>SO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perscript"/>
          <w:lang w:val="en-US"/>
        </w:rPr>
        <w:t>4+</w:t>
      </w:r>
      <w:r w:rsidRPr="004F0DF6">
        <w:rPr>
          <w:rFonts w:ascii="Arial" w:eastAsia="Times New Roman" w:hAnsi="Arial" w:cs="Arial"/>
          <w:sz w:val="17"/>
          <w:szCs w:val="17"/>
          <w:lang w:val="en-US" w:eastAsia="en-GB"/>
        </w:rPr>
        <w:t xml:space="preserve">, </w:t>
      </w:r>
      <w:r w:rsidRPr="004F0DF6">
        <w:rPr>
          <w:rFonts w:ascii="Arial" w:hAnsi="Arial" w:cs="Arial"/>
          <w:sz w:val="17"/>
          <w:szCs w:val="17"/>
          <w:lang w:val="en-US"/>
        </w:rPr>
        <w:t>[M</w:t>
      </w:r>
      <w:r w:rsidRPr="004F0DF6">
        <w:rPr>
          <w:rFonts w:ascii="Arial" w:hAnsi="Arial" w:cs="Arial"/>
          <w:sz w:val="17"/>
          <w:szCs w:val="17"/>
          <w:vertAlign w:val="subscript"/>
          <w:lang w:val="en-US"/>
        </w:rPr>
        <w:t>3</w:t>
      </w:r>
      <w:r w:rsidRPr="004F0DF6">
        <w:rPr>
          <w:rFonts w:ascii="Arial" w:hAnsi="Arial" w:cs="Arial"/>
          <w:sz w:val="17"/>
          <w:szCs w:val="17"/>
          <w:lang w:val="en-US"/>
        </w:rPr>
        <w:t>Ln</w:t>
      </w:r>
      <w:r w:rsidRPr="004F0DF6">
        <w:rPr>
          <w:rFonts w:ascii="Arial" w:hAnsi="Arial" w:cs="Arial"/>
          <w:sz w:val="17"/>
          <w:szCs w:val="17"/>
          <w:vertAlign w:val="subscript"/>
          <w:lang w:val="en-US"/>
        </w:rPr>
        <w:t>4</w:t>
      </w:r>
      <w:r w:rsidRPr="004F0DF6">
        <w:rPr>
          <w:rFonts w:ascii="Arial" w:hAnsi="Arial" w:cs="Arial"/>
          <w:sz w:val="17"/>
          <w:szCs w:val="17"/>
          <w:lang w:val="en-US"/>
        </w:rPr>
        <w:t>(</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hAnsi="Arial" w:cs="Arial"/>
          <w:sz w:val="17"/>
          <w:szCs w:val="17"/>
          <w:lang w:val="en-US"/>
        </w:rPr>
        <w:t>OH)</w:t>
      </w:r>
      <w:r w:rsidRPr="004F0DF6">
        <w:rPr>
          <w:rFonts w:ascii="Arial" w:hAnsi="Arial" w:cs="Arial"/>
          <w:sz w:val="17"/>
          <w:szCs w:val="17"/>
          <w:vertAlign w:val="subscript"/>
          <w:lang w:val="en-US"/>
        </w:rPr>
        <w:t>6</w:t>
      </w:r>
      <w:r w:rsidRPr="004F0DF6">
        <w:rPr>
          <w:rFonts w:ascii="Arial" w:hAnsi="Arial" w:cs="Arial"/>
          <w:sz w:val="17"/>
          <w:szCs w:val="17"/>
          <w:lang w:val="en-US"/>
        </w:rPr>
        <w:t>(C</w:t>
      </w:r>
      <w:r w:rsidRPr="004F0DF6">
        <w:rPr>
          <w:rFonts w:ascii="Arial" w:hAnsi="Arial" w:cs="Arial"/>
          <w:sz w:val="17"/>
          <w:szCs w:val="17"/>
          <w:vertAlign w:val="subscript"/>
          <w:lang w:val="en-US"/>
        </w:rPr>
        <w:t>19</w:t>
      </w:r>
      <w:r w:rsidRPr="004F0DF6">
        <w:rPr>
          <w:rFonts w:ascii="Arial" w:hAnsi="Arial" w:cs="Arial"/>
          <w:sz w:val="17"/>
          <w:szCs w:val="17"/>
          <w:lang w:val="en-US"/>
        </w:rPr>
        <w:t>H</w:t>
      </w:r>
      <w:r w:rsidRPr="004F0DF6">
        <w:rPr>
          <w:rFonts w:ascii="Arial" w:hAnsi="Arial" w:cs="Arial"/>
          <w:sz w:val="17"/>
          <w:szCs w:val="17"/>
          <w:vertAlign w:val="subscript"/>
          <w:lang w:val="en-US"/>
        </w:rPr>
        <w:t>18</w:t>
      </w:r>
      <w:r w:rsidRPr="004F0DF6">
        <w:rPr>
          <w:rFonts w:ascii="Arial" w:hAnsi="Arial" w:cs="Arial"/>
          <w:sz w:val="17"/>
          <w:szCs w:val="17"/>
          <w:lang w:val="en-US"/>
        </w:rPr>
        <w:t>N</w:t>
      </w:r>
      <w:r w:rsidRPr="004F0DF6">
        <w:rPr>
          <w:rFonts w:ascii="Arial" w:hAnsi="Arial" w:cs="Arial"/>
          <w:sz w:val="17"/>
          <w:szCs w:val="17"/>
          <w:vertAlign w:val="subscript"/>
          <w:lang w:val="en-US"/>
        </w:rPr>
        <w:t>3</w:t>
      </w:r>
      <w:r w:rsidRPr="004F0DF6">
        <w:rPr>
          <w:rFonts w:ascii="Arial" w:hAnsi="Arial" w:cs="Arial"/>
          <w:sz w:val="17"/>
          <w:szCs w:val="17"/>
          <w:lang w:val="en-US"/>
        </w:rPr>
        <w:t>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6</w:t>
      </w:r>
      <w:r w:rsidRPr="004F0DF6">
        <w:rPr>
          <w:rFonts w:ascii="Arial" w:hAnsi="Arial" w:cs="Arial"/>
          <w:sz w:val="17"/>
          <w:szCs w:val="17"/>
          <w:lang w:val="en-US"/>
        </w:rPr>
        <w:t>(CF</w:t>
      </w:r>
      <w:r w:rsidRPr="004F0DF6">
        <w:rPr>
          <w:rFonts w:ascii="Arial" w:hAnsi="Arial" w:cs="Arial"/>
          <w:sz w:val="17"/>
          <w:szCs w:val="17"/>
          <w:vertAlign w:val="subscript"/>
          <w:lang w:val="en-US"/>
        </w:rPr>
        <w:t>3</w:t>
      </w:r>
      <w:r w:rsidRPr="004F0DF6">
        <w:rPr>
          <w:rFonts w:ascii="Arial" w:hAnsi="Arial" w:cs="Arial"/>
          <w:sz w:val="17"/>
          <w:szCs w:val="17"/>
          <w:lang w:val="en-US"/>
        </w:rPr>
        <w:t>SO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perscript"/>
          <w:lang w:val="en-US"/>
        </w:rPr>
        <w:t>3+</w:t>
      </w:r>
      <w:r w:rsidRPr="004F0DF6">
        <w:rPr>
          <w:rFonts w:ascii="Arial" w:hAnsi="Arial" w:cs="Arial"/>
          <w:sz w:val="17"/>
          <w:szCs w:val="17"/>
          <w:lang w:val="en-US"/>
        </w:rPr>
        <w:t xml:space="preserve"> and [M</w:t>
      </w:r>
      <w:r w:rsidRPr="004F0DF6">
        <w:rPr>
          <w:rFonts w:ascii="Arial" w:hAnsi="Arial" w:cs="Arial"/>
          <w:sz w:val="17"/>
          <w:szCs w:val="17"/>
          <w:vertAlign w:val="subscript"/>
          <w:lang w:val="en-US"/>
        </w:rPr>
        <w:t>3</w:t>
      </w:r>
      <w:r w:rsidRPr="004F0DF6">
        <w:rPr>
          <w:rFonts w:ascii="Arial" w:hAnsi="Arial" w:cs="Arial"/>
          <w:sz w:val="17"/>
          <w:szCs w:val="17"/>
          <w:lang w:val="en-US"/>
        </w:rPr>
        <w:t>Ln</w:t>
      </w:r>
      <w:r w:rsidRPr="004F0DF6">
        <w:rPr>
          <w:rFonts w:ascii="Arial" w:hAnsi="Arial" w:cs="Arial"/>
          <w:sz w:val="17"/>
          <w:szCs w:val="17"/>
          <w:vertAlign w:val="subscript"/>
          <w:lang w:val="en-US"/>
        </w:rPr>
        <w:t>4</w:t>
      </w:r>
      <w:r w:rsidRPr="004F0DF6">
        <w:rPr>
          <w:rFonts w:ascii="Arial" w:hAnsi="Arial" w:cs="Arial"/>
          <w:sz w:val="17"/>
          <w:szCs w:val="17"/>
          <w:lang w:val="en-US"/>
        </w:rPr>
        <w:t>(</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hAnsi="Arial" w:cs="Arial"/>
          <w:sz w:val="17"/>
          <w:szCs w:val="17"/>
          <w:lang w:val="en-US"/>
        </w:rPr>
        <w:lastRenderedPageBreak/>
        <w:t>OH)</w:t>
      </w:r>
      <w:r w:rsidRPr="004F0DF6">
        <w:rPr>
          <w:rFonts w:ascii="Arial" w:hAnsi="Arial" w:cs="Arial"/>
          <w:sz w:val="17"/>
          <w:szCs w:val="17"/>
          <w:vertAlign w:val="subscript"/>
          <w:lang w:val="en-US"/>
        </w:rPr>
        <w:t>6</w:t>
      </w:r>
      <w:r w:rsidRPr="004F0DF6">
        <w:rPr>
          <w:rFonts w:ascii="Arial" w:hAnsi="Arial" w:cs="Arial"/>
          <w:sz w:val="17"/>
          <w:szCs w:val="17"/>
          <w:lang w:val="en-US"/>
        </w:rPr>
        <w:t>(C</w:t>
      </w:r>
      <w:r w:rsidRPr="004F0DF6">
        <w:rPr>
          <w:rFonts w:ascii="Arial" w:hAnsi="Arial" w:cs="Arial"/>
          <w:sz w:val="17"/>
          <w:szCs w:val="17"/>
          <w:vertAlign w:val="subscript"/>
          <w:lang w:val="en-US"/>
        </w:rPr>
        <w:t>19</w:t>
      </w:r>
      <w:r w:rsidRPr="004F0DF6">
        <w:rPr>
          <w:rFonts w:ascii="Arial" w:hAnsi="Arial" w:cs="Arial"/>
          <w:sz w:val="17"/>
          <w:szCs w:val="17"/>
          <w:lang w:val="en-US"/>
        </w:rPr>
        <w:t>H</w:t>
      </w:r>
      <w:r w:rsidRPr="004F0DF6">
        <w:rPr>
          <w:rFonts w:ascii="Arial" w:hAnsi="Arial" w:cs="Arial"/>
          <w:sz w:val="17"/>
          <w:szCs w:val="17"/>
          <w:vertAlign w:val="subscript"/>
          <w:lang w:val="en-US"/>
        </w:rPr>
        <w:t>18</w:t>
      </w:r>
      <w:r w:rsidRPr="004F0DF6">
        <w:rPr>
          <w:rFonts w:ascii="Arial" w:hAnsi="Arial" w:cs="Arial"/>
          <w:sz w:val="17"/>
          <w:szCs w:val="17"/>
          <w:lang w:val="en-US"/>
        </w:rPr>
        <w:t>N</w:t>
      </w:r>
      <w:r w:rsidRPr="004F0DF6">
        <w:rPr>
          <w:rFonts w:ascii="Arial" w:hAnsi="Arial" w:cs="Arial"/>
          <w:sz w:val="17"/>
          <w:szCs w:val="17"/>
          <w:vertAlign w:val="subscript"/>
          <w:lang w:val="en-US"/>
        </w:rPr>
        <w:t>3</w:t>
      </w:r>
      <w:r w:rsidRPr="004F0DF6">
        <w:rPr>
          <w:rFonts w:ascii="Arial" w:hAnsi="Arial" w:cs="Arial"/>
          <w:sz w:val="17"/>
          <w:szCs w:val="17"/>
          <w:lang w:val="en-US"/>
        </w:rPr>
        <w:t>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6</w:t>
      </w:r>
      <w:r w:rsidRPr="004F0DF6">
        <w:rPr>
          <w:rFonts w:ascii="Arial" w:hAnsi="Arial" w:cs="Arial"/>
          <w:sz w:val="17"/>
          <w:szCs w:val="17"/>
          <w:lang w:val="en-US"/>
        </w:rPr>
        <w:t>(CF</w:t>
      </w:r>
      <w:r w:rsidRPr="004F0DF6">
        <w:rPr>
          <w:rFonts w:ascii="Arial" w:hAnsi="Arial" w:cs="Arial"/>
          <w:sz w:val="17"/>
          <w:szCs w:val="17"/>
          <w:vertAlign w:val="subscript"/>
          <w:lang w:val="en-US"/>
        </w:rPr>
        <w:t>3</w:t>
      </w:r>
      <w:r w:rsidRPr="004F0DF6">
        <w:rPr>
          <w:rFonts w:ascii="Arial" w:hAnsi="Arial" w:cs="Arial"/>
          <w:sz w:val="17"/>
          <w:szCs w:val="17"/>
          <w:lang w:val="en-US"/>
        </w:rPr>
        <w:t>SO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4</w:t>
      </w:r>
      <w:r w:rsidRPr="004F0DF6">
        <w:rPr>
          <w:rFonts w:ascii="Arial" w:hAnsi="Arial" w:cs="Arial"/>
          <w:sz w:val="17"/>
          <w:szCs w:val="17"/>
          <w:lang w:val="en-US"/>
        </w:rPr>
        <w:t>]</w:t>
      </w:r>
      <w:r w:rsidRPr="004F0DF6">
        <w:rPr>
          <w:rFonts w:ascii="Arial" w:hAnsi="Arial" w:cs="Arial"/>
          <w:sz w:val="17"/>
          <w:szCs w:val="17"/>
          <w:vertAlign w:val="superscript"/>
          <w:lang w:val="en-US"/>
        </w:rPr>
        <w:t>2+</w:t>
      </w:r>
      <w:r w:rsidRPr="004F0DF6">
        <w:rPr>
          <w:rFonts w:ascii="Arial" w:hAnsi="Arial" w:cs="Arial"/>
          <w:sz w:val="17"/>
          <w:szCs w:val="17"/>
          <w:lang w:val="en-US"/>
        </w:rPr>
        <w:t xml:space="preserve"> (</w:t>
      </w:r>
      <w:proofErr w:type="spellStart"/>
      <w:r w:rsidRPr="004F0DF6">
        <w:rPr>
          <w:rFonts w:ascii="Arial" w:hAnsi="Arial" w:cs="Arial"/>
          <w:sz w:val="17"/>
          <w:szCs w:val="17"/>
          <w:lang w:val="en-US"/>
        </w:rPr>
        <w:t>Fis</w:t>
      </w:r>
      <w:proofErr w:type="spellEnd"/>
      <w:r w:rsidRPr="004F0DF6">
        <w:rPr>
          <w:rFonts w:ascii="Arial" w:hAnsi="Arial" w:cs="Arial"/>
          <w:sz w:val="17"/>
          <w:szCs w:val="17"/>
          <w:lang w:val="en-US"/>
        </w:rPr>
        <w:t xml:space="preserve"> S1-S5). Conversely the </w:t>
      </w:r>
      <w:r w:rsidRPr="004F0DF6">
        <w:rPr>
          <w:rFonts w:ascii="Arial" w:hAnsi="Arial" w:cs="Arial"/>
          <w:b/>
          <w:sz w:val="17"/>
          <w:szCs w:val="17"/>
          <w:lang w:val="en-US"/>
        </w:rPr>
        <w:t>6</w:t>
      </w:r>
      <w:r w:rsidRPr="004F0DF6">
        <w:rPr>
          <w:rFonts w:ascii="Arial" w:hAnsi="Arial" w:cs="Arial"/>
          <w:sz w:val="17"/>
          <w:szCs w:val="17"/>
          <w:lang w:val="en-US"/>
        </w:rPr>
        <w:t xml:space="preserve"> analogue only demonstrates the [</w:t>
      </w:r>
      <w:proofErr w:type="gramStart"/>
      <w:r w:rsidRPr="004F0DF6">
        <w:rPr>
          <w:rFonts w:ascii="Arial" w:hAnsi="Arial" w:cs="Arial"/>
          <w:sz w:val="17"/>
          <w:szCs w:val="17"/>
          <w:lang w:val="en-US"/>
        </w:rPr>
        <w:t>Ni</w:t>
      </w:r>
      <w:r w:rsidRPr="004F0DF6">
        <w:rPr>
          <w:rFonts w:ascii="Arial" w:hAnsi="Arial" w:cs="Arial"/>
          <w:sz w:val="17"/>
          <w:szCs w:val="17"/>
          <w:vertAlign w:val="subscript"/>
          <w:lang w:val="en-US"/>
        </w:rPr>
        <w:t>3</w:t>
      </w:r>
      <w:r w:rsidRPr="004F0DF6">
        <w:rPr>
          <w:rFonts w:ascii="Arial" w:hAnsi="Arial" w:cs="Arial"/>
          <w:sz w:val="17"/>
          <w:szCs w:val="17"/>
          <w:lang w:val="en-US"/>
        </w:rPr>
        <w:t>Y</w:t>
      </w:r>
      <w:r w:rsidRPr="004F0DF6">
        <w:rPr>
          <w:rFonts w:ascii="Arial" w:hAnsi="Arial" w:cs="Arial"/>
          <w:sz w:val="17"/>
          <w:szCs w:val="17"/>
          <w:vertAlign w:val="subscript"/>
          <w:lang w:val="en-US"/>
        </w:rPr>
        <w:t>4</w:t>
      </w:r>
      <w:r w:rsidRPr="004F0DF6">
        <w:rPr>
          <w:rFonts w:ascii="Arial" w:hAnsi="Arial" w:cs="Arial"/>
          <w:sz w:val="17"/>
          <w:szCs w:val="17"/>
          <w:lang w:val="en-US"/>
        </w:rPr>
        <w:t>(</w:t>
      </w:r>
      <w:proofErr w:type="gramEnd"/>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hAnsi="Arial" w:cs="Arial"/>
          <w:sz w:val="17"/>
          <w:szCs w:val="17"/>
          <w:lang w:val="en-US"/>
        </w:rPr>
        <w:t>OH)</w:t>
      </w:r>
      <w:r w:rsidRPr="004F0DF6">
        <w:rPr>
          <w:rFonts w:ascii="Arial" w:hAnsi="Arial" w:cs="Arial"/>
          <w:sz w:val="17"/>
          <w:szCs w:val="17"/>
          <w:vertAlign w:val="subscript"/>
          <w:lang w:val="en-US"/>
        </w:rPr>
        <w:t>6</w:t>
      </w:r>
      <w:r w:rsidRPr="004F0DF6">
        <w:rPr>
          <w:rFonts w:ascii="Arial" w:hAnsi="Arial" w:cs="Arial"/>
          <w:sz w:val="17"/>
          <w:szCs w:val="17"/>
          <w:lang w:val="en-US"/>
        </w:rPr>
        <w:t>(C</w:t>
      </w:r>
      <w:r w:rsidRPr="004F0DF6">
        <w:rPr>
          <w:rFonts w:ascii="Arial" w:hAnsi="Arial" w:cs="Arial"/>
          <w:sz w:val="17"/>
          <w:szCs w:val="17"/>
          <w:vertAlign w:val="subscript"/>
          <w:lang w:val="en-US"/>
        </w:rPr>
        <w:t>19</w:t>
      </w:r>
      <w:r w:rsidRPr="004F0DF6">
        <w:rPr>
          <w:rFonts w:ascii="Arial" w:hAnsi="Arial" w:cs="Arial"/>
          <w:sz w:val="17"/>
          <w:szCs w:val="17"/>
          <w:lang w:val="en-US"/>
        </w:rPr>
        <w:t>H</w:t>
      </w:r>
      <w:r w:rsidRPr="004F0DF6">
        <w:rPr>
          <w:rFonts w:ascii="Arial" w:hAnsi="Arial" w:cs="Arial"/>
          <w:sz w:val="17"/>
          <w:szCs w:val="17"/>
          <w:vertAlign w:val="subscript"/>
          <w:lang w:val="en-US"/>
        </w:rPr>
        <w:t>18</w:t>
      </w:r>
      <w:r w:rsidRPr="004F0DF6">
        <w:rPr>
          <w:rFonts w:ascii="Arial" w:hAnsi="Arial" w:cs="Arial"/>
          <w:sz w:val="17"/>
          <w:szCs w:val="17"/>
          <w:lang w:val="en-US"/>
        </w:rPr>
        <w:t>N</w:t>
      </w:r>
      <w:r w:rsidRPr="004F0DF6">
        <w:rPr>
          <w:rFonts w:ascii="Arial" w:hAnsi="Arial" w:cs="Arial"/>
          <w:sz w:val="17"/>
          <w:szCs w:val="17"/>
          <w:vertAlign w:val="subscript"/>
          <w:lang w:val="en-US"/>
        </w:rPr>
        <w:t>3</w:t>
      </w:r>
      <w:r w:rsidRPr="004F0DF6">
        <w:rPr>
          <w:rFonts w:ascii="Arial" w:hAnsi="Arial" w:cs="Arial"/>
          <w:sz w:val="17"/>
          <w:szCs w:val="17"/>
          <w:lang w:val="en-US"/>
        </w:rPr>
        <w:t>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6</w:t>
      </w:r>
      <w:r w:rsidRPr="004F0DF6">
        <w:rPr>
          <w:rFonts w:ascii="Arial" w:hAnsi="Arial" w:cs="Arial"/>
          <w:sz w:val="17"/>
          <w:szCs w:val="17"/>
          <w:lang w:val="en-US"/>
        </w:rPr>
        <w:t>(CF</w:t>
      </w:r>
      <w:r w:rsidRPr="004F0DF6">
        <w:rPr>
          <w:rFonts w:ascii="Arial" w:hAnsi="Arial" w:cs="Arial"/>
          <w:sz w:val="17"/>
          <w:szCs w:val="17"/>
          <w:vertAlign w:val="subscript"/>
          <w:lang w:val="en-US"/>
        </w:rPr>
        <w:t>3</w:t>
      </w:r>
      <w:r w:rsidRPr="004F0DF6">
        <w:rPr>
          <w:rFonts w:ascii="Arial" w:hAnsi="Arial" w:cs="Arial"/>
          <w:sz w:val="17"/>
          <w:szCs w:val="17"/>
          <w:lang w:val="en-US"/>
        </w:rPr>
        <w:t>SO</w:t>
      </w:r>
      <w:r w:rsidRPr="004F0DF6">
        <w:rPr>
          <w:rFonts w:ascii="Arial" w:hAnsi="Arial" w:cs="Arial"/>
          <w:sz w:val="17"/>
          <w:szCs w:val="17"/>
          <w:vertAlign w:val="subscript"/>
          <w:lang w:val="en-US"/>
        </w:rPr>
        <w:t>3</w:t>
      </w:r>
      <w:r w:rsidRPr="004F0DF6">
        <w:rPr>
          <w:rFonts w:ascii="Arial" w:hAnsi="Arial" w:cs="Arial"/>
          <w:sz w:val="17"/>
          <w:szCs w:val="17"/>
          <w:lang w:val="en-US"/>
        </w:rPr>
        <w:t>)</w:t>
      </w:r>
      <w:r w:rsidRPr="004F0DF6">
        <w:rPr>
          <w:rFonts w:ascii="Arial" w:hAnsi="Arial" w:cs="Arial"/>
          <w:sz w:val="17"/>
          <w:szCs w:val="17"/>
          <w:vertAlign w:val="subscript"/>
          <w:lang w:val="en-US"/>
        </w:rPr>
        <w:t>4</w:t>
      </w:r>
      <w:r w:rsidRPr="004F0DF6">
        <w:rPr>
          <w:rFonts w:ascii="Arial" w:hAnsi="Arial" w:cs="Arial"/>
          <w:sz w:val="17"/>
          <w:szCs w:val="17"/>
          <w:lang w:val="en-US"/>
        </w:rPr>
        <w:t>]</w:t>
      </w:r>
      <w:r w:rsidRPr="004F0DF6">
        <w:rPr>
          <w:rFonts w:ascii="Arial" w:hAnsi="Arial" w:cs="Arial"/>
          <w:sz w:val="17"/>
          <w:szCs w:val="17"/>
          <w:vertAlign w:val="superscript"/>
          <w:lang w:val="en-US"/>
        </w:rPr>
        <w:t>2+</w:t>
      </w:r>
      <w:r w:rsidRPr="004F0DF6">
        <w:rPr>
          <w:rFonts w:ascii="Arial" w:hAnsi="Arial" w:cs="Arial"/>
          <w:sz w:val="17"/>
          <w:szCs w:val="17"/>
          <w:lang w:val="en-US"/>
        </w:rPr>
        <w:t xml:space="preserve"> fragment (Fig S3). Values assigned to these fragments corresponding to CC are shown in Table 2. Each of these fragments corresponds to the [</w:t>
      </w:r>
      <w:proofErr w:type="gramStart"/>
      <w:r w:rsidRPr="004F0DF6">
        <w:rPr>
          <w:rFonts w:ascii="Arial" w:hAnsi="Arial" w:cs="Arial"/>
          <w:sz w:val="17"/>
          <w:szCs w:val="17"/>
          <w:lang w:val="en-US"/>
        </w:rPr>
        <w:t>M</w:t>
      </w:r>
      <w:r w:rsidRPr="004F0DF6">
        <w:rPr>
          <w:rFonts w:ascii="Arial" w:hAnsi="Arial" w:cs="Arial"/>
          <w:sz w:val="17"/>
          <w:szCs w:val="17"/>
          <w:vertAlign w:val="subscript"/>
          <w:lang w:val="en-US"/>
        </w:rPr>
        <w:t>3</w:t>
      </w:r>
      <w:r w:rsidRPr="004F0DF6">
        <w:rPr>
          <w:rFonts w:ascii="Arial" w:hAnsi="Arial" w:cs="Arial"/>
          <w:sz w:val="17"/>
          <w:szCs w:val="17"/>
          <w:lang w:val="en-US"/>
        </w:rPr>
        <w:t>Ln</w:t>
      </w:r>
      <w:r w:rsidRPr="004F0DF6">
        <w:rPr>
          <w:rFonts w:ascii="Arial" w:hAnsi="Arial" w:cs="Arial"/>
          <w:sz w:val="17"/>
          <w:szCs w:val="17"/>
          <w:vertAlign w:val="subscript"/>
          <w:lang w:val="en-US"/>
        </w:rPr>
        <w:t>4</w:t>
      </w:r>
      <w:r w:rsidRPr="004F0DF6">
        <w:rPr>
          <w:rFonts w:ascii="Arial" w:hAnsi="Arial" w:cs="Arial"/>
          <w:sz w:val="17"/>
          <w:szCs w:val="17"/>
          <w:lang w:val="en-US"/>
        </w:rPr>
        <w:t>(</w:t>
      </w:r>
      <w:proofErr w:type="gramEnd"/>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hAnsi="Arial" w:cs="Arial"/>
          <w:sz w:val="17"/>
          <w:szCs w:val="17"/>
          <w:lang w:val="en-US"/>
        </w:rPr>
        <w:t>OH)</w:t>
      </w:r>
      <w:r w:rsidRPr="004F0DF6">
        <w:rPr>
          <w:rFonts w:ascii="Arial" w:hAnsi="Arial" w:cs="Arial"/>
          <w:sz w:val="17"/>
          <w:szCs w:val="17"/>
          <w:vertAlign w:val="subscript"/>
          <w:lang w:val="en-US"/>
        </w:rPr>
        <w:t>6</w:t>
      </w:r>
      <w:r w:rsidRPr="004F0DF6">
        <w:rPr>
          <w:rFonts w:ascii="Arial" w:hAnsi="Arial" w:cs="Arial"/>
          <w:sz w:val="17"/>
          <w:szCs w:val="17"/>
          <w:lang w:val="en-US"/>
        </w:rPr>
        <w:t>(L</w:t>
      </w:r>
      <w:r w:rsidRPr="004F0DF6">
        <w:rPr>
          <w:rFonts w:ascii="Arial" w:hAnsi="Arial" w:cs="Arial"/>
          <w:sz w:val="17"/>
          <w:szCs w:val="17"/>
          <w:vertAlign w:val="subscript"/>
          <w:lang w:val="en-US"/>
        </w:rPr>
        <w:t>6</w:t>
      </w:r>
      <w:r w:rsidRPr="004F0DF6">
        <w:rPr>
          <w:rFonts w:ascii="Arial" w:hAnsi="Arial" w:cs="Arial"/>
          <w:sz w:val="17"/>
          <w:szCs w:val="17"/>
          <w:lang w:val="en-US"/>
        </w:rPr>
        <w:t xml:space="preserve">)] core with additional </w:t>
      </w:r>
      <w:proofErr w:type="spellStart"/>
      <w:r w:rsidR="00F17459" w:rsidRPr="004F0DF6">
        <w:rPr>
          <w:rFonts w:ascii="Arial" w:hAnsi="Arial" w:cs="Arial"/>
          <w:sz w:val="17"/>
          <w:szCs w:val="17"/>
          <w:lang w:val="en-US"/>
        </w:rPr>
        <w:t>OTf</w:t>
      </w:r>
      <w:proofErr w:type="spellEnd"/>
      <w:r w:rsidRPr="004F0DF6">
        <w:rPr>
          <w:rFonts w:ascii="Arial" w:hAnsi="Arial" w:cs="Arial"/>
          <w:sz w:val="17"/>
          <w:szCs w:val="17"/>
          <w:lang w:val="en-US"/>
        </w:rPr>
        <w:t xml:space="preserve"> counter ions. </w:t>
      </w:r>
    </w:p>
    <w:p w:rsidR="00B72235" w:rsidRPr="004F0DF6" w:rsidRDefault="00B72235" w:rsidP="00B72235">
      <w:pPr>
        <w:shd w:val="clear" w:color="auto" w:fill="FFFFFF"/>
        <w:spacing w:line="230" w:lineRule="atLeast"/>
        <w:jc w:val="both"/>
        <w:rPr>
          <w:rFonts w:ascii="Arial" w:hAnsi="Arial" w:cs="Arial"/>
          <w:sz w:val="17"/>
          <w:szCs w:val="17"/>
          <w:lang w:val="en-US"/>
        </w:rPr>
      </w:pPr>
    </w:p>
    <w:tbl>
      <w:tblPr>
        <w:tblW w:w="0" w:type="auto"/>
        <w:tblLook w:val="01E0" w:firstRow="1" w:lastRow="1" w:firstColumn="1" w:lastColumn="1" w:noHBand="0" w:noVBand="0"/>
      </w:tblPr>
      <w:tblGrid>
        <w:gridCol w:w="643"/>
        <w:gridCol w:w="1421"/>
        <w:gridCol w:w="1421"/>
        <w:gridCol w:w="1390"/>
      </w:tblGrid>
      <w:tr w:rsidR="00B72235" w:rsidRPr="004F0DF6" w:rsidTr="00F17459">
        <w:tc>
          <w:tcPr>
            <w:tcW w:w="4875" w:type="dxa"/>
            <w:gridSpan w:val="4"/>
            <w:tcBorders>
              <w:bottom w:val="single" w:sz="8" w:space="0" w:color="auto"/>
            </w:tcBorders>
          </w:tcPr>
          <w:p w:rsidR="00B72235" w:rsidRPr="004F0DF6" w:rsidRDefault="00B72235" w:rsidP="00B72235">
            <w:pPr>
              <w:shd w:val="clear" w:color="auto" w:fill="FFFFFF"/>
              <w:jc w:val="both"/>
              <w:rPr>
                <w:rFonts w:eastAsia="Times New Roman"/>
                <w:sz w:val="14"/>
                <w:szCs w:val="14"/>
                <w:lang w:val="en-US" w:eastAsia="en-GB"/>
              </w:rPr>
            </w:pPr>
            <w:r w:rsidRPr="004F0DF6">
              <w:rPr>
                <w:rFonts w:ascii="Arial" w:hAnsi="Arial" w:cs="Arial"/>
                <w:b/>
                <w:sz w:val="14"/>
                <w:szCs w:val="14"/>
                <w:lang w:val="en-US"/>
              </w:rPr>
              <w:t>Table 2.</w:t>
            </w:r>
            <w:r w:rsidRPr="004F0DF6">
              <w:rPr>
                <w:rFonts w:eastAsia="Times New Roman"/>
                <w:sz w:val="14"/>
                <w:szCs w:val="14"/>
                <w:lang w:val="en-US" w:eastAsia="en-GB"/>
              </w:rPr>
              <w:t xml:space="preserve"> </w:t>
            </w:r>
            <w:r w:rsidRPr="004F0DF6">
              <w:rPr>
                <w:rFonts w:ascii="Arial" w:hAnsi="Arial" w:cs="Arial"/>
                <w:sz w:val="14"/>
                <w:szCs w:val="14"/>
                <w:lang w:val="en-US"/>
              </w:rPr>
              <w:t>m/z fragment vales for reported M</w:t>
            </w:r>
            <w:r w:rsidRPr="004F0DF6">
              <w:rPr>
                <w:rFonts w:ascii="Arial" w:hAnsi="Arial" w:cs="Arial"/>
                <w:sz w:val="14"/>
                <w:szCs w:val="14"/>
                <w:vertAlign w:val="superscript"/>
                <w:lang w:val="en-US"/>
              </w:rPr>
              <w:t>II</w:t>
            </w:r>
            <w:r w:rsidRPr="004F0DF6">
              <w:rPr>
                <w:rFonts w:ascii="Arial" w:hAnsi="Arial" w:cs="Arial"/>
                <w:sz w:val="14"/>
                <w:szCs w:val="14"/>
                <w:vertAlign w:val="subscript"/>
                <w:lang w:val="en-US"/>
              </w:rPr>
              <w:t>3</w:t>
            </w:r>
            <w:r w:rsidRPr="004F0DF6">
              <w:rPr>
                <w:rFonts w:ascii="Arial" w:hAnsi="Arial" w:cs="Arial"/>
                <w:sz w:val="14"/>
                <w:szCs w:val="14"/>
                <w:lang w:val="en-US"/>
              </w:rPr>
              <w:t>Ln</w:t>
            </w:r>
            <w:r w:rsidRPr="004F0DF6">
              <w:rPr>
                <w:rFonts w:ascii="Arial" w:hAnsi="Arial" w:cs="Arial"/>
                <w:sz w:val="14"/>
                <w:szCs w:val="14"/>
                <w:vertAlign w:val="superscript"/>
                <w:lang w:val="en-US"/>
              </w:rPr>
              <w:t>III</w:t>
            </w:r>
            <w:r w:rsidRPr="004F0DF6">
              <w:rPr>
                <w:rFonts w:ascii="Arial" w:hAnsi="Arial" w:cs="Arial"/>
                <w:sz w:val="14"/>
                <w:szCs w:val="14"/>
                <w:vertAlign w:val="subscript"/>
                <w:lang w:val="en-US"/>
              </w:rPr>
              <w:t>4</w:t>
            </w:r>
            <w:r w:rsidRPr="004F0DF6">
              <w:rPr>
                <w:rFonts w:ascii="Arial" w:hAnsi="Arial" w:cs="Arial"/>
                <w:sz w:val="14"/>
                <w:szCs w:val="14"/>
                <w:lang w:val="en-US"/>
              </w:rPr>
              <w:t xml:space="preserve"> CC.</w:t>
            </w:r>
          </w:p>
        </w:tc>
      </w:tr>
      <w:tr w:rsidR="00B72235" w:rsidRPr="004F0DF6" w:rsidTr="00B72235">
        <w:tc>
          <w:tcPr>
            <w:tcW w:w="710" w:type="dxa"/>
            <w:tcBorders>
              <w:top w:val="single" w:sz="8" w:space="0" w:color="auto"/>
              <w:bottom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Compound</w:t>
            </w:r>
          </w:p>
        </w:tc>
        <w:tc>
          <w:tcPr>
            <w:tcW w:w="1457" w:type="dxa"/>
            <w:tcBorders>
              <w:top w:val="single" w:sz="8" w:space="0" w:color="auto"/>
              <w:bottom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[M</w:t>
            </w:r>
            <w:r w:rsidRPr="004F0DF6">
              <w:rPr>
                <w:rFonts w:ascii="Arial" w:hAnsi="Arial" w:cs="Arial"/>
                <w:sz w:val="14"/>
                <w:szCs w:val="14"/>
                <w:vertAlign w:val="subscript"/>
                <w:lang w:val="en-US"/>
              </w:rPr>
              <w:t>3</w:t>
            </w:r>
            <w:r w:rsidRPr="004F0DF6">
              <w:rPr>
                <w:rFonts w:ascii="Arial" w:hAnsi="Arial" w:cs="Arial"/>
                <w:sz w:val="14"/>
                <w:szCs w:val="14"/>
                <w:lang w:val="en-US"/>
              </w:rPr>
              <w:t>Ln</w:t>
            </w:r>
            <w:r w:rsidRPr="004F0DF6">
              <w:rPr>
                <w:rFonts w:ascii="Arial" w:hAnsi="Arial" w:cs="Arial"/>
                <w:sz w:val="14"/>
                <w:szCs w:val="14"/>
                <w:vertAlign w:val="subscript"/>
                <w:lang w:val="en-US"/>
              </w:rPr>
              <w:t>4</w:t>
            </w:r>
            <w:r w:rsidRPr="004F0DF6">
              <w:rPr>
                <w:rFonts w:ascii="Arial" w:hAnsi="Arial" w:cs="Arial"/>
                <w:sz w:val="14"/>
                <w:szCs w:val="14"/>
                <w:lang w:val="en-US"/>
              </w:rPr>
              <w:t>(</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hAnsi="Arial" w:cs="Arial"/>
                <w:sz w:val="14"/>
                <w:szCs w:val="14"/>
                <w:lang w:val="en-US"/>
              </w:rPr>
              <w:t>OH)</w:t>
            </w:r>
            <w:r w:rsidRPr="004F0DF6">
              <w:rPr>
                <w:rFonts w:ascii="Arial" w:hAnsi="Arial" w:cs="Arial"/>
                <w:sz w:val="14"/>
                <w:szCs w:val="14"/>
                <w:vertAlign w:val="subscript"/>
                <w:lang w:val="en-US"/>
              </w:rPr>
              <w:t>6</w:t>
            </w:r>
            <w:r w:rsidRPr="004F0DF6">
              <w:rPr>
                <w:rFonts w:ascii="Arial" w:hAnsi="Arial" w:cs="Arial"/>
                <w:sz w:val="14"/>
                <w:szCs w:val="14"/>
                <w:lang w:val="en-US"/>
              </w:rPr>
              <w:t>(C</w:t>
            </w:r>
            <w:r w:rsidRPr="004F0DF6">
              <w:rPr>
                <w:rFonts w:ascii="Arial" w:hAnsi="Arial" w:cs="Arial"/>
                <w:sz w:val="14"/>
                <w:szCs w:val="14"/>
                <w:vertAlign w:val="subscript"/>
                <w:lang w:val="en-US"/>
              </w:rPr>
              <w:t>19</w:t>
            </w:r>
            <w:r w:rsidRPr="004F0DF6">
              <w:rPr>
                <w:rFonts w:ascii="Arial" w:hAnsi="Arial" w:cs="Arial"/>
                <w:sz w:val="14"/>
                <w:szCs w:val="14"/>
                <w:lang w:val="en-US"/>
              </w:rPr>
              <w:t>H</w:t>
            </w:r>
            <w:r w:rsidRPr="004F0DF6">
              <w:rPr>
                <w:rFonts w:ascii="Arial" w:hAnsi="Arial" w:cs="Arial"/>
                <w:sz w:val="14"/>
                <w:szCs w:val="14"/>
                <w:vertAlign w:val="subscript"/>
                <w:lang w:val="en-US"/>
              </w:rPr>
              <w:t>18</w:t>
            </w:r>
            <w:r w:rsidRPr="004F0DF6">
              <w:rPr>
                <w:rFonts w:ascii="Arial" w:hAnsi="Arial" w:cs="Arial"/>
                <w:sz w:val="14"/>
                <w:szCs w:val="14"/>
                <w:lang w:val="en-US"/>
              </w:rPr>
              <w:t>N</w:t>
            </w:r>
            <w:r w:rsidRPr="004F0DF6">
              <w:rPr>
                <w:rFonts w:ascii="Arial" w:hAnsi="Arial" w:cs="Arial"/>
                <w:sz w:val="14"/>
                <w:szCs w:val="14"/>
                <w:vertAlign w:val="subscript"/>
                <w:lang w:val="en-US"/>
              </w:rPr>
              <w:t>3</w:t>
            </w:r>
            <w:r w:rsidRPr="004F0DF6">
              <w:rPr>
                <w:rFonts w:ascii="Arial" w:hAnsi="Arial" w:cs="Arial"/>
                <w:sz w:val="14"/>
                <w:szCs w:val="14"/>
                <w:lang w:val="en-US"/>
              </w:rPr>
              <w:t>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6</w:t>
            </w:r>
            <w:r w:rsidRPr="004F0DF6">
              <w:rPr>
                <w:rFonts w:ascii="Arial" w:hAnsi="Arial" w:cs="Arial"/>
                <w:sz w:val="14"/>
                <w:szCs w:val="14"/>
                <w:lang w:val="en-US"/>
              </w:rPr>
              <w:t>(CF</w:t>
            </w:r>
            <w:r w:rsidRPr="004F0DF6">
              <w:rPr>
                <w:rFonts w:ascii="Arial" w:hAnsi="Arial" w:cs="Arial"/>
                <w:sz w:val="14"/>
                <w:szCs w:val="14"/>
                <w:vertAlign w:val="subscript"/>
                <w:lang w:val="en-US"/>
              </w:rPr>
              <w:t>3</w:t>
            </w:r>
            <w:r w:rsidRPr="004F0DF6">
              <w:rPr>
                <w:rFonts w:ascii="Arial" w:hAnsi="Arial" w:cs="Arial"/>
                <w:sz w:val="14"/>
                <w:szCs w:val="14"/>
                <w:lang w:val="en-US"/>
              </w:rPr>
              <w:t>SO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4</w:t>
            </w:r>
            <w:r w:rsidRPr="004F0DF6">
              <w:rPr>
                <w:rFonts w:ascii="Arial" w:hAnsi="Arial" w:cs="Arial"/>
                <w:sz w:val="14"/>
                <w:szCs w:val="14"/>
                <w:lang w:val="en-US"/>
              </w:rPr>
              <w:t>]</w:t>
            </w:r>
            <w:r w:rsidRPr="004F0DF6">
              <w:rPr>
                <w:rFonts w:ascii="Arial" w:hAnsi="Arial" w:cs="Arial"/>
                <w:sz w:val="14"/>
                <w:szCs w:val="14"/>
                <w:vertAlign w:val="superscript"/>
                <w:lang w:val="en-US"/>
              </w:rPr>
              <w:t>2+</w:t>
            </w:r>
            <w:r w:rsidRPr="004F0DF6">
              <w:rPr>
                <w:rFonts w:ascii="Arial" w:hAnsi="Arial" w:cs="Arial"/>
                <w:sz w:val="14"/>
                <w:szCs w:val="14"/>
                <w:lang w:val="en-US"/>
              </w:rPr>
              <w:t xml:space="preserve"> /m/z</w:t>
            </w:r>
          </w:p>
        </w:tc>
        <w:tc>
          <w:tcPr>
            <w:tcW w:w="1369" w:type="dxa"/>
            <w:tcBorders>
              <w:top w:val="single" w:sz="8" w:space="0" w:color="auto"/>
              <w:bottom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[M</w:t>
            </w:r>
            <w:r w:rsidRPr="004F0DF6">
              <w:rPr>
                <w:rFonts w:ascii="Arial" w:hAnsi="Arial" w:cs="Arial"/>
                <w:sz w:val="14"/>
                <w:szCs w:val="14"/>
                <w:vertAlign w:val="subscript"/>
                <w:lang w:val="en-US"/>
              </w:rPr>
              <w:t>3</w:t>
            </w:r>
            <w:r w:rsidRPr="004F0DF6">
              <w:rPr>
                <w:rFonts w:ascii="Arial" w:hAnsi="Arial" w:cs="Arial"/>
                <w:sz w:val="14"/>
                <w:szCs w:val="14"/>
                <w:lang w:val="en-US"/>
              </w:rPr>
              <w:t>Ln</w:t>
            </w:r>
            <w:r w:rsidRPr="004F0DF6">
              <w:rPr>
                <w:rFonts w:ascii="Arial" w:hAnsi="Arial" w:cs="Arial"/>
                <w:sz w:val="14"/>
                <w:szCs w:val="14"/>
                <w:vertAlign w:val="subscript"/>
                <w:lang w:val="en-US"/>
              </w:rPr>
              <w:t>4</w:t>
            </w:r>
            <w:r w:rsidRPr="004F0DF6">
              <w:rPr>
                <w:rFonts w:ascii="Arial" w:hAnsi="Arial" w:cs="Arial"/>
                <w:sz w:val="14"/>
                <w:szCs w:val="14"/>
                <w:lang w:val="en-US"/>
              </w:rPr>
              <w:t>(</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hAnsi="Arial" w:cs="Arial"/>
                <w:sz w:val="14"/>
                <w:szCs w:val="14"/>
                <w:lang w:val="en-US"/>
              </w:rPr>
              <w:t>OH)</w:t>
            </w:r>
            <w:r w:rsidRPr="004F0DF6">
              <w:rPr>
                <w:rFonts w:ascii="Arial" w:hAnsi="Arial" w:cs="Arial"/>
                <w:sz w:val="14"/>
                <w:szCs w:val="14"/>
                <w:vertAlign w:val="subscript"/>
                <w:lang w:val="en-US"/>
              </w:rPr>
              <w:t>6</w:t>
            </w:r>
            <w:r w:rsidRPr="004F0DF6">
              <w:rPr>
                <w:rFonts w:ascii="Arial" w:hAnsi="Arial" w:cs="Arial"/>
                <w:sz w:val="14"/>
                <w:szCs w:val="14"/>
                <w:lang w:val="en-US"/>
              </w:rPr>
              <w:t>(C</w:t>
            </w:r>
            <w:r w:rsidRPr="004F0DF6">
              <w:rPr>
                <w:rFonts w:ascii="Arial" w:hAnsi="Arial" w:cs="Arial"/>
                <w:sz w:val="14"/>
                <w:szCs w:val="14"/>
                <w:vertAlign w:val="subscript"/>
                <w:lang w:val="en-US"/>
              </w:rPr>
              <w:t>19</w:t>
            </w:r>
            <w:r w:rsidRPr="004F0DF6">
              <w:rPr>
                <w:rFonts w:ascii="Arial" w:hAnsi="Arial" w:cs="Arial"/>
                <w:sz w:val="14"/>
                <w:szCs w:val="14"/>
                <w:lang w:val="en-US"/>
              </w:rPr>
              <w:t>H</w:t>
            </w:r>
            <w:r w:rsidRPr="004F0DF6">
              <w:rPr>
                <w:rFonts w:ascii="Arial" w:hAnsi="Arial" w:cs="Arial"/>
                <w:sz w:val="14"/>
                <w:szCs w:val="14"/>
                <w:vertAlign w:val="subscript"/>
                <w:lang w:val="en-US"/>
              </w:rPr>
              <w:t>18</w:t>
            </w:r>
            <w:r w:rsidRPr="004F0DF6">
              <w:rPr>
                <w:rFonts w:ascii="Arial" w:hAnsi="Arial" w:cs="Arial"/>
                <w:sz w:val="14"/>
                <w:szCs w:val="14"/>
                <w:lang w:val="en-US"/>
              </w:rPr>
              <w:t>N</w:t>
            </w:r>
            <w:r w:rsidRPr="004F0DF6">
              <w:rPr>
                <w:rFonts w:ascii="Arial" w:hAnsi="Arial" w:cs="Arial"/>
                <w:sz w:val="14"/>
                <w:szCs w:val="14"/>
                <w:vertAlign w:val="subscript"/>
                <w:lang w:val="en-US"/>
              </w:rPr>
              <w:t>3</w:t>
            </w:r>
            <w:r w:rsidRPr="004F0DF6">
              <w:rPr>
                <w:rFonts w:ascii="Arial" w:hAnsi="Arial" w:cs="Arial"/>
                <w:sz w:val="14"/>
                <w:szCs w:val="14"/>
                <w:lang w:val="en-US"/>
              </w:rPr>
              <w:t>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6</w:t>
            </w:r>
            <w:r w:rsidRPr="004F0DF6">
              <w:rPr>
                <w:rFonts w:ascii="Arial" w:hAnsi="Arial" w:cs="Arial"/>
                <w:sz w:val="14"/>
                <w:szCs w:val="14"/>
                <w:lang w:val="en-US"/>
              </w:rPr>
              <w:t>(CF</w:t>
            </w:r>
            <w:r w:rsidRPr="004F0DF6">
              <w:rPr>
                <w:rFonts w:ascii="Arial" w:hAnsi="Arial" w:cs="Arial"/>
                <w:sz w:val="14"/>
                <w:szCs w:val="14"/>
                <w:vertAlign w:val="subscript"/>
                <w:lang w:val="en-US"/>
              </w:rPr>
              <w:t>3</w:t>
            </w:r>
            <w:r w:rsidRPr="004F0DF6">
              <w:rPr>
                <w:rFonts w:ascii="Arial" w:hAnsi="Arial" w:cs="Arial"/>
                <w:sz w:val="14"/>
                <w:szCs w:val="14"/>
                <w:lang w:val="en-US"/>
              </w:rPr>
              <w:t>SO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perscript"/>
                <w:lang w:val="en-US"/>
              </w:rPr>
              <w:t>3+</w:t>
            </w:r>
            <w:r w:rsidRPr="004F0DF6">
              <w:rPr>
                <w:rFonts w:ascii="Arial" w:hAnsi="Arial" w:cs="Arial"/>
                <w:sz w:val="14"/>
                <w:szCs w:val="14"/>
                <w:lang w:val="en-US"/>
              </w:rPr>
              <w:t xml:space="preserve"> /m/z</w:t>
            </w:r>
          </w:p>
        </w:tc>
        <w:tc>
          <w:tcPr>
            <w:tcW w:w="1339" w:type="dxa"/>
            <w:tcBorders>
              <w:top w:val="single" w:sz="8" w:space="0" w:color="auto"/>
              <w:bottom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[M</w:t>
            </w:r>
            <w:r w:rsidRPr="004F0DF6">
              <w:rPr>
                <w:rFonts w:ascii="Arial" w:hAnsi="Arial" w:cs="Arial"/>
                <w:sz w:val="14"/>
                <w:szCs w:val="14"/>
                <w:vertAlign w:val="subscript"/>
                <w:lang w:val="en-US"/>
              </w:rPr>
              <w:t>3</w:t>
            </w:r>
            <w:r w:rsidRPr="004F0DF6">
              <w:rPr>
                <w:rFonts w:ascii="Arial" w:hAnsi="Arial" w:cs="Arial"/>
                <w:sz w:val="14"/>
                <w:szCs w:val="14"/>
                <w:lang w:val="en-US"/>
              </w:rPr>
              <w:t>Ln</w:t>
            </w:r>
            <w:r w:rsidRPr="004F0DF6">
              <w:rPr>
                <w:rFonts w:ascii="Arial" w:hAnsi="Arial" w:cs="Arial"/>
                <w:sz w:val="14"/>
                <w:szCs w:val="14"/>
                <w:vertAlign w:val="subscript"/>
                <w:lang w:val="en-US"/>
              </w:rPr>
              <w:t>4</w:t>
            </w:r>
            <w:r w:rsidRPr="004F0DF6">
              <w:rPr>
                <w:rFonts w:ascii="Arial" w:hAnsi="Arial" w:cs="Arial"/>
                <w:sz w:val="14"/>
                <w:szCs w:val="14"/>
                <w:lang w:val="en-US"/>
              </w:rPr>
              <w:t>(</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hAnsi="Arial" w:cs="Arial"/>
                <w:sz w:val="14"/>
                <w:szCs w:val="14"/>
                <w:lang w:val="en-US"/>
              </w:rPr>
              <w:t>OH)</w:t>
            </w:r>
            <w:r w:rsidRPr="004F0DF6">
              <w:rPr>
                <w:rFonts w:ascii="Arial" w:hAnsi="Arial" w:cs="Arial"/>
                <w:sz w:val="14"/>
                <w:szCs w:val="14"/>
                <w:vertAlign w:val="subscript"/>
                <w:lang w:val="en-US"/>
              </w:rPr>
              <w:t>6</w:t>
            </w:r>
            <w:r w:rsidRPr="004F0DF6">
              <w:rPr>
                <w:rFonts w:ascii="Arial" w:hAnsi="Arial" w:cs="Arial"/>
                <w:sz w:val="14"/>
                <w:szCs w:val="14"/>
                <w:lang w:val="en-US"/>
              </w:rPr>
              <w:t>(C</w:t>
            </w:r>
            <w:r w:rsidRPr="004F0DF6">
              <w:rPr>
                <w:rFonts w:ascii="Arial" w:hAnsi="Arial" w:cs="Arial"/>
                <w:sz w:val="14"/>
                <w:szCs w:val="14"/>
                <w:vertAlign w:val="subscript"/>
                <w:lang w:val="en-US"/>
              </w:rPr>
              <w:t>19</w:t>
            </w:r>
            <w:r w:rsidRPr="004F0DF6">
              <w:rPr>
                <w:rFonts w:ascii="Arial" w:hAnsi="Arial" w:cs="Arial"/>
                <w:sz w:val="14"/>
                <w:szCs w:val="14"/>
                <w:lang w:val="en-US"/>
              </w:rPr>
              <w:t>H</w:t>
            </w:r>
            <w:r w:rsidRPr="004F0DF6">
              <w:rPr>
                <w:rFonts w:ascii="Arial" w:hAnsi="Arial" w:cs="Arial"/>
                <w:sz w:val="14"/>
                <w:szCs w:val="14"/>
                <w:vertAlign w:val="subscript"/>
                <w:lang w:val="en-US"/>
              </w:rPr>
              <w:t>18</w:t>
            </w:r>
            <w:r w:rsidRPr="004F0DF6">
              <w:rPr>
                <w:rFonts w:ascii="Arial" w:hAnsi="Arial" w:cs="Arial"/>
                <w:sz w:val="14"/>
                <w:szCs w:val="14"/>
                <w:lang w:val="en-US"/>
              </w:rPr>
              <w:t>N</w:t>
            </w:r>
            <w:r w:rsidRPr="004F0DF6">
              <w:rPr>
                <w:rFonts w:ascii="Arial" w:hAnsi="Arial" w:cs="Arial"/>
                <w:sz w:val="14"/>
                <w:szCs w:val="14"/>
                <w:vertAlign w:val="subscript"/>
                <w:lang w:val="en-US"/>
              </w:rPr>
              <w:t>3</w:t>
            </w:r>
            <w:r w:rsidRPr="004F0DF6">
              <w:rPr>
                <w:rFonts w:ascii="Arial" w:hAnsi="Arial" w:cs="Arial"/>
                <w:sz w:val="14"/>
                <w:szCs w:val="14"/>
                <w:lang w:val="en-US"/>
              </w:rPr>
              <w:t>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6</w:t>
            </w:r>
            <w:r w:rsidRPr="004F0DF6">
              <w:rPr>
                <w:rFonts w:ascii="Arial" w:hAnsi="Arial" w:cs="Arial"/>
                <w:sz w:val="14"/>
                <w:szCs w:val="14"/>
                <w:lang w:val="en-US"/>
              </w:rPr>
              <w:t>(CF</w:t>
            </w:r>
            <w:r w:rsidRPr="004F0DF6">
              <w:rPr>
                <w:rFonts w:ascii="Arial" w:hAnsi="Arial" w:cs="Arial"/>
                <w:sz w:val="14"/>
                <w:szCs w:val="14"/>
                <w:vertAlign w:val="subscript"/>
                <w:lang w:val="en-US"/>
              </w:rPr>
              <w:t>3</w:t>
            </w:r>
            <w:r w:rsidRPr="004F0DF6">
              <w:rPr>
                <w:rFonts w:ascii="Arial" w:hAnsi="Arial" w:cs="Arial"/>
                <w:sz w:val="14"/>
                <w:szCs w:val="14"/>
                <w:lang w:val="en-US"/>
              </w:rPr>
              <w:t>SO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perscript"/>
                <w:lang w:val="en-US"/>
              </w:rPr>
              <w:t>4+</w:t>
            </w:r>
            <w:r w:rsidRPr="004F0DF6">
              <w:rPr>
                <w:rFonts w:ascii="Arial" w:hAnsi="Arial" w:cs="Arial"/>
                <w:sz w:val="14"/>
                <w:szCs w:val="14"/>
                <w:lang w:val="en-US"/>
              </w:rPr>
              <w:t xml:space="preserve"> /m/z</w:t>
            </w:r>
          </w:p>
        </w:tc>
      </w:tr>
      <w:tr w:rsidR="00B72235" w:rsidRPr="004F0DF6" w:rsidTr="00B72235">
        <w:tc>
          <w:tcPr>
            <w:tcW w:w="710" w:type="dxa"/>
            <w:tcBorders>
              <w:top w:val="single" w:sz="8" w:space="0" w:color="auto"/>
            </w:tcBorders>
          </w:tcPr>
          <w:p w:rsidR="00B72235" w:rsidRPr="004F0DF6" w:rsidRDefault="00B72235" w:rsidP="00B72235">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2</w:t>
            </w:r>
          </w:p>
        </w:tc>
        <w:tc>
          <w:tcPr>
            <w:tcW w:w="1457" w:type="dxa"/>
            <w:tcBorders>
              <w:top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1762.06</w:t>
            </w:r>
          </w:p>
        </w:tc>
        <w:tc>
          <w:tcPr>
            <w:tcW w:w="1369" w:type="dxa"/>
            <w:tcBorders>
              <w:top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1125.39</w:t>
            </w:r>
          </w:p>
        </w:tc>
        <w:tc>
          <w:tcPr>
            <w:tcW w:w="1339" w:type="dxa"/>
            <w:tcBorders>
              <w:top w:val="single" w:sz="8"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807.06</w:t>
            </w:r>
          </w:p>
        </w:tc>
      </w:tr>
      <w:tr w:rsidR="00B72235" w:rsidRPr="004F0DF6" w:rsidTr="00B72235">
        <w:tc>
          <w:tcPr>
            <w:tcW w:w="710" w:type="dxa"/>
          </w:tcPr>
          <w:p w:rsidR="00B72235" w:rsidRPr="004F0DF6" w:rsidRDefault="00B72235" w:rsidP="00B72235">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3</w:t>
            </w:r>
          </w:p>
        </w:tc>
        <w:tc>
          <w:tcPr>
            <w:tcW w:w="1457"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1624.03</w:t>
            </w:r>
          </w:p>
        </w:tc>
        <w:tc>
          <w:tcPr>
            <w:tcW w:w="136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1038.02</w:t>
            </w:r>
          </w:p>
        </w:tc>
        <w:tc>
          <w:tcPr>
            <w:tcW w:w="133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hAnsi="Arial" w:cs="Arial"/>
                <w:sz w:val="14"/>
                <w:szCs w:val="14"/>
                <w:lang w:val="en-US"/>
              </w:rPr>
              <w:t>761.19</w:t>
            </w:r>
          </w:p>
        </w:tc>
      </w:tr>
      <w:tr w:rsidR="00B72235" w:rsidRPr="004F0DF6" w:rsidTr="00B72235">
        <w:tc>
          <w:tcPr>
            <w:tcW w:w="710" w:type="dxa"/>
          </w:tcPr>
          <w:p w:rsidR="00B72235" w:rsidRPr="004F0DF6" w:rsidRDefault="00B72235" w:rsidP="00B72235">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4</w:t>
            </w:r>
          </w:p>
        </w:tc>
        <w:tc>
          <w:tcPr>
            <w:tcW w:w="1457"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1771.14</w:t>
            </w:r>
          </w:p>
        </w:tc>
        <w:tc>
          <w:tcPr>
            <w:tcW w:w="136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1132.07</w:t>
            </w:r>
          </w:p>
        </w:tc>
        <w:tc>
          <w:tcPr>
            <w:tcW w:w="133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774.82</w:t>
            </w:r>
          </w:p>
        </w:tc>
      </w:tr>
      <w:tr w:rsidR="00B72235" w:rsidRPr="004F0DF6" w:rsidTr="00B72235">
        <w:tc>
          <w:tcPr>
            <w:tcW w:w="710" w:type="dxa"/>
          </w:tcPr>
          <w:p w:rsidR="00B72235" w:rsidRPr="004F0DF6" w:rsidRDefault="00B72235" w:rsidP="00B72235">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5</w:t>
            </w:r>
          </w:p>
        </w:tc>
        <w:tc>
          <w:tcPr>
            <w:tcW w:w="1457"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1760.61</w:t>
            </w:r>
          </w:p>
        </w:tc>
        <w:tc>
          <w:tcPr>
            <w:tcW w:w="136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1124.41</w:t>
            </w:r>
          </w:p>
        </w:tc>
        <w:tc>
          <w:tcPr>
            <w:tcW w:w="1339"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768.09</w:t>
            </w:r>
          </w:p>
        </w:tc>
      </w:tr>
      <w:tr w:rsidR="00B72235" w:rsidRPr="004F0DF6" w:rsidTr="00B72235">
        <w:tc>
          <w:tcPr>
            <w:tcW w:w="710" w:type="dxa"/>
            <w:tcBorders>
              <w:bottom w:val="single" w:sz="4" w:space="0" w:color="auto"/>
            </w:tcBorders>
          </w:tcPr>
          <w:p w:rsidR="00B72235" w:rsidRPr="004F0DF6" w:rsidRDefault="00B72235" w:rsidP="00B72235">
            <w:pPr>
              <w:jc w:val="center"/>
              <w:rPr>
                <w:rFonts w:ascii="Arial" w:eastAsia="Times New Roman" w:hAnsi="Arial" w:cs="Arial"/>
                <w:b/>
                <w:sz w:val="14"/>
                <w:szCs w:val="14"/>
                <w:lang w:val="en-US" w:eastAsia="en-GB"/>
              </w:rPr>
            </w:pPr>
            <w:r w:rsidRPr="004F0DF6">
              <w:rPr>
                <w:rFonts w:ascii="Arial" w:eastAsia="Times New Roman" w:hAnsi="Arial" w:cs="Arial"/>
                <w:b/>
                <w:sz w:val="14"/>
                <w:szCs w:val="14"/>
                <w:lang w:val="en-US" w:eastAsia="en-GB"/>
              </w:rPr>
              <w:t>6</w:t>
            </w:r>
          </w:p>
        </w:tc>
        <w:tc>
          <w:tcPr>
            <w:tcW w:w="1457" w:type="dxa"/>
            <w:tcBorders>
              <w:bottom w:val="single" w:sz="4"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1624.09</w:t>
            </w:r>
          </w:p>
        </w:tc>
        <w:tc>
          <w:tcPr>
            <w:tcW w:w="1369" w:type="dxa"/>
            <w:tcBorders>
              <w:bottom w:val="single" w:sz="4"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N/A</w:t>
            </w:r>
          </w:p>
        </w:tc>
        <w:tc>
          <w:tcPr>
            <w:tcW w:w="1339" w:type="dxa"/>
            <w:tcBorders>
              <w:bottom w:val="single" w:sz="4"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N/A</w:t>
            </w:r>
          </w:p>
        </w:tc>
      </w:tr>
    </w:tbl>
    <w:p w:rsidR="00B72235" w:rsidRPr="004F0DF6" w:rsidRDefault="00B72235" w:rsidP="00D80821">
      <w:pPr>
        <w:pStyle w:val="P1"/>
      </w:pPr>
    </w:p>
    <w:p w:rsidR="00B72235" w:rsidRPr="004F0DF6" w:rsidRDefault="00B72235" w:rsidP="00B72235">
      <w:pPr>
        <w:shd w:val="clear" w:color="auto" w:fill="FFFFFF"/>
        <w:spacing w:line="230" w:lineRule="atLeast"/>
        <w:jc w:val="both"/>
        <w:rPr>
          <w:rFonts w:ascii="Arial" w:eastAsia="Times New Roman" w:hAnsi="Arial" w:cs="Arial"/>
          <w:b/>
          <w:sz w:val="17"/>
          <w:szCs w:val="17"/>
          <w:lang w:val="en-US" w:eastAsia="en-GB"/>
        </w:rPr>
      </w:pPr>
      <w:r w:rsidRPr="004F0DF6">
        <w:rPr>
          <w:rFonts w:ascii="Arial" w:eastAsia="Times New Roman" w:hAnsi="Arial" w:cs="Arial"/>
          <w:b/>
          <w:sz w:val="17"/>
          <w:szCs w:val="17"/>
          <w:lang w:val="en-US" w:eastAsia="en-GB"/>
        </w:rPr>
        <w:t xml:space="preserve">Thermogravimetric analysis. </w:t>
      </w:r>
      <w:r w:rsidRPr="004F0DF6">
        <w:rPr>
          <w:rFonts w:ascii="Arial" w:hAnsi="Arial" w:cs="Arial"/>
          <w:sz w:val="17"/>
          <w:szCs w:val="17"/>
          <w:lang w:val="en-US"/>
        </w:rPr>
        <w:t xml:space="preserve">TGA measurements were performed to examine the thermal stability of selected compounds. In the cases of </w:t>
      </w:r>
      <w:r w:rsidRPr="004F0DF6">
        <w:rPr>
          <w:rFonts w:ascii="Arial" w:hAnsi="Arial" w:cs="Arial"/>
          <w:b/>
          <w:sz w:val="17"/>
          <w:szCs w:val="17"/>
          <w:lang w:val="en-US"/>
        </w:rPr>
        <w:t>2</w:t>
      </w:r>
      <w:r w:rsidRPr="004F0DF6">
        <w:rPr>
          <w:rFonts w:ascii="Arial" w:hAnsi="Arial" w:cs="Arial"/>
          <w:sz w:val="17"/>
          <w:szCs w:val="17"/>
          <w:lang w:val="en-US"/>
        </w:rPr>
        <w:t xml:space="preserve"> and </w:t>
      </w:r>
      <w:r w:rsidRPr="004F0DF6">
        <w:rPr>
          <w:rFonts w:ascii="Arial" w:hAnsi="Arial" w:cs="Arial"/>
          <w:b/>
          <w:sz w:val="17"/>
          <w:szCs w:val="17"/>
          <w:lang w:val="en-US"/>
        </w:rPr>
        <w:t>6</w:t>
      </w:r>
      <w:r w:rsidRPr="004F0DF6">
        <w:rPr>
          <w:rFonts w:ascii="Arial" w:hAnsi="Arial" w:cs="Arial"/>
          <w:sz w:val="17"/>
          <w:szCs w:val="17"/>
          <w:lang w:val="en-US"/>
        </w:rPr>
        <w:t xml:space="preserve"> (Figs S6 – S7, ESI), the first mass loss corresponds to the loss of the counter-anions. The stability of the remaining core is then retained up to the region of ~300 °C, where gradual decomposition takes place. The final residue fits well to the analogous oxide [Co</w:t>
      </w:r>
      <w:r w:rsidRPr="004F0DF6">
        <w:rPr>
          <w:rFonts w:ascii="Arial" w:hAnsi="Arial" w:cs="Arial"/>
          <w:sz w:val="17"/>
          <w:szCs w:val="17"/>
          <w:vertAlign w:val="subscript"/>
          <w:lang w:val="en-US"/>
        </w:rPr>
        <w:t>3</w:t>
      </w:r>
      <w:r w:rsidRPr="004F0DF6">
        <w:rPr>
          <w:rFonts w:ascii="Arial" w:hAnsi="Arial" w:cs="Arial"/>
          <w:sz w:val="17"/>
          <w:szCs w:val="17"/>
          <w:lang w:val="en-US"/>
        </w:rPr>
        <w:t>Gd</w:t>
      </w:r>
      <w:r w:rsidRPr="004F0DF6">
        <w:rPr>
          <w:rFonts w:ascii="Arial" w:hAnsi="Arial" w:cs="Arial"/>
          <w:sz w:val="17"/>
          <w:szCs w:val="17"/>
          <w:vertAlign w:val="subscript"/>
          <w:lang w:val="en-US"/>
        </w:rPr>
        <w:t>4</w:t>
      </w:r>
      <w:r w:rsidRPr="004F0DF6">
        <w:rPr>
          <w:rFonts w:ascii="Arial" w:hAnsi="Arial" w:cs="Arial"/>
          <w:sz w:val="17"/>
          <w:szCs w:val="17"/>
          <w:lang w:val="en-US"/>
        </w:rPr>
        <w:t>O</w:t>
      </w:r>
      <w:r w:rsidRPr="004F0DF6">
        <w:rPr>
          <w:rFonts w:ascii="Arial" w:hAnsi="Arial" w:cs="Arial"/>
          <w:sz w:val="17"/>
          <w:szCs w:val="17"/>
          <w:vertAlign w:val="subscript"/>
          <w:lang w:val="en-US"/>
        </w:rPr>
        <w:t>9</w:t>
      </w:r>
      <w:r w:rsidRPr="004F0DF6">
        <w:rPr>
          <w:rFonts w:ascii="Arial" w:hAnsi="Arial" w:cs="Arial"/>
          <w:sz w:val="17"/>
          <w:szCs w:val="17"/>
          <w:lang w:val="en-US"/>
        </w:rPr>
        <w:t xml:space="preserve"> for </w:t>
      </w:r>
      <w:r w:rsidRPr="004F0DF6">
        <w:rPr>
          <w:rFonts w:ascii="Arial" w:hAnsi="Arial" w:cs="Arial"/>
          <w:b/>
          <w:sz w:val="17"/>
          <w:szCs w:val="17"/>
          <w:lang w:val="en-US"/>
        </w:rPr>
        <w:t>2</w:t>
      </w:r>
      <w:r w:rsidRPr="004F0DF6">
        <w:rPr>
          <w:rFonts w:ascii="Arial" w:hAnsi="Arial" w:cs="Arial"/>
          <w:sz w:val="17"/>
          <w:szCs w:val="17"/>
          <w:lang w:val="en-US"/>
        </w:rPr>
        <w:t xml:space="preserve"> calculated (24.86%) found (24.14%) and Ni</w:t>
      </w:r>
      <w:r w:rsidRPr="004F0DF6">
        <w:rPr>
          <w:rFonts w:ascii="Arial" w:hAnsi="Arial" w:cs="Arial"/>
          <w:sz w:val="17"/>
          <w:szCs w:val="17"/>
          <w:vertAlign w:val="subscript"/>
          <w:lang w:val="en-US"/>
        </w:rPr>
        <w:t>3</w:t>
      </w:r>
      <w:r w:rsidRPr="004F0DF6">
        <w:rPr>
          <w:rFonts w:ascii="Arial" w:hAnsi="Arial" w:cs="Arial"/>
          <w:sz w:val="17"/>
          <w:szCs w:val="17"/>
          <w:lang w:val="en-US"/>
        </w:rPr>
        <w:t>Y</w:t>
      </w:r>
      <w:r w:rsidRPr="004F0DF6">
        <w:rPr>
          <w:rFonts w:ascii="Arial" w:hAnsi="Arial" w:cs="Arial"/>
          <w:sz w:val="17"/>
          <w:szCs w:val="17"/>
          <w:vertAlign w:val="subscript"/>
          <w:lang w:val="en-US"/>
        </w:rPr>
        <w:t>4</w:t>
      </w:r>
      <w:r w:rsidRPr="004F0DF6">
        <w:rPr>
          <w:rFonts w:ascii="Arial" w:hAnsi="Arial" w:cs="Arial"/>
          <w:sz w:val="17"/>
          <w:szCs w:val="17"/>
          <w:lang w:val="en-US"/>
        </w:rPr>
        <w:t>O</w:t>
      </w:r>
      <w:r w:rsidRPr="004F0DF6">
        <w:rPr>
          <w:rFonts w:ascii="Arial" w:hAnsi="Arial" w:cs="Arial"/>
          <w:sz w:val="17"/>
          <w:szCs w:val="17"/>
          <w:vertAlign w:val="subscript"/>
          <w:lang w:val="en-US"/>
        </w:rPr>
        <w:t>9</w:t>
      </w:r>
      <w:r w:rsidRPr="004F0DF6">
        <w:rPr>
          <w:rFonts w:ascii="Arial" w:hAnsi="Arial" w:cs="Arial"/>
          <w:sz w:val="17"/>
          <w:szCs w:val="17"/>
          <w:lang w:val="en-US"/>
        </w:rPr>
        <w:t xml:space="preserve"> for </w:t>
      </w:r>
      <w:r w:rsidRPr="004F0DF6">
        <w:rPr>
          <w:rFonts w:ascii="Arial" w:hAnsi="Arial" w:cs="Arial"/>
          <w:b/>
          <w:sz w:val="17"/>
          <w:szCs w:val="17"/>
          <w:lang w:val="en-US"/>
        </w:rPr>
        <w:t>6</w:t>
      </w:r>
      <w:r w:rsidRPr="004F0DF6">
        <w:rPr>
          <w:rFonts w:ascii="Arial" w:hAnsi="Arial" w:cs="Arial"/>
          <w:sz w:val="17"/>
          <w:szCs w:val="17"/>
          <w:lang w:val="en-US"/>
        </w:rPr>
        <w:t xml:space="preserve"> calculated (19.05%) found (19.43%)].</w:t>
      </w:r>
    </w:p>
    <w:p w:rsidR="00B72235" w:rsidRPr="004F0DF6" w:rsidRDefault="00B72235" w:rsidP="00B72235">
      <w:pPr>
        <w:shd w:val="clear" w:color="auto" w:fill="FFFFFF"/>
        <w:spacing w:line="230" w:lineRule="atLeast"/>
        <w:jc w:val="both"/>
        <w:rPr>
          <w:rFonts w:ascii="Arial" w:hAnsi="Arial" w:cs="Arial"/>
          <w:sz w:val="17"/>
          <w:szCs w:val="17"/>
          <w:lang w:val="en-US"/>
        </w:rPr>
      </w:pPr>
      <w:r w:rsidRPr="004F0DF6">
        <w:rPr>
          <w:rFonts w:ascii="Arial" w:eastAsia="Times New Roman" w:hAnsi="Arial" w:cs="Arial"/>
          <w:b/>
          <w:sz w:val="17"/>
          <w:szCs w:val="17"/>
          <w:lang w:val="en-US" w:eastAsia="en-GB"/>
        </w:rPr>
        <w:t xml:space="preserve">Topological features. </w:t>
      </w:r>
      <w:r w:rsidRPr="004F0DF6">
        <w:rPr>
          <w:rFonts w:ascii="Arial" w:eastAsia="Times New Roman" w:hAnsi="Arial" w:cs="Arial"/>
          <w:sz w:val="17"/>
          <w:szCs w:val="17"/>
          <w:lang w:val="en-US" w:eastAsia="en-GB"/>
        </w:rPr>
        <w:t xml:space="preserve">There are few examples of 3d/4f disk-like CCs reported in the literature. The first reported examples demonstrating the disk-like or </w:t>
      </w:r>
      <w:r w:rsidRPr="004F0DF6">
        <w:rPr>
          <w:rFonts w:ascii="Arial" w:eastAsia="Times New Roman" w:hAnsi="Arial" w:cs="Arial"/>
          <w:b/>
          <w:sz w:val="17"/>
          <w:szCs w:val="17"/>
          <w:lang w:val="en-US" w:eastAsia="en-GB"/>
        </w:rPr>
        <w:t>3,6M7-1</w:t>
      </w:r>
      <w:r w:rsidRPr="004F0DF6">
        <w:rPr>
          <w:rFonts w:ascii="Arial" w:eastAsia="Times New Roman" w:hAnsi="Arial" w:cs="Arial"/>
          <w:b/>
          <w:sz w:val="17"/>
          <w:szCs w:val="17"/>
          <w:lang w:val="en-US" w:eastAsia="en-GB"/>
        </w:rPr>
        <w:fldChar w:fldCharType="begin" w:fldLock="1"/>
      </w:r>
      <w:r w:rsidR="005F592C" w:rsidRPr="004F0DF6">
        <w:rPr>
          <w:rFonts w:ascii="Arial" w:eastAsia="Times New Roman" w:hAnsi="Arial" w:cs="Arial"/>
          <w:b/>
          <w:sz w:val="17"/>
          <w:szCs w:val="17"/>
          <w:lang w:val="en-US" w:eastAsia="en-GB"/>
        </w:rPr>
        <w:instrText>ADDIN CSL_CITATION { "citationItems" : [ { "id" : "ITEM-1", "itemData" : { "DOI" : "10.1039/c2dt12263d", "ISBN" : "1477-9234 (Electronic)\\n1477-9226 (Linking)", "ISSN" : "1477-9234", "PMID" : "22374221", "abstract" : "A novel method for the topological description of high nuclearity coordination clusters (CCs) was improved and applied to all compounds containing only manganese as a metal center, the data on which are collected in the CCDC (CCDC 5.33 Nov. 2011). Using the TOPOS program package that supports this method, we identified 539 CCs with five or more Mn centers adopting 159 topologically different graphs. In the present database all the Mn CCs are collected and illustrated in such a way that can be searched by cluster topological symbol and nuclearity, compound name and Refcode. The main principles for such an analysis are described herein as well as useful applications of this method.", "author" : [ { "dropping-particle" : "", "family" : "Kostakis", "given" : "George E", "non-dropping-particle" : "", "parse-names" : false, "suffix" : "" }, { "dropping-particle" : "", "family" : "Blatov", "given" : "Vladislav A.", "non-dropping-particle" : "", "parse-names" : false, "suffix" : "" }, { "dropping-particle" : "", "family" : "Proserpio", "given" : "Davide M", "non-dropping-particle" : "", "parse-names" : false, "suffix" : "" } ], "container-title" : "Dalton transactions (Cambridge, England : 2003)", "id" : "ITEM-1", "issue" : "15", "issued" : { "date-parts" : [ [ "2012", "4", "21" ] ] }, "page" : "4634-4640", "title" : "A method for topological analysis of high nuclearity coordination clusters and its application to Mn coordination compounds.", "type" : "article-journal", "volume" : "41" }, "uris" : [ "http://www.mendeley.com/documents/?uuid=b9ad5168-3f4d-4e9b-90b4-fb7b61876a1b" ] } ], "mendeley" : { "formattedCitation" : "&lt;sup&gt;[62]&lt;/sup&gt;", "plainTextFormattedCitation" : "[62]", "previouslyFormattedCitation" : "&lt;sup&gt;[61]&lt;/sup&gt;" }, "properties" : { "noteIndex" : 0 }, "schema" : "https://github.com/citation-style-language/schema/raw/master/csl-citation.json" }</w:instrText>
      </w:r>
      <w:r w:rsidRPr="004F0DF6">
        <w:rPr>
          <w:rFonts w:ascii="Arial" w:eastAsia="Times New Roman" w:hAnsi="Arial" w:cs="Arial"/>
          <w:b/>
          <w:sz w:val="17"/>
          <w:szCs w:val="17"/>
          <w:lang w:val="en-US" w:eastAsia="en-GB"/>
        </w:rPr>
        <w:fldChar w:fldCharType="separate"/>
      </w:r>
      <w:r w:rsidR="005F592C" w:rsidRPr="004F0DF6">
        <w:rPr>
          <w:rFonts w:ascii="Arial" w:eastAsia="Times New Roman" w:hAnsi="Arial" w:cs="Arial"/>
          <w:noProof/>
          <w:sz w:val="17"/>
          <w:szCs w:val="17"/>
          <w:vertAlign w:val="superscript"/>
          <w:lang w:val="en-US" w:eastAsia="en-GB"/>
        </w:rPr>
        <w:t>[62]</w:t>
      </w:r>
      <w:r w:rsidRPr="004F0DF6">
        <w:rPr>
          <w:rFonts w:ascii="Arial" w:eastAsia="Times New Roman" w:hAnsi="Arial" w:cs="Arial"/>
          <w:b/>
          <w:sz w:val="17"/>
          <w:szCs w:val="17"/>
          <w:lang w:val="en-US" w:eastAsia="en-GB"/>
        </w:rPr>
        <w:fldChar w:fldCharType="end"/>
      </w:r>
      <w:r w:rsidRPr="004F0DF6">
        <w:rPr>
          <w:rFonts w:ascii="Arial" w:eastAsia="Times New Roman" w:hAnsi="Arial" w:cs="Arial"/>
          <w:sz w:val="17"/>
          <w:szCs w:val="17"/>
          <w:lang w:val="en-US" w:eastAsia="en-GB"/>
        </w:rPr>
        <w:t xml:space="preserve"> topology were the Mn</w:t>
      </w:r>
      <w:r w:rsidRPr="004F0DF6">
        <w:rPr>
          <w:rFonts w:ascii="Arial" w:eastAsia="Times New Roman" w:hAnsi="Arial" w:cs="Arial"/>
          <w:sz w:val="17"/>
          <w:szCs w:val="17"/>
          <w:vertAlign w:val="superscript"/>
          <w:lang w:val="en-US" w:eastAsia="en-GB"/>
        </w:rPr>
        <w:t>IV</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Ce disks reported by Christou et al.</w:t>
      </w:r>
      <w:r w:rsidRPr="004F0DF6">
        <w:rPr>
          <w:rFonts w:ascii="Arial" w:eastAsia="Times New Roman" w:hAnsi="Arial" w:cs="Arial"/>
          <w:sz w:val="17"/>
          <w:szCs w:val="17"/>
          <w:lang w:val="en-US" w:eastAsia="en-GB"/>
        </w:rPr>
        <w:fldChar w:fldCharType="begin" w:fldLock="1"/>
      </w:r>
      <w:r w:rsidR="005F592C" w:rsidRPr="004F0DF6">
        <w:rPr>
          <w:rFonts w:ascii="Arial" w:eastAsia="Times New Roman" w:hAnsi="Arial" w:cs="Arial"/>
          <w:sz w:val="17"/>
          <w:szCs w:val="17"/>
          <w:lang w:val="en-US" w:eastAsia="en-GB"/>
        </w:rPr>
        <w:instrText>ADDIN CSL_CITATION { "citationItems" : [ { "id" : "ITEM-1", "itemData" : { "DOI" : "10.1002/anie.200352898", "ISSN" : "1433-7851", "PMID" : "14705094", "author" : [ { "dropping-particle" : "", "family" : "Tasiopoulos", "given" : "Anastasios J", "non-dropping-particle" : "", "parse-names" : false, "suffix" : "" }, { "dropping-particle" : "", "family" : "O'Brien", "given" : "Ted A", "non-dropping-particle" : "", "parse-names" : false, "suffix" : "" }, { "dropping-particle" : "", "family" : "Abboud", "given" : "Khalil A", "non-dropping-particle" : "", "parse-names" : false, "suffix" : "" }, { "dropping-particle" : "", "family" : "Christou", "given" : "George", "non-dropping-particle" : "", "parse-names" : false, "suffix" : "" } ], "container-title" : "Angew. Chem. Int. Ed.", "id" : "ITEM-1", "issue" : "3", "issued" : { "date-parts" : [ [ "2004", "1", "3" ] ] }, "page" : "345-349", "title" : "Mixed transition-metal-lanthanide complexes at higher oxidation states: heteronuclear CeIV-MnIV clusters.", "type" : "article-journal", "volume" : "43" }, "uris" : [ "http://www.mendeley.com/documents/?uuid=9c62ac92-6c9f-42f3-afa5-4fcbc2dd9e31" ] }, { "id" : "ITEM-2", "itemData" : { "DOI" : "10.1021/ic700994p", "ISSN" : "0020-1669", "PMID" : "17929913", "abstract" : "The syntheses of the first mixed-metal CeIVMnIV complexes are reported. [CeMn2O3(O2CMe)(NO3)4(H2O)2(bpy)2](NO3) (1; bpy=2,2'-bipyridine) was obtained from the reaction of Mn(NO3)2.xH2O and bpy with (NH4)2Ce(NO3)6 in a 1:1:2 molar ratio in 25% aqueous acetic acid. The complexes [CeMn6O9(O2CR)9(X)(H2O)2]y+ (R=Me, X=NO3-, y=0 (2); R=Me, X=MeOH, y=+1 (3); R=Et, X=NO3-, y=0 (7)) were obtained from reactions involving a [Mn(O2CR)2].4H2O/CeIV ratio of approximately 1:1.5 in concentrated aqueous carboxylic acid. A related reaction in less-concentrated aqueous acetic acid and in the presence of L (where L=2-hydroxy-6-methylpyridine (mhpH), 2-pyrrolidinone (pyroH), or pyridine (py)) gave [Ce3Mn2O6(O2CMe)6(NO3)2(L)a(H2O)b] (L=mhpH, a=4, b=0 (4); L=pyroH, a=2, b=3 (5)) and {{(pyH)3[Ce3Mn2O6(O2CMe)7.5(NO3)3].(HO2CMe)0.5.(H2O)2}2(NO3)}n (6), respectively. Solid-state magnetic susceptibility (chiM) data for compounds 1, 4, and 5 were fit to the theoretical chiMT versus T expression for a MnIV2 complex derived using the isotropic Heisenberg spin Hamiltonian (H=-2J\u015d1\u015d 2) and the Van Vleck equation. The obtained fit parameters were (in the format J, g) 1, -45.7(3) cm(-1), 1.95(5); 4, -0.40(10) cm(-1), 2.0(1); and 5, -0.34(10) cm(-1), 2.0(1), where J is the exchange interaction constant between the two MnIV ions. The data for compound 3 were fit by a matrix diagonalization method that gave J1=-5.8 cm(-1), J2=-0.63 cm(-1), J3 approximately 0, and g=2.0(1), where J1 and J2 are the exchange interactions for the [MnIV2O2(Omicron2CMe)] and [MnIV2O(Omicron2CMe)2] units, respectively, and J3 for a uniform next-nearest-neighbor interaction. Theoretical estimates of the exchange constants in compounds 1 and 3 obtained with the ZILSH method were in excellent and good agreement, respectively, with the values obtained from fits of the magnetization data. The difference for 3 is assigned to the presence of the Ce4+ ion, and atomic bond indices obtained from the ZILSH calculations were used to rationalize the values of the various exchange constants based on metal-ligand bond strengths.", "author" : [ { "dropping-particle" : "", "family" : "Tasiopoulos", "given" : "Anastasios J", "non-dropping-particle" : "", "parse-names" : false, "suffix" : "" }, { "dropping-particle" : "", "family" : "Milligan", "given" : "Paul L", "non-dropping-particle" : "", "parse-names" : false, "suffix" : "" }, { "dropping-particle" : "", "family" : "Abboud", "given" : "Khalil A", "non-dropping-particle" : "", "parse-names" : false, "suffix" : "" }, { "dropping-particle" : "", "family" : "O'Brien", "given" : "Ted A", "non-dropping-particle" : "", "parse-names" : false, "suffix" : "" }, { "dropping-particle" : "", "family" : "Christou", "given" : "George", "non-dropping-particle" : "", "parse-names" : false, "suffix" : "" } ], "container-title" : "Inorg. Chem.", "id" : "ITEM-2", "issue" : "23", "issued" : { "date-parts" : [ [ "2007", "11", "12" ] ] }, "page" : "9678-96791", "publisher" : "American Chemical Society", "title" : "Mixed transition metal-lanthanide complexes at high oxidation states: heteronuclear CeIVMnIV clusters.", "type" : "article-journal", "volume" : "46" }, "uris" : [ "http://www.mendeley.com/documents/?uuid=f16aa416-8851-4ac3-a950-f55fa6c988f3" ] } ], "mendeley" : { "formattedCitation" : "&lt;sup&gt;[63,64]&lt;/sup&gt;", "plainTextFormattedCitation" : "[63,64]", "previouslyFormattedCitation" : "&lt;sup&gt;[62,63]&lt;/sup&gt;" }, "properties" : { "noteIndex" : 0 }, "schema" : "https://github.com/citation-style-language/schema/raw/master/csl-citation.json" }</w:instrText>
      </w:r>
      <w:r w:rsidRPr="004F0DF6">
        <w:rPr>
          <w:rFonts w:ascii="Arial" w:eastAsia="Times New Roman" w:hAnsi="Arial" w:cs="Arial"/>
          <w:sz w:val="17"/>
          <w:szCs w:val="17"/>
          <w:lang w:val="en-US" w:eastAsia="en-GB"/>
        </w:rPr>
        <w:fldChar w:fldCharType="separate"/>
      </w:r>
      <w:r w:rsidR="005F592C" w:rsidRPr="004F0DF6">
        <w:rPr>
          <w:rFonts w:ascii="Arial" w:eastAsia="Times New Roman" w:hAnsi="Arial" w:cs="Arial"/>
          <w:noProof/>
          <w:sz w:val="17"/>
          <w:szCs w:val="17"/>
          <w:vertAlign w:val="superscript"/>
          <w:lang w:val="en-US" w:eastAsia="en-GB"/>
        </w:rPr>
        <w:t>[63,64]</w:t>
      </w:r>
      <w:r w:rsidRPr="004F0DF6">
        <w:rPr>
          <w:rFonts w:ascii="Arial" w:eastAsia="Times New Roman" w:hAnsi="Arial" w:cs="Arial"/>
          <w:sz w:val="17"/>
          <w:szCs w:val="17"/>
          <w:lang w:val="en-US" w:eastAsia="en-GB"/>
        </w:rPr>
        <w:fldChar w:fldCharType="end"/>
      </w:r>
      <w:r w:rsidRPr="004F0DF6">
        <w:rPr>
          <w:rFonts w:ascii="Arial" w:eastAsia="Times New Roman" w:hAnsi="Arial" w:cs="Arial"/>
          <w:sz w:val="17"/>
          <w:szCs w:val="17"/>
          <w:lang w:val="en-US" w:eastAsia="en-GB"/>
        </w:rPr>
        <w:t xml:space="preserve"> These were followed by Cu</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Pr</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lang w:val="en-US" w:eastAsia="en-GB"/>
        </w:rPr>
        <w:t>,</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"10.1039/b003670f", "ISSN" : "1470479X", "abstract" : "A novel copper(II)\u2013praseodymium(III) hetero-polynuclear complex [Cu6PrL6][Pr(H2O)10]\u00b714H2O (H3L: N-carboxymethyl-N-(2-carboxyphenyl) glycine acid) has been structurally and magnetically characterized, which consists of a molecular wheel of six Cu(II) ions with a Pr(III) ion axle.", "author" : [ { "dropping-particle" : "", "family" : "Zhang", "given" : "Yuan-Jing", "non-dropping-particle" : "", "parse-names" : false, "suffix" : "" }, { "dropping-particle" : "", "family" : "Ma", "given" : "Bao-Qing", "non-dropping-particle" : "", "parse-names" : false, "suffix" : "" }, { "dropping-particle" : "", "family" : "Gao", "given" : "Song", "non-dropping-particle" : "", "parse-names" : false, "suffix" : "" }, { "dropping-particle" : "", "family" : "Li", "given" : "Jun-Ran", "non-dropping-particle" : "", "parse-names" : false, "suffix" : "" }, { "dropping-particle" : "", "family" : "Liu", "given" : "Qin-De", "non-dropping-particle" : "", "parse-names" : false, "suffix" : "" }, { "dropping-particle" : "", "family" : "Wen", "given" : "Ge-Hui", "non-dropping-particle" : "", "parse-names" : false, "suffix" : "" }, { "dropping-particle" : "", "family" : "Zhang", "given" : "Xi-Xiang", "non-dropping-particle" : "", "parse-names" : false, "suffix" : "" } ], "container-title" : "Journal of the Chemical Society, Dalton Transactions", "id" : "ITEM-1", "issue" : "14", "issued" : { "date-parts" : [ [ "2000", "1", "1" ] ] }, "language" : "en", "page" : "2249-2250", "publisher" : "The Royal Society of Chemistry", "title" : "The first lanthanide-templated molecular wheel containing six copper ions \u2020", "type" : "article-journal" }, "uris" : [ "http://www.mendeley.com/documents/?uuid=8f02ce7e-779f-4a67-90f3-a4ced2af4fb1" ] } ], "mendeley" : { "formattedCitation" : "&lt;sup&gt;[65]&lt;/sup&gt;", "plainTextFormattedCitation" : "[65]", "previouslyFormattedCitation" : "&lt;sup&gt;[64]&lt;/sup&gt;"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[65]</w:t>
      </w:r>
      <w:r w:rsidRPr="004F0DF6">
        <w:rPr>
          <w:rFonts w:ascii="Arial" w:hAnsi="Arial" w:cs="Arial"/>
          <w:sz w:val="17"/>
          <w:szCs w:val="17"/>
          <w:lang w:val="en-US"/>
        </w:rPr>
        <w:fldChar w:fldCharType="end"/>
      </w:r>
      <w:r w:rsidRPr="004F0DF6">
        <w:rPr>
          <w:rFonts w:ascii="Arial" w:eastAsia="Times New Roman" w:hAnsi="Arial" w:cs="Arial"/>
          <w:sz w:val="17"/>
          <w:szCs w:val="17"/>
          <w:lang w:val="en-US" w:eastAsia="en-GB"/>
        </w:rPr>
        <w:t xml:space="preserve"> Mn</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"10.1039/c3dt32985b", "ISSN" : "1477-9234", "PMID" : "23392400", "abstract" : "A family of heptanuclear [Mn(II)(3)Ln(III)(4)] clusters with planar disc-like cores have been synthesized by a solvothermal route, where Ln = La, Pr, Nd, and Gd, and such fascinating topology is unprecedented in 3d-4f complexes. Dc magnetic susceptibility data show different magnetic behaviors derived from the difference in Ln ions.", "author" : [ { "dropping-particle" : "", "family" : "Liu", "given" : "Jinying", "non-dropping-particle" : "", "parse-names" : false, "suffix" : "" }, { "dropping-particle" : "", "family" : "Ma", "given" : "Chengbing", "non-dropping-particle" : "", "parse-names" : false, "suffix" : "" }, { "dropping-particle" : "", "family" : "Chen", "given" : "Hui", "non-dropping-particle" : "", "parse-names" : false, "suffix" : "" }, { "dropping-particle" : "", "family" : "Hu", "given" : "Mingqiang", "non-dropping-particle" : "", "parse-names" : false, "suffix" : "" }, { "dropping-particle" : "", "family" : "Wen", "given" : "Huimin", "non-dropping-particle" : "", "parse-names" : false, "suffix" : "" }, { "dropping-particle" : "", "family" : "Cui", "given" : "Honghua", "non-dropping-particle" : "", "parse-names" : false, "suffix" : "" }, { "dropping-particle" : "", "family" : "Chen", "given" : "Changneng", "non-dropping-particle" : "", "parse-names" : false, "suffix" : "" } ], "container-title" : "Dalton transactions (Cambridge, England : 2003)", "id" : "ITEM-1", "issue" : "11", "issued" : { "date-parts" : [ [ "2013", "3", "21" ] ] }, "language" : "en", "page" : "3787-3790", "publisher" : "The Royal Society of Chemistry", "title" : "The first heterometallic examples of 3d-4f heptanuclear [Mn(II)3Ln(III)4] complexes with planar disc-like cores and diverse magnetic properties.", "type" : "article-journal", "volume" : "42" }, "uris" : [ "http://www.mendeley.com/documents/?uuid=7795cdfe-c729-45bd-8017-8e2a23a96c8d" ] } ], "mendeley" : { "formattedCitation" : "&lt;sup&gt;[66]&lt;/sup&gt;", "plainTextFormattedCitation" : "[66]", "previouslyFormattedCitation" : "&lt;sup&gt;[65]&lt;/sup&gt;"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[66]</w:t>
      </w:r>
      <w:r w:rsidRPr="004F0DF6">
        <w:rPr>
          <w:rFonts w:ascii="Arial" w:hAnsi="Arial" w:cs="Arial"/>
          <w:sz w:val="17"/>
          <w:szCs w:val="17"/>
          <w:lang w:val="en-US"/>
        </w:rPr>
        <w:fldChar w:fldCharType="end"/>
      </w:r>
      <w:r w:rsidRPr="004F0DF6">
        <w:rPr>
          <w:rFonts w:ascii="Arial" w:eastAsia="Times New Roman" w:hAnsi="Arial" w:cs="Arial"/>
          <w:sz w:val="17"/>
          <w:szCs w:val="17"/>
          <w:lang w:val="en-US" w:eastAsia="en-GB"/>
        </w:rPr>
        <w:t xml:space="preserve"> Cu</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"10.1021/ic302614k", "ISSN" : "1520-510X", "PMID" : "23428002", "abstract" : "Sequential reaction of the multisite coordination ligand (LH3) with Cu(OAc)2\u00b7H2O, followed by the addition of a rare-earth(III) nitrate salt in the presence of triethylamine, afforded a series of heterometallic heptanuclear complexes containing a [Cu5Ln2] core {Ln = Y(1), Lu(2), Dy(3), Ho(4), Er(5), and Yb(6)}. Single-crystal X-ray crystallography reveals that all the complexes are dicationic species that crystallize with two nitrate anions to compensate the charge. The heptanuclear aggregates in 1-6 are centrosymmetrical complexes, with a hexagonal-like arrangement of six peripheral metal ions (two rare-earth and four copper) around a central Cu(II) situated on a crystallographic inversion center. An all-oxygen environment is found to be present around the rare-earth metal ions, which adopt a distorted square-antiprismatic geometry. Three different Cu(II) sites are present in the heptanuclear complexes: two possess a distorted octahedral coordination sphere while the remaining one displays a distorted square-pyramidal geometry. Detailed static and dynamic magnetic properties of all the complexes have been studied and revealed the single-molecule magnet behavior of the Dy(III) and Ho(III) derivatives.", "author" : [ { "dropping-particle" : "", "family" : "Chandrasekhar", "given" : "Vadapalli", "non-dropping-particle" : "", "parse-names" : false, "suffix" : "" }, { "dropping-particle" : "", "family" : "Dey", "given" : "Atanu", "non-dropping-particle" : "", "parse-names" : false, "suffix" : "" }, { "dropping-particle" : "", "family" : "Das", "given" : "Sourav", "non-dropping-particle" : "", "parse-names" : false, "suffix" : "" }, { "dropping-particle" : "", "family" : "Rouzi\u00e8res", "given" : "Mathieu", "non-dropping-particle" : "", "parse-names" : false, "suffix" : "" }, { "dropping-particle" : "", "family" : "Cl\u00e9rac", "given" : "Rodolphe", "non-dropping-particle" : "", "parse-names" : false, "suffix" : "" } ], "container-title" : "Inorg. Chem.", "id" : "ITEM-1", "issue" : "5", "issued" : { "date-parts" : [ [ "2013", "3", "4" ] ] }, "page" : "2588-2598", "publisher" : "American Chemical Society", "title" : "Syntheses, structures, and magnetic properties of a family of heterometallic heptanuclear [Cu5Ln2] (Ln = Y(III), Lu(III), Dy(III), Ho(III), Er(III), and Yb(III)) complexes: observation of SMM behavior for the Dy(III) and Ho(III) analogues.", "type" : "article-journal", "volume" : "52" }, "uris" : [ "http://www.mendeley.com/documents/?uuid=6aa7a127-283e-4cd4-97a4-747376fcd560" ] } ], "mendeley" : { "formattedCitation" : "&lt;sup&gt;[67]&lt;/sup&gt;", "plainTextFormattedCitation" : "[67]", "previouslyFormattedCitation" : "&lt;sup&gt;[66]&lt;/sup&gt;"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[67]</w:t>
      </w:r>
      <w:r w:rsidRPr="004F0DF6">
        <w:rPr>
          <w:rFonts w:ascii="Arial" w:hAnsi="Arial" w:cs="Arial"/>
          <w:sz w:val="17"/>
          <w:szCs w:val="17"/>
          <w:lang w:val="en-US"/>
        </w:rPr>
        <w:fldChar w:fldCharType="end"/>
      </w:r>
      <w:r w:rsidRPr="004F0DF6">
        <w:rPr>
          <w:rFonts w:ascii="Arial" w:hAnsi="Arial" w:cs="Arial"/>
          <w:sz w:val="17"/>
          <w:szCs w:val="17"/>
          <w:lang w:val="en-US"/>
        </w:rPr>
        <w:t xml:space="preserve"> </w:t>
      </w:r>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w:t>
      </w:r>
      <w:r w:rsidRPr="004F0DF6">
        <w:rPr>
          <w:rFonts w:ascii="Arial" w:eastAsia="Times New Roman" w:hAnsi="Arial" w:cs="Arial"/>
          <w:sz w:val="17"/>
          <w:szCs w:val="17"/>
          <w:lang w:val="en-US" w:eastAsia="en-GB"/>
        </w:rPr>
        <w:fldChar w:fldCharType="begin" w:fldLock="1"/>
      </w:r>
      <w:r w:rsidR="005F592C" w:rsidRPr="004F0DF6">
        <w:rPr>
          <w:rFonts w:ascii="Arial" w:eastAsia="Times New Roman" w:hAnsi="Arial" w:cs="Arial"/>
          <w:sz w:val="17"/>
          <w:szCs w:val="17"/>
          <w:lang w:val="en-US" w:eastAsia="en-GB"/>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"mendeley" : { "formattedCitation" : "&lt;sup&gt;[57]&lt;/sup&gt;", "plainTextFormattedCitation" : "[57]", "previouslyFormattedCitation" : "&lt;sup&gt;[56]&lt;/sup&gt;" }, "properties" : { "noteIndex" : 0 }, "schema" : "https://github.com/citation-style-language/schema/raw/master/csl-citation.json" }</w:instrText>
      </w:r>
      <w:r w:rsidRPr="004F0DF6">
        <w:rPr>
          <w:rFonts w:ascii="Arial" w:eastAsia="Times New Roman" w:hAnsi="Arial" w:cs="Arial"/>
          <w:sz w:val="17"/>
          <w:szCs w:val="17"/>
          <w:lang w:val="en-US" w:eastAsia="en-GB"/>
        </w:rPr>
        <w:fldChar w:fldCharType="separate"/>
      </w:r>
      <w:r w:rsidR="005F592C" w:rsidRPr="004F0DF6">
        <w:rPr>
          <w:rFonts w:ascii="Arial" w:eastAsia="Times New Roman" w:hAnsi="Arial" w:cs="Arial"/>
          <w:noProof/>
          <w:sz w:val="17"/>
          <w:szCs w:val="17"/>
          <w:vertAlign w:val="superscript"/>
          <w:lang w:val="en-US" w:eastAsia="en-GB"/>
        </w:rPr>
        <w:t>[57]</w:t>
      </w:r>
      <w:r w:rsidRPr="004F0DF6">
        <w:rPr>
          <w:rFonts w:ascii="Arial" w:eastAsia="Times New Roman" w:hAnsi="Arial" w:cs="Arial"/>
          <w:sz w:val="17"/>
          <w:szCs w:val="17"/>
          <w:lang w:val="en-US" w:eastAsia="en-GB"/>
        </w:rPr>
        <w:fldChar w:fldCharType="end"/>
      </w:r>
      <w:r w:rsidRPr="004F0DF6">
        <w:rPr>
          <w:rFonts w:ascii="Arial" w:eastAsia="Times New Roman" w:hAnsi="Arial" w:cs="Arial"/>
          <w:sz w:val="17"/>
          <w:szCs w:val="17"/>
          <w:lang w:val="en-US" w:eastAsia="en-GB"/>
        </w:rPr>
        <w:t xml:space="preserve"> and 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fldChar w:fldCharType="begin" w:fldLock="1"/>
      </w:r>
      <w:r w:rsidR="005F592C" w:rsidRPr="004F0DF6">
        <w:rPr>
          <w:rFonts w:ascii="Arial" w:eastAsia="Times New Roman" w:hAnsi="Arial" w:cs="Arial"/>
          <w:sz w:val="17"/>
          <w:szCs w:val="17"/>
          <w:lang w:val="en-US" w:eastAsia="en-GB"/>
        </w:rPr>
        <w:instrText>ADDIN CSL_CITATION { "citationItems" : [ { "id" : "ITEM-1", "itemData" : { "DOI" : "10.1039/C5DT01813G", "ISSN" : "1477-9226", "PMID" : "26090581", "abstract" : "Mixing Co(NO3)2\u00b76H2O/Dy(NO3)3\u00b76H2O/(E)-4-(2-hydroxy-3-methoxybenzylideneamino)-2,3-dimethyl-1-phenyl-1,2-dihydropyrazol-5-one (HL)/pivalic acid/Et3N in various solvents results in the synthesis of seven compounds formulated as [CoII2DyIII2(\u03bc3-MeO)2(L)2(piv)4(NO3)2] (3), [CoIIDyIII3(\u03bc3-MeO)2(\u03bc2-MeO)2(L)2(piv)2(NO3)3]\u00b72(CH3OH) (4\u00b72CH3OH), 2[CoII4DyIII4(\u03bc2-O)2(\u03bc3-OH)4(L)4(piv)8][CoII2DyIII5(\u03bc3-OH)6(L)2(piv)8(NO3)4] (5), [CoII4DyIII4(\u03bc2-O)2(\u03bc3-OH)4(L)4(piv)8]\u00b72(CH3CN) (6\u00b72CH3CN), [CoII2DyIII5(\u03bc3-OH)6(L)2(piv)8(NO3)4]\u00b74(CH3CN) (7\u00b74CH3CN), [CoII2DyIII2(\u03bc3-OH)2(L)2(piv)2(NO3)2(EtOH)2(H2O)2](NO3)2\u00b7(EtOH) (8\u00b7EtOH) and [CoII4DyIII4(\u03bc2-O)2(\u03bc3-OH)4(L)4(piv)8] (9) with robust and unseen topologies. These show that the temperature and reaction time influence the formation of the final product. Preliminary magnetic studies, performed for 6 and 7 in the temperature range 2\u2013300 K, are indicative of Single Molecule Magnet (SMM) behaviour. Moreover, analysis of the catalytic properties of compound 3 as an efficient catalyst for the synthesis of trans-4,5-diaminocyclopent-2-enones from 2-furaldehyde and primary amines has been carried out.", "author" : [ { "dropping-particle" : "", "family" : "Berkoff", "given" : "Benjamin", "non-dropping-particle" : "", "parse-names" : false, "suffix" : "" }, { "dropping-particle" : "", "family" : "Griffiths", "given" : "Kieran",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"Dalton transactions (Cambridge, England : 2003)", "id" : "ITEM-1", "issue" : "28", "issued" : { "date-parts" : [ [ "2015", "5", "28" ] ] }, "language" : "en", "page" : "12788-12795", "publisher" : "The Royal Society of Chemistry", "title" : "A new family of high nuclearity CoII/DyIII coordination clusters possessing robust and unseen topologies", "type" : "article-journal", "volume" : "44" }, "uris" : [ "http://www.mendeley.com/documents/?uuid=cb2fa5ca-240a-4b06-8771-a1b1f5d7a732" ] } ], "mendeley" : { "formattedCitation" : "&lt;sup&gt;[59]&lt;/sup&gt;", "plainTextFormattedCitation" : "[59]", "previouslyFormattedCitation" : "&lt;sup&gt;[58]&lt;/sup&gt;" }, "properties" : { "noteIndex" : 0 }, "schema" : "https://github.com/citation-style-language/schema/raw/master/csl-citation.json" }</w:instrText>
      </w:r>
      <w:r w:rsidRPr="004F0DF6">
        <w:rPr>
          <w:rFonts w:ascii="Arial" w:eastAsia="Times New Roman" w:hAnsi="Arial" w:cs="Arial"/>
          <w:sz w:val="17"/>
          <w:szCs w:val="17"/>
          <w:lang w:val="en-US" w:eastAsia="en-GB"/>
        </w:rPr>
        <w:fldChar w:fldCharType="separate"/>
      </w:r>
      <w:r w:rsidR="005F592C" w:rsidRPr="004F0DF6">
        <w:rPr>
          <w:rFonts w:ascii="Arial" w:eastAsia="Times New Roman" w:hAnsi="Arial" w:cs="Arial"/>
          <w:noProof/>
          <w:sz w:val="17"/>
          <w:szCs w:val="17"/>
          <w:vertAlign w:val="superscript"/>
          <w:lang w:val="en-US" w:eastAsia="en-GB"/>
        </w:rPr>
        <w:t>[59]</w:t>
      </w:r>
      <w:r w:rsidRPr="004F0DF6">
        <w:rPr>
          <w:rFonts w:ascii="Arial" w:eastAsia="Times New Roman" w:hAnsi="Arial" w:cs="Arial"/>
          <w:sz w:val="17"/>
          <w:szCs w:val="17"/>
          <w:lang w:val="en-US" w:eastAsia="en-GB"/>
        </w:rPr>
        <w:fldChar w:fldCharType="end"/>
      </w:r>
      <w:r w:rsidRPr="004F0DF6">
        <w:rPr>
          <w:rFonts w:ascii="Arial" w:eastAsia="Times New Roman" w:hAnsi="Arial" w:cs="Arial"/>
          <w:sz w:val="17"/>
          <w:szCs w:val="17"/>
          <w:lang w:val="en-US" w:eastAsia="en-GB"/>
        </w:rPr>
        <w:t xml:space="preserve"> examples (Table 3). The seven previous reported examples of 3d/4f </w:t>
      </w:r>
      <w:r w:rsidRPr="004F0DF6">
        <w:rPr>
          <w:rFonts w:ascii="Arial" w:eastAsia="Times New Roman" w:hAnsi="Arial" w:cs="Arial"/>
          <w:b/>
          <w:sz w:val="17"/>
          <w:szCs w:val="17"/>
          <w:lang w:val="en-US" w:eastAsia="en-GB"/>
        </w:rPr>
        <w:t>3</w:t>
      </w:r>
      <w:proofErr w:type="gramStart"/>
      <w:r w:rsidRPr="004F0DF6">
        <w:rPr>
          <w:rFonts w:ascii="Arial" w:eastAsia="Times New Roman" w:hAnsi="Arial" w:cs="Arial"/>
          <w:b/>
          <w:sz w:val="17"/>
          <w:szCs w:val="17"/>
          <w:lang w:val="en-US" w:eastAsia="en-GB"/>
        </w:rPr>
        <w:t>,6M7</w:t>
      </w:r>
      <w:proofErr w:type="gramEnd"/>
      <w:r w:rsidRPr="004F0DF6">
        <w:rPr>
          <w:rFonts w:ascii="Arial" w:eastAsia="Times New Roman" w:hAnsi="Arial" w:cs="Arial"/>
          <w:b/>
          <w:sz w:val="17"/>
          <w:szCs w:val="17"/>
          <w:lang w:val="en-US" w:eastAsia="en-GB"/>
        </w:rPr>
        <w:t>-1</w:t>
      </w:r>
      <w:r w:rsidRPr="004F0DF6">
        <w:rPr>
          <w:rFonts w:ascii="Arial" w:eastAsia="Times New Roman" w:hAnsi="Arial" w:cs="Arial"/>
          <w:sz w:val="17"/>
          <w:szCs w:val="17"/>
          <w:lang w:val="en-US" w:eastAsia="en-GB"/>
        </w:rPr>
        <w:t xml:space="preserve"> CCs are shown (Table 3 entries 1-7) and to the best of our knowledge (</w:t>
      </w:r>
      <w:r w:rsidRPr="004F0DF6">
        <w:rPr>
          <w:rFonts w:ascii="Arial" w:eastAsia="Times New Roman" w:hAnsi="Arial" w:cs="Arial"/>
          <w:b/>
          <w:sz w:val="17"/>
          <w:szCs w:val="17"/>
          <w:lang w:val="en-US" w:eastAsia="en-GB"/>
        </w:rPr>
        <w:t>4-6</w:t>
      </w:r>
      <w:r w:rsidRPr="004F0DF6">
        <w:rPr>
          <w:rFonts w:ascii="Arial" w:eastAsia="Times New Roman" w:hAnsi="Arial" w:cs="Arial"/>
          <w:sz w:val="17"/>
          <w:szCs w:val="17"/>
          <w:lang w:val="en-US" w:eastAsia="en-GB"/>
        </w:rPr>
        <w:t xml:space="preserve">) are the first examples of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CCs of this topology. Whereas </w:t>
      </w:r>
      <w:r w:rsidRPr="004F0DF6">
        <w:rPr>
          <w:rFonts w:ascii="Arial" w:eastAsia="Times New Roman" w:hAnsi="Arial" w:cs="Arial"/>
          <w:b/>
          <w:sz w:val="17"/>
          <w:szCs w:val="17"/>
          <w:lang w:val="en-US" w:eastAsia="en-GB"/>
        </w:rPr>
        <w:t xml:space="preserve">3 </w:t>
      </w:r>
      <w:r w:rsidRPr="004F0DF6">
        <w:rPr>
          <w:rFonts w:ascii="Arial" w:eastAsia="Times New Roman" w:hAnsi="Arial" w:cs="Arial"/>
          <w:sz w:val="17"/>
          <w:szCs w:val="17"/>
          <w:lang w:val="en-US" w:eastAsia="en-GB"/>
        </w:rPr>
        <w:t xml:space="preserve">and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are the first examples of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lang w:val="en-US" w:eastAsia="en-GB"/>
        </w:rPr>
        <w:t xml:space="preserve"> and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w:t>
      </w:r>
      <w:proofErr w:type="spellStart"/>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discs respectively, whilst both are also the fourth and fifth examples of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disks. There are three configurations for the 3d and 4f cation nodes within the disk, dependent on the 3d and 4f ratio. The first (3/4, A Figure 2) incorporates the presence of an Ln node in the center of the disk. This configuration is found in all M</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(Table 3 entries 1, 6, 7 and 8) and all form [</w:t>
      </w:r>
      <w:proofErr w:type="gramStart"/>
      <w:r w:rsidRPr="004F0DF6">
        <w:rPr>
          <w:rFonts w:ascii="Arial" w:eastAsia="Times New Roman" w:hAnsi="Arial" w:cs="Arial"/>
          <w:sz w:val="17"/>
          <w:szCs w:val="17"/>
          <w:lang w:val="en-US" w:eastAsia="en-GB"/>
        </w:rPr>
        <w:t>Mn</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w:t>
      </w:r>
      <w:proofErr w:type="gramEnd"/>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 cores. The next (5/2 or 2/5 B Figure 2) configuration involves Cu</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 xml:space="preserve"> and 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 xml:space="preserve"> (Table 3 Entries 2 and 7). The Ln or the Co nodes can be found in the periphery sandwiched between two 3d nodes each side, with a central Cu or Dy node, respectively. The last (6/1, C Figure 2) configuration is seen in </w:t>
      </w:r>
      <w:r w:rsidRPr="004F0DF6">
        <w:rPr>
          <w:rFonts w:ascii="Arial" w:hAnsi="Arial" w:cs="Arial"/>
          <w:sz w:val="17"/>
          <w:szCs w:val="17"/>
          <w:lang w:val="en-US"/>
        </w:rPr>
        <w:t>Mn</w:t>
      </w:r>
      <w:r w:rsidRPr="004F0DF6">
        <w:rPr>
          <w:rFonts w:ascii="Arial" w:hAnsi="Arial" w:cs="Arial"/>
          <w:sz w:val="17"/>
          <w:szCs w:val="17"/>
          <w:vertAlign w:val="superscript"/>
          <w:lang w:val="en-US"/>
        </w:rPr>
        <w:t>IV</w:t>
      </w:r>
      <w:r w:rsidRPr="004F0DF6">
        <w:rPr>
          <w:rFonts w:ascii="Arial" w:hAnsi="Arial" w:cs="Arial"/>
          <w:sz w:val="17"/>
          <w:szCs w:val="17"/>
          <w:vertAlign w:val="subscript"/>
          <w:lang w:val="en-US"/>
        </w:rPr>
        <w:t>6</w:t>
      </w:r>
      <w:r w:rsidRPr="004F0DF6">
        <w:rPr>
          <w:rFonts w:ascii="Arial" w:hAnsi="Arial" w:cs="Arial"/>
          <w:sz w:val="17"/>
          <w:szCs w:val="17"/>
          <w:lang w:val="en-US"/>
        </w:rPr>
        <w:t>Ce</w:t>
      </w:r>
      <w:r w:rsidRPr="004F0DF6">
        <w:rPr>
          <w:rFonts w:ascii="Arial" w:hAnsi="Arial" w:cs="Arial"/>
          <w:sz w:val="17"/>
          <w:szCs w:val="17"/>
          <w:vertAlign w:val="superscript"/>
          <w:lang w:val="en-US"/>
        </w:rPr>
        <w:t>IV</w:t>
      </w:r>
      <w:r w:rsidRPr="004F0DF6">
        <w:rPr>
          <w:rFonts w:ascii="Arial" w:hAnsi="Arial" w:cs="Arial"/>
          <w:sz w:val="17"/>
          <w:szCs w:val="17"/>
          <w:lang w:val="en-US"/>
        </w:rPr>
        <w:t xml:space="preserve"> and Cu</w:t>
      </w:r>
      <w:r w:rsidRPr="004F0DF6">
        <w:rPr>
          <w:rFonts w:ascii="Arial" w:hAnsi="Arial" w:cs="Arial"/>
          <w:sz w:val="17"/>
          <w:szCs w:val="17"/>
          <w:vertAlign w:val="superscript"/>
          <w:lang w:val="en-US"/>
        </w:rPr>
        <w:t>II</w:t>
      </w:r>
      <w:r w:rsidRPr="004F0DF6">
        <w:rPr>
          <w:rFonts w:ascii="Arial" w:hAnsi="Arial" w:cs="Arial"/>
          <w:sz w:val="17"/>
          <w:szCs w:val="17"/>
          <w:vertAlign w:val="subscript"/>
          <w:lang w:val="en-US"/>
        </w:rPr>
        <w:t>6</w:t>
      </w:r>
      <w:r w:rsidRPr="004F0DF6">
        <w:rPr>
          <w:rFonts w:ascii="Arial" w:hAnsi="Arial" w:cs="Arial"/>
          <w:sz w:val="17"/>
          <w:szCs w:val="17"/>
          <w:lang w:val="en-US"/>
        </w:rPr>
        <w:t>Pr CCs; the 3d ions form the periphery and the 4f ion occupies the central node. With this report, Schiff Base ligands (H</w:t>
      </w:r>
      <w:r w:rsidRPr="004F0DF6">
        <w:rPr>
          <w:rFonts w:ascii="Arial" w:hAnsi="Arial" w:cs="Arial"/>
          <w:b/>
          <w:sz w:val="17"/>
          <w:szCs w:val="17"/>
          <w:lang w:val="en-US"/>
        </w:rPr>
        <w:t>L1</w:t>
      </w:r>
      <w:r w:rsidRPr="004F0DF6">
        <w:rPr>
          <w:rFonts w:ascii="Arial" w:hAnsi="Arial" w:cs="Arial"/>
          <w:sz w:val="17"/>
          <w:szCs w:val="17"/>
          <w:lang w:val="en-US"/>
        </w:rPr>
        <w:t xml:space="preserve"> and H</w:t>
      </w:r>
      <w:r w:rsidRPr="004F0DF6">
        <w:rPr>
          <w:rFonts w:ascii="Arial" w:hAnsi="Arial" w:cs="Arial"/>
          <w:sz w:val="17"/>
          <w:szCs w:val="17"/>
          <w:vertAlign w:val="subscript"/>
          <w:lang w:val="en-US"/>
        </w:rPr>
        <w:t>3</w:t>
      </w:r>
      <w:r w:rsidRPr="004F0DF6">
        <w:rPr>
          <w:rFonts w:ascii="Arial" w:hAnsi="Arial" w:cs="Arial"/>
          <w:b/>
          <w:sz w:val="17"/>
          <w:szCs w:val="17"/>
          <w:lang w:val="en-US"/>
        </w:rPr>
        <w:t>L</w:t>
      </w:r>
      <w:r w:rsidRPr="004F0DF6">
        <w:rPr>
          <w:rFonts w:ascii="Arial" w:hAnsi="Arial" w:cs="Arial"/>
          <w:b/>
          <w:sz w:val="17"/>
          <w:szCs w:val="17"/>
          <w:vertAlign w:val="subscript"/>
          <w:lang w:val="en-US"/>
        </w:rPr>
        <w:t>3</w:t>
      </w:r>
      <w:r w:rsidRPr="004F0DF6">
        <w:rPr>
          <w:rFonts w:ascii="Arial" w:hAnsi="Arial" w:cs="Arial"/>
          <w:sz w:val="17"/>
          <w:szCs w:val="17"/>
          <w:lang w:val="en-US"/>
        </w:rPr>
        <w:t xml:space="preserve">) have been the most successful in synthesizing 3d/4f </w:t>
      </w:r>
      <w:r w:rsidRPr="004F0DF6">
        <w:rPr>
          <w:rFonts w:ascii="Arial" w:eastAsia="Times New Roman" w:hAnsi="Arial" w:cs="Arial"/>
          <w:b/>
          <w:sz w:val="17"/>
          <w:szCs w:val="17"/>
          <w:lang w:val="en-US" w:eastAsia="en-GB"/>
        </w:rPr>
        <w:t>3</w:t>
      </w:r>
      <w:proofErr w:type="gramStart"/>
      <w:r w:rsidRPr="004F0DF6">
        <w:rPr>
          <w:rFonts w:ascii="Arial" w:eastAsia="Times New Roman" w:hAnsi="Arial" w:cs="Arial"/>
          <w:b/>
          <w:sz w:val="17"/>
          <w:szCs w:val="17"/>
          <w:lang w:val="en-US" w:eastAsia="en-GB"/>
        </w:rPr>
        <w:t>,6M7</w:t>
      </w:r>
      <w:proofErr w:type="gramEnd"/>
      <w:r w:rsidRPr="004F0DF6">
        <w:rPr>
          <w:rFonts w:ascii="Arial" w:eastAsia="Times New Roman" w:hAnsi="Arial" w:cs="Arial"/>
          <w:b/>
          <w:sz w:val="17"/>
          <w:szCs w:val="17"/>
          <w:lang w:val="en-US" w:eastAsia="en-GB"/>
        </w:rPr>
        <w:t>-1</w:t>
      </w:r>
      <w:r w:rsidRPr="004F0DF6">
        <w:rPr>
          <w:rFonts w:ascii="Arial" w:eastAsia="Times New Roman" w:hAnsi="Arial" w:cs="Arial"/>
          <w:sz w:val="17"/>
          <w:szCs w:val="17"/>
          <w:lang w:val="en-US" w:eastAsia="en-GB"/>
        </w:rPr>
        <w:t xml:space="preserve"> CCs, however these are limited to the M</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valences. Whereas ligands containing carboxylic acid groups have been used to form unique </w:t>
      </w:r>
      <w:proofErr w:type="spellStart"/>
      <w:r w:rsidRPr="004F0DF6">
        <w:rPr>
          <w:rFonts w:ascii="Arial" w:eastAsia="Times New Roman" w:hAnsi="Arial" w:cs="Arial"/>
          <w:sz w:val="17"/>
          <w:szCs w:val="17"/>
          <w:lang w:val="en-US" w:eastAsia="en-GB"/>
        </w:rPr>
        <w:t>Mn</w:t>
      </w:r>
      <w:r w:rsidRPr="004F0DF6">
        <w:rPr>
          <w:rFonts w:ascii="Arial" w:eastAsia="Times New Roman" w:hAnsi="Arial" w:cs="Arial"/>
          <w:sz w:val="17"/>
          <w:szCs w:val="17"/>
          <w:vertAlign w:val="superscript"/>
          <w:lang w:val="en-US" w:eastAsia="en-GB"/>
        </w:rPr>
        <w:t>IV</w:t>
      </w:r>
      <w:proofErr w:type="spellEnd"/>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IV</w:t>
      </w:r>
      <w:proofErr w:type="spellEnd"/>
      <w:r w:rsidRPr="004F0DF6">
        <w:rPr>
          <w:rFonts w:ascii="Arial" w:eastAsia="Times New Roman" w:hAnsi="Arial" w:cs="Arial"/>
          <w:sz w:val="17"/>
          <w:szCs w:val="17"/>
          <w:lang w:val="en-US" w:eastAsia="en-GB"/>
        </w:rPr>
        <w:t xml:space="preserve"> clusters as well as the M</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valences. Though it is evident there are distinct types of </w:t>
      </w:r>
      <w:r w:rsidRPr="004F0DF6">
        <w:rPr>
          <w:rFonts w:ascii="Arial" w:eastAsia="Times New Roman" w:hAnsi="Arial" w:cs="Arial"/>
          <w:b/>
          <w:sz w:val="17"/>
          <w:szCs w:val="17"/>
          <w:lang w:val="en-US" w:eastAsia="en-GB"/>
        </w:rPr>
        <w:t>3</w:t>
      </w:r>
      <w:proofErr w:type="gramStart"/>
      <w:r w:rsidRPr="004F0DF6">
        <w:rPr>
          <w:rFonts w:ascii="Arial" w:eastAsia="Times New Roman" w:hAnsi="Arial" w:cs="Arial"/>
          <w:b/>
          <w:sz w:val="17"/>
          <w:szCs w:val="17"/>
          <w:lang w:val="en-US" w:eastAsia="en-GB"/>
        </w:rPr>
        <w:t>,6M7</w:t>
      </w:r>
      <w:proofErr w:type="gramEnd"/>
      <w:r w:rsidRPr="004F0DF6">
        <w:rPr>
          <w:rFonts w:ascii="Arial" w:eastAsia="Times New Roman" w:hAnsi="Arial" w:cs="Arial"/>
          <w:b/>
          <w:sz w:val="17"/>
          <w:szCs w:val="17"/>
          <w:lang w:val="en-US" w:eastAsia="en-GB"/>
        </w:rPr>
        <w:t xml:space="preserve">-1 </w:t>
      </w:r>
      <w:r w:rsidRPr="004F0DF6">
        <w:rPr>
          <w:rFonts w:ascii="Arial" w:eastAsia="Times New Roman" w:hAnsi="Arial" w:cs="Arial"/>
          <w:sz w:val="17"/>
          <w:szCs w:val="17"/>
          <w:lang w:val="en-US" w:eastAsia="en-GB"/>
        </w:rPr>
        <w:t xml:space="preserve">CCs it is difficult to relate these to the types of ligand with the limited number of examples. </w:t>
      </w:r>
      <w:r w:rsidRPr="004F0DF6">
        <w:rPr>
          <w:rFonts w:ascii="Arial" w:hAnsi="Arial" w:cs="Arial"/>
          <w:sz w:val="17"/>
          <w:szCs w:val="17"/>
          <w:lang w:val="en-US"/>
        </w:rPr>
        <w:t xml:space="preserve">None of the previously reported examples have been investigated for the magnitude of their MCE, whereas </w:t>
      </w:r>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w:t>
      </w:r>
      <w:r w:rsidRPr="004F0DF6">
        <w:rPr>
          <w:rFonts w:ascii="Arial" w:hAnsi="Arial" w:cs="Arial"/>
          <w:sz w:val="17"/>
          <w:szCs w:val="17"/>
          <w:lang w:val="en-US"/>
        </w:rPr>
        <w:t>Cu</w:t>
      </w:r>
      <w:r w:rsidRPr="004F0DF6">
        <w:rPr>
          <w:rFonts w:ascii="Arial" w:hAnsi="Arial" w:cs="Arial"/>
          <w:sz w:val="17"/>
          <w:szCs w:val="17"/>
          <w:vertAlign w:val="superscript"/>
          <w:lang w:val="en-US"/>
        </w:rPr>
        <w:t>II</w:t>
      </w:r>
      <w:r w:rsidRPr="004F0DF6">
        <w:rPr>
          <w:rFonts w:ascii="Arial" w:hAnsi="Arial" w:cs="Arial"/>
          <w:sz w:val="17"/>
          <w:szCs w:val="17"/>
          <w:vertAlign w:val="subscript"/>
          <w:lang w:val="en-US"/>
        </w:rPr>
        <w:t>5</w:t>
      </w:r>
      <w:r w:rsidRPr="004F0DF6">
        <w:rPr>
          <w:rFonts w:ascii="Arial" w:hAnsi="Arial" w:cs="Arial"/>
          <w:sz w:val="17"/>
          <w:szCs w:val="17"/>
          <w:lang w:val="en-US"/>
        </w:rPr>
        <w:t>Dy</w:t>
      </w:r>
      <w:r w:rsidRPr="004F0DF6">
        <w:rPr>
          <w:rFonts w:ascii="Arial" w:hAnsi="Arial" w:cs="Arial"/>
          <w:sz w:val="17"/>
          <w:szCs w:val="17"/>
          <w:vertAlign w:val="superscript"/>
          <w:lang w:val="en-US"/>
        </w:rPr>
        <w:t>III</w:t>
      </w:r>
      <w:r w:rsidRPr="004F0DF6">
        <w:rPr>
          <w:rFonts w:ascii="Arial" w:hAnsi="Arial" w:cs="Arial"/>
          <w:sz w:val="17"/>
          <w:szCs w:val="17"/>
          <w:vertAlign w:val="subscript"/>
          <w:lang w:val="en-US"/>
        </w:rPr>
        <w:t>2</w:t>
      </w:r>
      <w:r w:rsidRPr="004F0DF6">
        <w:rPr>
          <w:rFonts w:ascii="Arial" w:hAnsi="Arial" w:cs="Arial"/>
          <w:sz w:val="17"/>
          <w:szCs w:val="17"/>
          <w:lang w:val="en-US"/>
        </w:rPr>
        <w:t>, Cu</w:t>
      </w:r>
      <w:r w:rsidRPr="004F0DF6">
        <w:rPr>
          <w:rFonts w:ascii="Arial" w:hAnsi="Arial" w:cs="Arial"/>
          <w:sz w:val="17"/>
          <w:szCs w:val="17"/>
          <w:vertAlign w:val="superscript"/>
          <w:lang w:val="en-US"/>
        </w:rPr>
        <w:t>II</w:t>
      </w:r>
      <w:r w:rsidRPr="004F0DF6">
        <w:rPr>
          <w:rFonts w:ascii="Arial" w:hAnsi="Arial" w:cs="Arial"/>
          <w:sz w:val="17"/>
          <w:szCs w:val="17"/>
          <w:vertAlign w:val="subscript"/>
          <w:lang w:val="en-US"/>
        </w:rPr>
        <w:t>5</w:t>
      </w:r>
      <w:r w:rsidRPr="004F0DF6">
        <w:rPr>
          <w:rFonts w:ascii="Arial" w:hAnsi="Arial" w:cs="Arial"/>
          <w:sz w:val="17"/>
          <w:szCs w:val="17"/>
          <w:lang w:val="en-US"/>
        </w:rPr>
        <w:t>Ho</w:t>
      </w:r>
      <w:r w:rsidRPr="004F0DF6">
        <w:rPr>
          <w:rFonts w:ascii="Arial" w:hAnsi="Arial" w:cs="Arial"/>
          <w:sz w:val="17"/>
          <w:szCs w:val="17"/>
          <w:vertAlign w:val="superscript"/>
          <w:lang w:val="en-US"/>
        </w:rPr>
        <w:t>III</w:t>
      </w:r>
      <w:r w:rsidRPr="004F0DF6">
        <w:rPr>
          <w:rFonts w:ascii="Arial" w:hAnsi="Arial" w:cs="Arial"/>
          <w:sz w:val="17"/>
          <w:szCs w:val="17"/>
          <w:vertAlign w:val="subscript"/>
          <w:lang w:val="en-US"/>
        </w:rPr>
        <w:t>2</w:t>
      </w:r>
      <w:r w:rsidRPr="004F0DF6">
        <w:rPr>
          <w:rFonts w:ascii="Arial" w:hAnsi="Arial" w:cs="Arial"/>
          <w:sz w:val="17"/>
          <w:szCs w:val="17"/>
          <w:lang w:val="en-US"/>
        </w:rPr>
        <w:t xml:space="preserve"> were found to have SMM properties at low energy barriers. </w:t>
      </w:r>
    </w:p>
    <w:p w:rsidR="00C04F90" w:rsidRPr="004F0DF6" w:rsidRDefault="00C04F90" w:rsidP="00B72235">
      <w:pPr>
        <w:shd w:val="clear" w:color="auto" w:fill="FFFFFF"/>
        <w:spacing w:line="230" w:lineRule="atLeast"/>
        <w:jc w:val="both"/>
        <w:rPr>
          <w:rFonts w:ascii="Arial" w:hAnsi="Arial" w:cs="Arial"/>
          <w:sz w:val="17"/>
          <w:szCs w:val="17"/>
          <w:lang w:val="en-US"/>
        </w:rPr>
      </w:pPr>
    </w:p>
    <w:tbl>
      <w:tblPr>
        <w:tblW w:w="4820" w:type="dxa"/>
        <w:tblLayout w:type="fixed"/>
        <w:tblLook w:val="01E0" w:firstRow="1" w:lastRow="1" w:firstColumn="1" w:lastColumn="1" w:noHBand="0" w:noVBand="0"/>
      </w:tblPr>
      <w:tblGrid>
        <w:gridCol w:w="567"/>
        <w:gridCol w:w="2268"/>
        <w:gridCol w:w="709"/>
        <w:gridCol w:w="709"/>
        <w:gridCol w:w="283"/>
        <w:gridCol w:w="284"/>
      </w:tblGrid>
      <w:tr w:rsidR="00B72235" w:rsidRPr="004F0DF6" w:rsidTr="00B72235">
        <w:trPr>
          <w:gridAfter w:val="1"/>
          <w:wAfter w:w="284" w:type="dxa"/>
        </w:trPr>
        <w:tc>
          <w:tcPr>
            <w:tcW w:w="4536" w:type="dxa"/>
            <w:gridSpan w:val="5"/>
          </w:tcPr>
          <w:p w:rsidR="00B72235" w:rsidRPr="004F0DF6" w:rsidRDefault="00B72235" w:rsidP="00C04F90">
            <w:pPr>
              <w:pStyle w:val="TableSpacer"/>
              <w:spacing w:before="0"/>
              <w:rPr>
                <w:rFonts w:cs="Arial"/>
                <w:szCs w:val="14"/>
                <w:lang w:val="en-US"/>
              </w:rPr>
            </w:pPr>
            <w:r w:rsidRPr="004F0DF6">
              <w:rPr>
                <w:rFonts w:cs="Arial"/>
                <w:b/>
                <w:szCs w:val="14"/>
                <w:lang w:val="en-US"/>
              </w:rPr>
              <w:t>Table 3.</w:t>
            </w:r>
            <w:r w:rsidRPr="004F0DF6">
              <w:rPr>
                <w:rFonts w:eastAsia="Times New Roman"/>
                <w:szCs w:val="14"/>
                <w:lang w:val="en-US" w:eastAsia="en-GB"/>
              </w:rPr>
              <w:t xml:space="preserve"> </w:t>
            </w:r>
            <w:r w:rsidRPr="004F0DF6">
              <w:rPr>
                <w:rFonts w:eastAsia="Times New Roman" w:cs="Arial"/>
                <w:szCs w:val="14"/>
                <w:lang w:val="en-US" w:eastAsia="en-GB"/>
              </w:rPr>
              <w:t xml:space="preserve">Reported 3d/4f CCs with </w:t>
            </w:r>
            <w:r w:rsidRPr="004F0DF6">
              <w:rPr>
                <w:rFonts w:eastAsia="Times New Roman" w:cs="Arial"/>
                <w:b/>
                <w:szCs w:val="14"/>
                <w:lang w:val="en-US" w:eastAsia="en-GB"/>
              </w:rPr>
              <w:t>3,6M7-1</w:t>
            </w:r>
            <w:r w:rsidRPr="004F0DF6">
              <w:rPr>
                <w:rFonts w:eastAsia="Times New Roman" w:cs="Arial"/>
                <w:szCs w:val="14"/>
                <w:lang w:val="en-US" w:eastAsia="en-GB"/>
              </w:rPr>
              <w:t xml:space="preserve"> topology</w:t>
            </w:r>
            <w:r w:rsidRPr="004F0DF6">
              <w:rPr>
                <w:rFonts w:ascii="Times New Roman" w:eastAsia="Times New Roman" w:hAnsi="Times New Roman"/>
                <w:sz w:val="24"/>
                <w:lang w:val="en-US" w:eastAsia="en-GB"/>
              </w:rPr>
              <w:t>.</w:t>
            </w:r>
          </w:p>
        </w:tc>
      </w:tr>
      <w:tr w:rsidR="00B72235" w:rsidRPr="004F0DF6" w:rsidTr="005F592C">
        <w:tc>
          <w:tcPr>
            <w:tcW w:w="567" w:type="dxa"/>
            <w:tcBorders>
              <w:top w:val="single" w:sz="8" w:space="0" w:color="auto"/>
              <w:bottom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Entry</w:t>
            </w:r>
          </w:p>
        </w:tc>
        <w:tc>
          <w:tcPr>
            <w:tcW w:w="2268" w:type="dxa"/>
            <w:tcBorders>
              <w:top w:val="single" w:sz="8" w:space="0" w:color="auto"/>
              <w:bottom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Formula</w:t>
            </w:r>
          </w:p>
        </w:tc>
        <w:tc>
          <w:tcPr>
            <w:tcW w:w="709" w:type="dxa"/>
            <w:tcBorders>
              <w:top w:val="single" w:sz="8" w:space="0" w:color="auto"/>
              <w:bottom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Metals</w:t>
            </w:r>
          </w:p>
        </w:tc>
        <w:tc>
          <w:tcPr>
            <w:tcW w:w="709" w:type="dxa"/>
            <w:tcBorders>
              <w:top w:val="single" w:sz="8" w:space="0" w:color="auto"/>
              <w:bottom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Ligand</w:t>
            </w:r>
          </w:p>
        </w:tc>
        <w:tc>
          <w:tcPr>
            <w:tcW w:w="567" w:type="dxa"/>
            <w:gridSpan w:val="2"/>
            <w:tcBorders>
              <w:top w:val="single" w:sz="8" w:space="0" w:color="auto"/>
              <w:bottom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Ref</w:t>
            </w:r>
          </w:p>
        </w:tc>
      </w:tr>
      <w:tr w:rsidR="00B72235" w:rsidRPr="004F0DF6" w:rsidTr="005F592C">
        <w:tc>
          <w:tcPr>
            <w:tcW w:w="567" w:type="dxa"/>
            <w:tcBorders>
              <w:top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1</w:t>
            </w:r>
          </w:p>
        </w:tc>
        <w:tc>
          <w:tcPr>
            <w:tcW w:w="2268" w:type="dxa"/>
            <w:tcBorders>
              <w:top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[Mn</w:t>
            </w:r>
            <w:r w:rsidRPr="004F0DF6">
              <w:rPr>
                <w:rFonts w:ascii="Arial" w:hAnsi="Arial" w:cs="Arial"/>
                <w:sz w:val="14"/>
                <w:szCs w:val="14"/>
                <w:vertAlign w:val="superscript"/>
                <w:lang w:val="en-US"/>
              </w:rPr>
              <w:t>II</w:t>
            </w:r>
            <w:r w:rsidRPr="004F0DF6">
              <w:rPr>
                <w:rFonts w:ascii="Arial" w:hAnsi="Arial" w:cs="Arial"/>
                <w:sz w:val="14"/>
                <w:szCs w:val="14"/>
                <w:vertAlign w:val="subscript"/>
                <w:lang w:val="en-US"/>
              </w:rPr>
              <w:t>3</w:t>
            </w:r>
            <w:r w:rsidRPr="004F0DF6">
              <w:rPr>
                <w:rFonts w:ascii="Arial" w:hAnsi="Arial" w:cs="Arial"/>
                <w:sz w:val="14"/>
                <w:szCs w:val="14"/>
                <w:lang w:val="en-US"/>
              </w:rPr>
              <w:t>Ln</w:t>
            </w:r>
            <w:r w:rsidRPr="004F0DF6">
              <w:rPr>
                <w:rFonts w:ascii="Arial" w:hAnsi="Arial" w:cs="Arial"/>
                <w:sz w:val="14"/>
                <w:szCs w:val="14"/>
                <w:vertAlign w:val="superscript"/>
                <w:lang w:val="en-US"/>
              </w:rPr>
              <w:t>III</w:t>
            </w:r>
            <w:r w:rsidRPr="004F0DF6">
              <w:rPr>
                <w:rFonts w:ascii="Arial" w:hAnsi="Arial" w:cs="Arial"/>
                <w:sz w:val="14"/>
                <w:szCs w:val="14"/>
                <w:vertAlign w:val="subscript"/>
                <w:lang w:val="en-US"/>
              </w:rPr>
              <w:t>4</w:t>
            </w:r>
            <w:r w:rsidRPr="004F0DF6">
              <w:rPr>
                <w:rFonts w:ascii="Arial" w:hAnsi="Arial" w:cs="Arial"/>
                <w:sz w:val="14"/>
                <w:szCs w:val="14"/>
                <w:lang w:val="en-US"/>
              </w:rPr>
              <w:t>(</w:t>
            </w:r>
            <w:proofErr w:type="spellStart"/>
            <w:r w:rsidRPr="004F0DF6">
              <w:rPr>
                <w:rFonts w:ascii="Arial" w:hAnsi="Arial" w:cs="Arial"/>
                <w:sz w:val="14"/>
                <w:szCs w:val="14"/>
                <w:lang w:val="en-US"/>
              </w:rPr>
              <w:t>Piv</w:t>
            </w:r>
            <w:proofErr w:type="spellEnd"/>
            <w:r w:rsidRPr="004F0DF6">
              <w:rPr>
                <w:rFonts w:ascii="Arial" w:hAnsi="Arial" w:cs="Arial"/>
                <w:sz w:val="14"/>
                <w:szCs w:val="14"/>
                <w:lang w:val="en-US"/>
              </w:rPr>
              <w:t>)</w:t>
            </w:r>
            <w:r w:rsidRPr="004F0DF6">
              <w:rPr>
                <w:rFonts w:ascii="Arial" w:hAnsi="Arial" w:cs="Arial"/>
                <w:sz w:val="14"/>
                <w:szCs w:val="14"/>
                <w:vertAlign w:val="subscript"/>
                <w:lang w:val="en-US"/>
              </w:rPr>
              <w:t>12</w:t>
            </w:r>
            <w:r w:rsidRPr="004F0DF6">
              <w:rPr>
                <w:rFonts w:ascii="Arial" w:hAnsi="Arial" w:cs="Arial"/>
                <w:sz w:val="14"/>
                <w:szCs w:val="14"/>
                <w:lang w:val="en-US"/>
              </w:rPr>
              <w:t>(</w:t>
            </w:r>
            <w:r w:rsidRPr="004F0DF6">
              <w:rPr>
                <w:rFonts w:ascii="Arial" w:hAnsi="Arial" w:cs="Arial"/>
                <w:b/>
                <w:sz w:val="14"/>
                <w:szCs w:val="14"/>
                <w:lang w:val="en-US"/>
              </w:rPr>
              <w:t>L2</w:t>
            </w:r>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(H2O)</w:t>
            </w:r>
            <w:r w:rsidRPr="004F0DF6">
              <w:rPr>
                <w:rFonts w:ascii="Arial" w:hAnsi="Arial" w:cs="Arial"/>
                <w:sz w:val="14"/>
                <w:szCs w:val="14"/>
                <w:vertAlign w:val="subscript"/>
                <w:lang w:val="en-US"/>
              </w:rPr>
              <w:t>3</w:t>
            </w:r>
            <w:r w:rsidRPr="004F0DF6">
              <w:rPr>
                <w:rFonts w:ascii="Arial" w:hAnsi="Arial" w:cs="Arial"/>
                <w:sz w:val="14"/>
                <w:szCs w:val="14"/>
                <w:lang w:val="en-US"/>
              </w:rPr>
              <w:t>]·H</w:t>
            </w:r>
            <w:r w:rsidRPr="004F0DF6">
              <w:rPr>
                <w:rFonts w:ascii="Arial" w:hAnsi="Arial" w:cs="Arial"/>
                <w:sz w:val="14"/>
                <w:szCs w:val="14"/>
                <w:vertAlign w:val="subscript"/>
                <w:lang w:val="en-US"/>
              </w:rPr>
              <w:t>2</w:t>
            </w:r>
            <w:r w:rsidRPr="004F0DF6">
              <w:rPr>
                <w:rFonts w:ascii="Arial" w:hAnsi="Arial" w:cs="Arial"/>
                <w:sz w:val="14"/>
                <w:szCs w:val="14"/>
                <w:lang w:val="en-US"/>
              </w:rPr>
              <w:t>O</w:t>
            </w:r>
          </w:p>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 xml:space="preserve">Ln= La, </w:t>
            </w:r>
            <w:proofErr w:type="spellStart"/>
            <w:r w:rsidRPr="004F0DF6">
              <w:rPr>
                <w:rFonts w:ascii="Arial" w:hAnsi="Arial" w:cs="Arial"/>
                <w:sz w:val="14"/>
                <w:szCs w:val="14"/>
                <w:lang w:val="en-US"/>
              </w:rPr>
              <w:t>Pr</w:t>
            </w:r>
            <w:proofErr w:type="spellEnd"/>
            <w:r w:rsidRPr="004F0DF6">
              <w:rPr>
                <w:rFonts w:ascii="Arial" w:hAnsi="Arial" w:cs="Arial"/>
                <w:sz w:val="14"/>
                <w:szCs w:val="14"/>
                <w:lang w:val="en-US"/>
              </w:rPr>
              <w:t xml:space="preserve">, </w:t>
            </w:r>
            <w:proofErr w:type="spellStart"/>
            <w:r w:rsidRPr="004F0DF6">
              <w:rPr>
                <w:rFonts w:ascii="Arial" w:hAnsi="Arial" w:cs="Arial"/>
                <w:sz w:val="14"/>
                <w:szCs w:val="14"/>
                <w:lang w:val="en-US"/>
              </w:rPr>
              <w:t>Nd</w:t>
            </w:r>
            <w:proofErr w:type="spellEnd"/>
            <w:r w:rsidRPr="004F0DF6">
              <w:rPr>
                <w:rFonts w:ascii="Arial" w:hAnsi="Arial" w:cs="Arial"/>
                <w:sz w:val="14"/>
                <w:szCs w:val="14"/>
                <w:lang w:val="en-US"/>
              </w:rPr>
              <w:t xml:space="preserve">, </w:t>
            </w:r>
            <w:proofErr w:type="spellStart"/>
            <w:r w:rsidRPr="004F0DF6">
              <w:rPr>
                <w:rFonts w:ascii="Arial" w:hAnsi="Arial" w:cs="Arial"/>
                <w:sz w:val="14"/>
                <w:szCs w:val="14"/>
                <w:lang w:val="en-US"/>
              </w:rPr>
              <w:t>Gd</w:t>
            </w:r>
            <w:proofErr w:type="spellEnd"/>
          </w:p>
        </w:tc>
        <w:tc>
          <w:tcPr>
            <w:tcW w:w="709" w:type="dxa"/>
            <w:tcBorders>
              <w:top w:val="single" w:sz="8" w:space="0" w:color="auto"/>
            </w:tcBorders>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Mn</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Borders>
              <w:top w:val="single" w:sz="8"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sz w:val="14"/>
                <w:szCs w:val="14"/>
                <w:vertAlign w:val="subscript"/>
                <w:lang w:val="en-US"/>
              </w:rPr>
              <w:t>3</w:t>
            </w:r>
            <w:r w:rsidRPr="004F0DF6">
              <w:rPr>
                <w:rFonts w:ascii="Arial" w:hAnsi="Arial" w:cs="Arial"/>
                <w:b/>
                <w:sz w:val="14"/>
                <w:szCs w:val="14"/>
                <w:lang w:val="en-US"/>
              </w:rPr>
              <w:t>L2</w:t>
            </w:r>
          </w:p>
        </w:tc>
        <w:tc>
          <w:tcPr>
            <w:tcW w:w="567" w:type="dxa"/>
            <w:gridSpan w:val="2"/>
            <w:tcBorders>
              <w:top w:val="single" w:sz="8" w:space="0" w:color="auto"/>
            </w:tcBorders>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"10.1039/c3dt32985b", "ISSN" : "1477-9234", "PMID" : "23392400", "abstract" : "A family of heptanuclear [Mn(II)(3)Ln(III)(4)] clusters with planar disc-like cores have been synthesized by a solvothermal route, where Ln = La, Pr, Nd, and Gd, and such fascinating topology is unprecedented in 3d-4f complexes. Dc magnetic susceptibility data show different magnetic behaviors derived from the difference in Ln ions.", "author" : [ { "dropping-particle" : "", "family" : "Liu", "given" : "Jinying", "non-dropping-particle" : "", "parse-names" : false, "suffix" : "" }, { "dropping-particle" : "", "family" : "Ma", "given" : "Chengbing", "non-dropping-particle" : "", "parse-names" : false, "suffix" : "" }, { "dropping-particle" : "", "family" : "Chen", "given" : "Hui", "non-dropping-particle" : "", "parse-names" : false, "suffix" : "" }, { "dropping-particle" : "", "family" : "Hu", "given" : "Mingqiang", "non-dropping-particle" : "", "parse-names" : false, "suffix" : "" }, { "dropping-particle" : "", "family" : "Wen", "given" : "Huimin", "non-dropping-particle" : "", "parse-names" : false, "suffix" : "" }, { "dropping-particle" : "", "family" : "Cui", "given" : "Honghua", "non-dropping-particle" : "", "parse-names" : false, "suffix" : "" }, { "dropping-particle" : "", "family" : "Chen", "given" : "Changneng", "non-dropping-particle" : "", "parse-names" : false, "suffix" : "" } ], "container-title" : "Dalton transactions (Cambridge, England : 2003)", "id" : "ITEM-1", "issue" : "11", "issued" : { "date-parts" : [ [ "2013", "3", "21" ] ] }, "language" : "en", "page" : "3787-3790", "publisher" : "The Royal Society of Chemistry", "title" : "The first heterometallic examples of 3d-4f heptanuclear [Mn(II)3Ln(III)4] complexes with planar disc-like cores and diverse magnetic properties.", "type" : "article-journal", "volume" : "42" }, "uris" : [ "http://www.mendeley.com/documents/?uuid=7795cdfe-c729-45bd-8017-8e2a23a96c8d" ] } ], "mendeley" : { "formattedCitation" : "&lt;sup&gt;[66]&lt;/sup&gt;", "plainTextFormattedCitation" : "[66]", "previouslyFormattedCitation" : "&lt;sup&gt;[65]&lt;/sup&gt;"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[66]</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2</w:t>
            </w:r>
          </w:p>
        </w:tc>
        <w:tc>
          <w:tcPr>
            <w:tcW w:w="2268"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[Cu</w:t>
            </w:r>
            <w:r w:rsidRPr="004F0DF6">
              <w:rPr>
                <w:rFonts w:ascii="Arial" w:hAnsi="Arial" w:cs="Arial"/>
                <w:sz w:val="14"/>
                <w:szCs w:val="14"/>
                <w:vertAlign w:val="superscript"/>
                <w:lang w:val="en-US"/>
              </w:rPr>
              <w:t>II</w:t>
            </w:r>
            <w:r w:rsidRPr="004F0DF6">
              <w:rPr>
                <w:rFonts w:ascii="Arial" w:hAnsi="Arial" w:cs="Arial"/>
                <w:sz w:val="14"/>
                <w:szCs w:val="14"/>
                <w:vertAlign w:val="subscript"/>
                <w:lang w:val="en-US"/>
              </w:rPr>
              <w:t>5</w:t>
            </w:r>
            <w:r w:rsidRPr="004F0DF6">
              <w:rPr>
                <w:rFonts w:ascii="Arial" w:hAnsi="Arial" w:cs="Arial"/>
                <w:sz w:val="14"/>
                <w:szCs w:val="14"/>
                <w:lang w:val="en-US"/>
              </w:rPr>
              <w:t>Ln</w:t>
            </w:r>
            <w:r w:rsidRPr="004F0DF6">
              <w:rPr>
                <w:rFonts w:ascii="Arial" w:hAnsi="Arial" w:cs="Arial"/>
                <w:sz w:val="14"/>
                <w:szCs w:val="14"/>
                <w:vertAlign w:val="superscript"/>
                <w:lang w:val="en-US"/>
              </w:rPr>
              <w:t>III</w:t>
            </w:r>
            <w:r w:rsidRPr="004F0DF6">
              <w:rPr>
                <w:rFonts w:ascii="Arial" w:hAnsi="Arial" w:cs="Arial"/>
                <w:sz w:val="14"/>
                <w:szCs w:val="14"/>
                <w:vertAlign w:val="subscript"/>
                <w:lang w:val="en-US"/>
              </w:rPr>
              <w:t>2</w:t>
            </w:r>
            <w:r w:rsidRPr="004F0DF6">
              <w:rPr>
                <w:rFonts w:ascii="Arial" w:hAnsi="Arial" w:cs="Arial"/>
                <w:sz w:val="14"/>
                <w:szCs w:val="14"/>
                <w:lang w:val="en-US"/>
              </w:rPr>
              <w:t>(</w:t>
            </w:r>
            <w:r w:rsidRPr="004F0DF6">
              <w:rPr>
                <w:rFonts w:ascii="Arial" w:hAnsi="Arial" w:cs="Arial"/>
                <w:b/>
                <w:sz w:val="14"/>
                <w:szCs w:val="14"/>
                <w:lang w:val="en-US"/>
              </w:rPr>
              <w:t>L3</w:t>
            </w:r>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hAnsi="Arial" w:cs="Arial"/>
                <w:sz w:val="14"/>
                <w:szCs w:val="14"/>
                <w:lang w:val="en-US"/>
              </w:rPr>
              <w:t>OH)</w:t>
            </w:r>
            <w:r w:rsidRPr="004F0DF6">
              <w:rPr>
                <w:rFonts w:ascii="Arial" w:hAnsi="Arial" w:cs="Arial"/>
                <w:sz w:val="14"/>
                <w:szCs w:val="14"/>
                <w:vertAlign w:val="subscript"/>
                <w:lang w:val="en-US"/>
              </w:rPr>
              <w:t>4</w:t>
            </w:r>
            <w:r w:rsidRPr="004F0DF6">
              <w:rPr>
                <w:rFonts w:ascii="Arial" w:hAnsi="Arial" w:cs="Arial"/>
                <w:sz w:val="14"/>
                <w:szCs w:val="14"/>
                <w:lang w:val="en-US"/>
              </w:rPr>
              <w:t>(μ-OH</w:t>
            </w:r>
            <w:r w:rsidRPr="004F0DF6">
              <w:rPr>
                <w:rFonts w:ascii="Arial" w:hAnsi="Arial" w:cs="Arial"/>
                <w:sz w:val="14"/>
                <w:szCs w:val="14"/>
                <w:vertAlign w:val="subscript"/>
                <w:lang w:val="en-US"/>
              </w:rPr>
              <w:t>2</w:t>
            </w:r>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 xml:space="preserve">(μ- </w:t>
            </w:r>
            <w:proofErr w:type="spellStart"/>
            <w:r w:rsidRPr="004F0DF6">
              <w:rPr>
                <w:rFonts w:ascii="Arial" w:hAnsi="Arial" w:cs="Arial"/>
                <w:sz w:val="14"/>
                <w:szCs w:val="14"/>
                <w:lang w:val="en-US"/>
              </w:rPr>
              <w:t>OAc</w:t>
            </w:r>
            <w:proofErr w:type="spellEnd"/>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w:t>
            </w:r>
            <w:proofErr w:type="spellStart"/>
            <w:r w:rsidRPr="004F0DF6">
              <w:rPr>
                <w:rFonts w:ascii="Arial" w:hAnsi="Arial" w:cs="Arial"/>
                <w:sz w:val="14"/>
                <w:szCs w:val="14"/>
                <w:lang w:val="en-US"/>
              </w:rPr>
              <w:t>OAc</w:t>
            </w:r>
            <w:proofErr w:type="spellEnd"/>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(OH</w:t>
            </w:r>
            <w:r w:rsidRPr="004F0DF6">
              <w:rPr>
                <w:rFonts w:ascii="Arial" w:hAnsi="Arial" w:cs="Arial"/>
                <w:sz w:val="14"/>
                <w:szCs w:val="14"/>
                <w:vertAlign w:val="subscript"/>
                <w:lang w:val="en-US"/>
              </w:rPr>
              <w:t>2</w:t>
            </w:r>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](NO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2</w:t>
            </w:r>
            <w:r w:rsidRPr="004F0DF6">
              <w:rPr>
                <w:rFonts w:ascii="Arial" w:hAnsi="Arial" w:cs="Arial"/>
                <w:sz w:val="14"/>
                <w:szCs w:val="14"/>
                <w:lang w:val="en-US"/>
              </w:rPr>
              <w:t>(H</w:t>
            </w:r>
            <w:r w:rsidRPr="004F0DF6">
              <w:rPr>
                <w:rFonts w:ascii="Arial" w:hAnsi="Arial" w:cs="Arial"/>
                <w:sz w:val="14"/>
                <w:szCs w:val="14"/>
                <w:vertAlign w:val="subscript"/>
                <w:lang w:val="en-US"/>
              </w:rPr>
              <w:t>2</w:t>
            </w:r>
            <w:r w:rsidRPr="004F0DF6">
              <w:rPr>
                <w:rFonts w:ascii="Arial" w:hAnsi="Arial" w:cs="Arial"/>
                <w:sz w:val="14"/>
                <w:szCs w:val="14"/>
                <w:lang w:val="en-US"/>
              </w:rPr>
              <w:t>O)</w:t>
            </w:r>
            <w:r w:rsidRPr="004F0DF6">
              <w:rPr>
                <w:rFonts w:ascii="Arial" w:hAnsi="Arial" w:cs="Arial"/>
                <w:sz w:val="14"/>
                <w:szCs w:val="14"/>
                <w:vertAlign w:val="subscript"/>
                <w:lang w:val="en-US"/>
              </w:rPr>
              <w:t>2</w:t>
            </w:r>
          </w:p>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 xml:space="preserve">Ln=Y, Lu, Dy, Ho, </w:t>
            </w:r>
            <w:proofErr w:type="spellStart"/>
            <w:r w:rsidRPr="004F0DF6">
              <w:rPr>
                <w:rFonts w:ascii="Arial" w:hAnsi="Arial" w:cs="Arial"/>
                <w:sz w:val="14"/>
                <w:szCs w:val="14"/>
                <w:lang w:val="en-US"/>
              </w:rPr>
              <w:t>Er</w:t>
            </w:r>
            <w:proofErr w:type="spellEnd"/>
            <w:r w:rsidRPr="004F0DF6">
              <w:rPr>
                <w:rFonts w:ascii="Arial" w:hAnsi="Arial" w:cs="Arial"/>
                <w:sz w:val="14"/>
                <w:szCs w:val="14"/>
                <w:lang w:val="en-US"/>
              </w:rPr>
              <w:t xml:space="preserve">, </w:t>
            </w:r>
            <w:proofErr w:type="spellStart"/>
            <w:r w:rsidRPr="004F0DF6">
              <w:rPr>
                <w:rFonts w:ascii="Arial" w:hAnsi="Arial" w:cs="Arial"/>
                <w:sz w:val="14"/>
                <w:szCs w:val="14"/>
                <w:lang w:val="en-US"/>
              </w:rPr>
              <w:t>Yb</w:t>
            </w:r>
            <w:proofErr w:type="spellEnd"/>
          </w:p>
        </w:tc>
        <w:tc>
          <w:tcPr>
            <w:tcW w:w="709" w:type="dxa"/>
          </w:tcPr>
          <w:p w:rsidR="00B72235" w:rsidRPr="004F0DF6" w:rsidRDefault="00B72235" w:rsidP="00B72235">
            <w:pPr>
              <w:jc w:val="center"/>
              <w:rPr>
                <w:rFonts w:ascii="Arial" w:hAnsi="Arial" w:cs="Arial"/>
                <w:sz w:val="14"/>
                <w:szCs w:val="14"/>
                <w:vertAlign w:val="superscript"/>
                <w:lang w:val="en-US"/>
              </w:rPr>
            </w:pPr>
            <w:proofErr w:type="spellStart"/>
            <w:r w:rsidRPr="004F0DF6">
              <w:rPr>
                <w:rFonts w:ascii="Arial" w:hAnsi="Arial" w:cs="Arial"/>
                <w:sz w:val="14"/>
                <w:szCs w:val="14"/>
                <w:lang w:val="en-US"/>
              </w:rPr>
              <w:t>Cu</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sz w:val="14"/>
                <w:szCs w:val="14"/>
                <w:vertAlign w:val="subscript"/>
                <w:lang w:val="en-US"/>
              </w:rPr>
              <w:t>3</w:t>
            </w:r>
            <w:r w:rsidRPr="004F0DF6">
              <w:rPr>
                <w:rFonts w:ascii="Arial" w:hAnsi="Arial" w:cs="Arial"/>
                <w:b/>
                <w:sz w:val="14"/>
                <w:szCs w:val="14"/>
                <w:lang w:val="en-US"/>
              </w:rPr>
              <w:t>L3</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"10.1021/ic302614k", "ISSN" : "1520-510X", "PMID" : "23428002", "abstract" : "Sequential reaction of the multisite coordination ligand (LH3) with Cu(OAc)2\u00b7H2O, followed by the addition of a rare-earth(III) nitrate salt in the presence of triethylamine, afforded a series of heterometallic heptanuclear complexes containing a [Cu5Ln2] core {Ln = Y(1), Lu(2), Dy(3), Ho(4), Er(5), and Yb(6)}. Single-crystal X-ray crystallography reveals that all the complexes are dicationic species that crystallize with two nitrate anions to compensate the charge. The heptanuclear aggregates in 1-6 are centrosymmetrical complexes, with a hexagonal-like arrangement of six peripheral metal ions (two rare-earth and four copper) around a central Cu(II) situated on a crystallographic inversion center. An all-oxygen environment is found to be present around the rare-earth metal ions, which adopt a distorted square-antiprismatic geometry. Three different Cu(II) sites are present in the heptanuclear complexes: two possess a distorted octahedral coordination sphere while the remaining one displays a distorted square-pyramidal geometry. Detailed static and dynamic magnetic properties of all the complexes have been studied and revealed the single-molecule magnet behavior of the Dy(III) and Ho(III) derivatives.", "author" : [ { "dropping-particle" : "", "family" : "Chandrasekhar", "given" : "Vadapalli", "non-dropping-particle" : "", "parse-names" : false, "suffix" : "" }, { "dropping-particle" : "", "family" : "Dey", "given" : "Atanu", "non-dropping-particle" : "", "parse-names" : false, "suffix" : "" }, { "dropping-particle" : "", "family" : "Das", "given" : "Sourav", "non-dropping-particle" : "", "parse-names" : false, "suffix" : "" }, { "dropping-particle" : "", "family" : "Rouzi\u00e8res", "given" : "Mathieu", "non-dropping-particle" : "", "parse-names" : false, "suffix" : "" }, { "dropping-particle" : "", "family" : "Cl\u00e9rac", "given" : "Rodolphe", "non-dropping-particle" : "", "parse-names" : false, "suffix" : "" } ], "container-title" : "Inorg. Chem.", "id" : "ITEM-1", "issue" : "5", "issued" : { "date-parts" : [ [ "2013", "3", "4" ] ] }, "page" : "2588-2598", "publisher" : "American Chemical Society", "title" : "Syntheses, structures, and magnetic properties of a family of heterometallic heptanuclear [Cu5Ln2] (Ln = Y(III), Lu(III), Dy(III), Ho(III), Er(III), and Yb(III)) complexes: observation of SMM behavior for the Dy(III) and Ho(III) analogues.", "type" : "article-journal", "volume" : "52" }, "uris" : [ "http://www.mendeley.com/documents/?uuid=6aa7a127-283e-4cd4-97a4-747376fcd560" ] } ], "mendeley" : { "formattedCitation" : "&lt;sup&gt;[67]&lt;/sup&gt;", "plainTextFormattedCitation" : "[67]", "previouslyFormattedCitation" : "&lt;sup&gt;[66]&lt;/sup&gt;"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[67]</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3</w:t>
            </w:r>
          </w:p>
        </w:tc>
        <w:tc>
          <w:tcPr>
            <w:tcW w:w="2268"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[Mn</w:t>
            </w:r>
            <w:r w:rsidRPr="004F0DF6">
              <w:rPr>
                <w:rFonts w:ascii="Arial" w:hAnsi="Arial" w:cs="Arial"/>
                <w:sz w:val="14"/>
                <w:szCs w:val="14"/>
                <w:vertAlign w:val="superscript"/>
                <w:lang w:val="en-US"/>
              </w:rPr>
              <w:t>IV</w:t>
            </w:r>
            <w:r w:rsidRPr="004F0DF6">
              <w:rPr>
                <w:rFonts w:ascii="Arial" w:hAnsi="Arial" w:cs="Arial"/>
                <w:sz w:val="14"/>
                <w:szCs w:val="14"/>
                <w:lang w:val="en-US"/>
              </w:rPr>
              <w:t>Ce</w:t>
            </w:r>
            <w:r w:rsidRPr="004F0DF6">
              <w:rPr>
                <w:rFonts w:ascii="Arial" w:hAnsi="Arial" w:cs="Arial"/>
                <w:sz w:val="14"/>
                <w:szCs w:val="14"/>
                <w:vertAlign w:val="superscript"/>
                <w:lang w:val="en-US"/>
              </w:rPr>
              <w:t>IV</w:t>
            </w:r>
            <w:r w:rsidRPr="004F0DF6">
              <w:rPr>
                <w:rFonts w:ascii="Arial" w:hAnsi="Arial" w:cs="Arial"/>
                <w:sz w:val="14"/>
                <w:szCs w:val="14"/>
                <w:vertAlign w:val="subscript"/>
                <w:lang w:val="en-US"/>
              </w:rPr>
              <w:t>6</w:t>
            </w:r>
            <w:r w:rsidRPr="004F0DF6">
              <w:rPr>
                <w:rFonts w:ascii="Arial" w:hAnsi="Arial" w:cs="Arial"/>
                <w:sz w:val="14"/>
                <w:szCs w:val="14"/>
                <w:lang w:val="en-US"/>
              </w:rPr>
              <w:t>O</w:t>
            </w:r>
            <w:r w:rsidRPr="004F0DF6">
              <w:rPr>
                <w:rFonts w:ascii="Arial" w:hAnsi="Arial" w:cs="Arial"/>
                <w:sz w:val="14"/>
                <w:szCs w:val="14"/>
                <w:vertAlign w:val="subscript"/>
                <w:lang w:val="en-US"/>
              </w:rPr>
              <w:t>9</w:t>
            </w:r>
            <w:r w:rsidRPr="004F0DF6">
              <w:rPr>
                <w:rFonts w:ascii="Arial" w:hAnsi="Arial" w:cs="Arial"/>
                <w:sz w:val="14"/>
                <w:szCs w:val="14"/>
                <w:lang w:val="en-US"/>
              </w:rPr>
              <w:t>(</w:t>
            </w:r>
            <w:r w:rsidRPr="004F0DF6">
              <w:rPr>
                <w:rFonts w:ascii="Arial" w:hAnsi="Arial" w:cs="Arial"/>
                <w:b/>
                <w:sz w:val="14"/>
                <w:szCs w:val="14"/>
                <w:lang w:val="en-US"/>
              </w:rPr>
              <w:t>L4</w:t>
            </w:r>
            <w:r w:rsidRPr="004F0DF6">
              <w:rPr>
                <w:rFonts w:ascii="Arial" w:hAnsi="Arial" w:cs="Arial"/>
                <w:sz w:val="14"/>
                <w:szCs w:val="14"/>
                <w:lang w:val="en-US"/>
              </w:rPr>
              <w:t>)</w:t>
            </w:r>
            <w:r w:rsidRPr="004F0DF6">
              <w:rPr>
                <w:rFonts w:ascii="Arial" w:hAnsi="Arial" w:cs="Arial"/>
                <w:sz w:val="14"/>
                <w:szCs w:val="14"/>
                <w:vertAlign w:val="subscript"/>
                <w:lang w:val="en-US"/>
              </w:rPr>
              <w:t>9</w:t>
            </w:r>
            <w:r w:rsidRPr="004F0DF6">
              <w:rPr>
                <w:rFonts w:ascii="Arial" w:hAnsi="Arial" w:cs="Arial"/>
                <w:sz w:val="14"/>
                <w:szCs w:val="14"/>
                <w:lang w:val="en-US"/>
              </w:rPr>
              <w:t>(H</w:t>
            </w:r>
            <w:r w:rsidRPr="004F0DF6">
              <w:rPr>
                <w:rFonts w:ascii="Arial" w:hAnsi="Arial" w:cs="Arial"/>
                <w:sz w:val="14"/>
                <w:szCs w:val="14"/>
                <w:vertAlign w:val="subscript"/>
                <w:lang w:val="en-US"/>
              </w:rPr>
              <w:t>2</w:t>
            </w:r>
            <w:r w:rsidRPr="004F0DF6">
              <w:rPr>
                <w:rFonts w:ascii="Arial" w:hAnsi="Arial" w:cs="Arial"/>
                <w:sz w:val="14"/>
                <w:szCs w:val="14"/>
                <w:lang w:val="en-US"/>
              </w:rPr>
              <w:t>O)</w:t>
            </w:r>
            <w:r w:rsidRPr="004F0DF6">
              <w:rPr>
                <w:rFonts w:ascii="Arial" w:hAnsi="Arial" w:cs="Arial"/>
                <w:sz w:val="14"/>
                <w:szCs w:val="14"/>
                <w:vertAlign w:val="subscript"/>
                <w:lang w:val="en-US"/>
              </w:rPr>
              <w:t>2</w:t>
            </w:r>
            <w:r w:rsidRPr="004F0DF6">
              <w:rPr>
                <w:rFonts w:ascii="Arial" w:hAnsi="Arial" w:cs="Arial"/>
                <w:sz w:val="14"/>
                <w:szCs w:val="14"/>
                <w:lang w:val="en-US"/>
              </w:rPr>
              <w:t>(MeOH)](ClO</w:t>
            </w:r>
            <w:r w:rsidRPr="004F0DF6">
              <w:rPr>
                <w:rFonts w:ascii="Arial" w:hAnsi="Arial" w:cs="Arial"/>
                <w:sz w:val="14"/>
                <w:szCs w:val="14"/>
                <w:vertAlign w:val="subscript"/>
                <w:lang w:val="en-US"/>
              </w:rPr>
              <w:t>4</w:t>
            </w:r>
            <w:r w:rsidRPr="004F0DF6">
              <w:rPr>
                <w:rFonts w:ascii="Arial" w:hAnsi="Arial" w:cs="Arial"/>
                <w:sz w:val="14"/>
                <w:szCs w:val="14"/>
                <w:lang w:val="en-US"/>
              </w:rPr>
              <w:t>)</w:t>
            </w:r>
          </w:p>
        </w:tc>
        <w:tc>
          <w:tcPr>
            <w:tcW w:w="709" w:type="dxa"/>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Mn</w:t>
            </w:r>
            <w:r w:rsidRPr="004F0DF6">
              <w:rPr>
                <w:rFonts w:ascii="Arial" w:hAnsi="Arial" w:cs="Arial"/>
                <w:sz w:val="14"/>
                <w:szCs w:val="14"/>
                <w:vertAlign w:val="superscript"/>
                <w:lang w:val="en-US"/>
              </w:rPr>
              <w:t>IV</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Ce</w:t>
            </w:r>
            <w:r w:rsidRPr="004F0DF6">
              <w:rPr>
                <w:rFonts w:ascii="Arial" w:hAnsi="Arial" w:cs="Arial"/>
                <w:sz w:val="14"/>
                <w:szCs w:val="14"/>
                <w:vertAlign w:val="superscript"/>
                <w:lang w:val="en-US"/>
              </w:rPr>
              <w:t>IV</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b/>
                <w:sz w:val="14"/>
                <w:szCs w:val="14"/>
                <w:lang w:val="en-US"/>
              </w:rPr>
              <w:t>L4</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"10.1002/anie.200352898", "ISSN" : "1433-7851", "PMID" : "14705094", "author" : [ { "dropping-particle" : "", "family" : "Tasiopoulos", "given" : "Anastasios J", "non-dropping-particle" : "", "parse-names" : false, "suffix" : "" }, { "dropping-particle" : "", "family" : "O'Brien", "given" : "Ted A", "non-dropping-particle" : "", "parse-names" : false, "suffix" : "" }, { "dropping-particle" : "", "family" : "Abboud", "given" : "Khalil A", "non-dropping-particle" : "", "parse-names" : false, "suffix" : "" }, { "dropping-particle" : "", "family" : "Christou", "given" : "George", "non-dropping-particle" : "", "parse-names" : false, "suffix" : "" } ], "container-title" : "Angew. Chem. Int. Ed.", "id" : "ITEM-1", "issue" : "3", "issued" : { "date-parts" : [ [ "2004", "1", "3" ] ] }, "page" : "345-349", "title" : "Mixed transition-metal-lanthanide complexes at higher oxidation states: heteronuclear CeIV-MnIV clusters.", "type" : "article-journal", "volume" : "43" }, "uris" : [ "http://www.mendeley.com/documents/?uuid=9c62ac92-6c9f-42f3-afa5-4fcbc2dd9e31" ] } ], "mendeley" : { "formattedCitation" : "&lt;sup&gt;[63]&lt;/sup&gt;", "plainTextFormattedCitation" : "[63]", "previouslyFormattedCitation" : "&lt;sup&gt;[62]&lt;/sup&gt;"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[63]</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4</w:t>
            </w:r>
          </w:p>
        </w:tc>
        <w:tc>
          <w:tcPr>
            <w:tcW w:w="2268"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shd w:val="clear" w:color="auto" w:fill="F4F9FD"/>
                <w:lang w:val="en-US"/>
              </w:rPr>
              <w:t>[Mn</w:t>
            </w:r>
            <w:r w:rsidRPr="004F0DF6">
              <w:rPr>
                <w:rFonts w:ascii="Arial" w:hAnsi="Arial" w:cs="Arial"/>
                <w:sz w:val="14"/>
                <w:szCs w:val="14"/>
                <w:shd w:val="clear" w:color="auto" w:fill="F4F9FD"/>
                <w:vertAlign w:val="subscript"/>
                <w:lang w:val="en-US"/>
              </w:rPr>
              <w:t>6</w:t>
            </w:r>
            <w:r w:rsidRPr="004F0DF6">
              <w:rPr>
                <w:rFonts w:ascii="Arial" w:hAnsi="Arial" w:cs="Arial"/>
                <w:sz w:val="14"/>
                <w:szCs w:val="14"/>
                <w:shd w:val="clear" w:color="auto" w:fill="F4F9FD"/>
                <w:lang w:val="en-US"/>
              </w:rPr>
              <w:t>CeO</w:t>
            </w:r>
            <w:r w:rsidRPr="004F0DF6">
              <w:rPr>
                <w:rFonts w:ascii="Arial" w:hAnsi="Arial" w:cs="Arial"/>
                <w:sz w:val="14"/>
                <w:szCs w:val="14"/>
                <w:shd w:val="clear" w:color="auto" w:fill="F4F9FD"/>
                <w:vertAlign w:val="subscript"/>
                <w:lang w:val="en-US"/>
              </w:rPr>
              <w:t>9</w:t>
            </w:r>
            <w:r w:rsidRPr="004F0DF6">
              <w:rPr>
                <w:rFonts w:ascii="Arial" w:hAnsi="Arial" w:cs="Arial"/>
                <w:sz w:val="14"/>
                <w:szCs w:val="14"/>
                <w:shd w:val="clear" w:color="auto" w:fill="F4F9FD"/>
                <w:lang w:val="en-US"/>
              </w:rPr>
              <w:t>(O</w:t>
            </w:r>
            <w:r w:rsidRPr="004F0DF6">
              <w:rPr>
                <w:rFonts w:ascii="Arial" w:hAnsi="Arial" w:cs="Arial"/>
                <w:sz w:val="14"/>
                <w:szCs w:val="14"/>
                <w:shd w:val="clear" w:color="auto" w:fill="F4F9FD"/>
                <w:vertAlign w:val="subscript"/>
                <w:lang w:val="en-US"/>
              </w:rPr>
              <w:t>2</w:t>
            </w:r>
            <w:r w:rsidRPr="004F0DF6">
              <w:rPr>
                <w:rFonts w:ascii="Arial" w:hAnsi="Arial" w:cs="Arial"/>
                <w:sz w:val="14"/>
                <w:szCs w:val="14"/>
                <w:shd w:val="clear" w:color="auto" w:fill="F4F9FD"/>
                <w:lang w:val="en-US"/>
              </w:rPr>
              <w:t>CR)</w:t>
            </w:r>
            <w:r w:rsidRPr="004F0DF6">
              <w:rPr>
                <w:rFonts w:ascii="Arial" w:hAnsi="Arial" w:cs="Arial"/>
                <w:sz w:val="14"/>
                <w:szCs w:val="14"/>
                <w:shd w:val="clear" w:color="auto" w:fill="F4F9FD"/>
                <w:vertAlign w:val="subscript"/>
                <w:lang w:val="en-US"/>
              </w:rPr>
              <w:t>9</w:t>
            </w:r>
            <w:r w:rsidRPr="004F0DF6">
              <w:rPr>
                <w:rFonts w:ascii="Arial" w:hAnsi="Arial" w:cs="Arial"/>
                <w:sz w:val="14"/>
                <w:szCs w:val="14"/>
                <w:shd w:val="clear" w:color="auto" w:fill="F4F9FD"/>
                <w:lang w:val="en-US"/>
              </w:rPr>
              <w:t>(X)(H</w:t>
            </w:r>
            <w:r w:rsidRPr="004F0DF6">
              <w:rPr>
                <w:rFonts w:ascii="Arial" w:hAnsi="Arial" w:cs="Arial"/>
                <w:sz w:val="14"/>
                <w:szCs w:val="14"/>
                <w:shd w:val="clear" w:color="auto" w:fill="F4F9FD"/>
                <w:vertAlign w:val="subscript"/>
                <w:lang w:val="en-US"/>
              </w:rPr>
              <w:t>2</w:t>
            </w:r>
            <w:r w:rsidRPr="004F0DF6">
              <w:rPr>
                <w:rFonts w:ascii="Arial" w:hAnsi="Arial" w:cs="Arial"/>
                <w:sz w:val="14"/>
                <w:szCs w:val="14"/>
                <w:shd w:val="clear" w:color="auto" w:fill="F4F9FD"/>
                <w:lang w:val="en-US"/>
              </w:rPr>
              <w:t>O)</w:t>
            </w:r>
            <w:r w:rsidRPr="004F0DF6">
              <w:rPr>
                <w:rFonts w:ascii="Arial" w:hAnsi="Arial" w:cs="Arial"/>
                <w:sz w:val="14"/>
                <w:szCs w:val="14"/>
                <w:shd w:val="clear" w:color="auto" w:fill="F4F9FD"/>
                <w:vertAlign w:val="subscript"/>
                <w:lang w:val="en-US"/>
              </w:rPr>
              <w:t>2</w:t>
            </w:r>
            <w:r w:rsidRPr="004F0DF6">
              <w:rPr>
                <w:rFonts w:ascii="Arial" w:hAnsi="Arial" w:cs="Arial"/>
                <w:sz w:val="14"/>
                <w:szCs w:val="14"/>
                <w:shd w:val="clear" w:color="auto" w:fill="F4F9FD"/>
                <w:lang w:val="en-US"/>
              </w:rPr>
              <w:t>]</w:t>
            </w:r>
            <w:r w:rsidRPr="004F0DF6">
              <w:rPr>
                <w:rFonts w:ascii="Arial" w:hAnsi="Arial" w:cs="Arial"/>
                <w:i/>
                <w:iCs/>
                <w:sz w:val="14"/>
                <w:szCs w:val="14"/>
                <w:shd w:val="clear" w:color="auto" w:fill="F4F9FD"/>
                <w:vertAlign w:val="superscript"/>
                <w:lang w:val="en-US"/>
              </w:rPr>
              <w:t>y</w:t>
            </w:r>
            <w:r w:rsidRPr="004F0DF6">
              <w:rPr>
                <w:rFonts w:ascii="Arial" w:hAnsi="Arial" w:cs="Arial"/>
                <w:sz w:val="14"/>
                <w:szCs w:val="14"/>
                <w:shd w:val="clear" w:color="auto" w:fill="F4F9FD"/>
                <w:vertAlign w:val="superscript"/>
                <w:lang w:val="en-US"/>
              </w:rPr>
              <w:t>+</w:t>
            </w:r>
            <w:r w:rsidRPr="004F0DF6">
              <w:rPr>
                <w:rStyle w:val="apple-converted-space"/>
                <w:rFonts w:ascii="Arial" w:hAnsi="Arial" w:cs="Arial"/>
                <w:sz w:val="14"/>
                <w:szCs w:val="14"/>
                <w:shd w:val="clear" w:color="auto" w:fill="F4F9FD"/>
                <w:lang w:val="en-US"/>
              </w:rPr>
              <w:t> </w:t>
            </w:r>
            <w:r w:rsidRPr="004F0DF6">
              <w:rPr>
                <w:rFonts w:ascii="Arial" w:hAnsi="Arial" w:cs="Arial"/>
                <w:sz w:val="14"/>
                <w:szCs w:val="14"/>
                <w:shd w:val="clear" w:color="auto" w:fill="F4F9FD"/>
                <w:lang w:val="en-US"/>
              </w:rPr>
              <w:t>(R = Me (</w:t>
            </w:r>
            <w:r w:rsidRPr="004F0DF6">
              <w:rPr>
                <w:rFonts w:ascii="Arial" w:hAnsi="Arial" w:cs="Arial"/>
                <w:b/>
                <w:sz w:val="14"/>
                <w:szCs w:val="14"/>
                <w:shd w:val="clear" w:color="auto" w:fill="F4F9FD"/>
                <w:lang w:val="en-US"/>
              </w:rPr>
              <w:t>L4</w:t>
            </w:r>
            <w:r w:rsidRPr="004F0DF6">
              <w:rPr>
                <w:rFonts w:ascii="Arial" w:hAnsi="Arial" w:cs="Arial"/>
                <w:sz w:val="14"/>
                <w:szCs w:val="14"/>
                <w:shd w:val="clear" w:color="auto" w:fill="F4F9FD"/>
                <w:lang w:val="en-US"/>
              </w:rPr>
              <w:t>), X = NO</w:t>
            </w:r>
            <w:r w:rsidRPr="004F0DF6">
              <w:rPr>
                <w:rFonts w:ascii="Arial" w:hAnsi="Arial" w:cs="Arial"/>
                <w:sz w:val="14"/>
                <w:szCs w:val="14"/>
                <w:shd w:val="clear" w:color="auto" w:fill="F4F9FD"/>
                <w:vertAlign w:val="subscript"/>
                <w:lang w:val="en-US"/>
              </w:rPr>
              <w:t>3</w:t>
            </w:r>
            <w:r w:rsidRPr="004F0DF6">
              <w:rPr>
                <w:rFonts w:ascii="Arial" w:hAnsi="Arial" w:cs="Arial"/>
                <w:sz w:val="14"/>
                <w:szCs w:val="14"/>
                <w:shd w:val="clear" w:color="auto" w:fill="F4F9FD"/>
                <w:vertAlign w:val="superscript"/>
                <w:lang w:val="en-US"/>
              </w:rPr>
              <w:t>-</w:t>
            </w:r>
            <w:r w:rsidRPr="004F0DF6">
              <w:rPr>
                <w:rFonts w:ascii="Arial" w:hAnsi="Arial" w:cs="Arial"/>
                <w:sz w:val="14"/>
                <w:szCs w:val="14"/>
                <w:shd w:val="clear" w:color="auto" w:fill="F4F9FD"/>
                <w:lang w:val="en-US"/>
              </w:rPr>
              <w:t>,</w:t>
            </w:r>
            <w:r w:rsidRPr="004F0DF6">
              <w:rPr>
                <w:rStyle w:val="apple-converted-space"/>
                <w:rFonts w:ascii="Arial" w:hAnsi="Arial" w:cs="Arial"/>
                <w:sz w:val="14"/>
                <w:szCs w:val="14"/>
                <w:shd w:val="clear" w:color="auto" w:fill="F4F9FD"/>
                <w:lang w:val="en-US"/>
              </w:rPr>
              <w:t> </w:t>
            </w:r>
            <w:r w:rsidRPr="004F0DF6">
              <w:rPr>
                <w:rFonts w:ascii="Arial" w:hAnsi="Arial" w:cs="Arial"/>
                <w:i/>
                <w:iCs/>
                <w:sz w:val="14"/>
                <w:szCs w:val="14"/>
                <w:shd w:val="clear" w:color="auto" w:fill="F4F9FD"/>
                <w:lang w:val="en-US"/>
              </w:rPr>
              <w:t>y</w:t>
            </w:r>
            <w:r w:rsidRPr="004F0DF6">
              <w:rPr>
                <w:rStyle w:val="apple-converted-space"/>
                <w:rFonts w:ascii="Arial" w:hAnsi="Arial" w:cs="Arial"/>
                <w:sz w:val="14"/>
                <w:szCs w:val="14"/>
                <w:shd w:val="clear" w:color="auto" w:fill="F4F9FD"/>
                <w:lang w:val="en-US"/>
              </w:rPr>
              <w:t> </w:t>
            </w:r>
            <w:r w:rsidRPr="004F0DF6">
              <w:rPr>
                <w:rFonts w:ascii="Arial" w:hAnsi="Arial" w:cs="Arial"/>
                <w:sz w:val="14"/>
                <w:szCs w:val="14"/>
                <w:shd w:val="clear" w:color="auto" w:fill="F4F9FD"/>
                <w:lang w:val="en-US"/>
              </w:rPr>
              <w:t>= 0 (</w:t>
            </w:r>
            <w:r w:rsidRPr="004F0DF6">
              <w:rPr>
                <w:rFonts w:ascii="Arial" w:hAnsi="Arial" w:cs="Arial"/>
                <w:b/>
                <w:bCs/>
                <w:sz w:val="14"/>
                <w:szCs w:val="14"/>
                <w:shd w:val="clear" w:color="auto" w:fill="F4F9FD"/>
                <w:lang w:val="en-US"/>
              </w:rPr>
              <w:t>2)</w:t>
            </w:r>
            <w:r w:rsidRPr="004F0DF6">
              <w:rPr>
                <w:rFonts w:ascii="Arial" w:hAnsi="Arial" w:cs="Arial"/>
                <w:sz w:val="14"/>
                <w:szCs w:val="14"/>
                <w:shd w:val="clear" w:color="auto" w:fill="F4F9FD"/>
                <w:lang w:val="en-US"/>
              </w:rPr>
              <w:t>; R = Me (</w:t>
            </w:r>
            <w:r w:rsidRPr="004F0DF6">
              <w:rPr>
                <w:rFonts w:ascii="Arial" w:hAnsi="Arial" w:cs="Arial"/>
                <w:b/>
                <w:sz w:val="14"/>
                <w:szCs w:val="14"/>
                <w:shd w:val="clear" w:color="auto" w:fill="F4F9FD"/>
                <w:lang w:val="en-US"/>
              </w:rPr>
              <w:t>L5</w:t>
            </w:r>
            <w:r w:rsidRPr="004F0DF6">
              <w:rPr>
                <w:rFonts w:ascii="Arial" w:hAnsi="Arial" w:cs="Arial"/>
                <w:sz w:val="14"/>
                <w:szCs w:val="14"/>
                <w:shd w:val="clear" w:color="auto" w:fill="F4F9FD"/>
                <w:lang w:val="en-US"/>
              </w:rPr>
              <w:t>), X = MeOH,</w:t>
            </w:r>
            <w:r w:rsidRPr="004F0DF6">
              <w:rPr>
                <w:rStyle w:val="apple-converted-space"/>
                <w:rFonts w:ascii="Arial" w:hAnsi="Arial" w:cs="Arial"/>
                <w:sz w:val="14"/>
                <w:szCs w:val="14"/>
                <w:shd w:val="clear" w:color="auto" w:fill="F4F9FD"/>
                <w:lang w:val="en-US"/>
              </w:rPr>
              <w:t> </w:t>
            </w:r>
            <w:r w:rsidRPr="004F0DF6">
              <w:rPr>
                <w:rFonts w:ascii="Arial" w:hAnsi="Arial" w:cs="Arial"/>
                <w:i/>
                <w:iCs/>
                <w:sz w:val="14"/>
                <w:szCs w:val="14"/>
                <w:shd w:val="clear" w:color="auto" w:fill="F4F9FD"/>
                <w:lang w:val="en-US"/>
              </w:rPr>
              <w:t>y</w:t>
            </w:r>
            <w:r w:rsidRPr="004F0DF6">
              <w:rPr>
                <w:rStyle w:val="apple-converted-space"/>
                <w:rFonts w:ascii="Arial" w:hAnsi="Arial" w:cs="Arial"/>
                <w:sz w:val="14"/>
                <w:szCs w:val="14"/>
                <w:shd w:val="clear" w:color="auto" w:fill="F4F9FD"/>
                <w:lang w:val="en-US"/>
              </w:rPr>
              <w:t> </w:t>
            </w:r>
            <w:r w:rsidRPr="004F0DF6">
              <w:rPr>
                <w:rFonts w:ascii="Arial" w:hAnsi="Arial" w:cs="Arial"/>
                <w:sz w:val="14"/>
                <w:szCs w:val="14"/>
                <w:shd w:val="clear" w:color="auto" w:fill="F4F9FD"/>
                <w:lang w:val="en-US"/>
              </w:rPr>
              <w:t>= +1 (</w:t>
            </w:r>
            <w:r w:rsidRPr="004F0DF6">
              <w:rPr>
                <w:rFonts w:ascii="Arial" w:hAnsi="Arial" w:cs="Arial"/>
                <w:b/>
                <w:bCs/>
                <w:sz w:val="14"/>
                <w:szCs w:val="14"/>
                <w:shd w:val="clear" w:color="auto" w:fill="F4F9FD"/>
                <w:lang w:val="en-US"/>
              </w:rPr>
              <w:t>3)</w:t>
            </w:r>
            <w:r w:rsidRPr="004F0DF6">
              <w:rPr>
                <w:rFonts w:ascii="Arial" w:hAnsi="Arial" w:cs="Arial"/>
                <w:sz w:val="14"/>
                <w:szCs w:val="14"/>
                <w:shd w:val="clear" w:color="auto" w:fill="F4F9FD"/>
                <w:lang w:val="en-US"/>
              </w:rPr>
              <w:t>; R = Et, X = NO</w:t>
            </w:r>
            <w:r w:rsidRPr="004F0DF6">
              <w:rPr>
                <w:rFonts w:ascii="Arial" w:hAnsi="Arial" w:cs="Arial"/>
                <w:sz w:val="14"/>
                <w:szCs w:val="14"/>
                <w:shd w:val="clear" w:color="auto" w:fill="F4F9FD"/>
                <w:vertAlign w:val="subscript"/>
                <w:lang w:val="en-US"/>
              </w:rPr>
              <w:t>3</w:t>
            </w:r>
            <w:r w:rsidRPr="004F0DF6">
              <w:rPr>
                <w:rFonts w:ascii="Arial" w:hAnsi="Arial" w:cs="Arial"/>
                <w:sz w:val="14"/>
                <w:szCs w:val="14"/>
                <w:shd w:val="clear" w:color="auto" w:fill="F4F9FD"/>
                <w:vertAlign w:val="superscript"/>
                <w:lang w:val="en-US"/>
              </w:rPr>
              <w:t>-</w:t>
            </w:r>
            <w:r w:rsidRPr="004F0DF6">
              <w:rPr>
                <w:rFonts w:ascii="Arial" w:hAnsi="Arial" w:cs="Arial"/>
                <w:sz w:val="14"/>
                <w:szCs w:val="14"/>
                <w:shd w:val="clear" w:color="auto" w:fill="F4F9FD"/>
                <w:lang w:val="en-US"/>
              </w:rPr>
              <w:t>,</w:t>
            </w:r>
            <w:r w:rsidRPr="004F0DF6">
              <w:rPr>
                <w:rStyle w:val="apple-converted-space"/>
                <w:rFonts w:ascii="Arial" w:hAnsi="Arial" w:cs="Arial"/>
                <w:sz w:val="14"/>
                <w:szCs w:val="14"/>
                <w:shd w:val="clear" w:color="auto" w:fill="F4F9FD"/>
                <w:lang w:val="en-US"/>
              </w:rPr>
              <w:t> </w:t>
            </w:r>
            <w:r w:rsidRPr="004F0DF6">
              <w:rPr>
                <w:rFonts w:ascii="Arial" w:hAnsi="Arial" w:cs="Arial"/>
                <w:i/>
                <w:iCs/>
                <w:sz w:val="14"/>
                <w:szCs w:val="14"/>
                <w:shd w:val="clear" w:color="auto" w:fill="F4F9FD"/>
                <w:lang w:val="en-US"/>
              </w:rPr>
              <w:t>y</w:t>
            </w:r>
            <w:r w:rsidRPr="004F0DF6">
              <w:rPr>
                <w:rStyle w:val="apple-converted-space"/>
                <w:rFonts w:ascii="Arial" w:hAnsi="Arial" w:cs="Arial"/>
                <w:sz w:val="14"/>
                <w:szCs w:val="14"/>
                <w:shd w:val="clear" w:color="auto" w:fill="F4F9FD"/>
                <w:lang w:val="en-US"/>
              </w:rPr>
              <w:t> </w:t>
            </w:r>
            <w:r w:rsidRPr="004F0DF6">
              <w:rPr>
                <w:rFonts w:ascii="Arial" w:hAnsi="Arial" w:cs="Arial"/>
                <w:sz w:val="14"/>
                <w:szCs w:val="14"/>
                <w:shd w:val="clear" w:color="auto" w:fill="F4F9FD"/>
                <w:lang w:val="en-US"/>
              </w:rPr>
              <w:t>= 0</w:t>
            </w:r>
          </w:p>
        </w:tc>
        <w:tc>
          <w:tcPr>
            <w:tcW w:w="709" w:type="dxa"/>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Mn</w:t>
            </w:r>
            <w:r w:rsidRPr="004F0DF6">
              <w:rPr>
                <w:rFonts w:ascii="Arial" w:hAnsi="Arial" w:cs="Arial"/>
                <w:sz w:val="14"/>
                <w:szCs w:val="14"/>
                <w:vertAlign w:val="superscript"/>
                <w:lang w:val="en-US"/>
              </w:rPr>
              <w:t>IV</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Ce</w:t>
            </w:r>
            <w:r w:rsidRPr="004F0DF6">
              <w:rPr>
                <w:rFonts w:ascii="Arial" w:hAnsi="Arial" w:cs="Arial"/>
                <w:sz w:val="14"/>
                <w:szCs w:val="14"/>
                <w:vertAlign w:val="superscript"/>
                <w:lang w:val="en-US"/>
              </w:rPr>
              <w:t>IV</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b/>
                <w:sz w:val="14"/>
                <w:szCs w:val="14"/>
                <w:lang w:val="en-US"/>
              </w:rPr>
              <w:t>L4</w:t>
            </w:r>
            <w:r w:rsidRPr="004F0DF6">
              <w:rPr>
                <w:rFonts w:ascii="Arial" w:hAnsi="Arial" w:cs="Arial"/>
                <w:sz w:val="14"/>
                <w:szCs w:val="14"/>
                <w:lang w:val="en-US"/>
              </w:rPr>
              <w:t>, H</w:t>
            </w:r>
            <w:r w:rsidRPr="004F0DF6">
              <w:rPr>
                <w:rFonts w:ascii="Arial" w:hAnsi="Arial" w:cs="Arial"/>
                <w:b/>
                <w:sz w:val="14"/>
                <w:szCs w:val="14"/>
                <w:lang w:val="en-US"/>
              </w:rPr>
              <w:t>L5</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"10.1021/ic700994p", "ISSN" : "0020-1669", "PMID" : "17929913", "abstract" : "The syntheses of the first mixed-metal CeIVMnIV complexes are reported. [CeMn2O3(O2CMe)(NO3)4(H2O)2(bpy)2](NO3) (1; bpy=2,2'-bipyridine) was obtained from the reaction of Mn(NO3)2.xH2O and bpy with (NH4)2Ce(NO3)6 in a 1:1:2 molar ratio in 25% aqueous acetic acid. The complexes [CeMn6O9(O2CR)9(X)(H2O)2]y+ (R=Me, X=NO3-, y=0 (2); R=Me, X=MeOH, y=+1 (3); R=Et, X=NO3-, y=0 (7)) were obtained from reactions involving a [Mn(O2CR)2].4H2O/CeIV ratio of approximately 1:1.5 in concentrated aqueous carboxylic acid. A related reaction in less-concentrated aqueous acetic acid and in the presence of L (where L=2-hydroxy-6-methylpyridine (mhpH), 2-pyrrolidinone (pyroH), or pyridine (py)) gave [Ce3Mn2O6(O2CMe)6(NO3)2(L)a(H2O)b] (L=mhpH, a=4, b=0 (4); L=pyroH, a=2, b=3 (5)) and {{(pyH)3[Ce3Mn2O6(O2CMe)7.5(NO3)3].(HO2CMe)0.5.(H2O)2}2(NO3)}n (6), respectively. Solid-state magnetic susceptibility (chiM) data for compounds 1, 4, and 5 were fit to the theoretical chiMT versus T expression for a MnIV2 complex derived using the isotropic Heisenberg spin Hamiltonian (H=-2J\u015d1\u015d 2) and the Van Vleck equation. The obtained fit parameters were (in the format J, g) 1, -45.7(3) cm(-1), 1.95(5); 4, -0.40(10) cm(-1), 2.0(1); and 5, -0.34(10) cm(-1), 2.0(1), where J is the exchange interaction constant between the two MnIV ions. The data for compound 3 were fit by a matrix diagonalization method that gave J1=-5.8 cm(-1), J2=-0.63 cm(-1), J3 approximately 0, and g=2.0(1), where J1 and J2 are the exchange interactions for the [MnIV2O2(Omicron2CMe)] and [MnIV2O(Omicron2CMe)2] units, respectively, and J3 for a uniform next-nearest-neighbor interaction. Theoretical estimates of the exchange constants in compounds 1 and 3 obtained with the ZILSH method were in excellent and good agreement, respectively, with the values obtained from fits of the magnetization data. The difference for 3 is assigned to the presence of the Ce4+ ion, and atomic bond indices obtained from the ZILSH calculations were used to rationalize the values of the various exchange constants based on metal-ligand bond strengths.", "author" : [ { "dropping-particle" : "", "family" : "Tasiopoulos", "given" : "Anastasios J", "non-dropping-particle" : "", "parse-names" : false, "suffix" : "" }, { "dropping-particle" : "", "family" : "Milligan", "given" : "Paul L", "non-dropping-particle" : "", "parse-names" : false, "suffix" : "" }, { "dropping-particle" : "", "family" : "Abboud", "given" : "Khalil A", "non-dropping-particle" : "", "parse-names" : false, "suffix" : "" }, { "dropping-particle" : "", "family" : "O'Brien", "given" : "Ted A", "non-dropping-particle" : "", "parse-names" : false, "suffix" : "" }, { "dropping-particle" : "", "family" : "Christou", "given" : "George", "non-dropping-particle" : "", "parse-names" : false, "suffix" : "" } ], "container-title" : "Inorg. Chem.", "id" : "ITEM-1", "issue" : "23", "issued" : { "date-parts" : [ [ "2007", "11", "12" ] ] }, "page" : "9678-96791", "publisher" : "American Chemical Society", "title" : "Mixed transition metal-lanthanide complexes at high oxidation states: heteronuclear CeIVMnIV clusters.", "type" : "article-journal", "volume" : "46" }, "uris" : [ "http://www.mendeley.com/documents/?uuid=f16aa416-8851-4ac3-a950-f55fa6c988f3" ] } ], "mendeley" : { "formattedCitation" : "&lt;sup&gt;[64]&lt;/sup&gt;", "plainTextFormattedCitation" : "[64]", "previouslyFormattedCitation" : "&lt;sup&gt;[63]&lt;/sup&gt;"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[64]</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5</w:t>
            </w:r>
          </w:p>
        </w:tc>
        <w:tc>
          <w:tcPr>
            <w:tcW w:w="2268" w:type="dxa"/>
          </w:tcPr>
          <w:p w:rsidR="00B72235" w:rsidRPr="004F0DF6" w:rsidRDefault="00B72235" w:rsidP="00B72235">
            <w:pPr>
              <w:jc w:val="center"/>
              <w:rPr>
                <w:rFonts w:ascii="Arial" w:hAnsi="Arial" w:cs="Arial"/>
                <w:sz w:val="14"/>
                <w:szCs w:val="14"/>
                <w:shd w:val="clear" w:color="auto" w:fill="F4F9FD"/>
                <w:lang w:val="en-US"/>
              </w:rPr>
            </w:pPr>
            <w:r w:rsidRPr="004F0DF6">
              <w:rPr>
                <w:rFonts w:ascii="Arial" w:hAnsi="Arial" w:cs="Arial"/>
                <w:sz w:val="14"/>
                <w:szCs w:val="14"/>
                <w:lang w:val="en-US"/>
              </w:rPr>
              <w:t>[Cu</w:t>
            </w:r>
            <w:r w:rsidRPr="004F0DF6">
              <w:rPr>
                <w:rFonts w:ascii="Arial" w:hAnsi="Arial" w:cs="Arial"/>
                <w:sz w:val="14"/>
                <w:szCs w:val="14"/>
                <w:vertAlign w:val="superscript"/>
                <w:lang w:val="en-US"/>
              </w:rPr>
              <w:t>II</w:t>
            </w:r>
            <w:r w:rsidRPr="004F0DF6">
              <w:rPr>
                <w:rFonts w:ascii="Arial" w:hAnsi="Arial" w:cs="Arial"/>
                <w:sz w:val="14"/>
                <w:szCs w:val="14"/>
                <w:vertAlign w:val="subscript"/>
                <w:lang w:val="en-US"/>
              </w:rPr>
              <w:t>6</w:t>
            </w:r>
            <w:r w:rsidRPr="004F0DF6">
              <w:rPr>
                <w:rFonts w:ascii="Arial" w:hAnsi="Arial" w:cs="Arial"/>
                <w:sz w:val="14"/>
                <w:szCs w:val="14"/>
                <w:lang w:val="en-US"/>
              </w:rPr>
              <w:t>Pr</w:t>
            </w:r>
            <w:r w:rsidRPr="004F0DF6">
              <w:rPr>
                <w:rFonts w:ascii="Arial" w:hAnsi="Arial" w:cs="Arial"/>
                <w:sz w:val="14"/>
                <w:szCs w:val="14"/>
                <w:vertAlign w:val="superscript"/>
                <w:lang w:val="en-US"/>
              </w:rPr>
              <w:t>III</w:t>
            </w:r>
            <w:r w:rsidRPr="004F0DF6">
              <w:rPr>
                <w:rFonts w:ascii="Arial" w:hAnsi="Arial" w:cs="Arial"/>
                <w:sz w:val="14"/>
                <w:szCs w:val="14"/>
                <w:lang w:val="en-US"/>
              </w:rPr>
              <w:t>(</w:t>
            </w:r>
            <w:r w:rsidRPr="004F0DF6">
              <w:rPr>
                <w:rFonts w:ascii="Arial" w:hAnsi="Arial" w:cs="Arial"/>
                <w:b/>
                <w:sz w:val="14"/>
                <w:szCs w:val="14"/>
                <w:lang w:val="en-US"/>
              </w:rPr>
              <w:t>L6</w:t>
            </w:r>
            <w:r w:rsidRPr="004F0DF6">
              <w:rPr>
                <w:rFonts w:ascii="Arial" w:hAnsi="Arial" w:cs="Arial"/>
                <w:sz w:val="14"/>
                <w:szCs w:val="14"/>
                <w:lang w:val="en-US"/>
              </w:rPr>
              <w:t>)</w:t>
            </w:r>
            <w:r w:rsidRPr="004F0DF6">
              <w:rPr>
                <w:rFonts w:ascii="Arial" w:hAnsi="Arial" w:cs="Arial"/>
                <w:sz w:val="14"/>
                <w:szCs w:val="14"/>
                <w:vertAlign w:val="subscript"/>
                <w:lang w:val="en-US"/>
              </w:rPr>
              <w:t>6</w:t>
            </w:r>
            <w:r w:rsidRPr="004F0DF6">
              <w:rPr>
                <w:rFonts w:ascii="Arial" w:hAnsi="Arial" w:cs="Arial"/>
                <w:sz w:val="14"/>
                <w:szCs w:val="14"/>
                <w:lang w:val="en-US"/>
              </w:rPr>
              <w:t>][</w:t>
            </w:r>
            <w:proofErr w:type="spellStart"/>
            <w:r w:rsidRPr="004F0DF6">
              <w:rPr>
                <w:rFonts w:ascii="Arial" w:hAnsi="Arial" w:cs="Arial"/>
                <w:sz w:val="14"/>
                <w:szCs w:val="14"/>
                <w:lang w:val="en-US"/>
              </w:rPr>
              <w:t>Pr</w:t>
            </w:r>
            <w:r w:rsidRPr="004F0DF6">
              <w:rPr>
                <w:rFonts w:ascii="Arial" w:hAnsi="Arial" w:cs="Arial"/>
                <w:sz w:val="14"/>
                <w:szCs w:val="14"/>
                <w:vertAlign w:val="superscript"/>
                <w:lang w:val="en-US"/>
              </w:rPr>
              <w:t>III</w:t>
            </w:r>
            <w:proofErr w:type="spellEnd"/>
            <w:r w:rsidRPr="004F0DF6">
              <w:rPr>
                <w:rFonts w:ascii="Arial" w:hAnsi="Arial" w:cs="Arial"/>
                <w:sz w:val="14"/>
                <w:szCs w:val="14"/>
                <w:lang w:val="en-US"/>
              </w:rPr>
              <w:t>(H</w:t>
            </w:r>
            <w:r w:rsidRPr="004F0DF6">
              <w:rPr>
                <w:rFonts w:ascii="Arial" w:hAnsi="Arial" w:cs="Arial"/>
                <w:sz w:val="14"/>
                <w:szCs w:val="14"/>
                <w:vertAlign w:val="subscript"/>
                <w:lang w:val="en-US"/>
              </w:rPr>
              <w:t>2</w:t>
            </w:r>
            <w:r w:rsidRPr="004F0DF6">
              <w:rPr>
                <w:rFonts w:ascii="Arial" w:hAnsi="Arial" w:cs="Arial"/>
                <w:sz w:val="14"/>
                <w:szCs w:val="14"/>
                <w:lang w:val="en-US"/>
              </w:rPr>
              <w:t>O)</w:t>
            </w:r>
            <w:r w:rsidRPr="004F0DF6">
              <w:rPr>
                <w:rFonts w:ascii="Arial" w:hAnsi="Arial" w:cs="Arial"/>
                <w:sz w:val="14"/>
                <w:szCs w:val="14"/>
                <w:vertAlign w:val="subscript"/>
                <w:lang w:val="en-US"/>
              </w:rPr>
              <w:t>10</w:t>
            </w:r>
            <w:r w:rsidRPr="004F0DF6">
              <w:rPr>
                <w:rFonts w:ascii="Arial" w:hAnsi="Arial" w:cs="Arial"/>
                <w:sz w:val="14"/>
                <w:szCs w:val="14"/>
                <w:lang w:val="en-US"/>
              </w:rPr>
              <w:t>].14H</w:t>
            </w:r>
            <w:r w:rsidRPr="004F0DF6">
              <w:rPr>
                <w:rFonts w:ascii="Arial" w:hAnsi="Arial" w:cs="Arial"/>
                <w:sz w:val="14"/>
                <w:szCs w:val="14"/>
                <w:vertAlign w:val="subscript"/>
                <w:lang w:val="en-US"/>
              </w:rPr>
              <w:t>2</w:t>
            </w:r>
            <w:r w:rsidRPr="004F0DF6">
              <w:rPr>
                <w:rFonts w:ascii="Arial" w:hAnsi="Arial" w:cs="Arial"/>
                <w:sz w:val="14"/>
                <w:szCs w:val="14"/>
                <w:lang w:val="en-US"/>
              </w:rPr>
              <w:t>O</w:t>
            </w:r>
          </w:p>
        </w:tc>
        <w:tc>
          <w:tcPr>
            <w:tcW w:w="709" w:type="dxa"/>
          </w:tcPr>
          <w:p w:rsidR="00B72235" w:rsidRPr="004F0DF6" w:rsidRDefault="00B72235" w:rsidP="00B72235">
            <w:pPr>
              <w:jc w:val="center"/>
              <w:rPr>
                <w:rFonts w:ascii="Arial" w:hAnsi="Arial" w:cs="Arial"/>
                <w:sz w:val="14"/>
                <w:szCs w:val="14"/>
                <w:vertAlign w:val="superscript"/>
                <w:lang w:val="en-US"/>
              </w:rPr>
            </w:pPr>
            <w:proofErr w:type="spellStart"/>
            <w:r w:rsidRPr="004F0DF6">
              <w:rPr>
                <w:rFonts w:ascii="Arial" w:hAnsi="Arial" w:cs="Arial"/>
                <w:sz w:val="14"/>
                <w:szCs w:val="14"/>
                <w:lang w:val="en-US"/>
              </w:rPr>
              <w:t>Cu</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Pr</w:t>
            </w:r>
            <w:r w:rsidRPr="004F0DF6">
              <w:rPr>
                <w:rFonts w:ascii="Arial" w:hAnsi="Arial" w:cs="Arial"/>
                <w:sz w:val="14"/>
                <w:szCs w:val="14"/>
                <w:vertAlign w:val="superscript"/>
                <w:lang w:val="en-US"/>
              </w:rPr>
              <w:t>III</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sz w:val="14"/>
                <w:szCs w:val="14"/>
                <w:vertAlign w:val="subscript"/>
                <w:lang w:val="en-US"/>
              </w:rPr>
              <w:t>3</w:t>
            </w:r>
            <w:r w:rsidRPr="004F0DF6">
              <w:rPr>
                <w:rFonts w:ascii="Arial" w:hAnsi="Arial" w:cs="Arial"/>
                <w:b/>
                <w:sz w:val="14"/>
                <w:szCs w:val="14"/>
                <w:lang w:val="en-US"/>
              </w:rPr>
              <w:t>L6</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"10.1039/b003670f", "ISSN" : "1470479X", "abstract" : "A novel copper(II)\u2013praseodymium(III) hetero-polynuclear complex [Cu6PrL6][Pr(H2O)10]\u00b714H2O (H3L: N-carboxymethyl-N-(2-carboxyphenyl) glycine acid) has been structurally and magnetically characterized, which consists of a molecular wheel of six Cu(II) ions with a Pr(III) ion axle.", "author" : [ { "dropping-particle" : "", "family" : "Zhang", "given" : "Yuan-Jing", "non-dropping-particle" : "", "parse-names" : false, "suffix" : "" }, { "dropping-particle" : "", "family" : "Ma", "given" : "Bao-Qing", "non-dropping-particle" : "", "parse-names" : false, "suffix" : "" }, { "dropping-particle" : "", "family" : "Gao", "given" : "Song", "non-dropping-particle" : "", "parse-names" : false, "suffix" : "" }, { "dropping-particle" : "", "family" : "Li", "given" : "Jun-Ran", "non-dropping-particle" : "", "parse-names" : false, "suffix" : "" }, { "dropping-particle" : "", "family" : "Liu", "given" : "Qin-De", "non-dropping-particle" : "", "parse-names" : false, "suffix" : "" }, { "dropping-particle" : "", "family" : "Wen", "given" : "Ge-Hui", "non-dropping-particle" : "", "parse-names" : false, "suffix" : "" }, { "dropping-particle" : "", "family" : "Zhang", "given" : "Xi-Xiang", "non-dropping-particle" : "", "parse-names" : false, "suffix" : "" } ], "container-title" : "Journal of the Chemical Society, Dalton Transactions", "id" : "ITEM-1", "issue" : "14", "issued" : { "date-parts" : [ [ "2000", "1", "1" ] ] }, "language" : "en", "page" : "2249-2250", "publisher" : "The Royal Society of Chemistry", "title" : "The first lanthanide-templated molecular wheel containing six copper ions \u2020", "type" : "article-journal" }, "uris" : [ "http://www.mendeley.com/documents/?uuid=8f02ce7e-779f-4a67-90f3-a4ced2af4fb1" ] } ], "mendeley" : { "formattedCitation" : "&lt;sup&gt;[65]&lt;/sup&gt;", "plainTextFormattedCitation" : "[65]", "previouslyFormattedCitation" : "&lt;sup&gt;[64]&lt;/sup&gt;"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[65]</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6</w:t>
            </w:r>
          </w:p>
        </w:tc>
        <w:tc>
          <w:tcPr>
            <w:tcW w:w="2268" w:type="dxa"/>
          </w:tcPr>
          <w:p w:rsidR="00B72235" w:rsidRPr="004F0DF6" w:rsidRDefault="00B72235" w:rsidP="00B72235">
            <w:pPr>
              <w:jc w:val="center"/>
              <w:rPr>
                <w:rFonts w:ascii="Arial" w:hAnsi="Arial" w:cs="Arial"/>
                <w:sz w:val="14"/>
                <w:szCs w:val="14"/>
                <w:lang w:val="en-US"/>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Dy</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)](ClO</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tc>
        <w:tc>
          <w:tcPr>
            <w:tcW w:w="709" w:type="dxa"/>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Co</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b/>
                <w:sz w:val="14"/>
                <w:szCs w:val="14"/>
                <w:lang w:val="en-US"/>
              </w:rPr>
              <w:t>L1</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"abstract" : "The employment of (E)-4-(2-hydroxy-3-methoxybenzylideneamino)-2,3-dimethyl-1-phenyl-1,2-dihydropyrazol-5-one (HL) for the first time in 3d/4f chemistry, without any co-ligand, provides access to a disk-like heptanuclear CoII&lt;inf&gt;3&lt;/inf&gt;DyIII&lt;inf&gt;4&lt;/inf&gt; coordination cluster displaying single molecule magnetism (SMM) behavior. The topology of this compound has hitherto not been observed in CoII/DyIII chemistry.", "author" : [ { "dropping-particle" : "", "family" : "Loukopoulos", "given" : "Edward", "non-dropping-particle" : "", "parse-names" : false, "suffix" : "" }, { "dropping-particle" : "", "family" : "Berkoff", "given" : "Benjamin",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"European Journal of Inorganic Chemistry", "id" : "ITEM-1", "issue" : "16", "issued" : { "date-parts" : [ [ "2015" ] ] }, "page" : "2646-2649", "title" : "A disk-like CoII&lt;inf&gt;3&lt;/inf&gt;DyIII&lt;inf&gt;4&lt;/inf&gt; coordination cluster exhibiting single molecule magnet behavior", "type" : "article-journal", "volume" : "2015" }, "uris" : [ "http://www.mendeley.com/documents/?uuid=45353430-c548-4b14-a1c6-0cfb409ba6e6" ] } ], "mendeley" : { "formattedCitation" : "&lt;sup&gt;[57]&lt;/sup&gt;", "plainTextFormattedCitation" : "[57]", "previouslyFormattedCitation" : "&lt;sup&gt;[56]&lt;/sup&gt;"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[57]</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7</w:t>
            </w:r>
          </w:p>
        </w:tc>
        <w:tc>
          <w:tcPr>
            <w:tcW w:w="2268"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w:t>
            </w:r>
            <w:proofErr w:type="gramStart"/>
            <w:r w:rsidRPr="004F0DF6">
              <w:rPr>
                <w:rFonts w:ascii="Arial" w:hAnsi="Arial" w:cs="Arial"/>
                <w:sz w:val="14"/>
                <w:szCs w:val="14"/>
                <w:lang w:val="en-US"/>
              </w:rPr>
              <w:t>Co</w:t>
            </w:r>
            <w:r w:rsidRPr="004F0DF6">
              <w:rPr>
                <w:rFonts w:ascii="Arial" w:hAnsi="Arial" w:cs="Arial"/>
                <w:sz w:val="14"/>
                <w:szCs w:val="14"/>
                <w:vertAlign w:val="superscript"/>
                <w:lang w:val="en-US"/>
              </w:rPr>
              <w:t>II</w:t>
            </w:r>
            <w:r w:rsidRPr="004F0DF6">
              <w:rPr>
                <w:rFonts w:ascii="Arial" w:hAnsi="Arial" w:cs="Arial"/>
                <w:sz w:val="14"/>
                <w:szCs w:val="14"/>
                <w:vertAlign w:val="subscript"/>
                <w:lang w:val="en-US"/>
              </w:rPr>
              <w:t>2</w:t>
            </w:r>
            <w:r w:rsidRPr="004F0DF6">
              <w:rPr>
                <w:rFonts w:ascii="Arial" w:hAnsi="Arial" w:cs="Arial"/>
                <w:sz w:val="14"/>
                <w:szCs w:val="14"/>
                <w:lang w:val="en-US"/>
              </w:rPr>
              <w:t>Dy</w:t>
            </w:r>
            <w:r w:rsidRPr="004F0DF6">
              <w:rPr>
                <w:rFonts w:ascii="Arial" w:hAnsi="Arial" w:cs="Arial"/>
                <w:sz w:val="14"/>
                <w:szCs w:val="14"/>
                <w:vertAlign w:val="superscript"/>
                <w:lang w:val="en-US"/>
              </w:rPr>
              <w:t>III</w:t>
            </w:r>
            <w:r w:rsidRPr="004F0DF6">
              <w:rPr>
                <w:rFonts w:ascii="Arial" w:hAnsi="Arial" w:cs="Arial"/>
                <w:sz w:val="14"/>
                <w:szCs w:val="14"/>
                <w:vertAlign w:val="subscript"/>
                <w:lang w:val="en-US"/>
              </w:rPr>
              <w:t>5</w:t>
            </w:r>
            <w:r w:rsidRPr="004F0DF6">
              <w:rPr>
                <w:rFonts w:ascii="Arial" w:hAnsi="Arial" w:cs="Arial"/>
                <w:sz w:val="14"/>
                <w:szCs w:val="14"/>
                <w:lang w:val="en-US"/>
              </w:rPr>
              <w:t>(</w:t>
            </w:r>
            <w:proofErr w:type="gramEnd"/>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hAnsi="Arial" w:cs="Arial"/>
                <w:sz w:val="14"/>
                <w:szCs w:val="14"/>
                <w:lang w:val="en-US"/>
              </w:rPr>
              <w:t>OH)</w:t>
            </w:r>
            <w:r w:rsidRPr="004F0DF6">
              <w:rPr>
                <w:rFonts w:ascii="Arial" w:hAnsi="Arial" w:cs="Arial"/>
                <w:sz w:val="14"/>
                <w:szCs w:val="14"/>
                <w:vertAlign w:val="subscript"/>
                <w:lang w:val="en-US"/>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hAnsi="Arial" w:cs="Arial"/>
                <w:sz w:val="14"/>
                <w:szCs w:val="14"/>
                <w:vertAlign w:val="subscript"/>
                <w:lang w:val="en-US"/>
              </w:rPr>
              <w:t>2</w:t>
            </w:r>
            <w:r w:rsidRPr="004F0DF6">
              <w:rPr>
                <w:rFonts w:ascii="Arial" w:hAnsi="Arial" w:cs="Arial"/>
                <w:sz w:val="14"/>
                <w:szCs w:val="14"/>
                <w:lang w:val="en-US"/>
              </w:rPr>
              <w:t>(</w:t>
            </w:r>
            <w:proofErr w:type="spellStart"/>
            <w:r w:rsidRPr="004F0DF6">
              <w:rPr>
                <w:rFonts w:ascii="Arial" w:hAnsi="Arial" w:cs="Arial"/>
                <w:sz w:val="14"/>
                <w:szCs w:val="14"/>
                <w:lang w:val="en-US"/>
              </w:rPr>
              <w:t>Piv</w:t>
            </w:r>
            <w:proofErr w:type="spellEnd"/>
            <w:r w:rsidRPr="004F0DF6">
              <w:rPr>
                <w:rFonts w:ascii="Arial" w:hAnsi="Arial" w:cs="Arial"/>
                <w:sz w:val="14"/>
                <w:szCs w:val="14"/>
                <w:lang w:val="en-US"/>
              </w:rPr>
              <w:t>)</w:t>
            </w:r>
            <w:r w:rsidRPr="004F0DF6">
              <w:rPr>
                <w:rFonts w:ascii="Arial" w:hAnsi="Arial" w:cs="Arial"/>
                <w:sz w:val="14"/>
                <w:szCs w:val="14"/>
                <w:vertAlign w:val="subscript"/>
                <w:lang w:val="en-US"/>
              </w:rPr>
              <w:t>8</w:t>
            </w:r>
            <w:r w:rsidRPr="004F0DF6">
              <w:rPr>
                <w:rFonts w:ascii="Arial" w:hAnsi="Arial" w:cs="Arial"/>
                <w:sz w:val="14"/>
                <w:szCs w:val="14"/>
                <w:lang w:val="en-US"/>
              </w:rPr>
              <w:t>(NO</w:t>
            </w:r>
            <w:r w:rsidRPr="004F0DF6">
              <w:rPr>
                <w:rFonts w:ascii="Arial" w:hAnsi="Arial" w:cs="Arial"/>
                <w:sz w:val="14"/>
                <w:szCs w:val="14"/>
                <w:vertAlign w:val="subscript"/>
                <w:lang w:val="en-US"/>
              </w:rPr>
              <w:t>3</w:t>
            </w:r>
            <w:r w:rsidRPr="004F0DF6">
              <w:rPr>
                <w:rFonts w:ascii="Arial" w:hAnsi="Arial" w:cs="Arial"/>
                <w:sz w:val="14"/>
                <w:szCs w:val="14"/>
                <w:lang w:val="en-US"/>
              </w:rPr>
              <w:t>)</w:t>
            </w:r>
            <w:r w:rsidRPr="004F0DF6">
              <w:rPr>
                <w:rFonts w:ascii="Arial" w:hAnsi="Arial" w:cs="Arial"/>
                <w:sz w:val="14"/>
                <w:szCs w:val="14"/>
                <w:vertAlign w:val="subscript"/>
                <w:lang w:val="en-US"/>
              </w:rPr>
              <w:t>4</w:t>
            </w:r>
            <w:r w:rsidRPr="004F0DF6">
              <w:rPr>
                <w:rFonts w:ascii="Arial" w:hAnsi="Arial" w:cs="Arial"/>
                <w:sz w:val="14"/>
                <w:szCs w:val="14"/>
                <w:lang w:val="en-US"/>
              </w:rPr>
              <w:t>]. 4CH</w:t>
            </w:r>
            <w:r w:rsidRPr="004F0DF6">
              <w:rPr>
                <w:rFonts w:ascii="Arial" w:hAnsi="Arial" w:cs="Arial"/>
                <w:sz w:val="14"/>
                <w:szCs w:val="14"/>
                <w:vertAlign w:val="subscript"/>
                <w:lang w:val="en-US"/>
              </w:rPr>
              <w:t>3</w:t>
            </w:r>
            <w:r w:rsidRPr="004F0DF6">
              <w:rPr>
                <w:rFonts w:ascii="Arial" w:hAnsi="Arial" w:cs="Arial"/>
                <w:sz w:val="14"/>
                <w:szCs w:val="14"/>
                <w:lang w:val="en-US"/>
              </w:rPr>
              <w:t>CN</w:t>
            </w:r>
          </w:p>
        </w:tc>
        <w:tc>
          <w:tcPr>
            <w:tcW w:w="709" w:type="dxa"/>
          </w:tcPr>
          <w:p w:rsidR="00B72235" w:rsidRPr="004F0DF6" w:rsidRDefault="00B72235" w:rsidP="00B72235">
            <w:pPr>
              <w:jc w:val="center"/>
              <w:rPr>
                <w:rFonts w:ascii="Arial" w:hAnsi="Arial" w:cs="Arial"/>
                <w:sz w:val="14"/>
                <w:szCs w:val="14"/>
                <w:vertAlign w:val="superscript"/>
                <w:lang w:val="en-US"/>
              </w:rPr>
            </w:pPr>
            <w:proofErr w:type="spellStart"/>
            <w:r w:rsidRPr="004F0DF6">
              <w:rPr>
                <w:rFonts w:ascii="Arial" w:hAnsi="Arial" w:cs="Arial"/>
                <w:sz w:val="14"/>
                <w:szCs w:val="14"/>
                <w:lang w:val="en-US"/>
              </w:rPr>
              <w:t>Co</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Pr>
          <w:p w:rsidR="00B72235" w:rsidRPr="004F0DF6" w:rsidRDefault="00B72235" w:rsidP="00B72235">
            <w:pPr>
              <w:jc w:val="center"/>
              <w:rPr>
                <w:rFonts w:ascii="Arial" w:hAnsi="Arial" w:cs="Arial"/>
                <w:b/>
                <w:sz w:val="14"/>
                <w:szCs w:val="14"/>
                <w:lang w:val="en-US"/>
              </w:rPr>
            </w:pPr>
            <w:r w:rsidRPr="004F0DF6">
              <w:rPr>
                <w:rFonts w:ascii="Arial" w:hAnsi="Arial" w:cs="Arial"/>
                <w:b/>
                <w:sz w:val="14"/>
                <w:szCs w:val="14"/>
                <w:lang w:val="en-US"/>
              </w:rPr>
              <w:t>HL1</w:t>
            </w:r>
          </w:p>
        </w:tc>
        <w:tc>
          <w:tcPr>
            <w:tcW w:w="567" w:type="dxa"/>
            <w:gridSpan w:val="2"/>
          </w:tcPr>
          <w:p w:rsidR="00B72235" w:rsidRPr="004F0DF6" w:rsidRDefault="00B72235" w:rsidP="005F592C">
            <w:pPr>
              <w:jc w:val="center"/>
              <w:rPr>
                <w:rFonts w:ascii="Arial" w:hAnsi="Arial" w:cs="Arial"/>
                <w:sz w:val="14"/>
                <w:szCs w:val="14"/>
                <w:lang w:val="en-US"/>
              </w:rPr>
            </w:pPr>
            <w:r w:rsidRPr="004F0DF6">
              <w:rPr>
                <w:rFonts w:ascii="Arial" w:hAnsi="Arial" w:cs="Arial"/>
                <w:sz w:val="14"/>
                <w:szCs w:val="14"/>
                <w:lang w:val="en-US"/>
              </w:rPr>
              <w:fldChar w:fldCharType="begin" w:fldLock="1"/>
            </w:r>
            <w:r w:rsidR="005F592C" w:rsidRPr="004F0DF6">
              <w:rPr>
                <w:rFonts w:ascii="Arial" w:hAnsi="Arial" w:cs="Arial"/>
                <w:sz w:val="14"/>
                <w:szCs w:val="14"/>
                <w:lang w:val="en-US"/>
              </w:rPr>
              <w:instrText>ADDIN CSL_CITATION { "citationItems" : [ { "id" : "ITEM-1", "itemData" : { "DOI" : "10.1039/C5DT01813G", "ISSN" : "1477-9226", "PMID" : "26090581", "abstract" : "Mixing Co(NO3)2\u00b76H2O/Dy(NO3)3\u00b76H2O/(E)-4-(2-hydroxy-3-methoxybenzylideneamino)-2,3-dimethyl-1-phenyl-1,2-dihydropyrazol-5-one (HL)/pivalic acid/Et3N in various solvents results in the synthesis of seven compounds formulated as [CoII2DyIII2(\u03bc3-MeO)2(L)2(piv)4(NO3)2] (3), [CoIIDyIII3(\u03bc3-MeO)2(\u03bc2-MeO)2(L)2(piv)2(NO3)3]\u00b72(CH3OH) (4\u00b72CH3OH), 2[CoII4DyIII4(\u03bc2-O)2(\u03bc3-OH)4(L)4(piv)8][CoII2DyIII5(\u03bc3-OH)6(L)2(piv)8(NO3)4] (5), [CoII4DyIII4(\u03bc2-O)2(\u03bc3-OH)4(L)4(piv)8]\u00b72(CH3CN) (6\u00b72CH3CN), [CoII2DyIII5(\u03bc3-OH)6(L)2(piv)8(NO3)4]\u00b74(CH3CN) (7\u00b74CH3CN), [CoII2DyIII2(\u03bc3-OH)2(L)2(piv)2(NO3)2(EtOH)2(H2O)2](NO3)2\u00b7(EtOH) (8\u00b7EtOH) and [CoII4DyIII4(\u03bc2-O)2(\u03bc3-OH)4(L)4(piv)8] (9) with robust and unseen topologies. These show that the temperature and reaction time influence the formation of the final product. Preliminary magnetic studies, performed for 6 and 7 in the temperature range 2\u2013300 K, are indicative of Single Molecule Magnet (SMM) behaviour. Moreover, analysis of the catalytic properties of compound 3 as an efficient catalyst for the synthesis of trans-4,5-diaminocyclopent-2-enones from 2-furaldehyde and primary amines has been carried out.", "author" : [ { "dropping-particle" : "", "family" : "Berkoff", "given" : "Benjamin", "non-dropping-particle" : "", "parse-names" : false, "suffix" : "" }, { "dropping-particle" : "", "family" : "Griffiths", "given" : "Kieran",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J", "non-dropping-particle" : "", "parse-names" : false, "suffix" : "" }, { "dropping-particle" : "", "family" : "Escuer", "given" : "Albert", "non-dropping-particle" : "", "parse-names" : false, "suffix" : "" }, { "dropping-particle" : "", "family" : "Kostakis", "given" : "George E.", "non-dropping-particle" : "", "parse-names" : false, "suffix" : "" } ], "container-title" : "Dalton transactions (Cambridge, England : 2003)", "id" : "ITEM-1", "issue" : "28", "issued" : { "date-parts" : [ [ "2015", "5", "28" ] ] }, "language" : "en", "page" : "12788-12795", "publisher" : "The Royal Society of Chemistry", "title" : "A new family of high nuclearity CoII/DyIII coordination clusters possessing robust and unseen topologies", "type" : "article-journal", "volume" : "44" }, "uris" : [ "http://www.mendeley.com/documents/?uuid=cb2fa5ca-240a-4b06-8771-a1b1f5d7a732" ] } ], "mendeley" : { "formattedCitation" : "&lt;sup&gt;[59]&lt;/sup&gt;", "plainTextFormattedCitation" : "[59]", "previouslyFormattedCitation" : "&lt;sup&gt;[58]&lt;/sup&gt;" }, "properties" : { "noteIndex" : 0 }, "schema" : "https://github.com/citation-style-language/schema/raw/master/csl-citation.json" }</w:instrText>
            </w:r>
            <w:r w:rsidRPr="004F0DF6">
              <w:rPr>
                <w:rFonts w:ascii="Arial" w:hAnsi="Arial" w:cs="Arial"/>
                <w:sz w:val="14"/>
                <w:szCs w:val="14"/>
                <w:lang w:val="en-US"/>
              </w:rPr>
              <w:fldChar w:fldCharType="separate"/>
            </w:r>
            <w:r w:rsidR="005F592C" w:rsidRPr="004F0DF6">
              <w:rPr>
                <w:rFonts w:ascii="Arial" w:hAnsi="Arial" w:cs="Arial"/>
                <w:noProof/>
                <w:sz w:val="14"/>
                <w:szCs w:val="14"/>
                <w:vertAlign w:val="superscript"/>
                <w:lang w:val="en-US"/>
              </w:rPr>
              <w:t>[59]</w:t>
            </w:r>
            <w:r w:rsidRPr="004F0DF6">
              <w:rPr>
                <w:rFonts w:ascii="Arial" w:hAnsi="Arial" w:cs="Arial"/>
                <w:sz w:val="14"/>
                <w:szCs w:val="14"/>
                <w:lang w:val="en-US"/>
              </w:rPr>
              <w:fldChar w:fldCharType="end"/>
            </w:r>
          </w:p>
        </w:tc>
      </w:tr>
      <w:tr w:rsidR="00B72235" w:rsidRPr="004F0DF6" w:rsidTr="005F592C">
        <w:tc>
          <w:tcPr>
            <w:tcW w:w="567"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8</w:t>
            </w:r>
          </w:p>
        </w:tc>
        <w:tc>
          <w:tcPr>
            <w:tcW w:w="2268" w:type="dxa"/>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[Co</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Ln</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p w:rsidR="00B72235" w:rsidRPr="004F0DF6" w:rsidRDefault="00B72235" w:rsidP="00B72235">
            <w:pPr>
              <w:jc w:val="center"/>
              <w:rPr>
                <w:rFonts w:ascii="Arial" w:hAnsi="Arial" w:cs="Arial"/>
                <w:sz w:val="14"/>
                <w:szCs w:val="14"/>
                <w:lang w:val="en-US"/>
              </w:rPr>
            </w:pPr>
            <w:r w:rsidRPr="004F0DF6">
              <w:rPr>
                <w:rFonts w:ascii="Arial" w:eastAsia="Times New Roman" w:hAnsi="Arial" w:cs="Arial"/>
                <w:sz w:val="14"/>
                <w:szCs w:val="14"/>
                <w:lang w:val="en-US" w:eastAsia="en-GB"/>
              </w:rPr>
              <w:t xml:space="preserve">Ln= </w:t>
            </w:r>
            <w:proofErr w:type="spellStart"/>
            <w:r w:rsidRPr="004F0DF6">
              <w:rPr>
                <w:rFonts w:ascii="Arial" w:eastAsia="Times New Roman" w:hAnsi="Arial" w:cs="Arial"/>
                <w:sz w:val="14"/>
                <w:szCs w:val="14"/>
                <w:lang w:val="en-US" w:eastAsia="en-GB"/>
              </w:rPr>
              <w:t>Gd</w:t>
            </w:r>
            <w:proofErr w:type="spellEnd"/>
            <w:r w:rsidRPr="004F0DF6">
              <w:rPr>
                <w:rFonts w:ascii="Arial" w:eastAsia="Times New Roman" w:hAnsi="Arial" w:cs="Arial"/>
                <w:sz w:val="14"/>
                <w:szCs w:val="14"/>
                <w:lang w:val="en-US" w:eastAsia="en-GB"/>
              </w:rPr>
              <w:t>, Y</w:t>
            </w:r>
          </w:p>
        </w:tc>
        <w:tc>
          <w:tcPr>
            <w:tcW w:w="709" w:type="dxa"/>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Co</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b/>
                <w:sz w:val="14"/>
                <w:szCs w:val="14"/>
                <w:lang w:val="en-US"/>
              </w:rPr>
              <w:t>L1</w:t>
            </w:r>
          </w:p>
        </w:tc>
        <w:tc>
          <w:tcPr>
            <w:tcW w:w="567" w:type="dxa"/>
            <w:gridSpan w:val="2"/>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This Work</w:t>
            </w:r>
          </w:p>
        </w:tc>
      </w:tr>
      <w:tr w:rsidR="00B72235" w:rsidRPr="004F0DF6" w:rsidTr="005F592C">
        <w:tc>
          <w:tcPr>
            <w:tcW w:w="567" w:type="dxa"/>
            <w:tcBorders>
              <w:bottom w:val="single" w:sz="4"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9</w:t>
            </w:r>
          </w:p>
        </w:tc>
        <w:tc>
          <w:tcPr>
            <w:tcW w:w="2268" w:type="dxa"/>
            <w:tcBorders>
              <w:bottom w:val="single" w:sz="4" w:space="0" w:color="auto"/>
            </w:tcBorders>
          </w:tcPr>
          <w:p w:rsidR="00B72235" w:rsidRPr="004F0DF6" w:rsidRDefault="00B72235" w:rsidP="00B72235">
            <w:pPr>
              <w:jc w:val="center"/>
              <w:rPr>
                <w:rFonts w:ascii="Arial" w:eastAsia="Times New Roman" w:hAnsi="Arial" w:cs="Arial"/>
                <w:sz w:val="14"/>
                <w:szCs w:val="14"/>
                <w:lang w:val="en-US" w:eastAsia="en-GB"/>
              </w:rPr>
            </w:pPr>
            <w:r w:rsidRPr="004F0DF6">
              <w:rPr>
                <w:rFonts w:ascii="Arial" w:eastAsia="Times New Roman" w:hAnsi="Arial" w:cs="Arial"/>
                <w:sz w:val="14"/>
                <w:szCs w:val="14"/>
                <w:lang w:val="en-US" w:eastAsia="en-GB"/>
              </w:rPr>
              <w:t>[Ni</w:t>
            </w:r>
            <w:r w:rsidRPr="004F0DF6">
              <w:rPr>
                <w:rFonts w:ascii="Arial" w:eastAsia="Times New Roman" w:hAnsi="Arial" w:cs="Arial"/>
                <w:sz w:val="14"/>
                <w:szCs w:val="14"/>
                <w:vertAlign w:val="superscript"/>
                <w:lang w:val="en-US" w:eastAsia="en-GB"/>
              </w:rPr>
              <w:t>II</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Ln</w:t>
            </w:r>
            <w:r w:rsidRPr="004F0DF6">
              <w:rPr>
                <w:rFonts w:ascii="Arial" w:eastAsia="Times New Roman" w:hAnsi="Arial" w:cs="Arial"/>
                <w:sz w:val="14"/>
                <w:szCs w:val="14"/>
                <w:vertAlign w:val="superscript"/>
                <w:lang w:val="en-US" w:eastAsia="en-GB"/>
              </w:rPr>
              <w:t>III</w:t>
            </w:r>
            <w:r w:rsidRPr="004F0DF6">
              <w:rPr>
                <w:rFonts w:ascii="Arial" w:eastAsia="Times New Roman" w:hAnsi="Arial" w:cs="Arial"/>
                <w:sz w:val="14"/>
                <w:szCs w:val="14"/>
                <w:vertAlign w:val="subscript"/>
                <w:lang w:val="en-US" w:eastAsia="en-GB"/>
              </w:rPr>
              <w:t>4</w:t>
            </w:r>
            <w:r w:rsidRPr="004F0DF6">
              <w:rPr>
                <w:rFonts w:ascii="Arial" w:eastAsia="Times New Roman" w:hAnsi="Arial" w:cs="Arial"/>
                <w:sz w:val="14"/>
                <w:szCs w:val="14"/>
                <w:lang w:val="en-US" w:eastAsia="en-GB"/>
              </w:rPr>
              <w:t>(µ</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-OH)</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w:t>
            </w:r>
            <w:r w:rsidRPr="004F0DF6">
              <w:rPr>
                <w:rFonts w:ascii="Arial" w:eastAsia="Times New Roman" w:hAnsi="Arial" w:cs="Arial"/>
                <w:b/>
                <w:sz w:val="14"/>
                <w:szCs w:val="14"/>
                <w:lang w:val="en-US" w:eastAsia="en-GB"/>
              </w:rPr>
              <w:t>L1</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6</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)](CF</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SO</w:t>
            </w:r>
            <w:r w:rsidRPr="004F0DF6">
              <w:rPr>
                <w:rFonts w:ascii="Arial" w:eastAsia="Times New Roman" w:hAnsi="Arial" w:cs="Arial"/>
                <w:sz w:val="14"/>
                <w:szCs w:val="14"/>
                <w:vertAlign w:val="subscript"/>
                <w:lang w:val="en-US" w:eastAsia="en-GB"/>
              </w:rPr>
              <w:t>3</w:t>
            </w:r>
            <w:r w:rsidRPr="004F0DF6">
              <w:rPr>
                <w:rFonts w:ascii="Arial" w:eastAsia="Times New Roman" w:hAnsi="Arial" w:cs="Arial"/>
                <w:sz w:val="14"/>
                <w:szCs w:val="14"/>
                <w:lang w:val="en-US" w:eastAsia="en-GB"/>
              </w:rPr>
              <w:t>)</w:t>
            </w:r>
            <w:r w:rsidRPr="004F0DF6">
              <w:rPr>
                <w:rFonts w:ascii="Arial" w:eastAsia="Times New Roman" w:hAnsi="Arial" w:cs="Arial"/>
                <w:sz w:val="14"/>
                <w:szCs w:val="14"/>
                <w:vertAlign w:val="subscript"/>
                <w:lang w:val="en-US" w:eastAsia="en-GB"/>
              </w:rPr>
              <w:t>5</w:t>
            </w:r>
          </w:p>
          <w:p w:rsidR="00B72235" w:rsidRPr="004F0DF6" w:rsidRDefault="00B72235" w:rsidP="00B72235">
            <w:pPr>
              <w:jc w:val="center"/>
              <w:rPr>
                <w:rFonts w:ascii="Arial" w:hAnsi="Arial" w:cs="Arial"/>
                <w:sz w:val="14"/>
                <w:szCs w:val="14"/>
                <w:lang w:val="en-US"/>
              </w:rPr>
            </w:pPr>
            <w:r w:rsidRPr="004F0DF6">
              <w:rPr>
                <w:rFonts w:ascii="Arial" w:eastAsia="Times New Roman" w:hAnsi="Arial" w:cs="Arial"/>
                <w:sz w:val="14"/>
                <w:szCs w:val="14"/>
                <w:lang w:val="en-US" w:eastAsia="en-GB"/>
              </w:rPr>
              <w:t xml:space="preserve">Ln=Dy, </w:t>
            </w:r>
            <w:proofErr w:type="spellStart"/>
            <w:r w:rsidRPr="004F0DF6">
              <w:rPr>
                <w:rFonts w:ascii="Arial" w:eastAsia="Times New Roman" w:hAnsi="Arial" w:cs="Arial"/>
                <w:sz w:val="14"/>
                <w:szCs w:val="14"/>
                <w:lang w:val="en-US" w:eastAsia="en-GB"/>
              </w:rPr>
              <w:t>Gd</w:t>
            </w:r>
            <w:proofErr w:type="spellEnd"/>
            <w:r w:rsidRPr="004F0DF6">
              <w:rPr>
                <w:rFonts w:ascii="Arial" w:eastAsia="Times New Roman" w:hAnsi="Arial" w:cs="Arial"/>
                <w:sz w:val="14"/>
                <w:szCs w:val="14"/>
                <w:lang w:val="en-US" w:eastAsia="en-GB"/>
              </w:rPr>
              <w:t>, Y</w:t>
            </w:r>
          </w:p>
        </w:tc>
        <w:tc>
          <w:tcPr>
            <w:tcW w:w="709" w:type="dxa"/>
            <w:tcBorders>
              <w:bottom w:val="single" w:sz="4" w:space="0" w:color="auto"/>
            </w:tcBorders>
          </w:tcPr>
          <w:p w:rsidR="00B72235" w:rsidRPr="004F0DF6" w:rsidRDefault="00B72235" w:rsidP="00B72235">
            <w:pPr>
              <w:jc w:val="center"/>
              <w:rPr>
                <w:rFonts w:ascii="Arial" w:hAnsi="Arial" w:cs="Arial"/>
                <w:sz w:val="14"/>
                <w:szCs w:val="14"/>
                <w:lang w:val="en-US"/>
              </w:rPr>
            </w:pPr>
            <w:proofErr w:type="spellStart"/>
            <w:r w:rsidRPr="004F0DF6">
              <w:rPr>
                <w:rFonts w:ascii="Arial" w:hAnsi="Arial" w:cs="Arial"/>
                <w:sz w:val="14"/>
                <w:szCs w:val="14"/>
                <w:lang w:val="en-US"/>
              </w:rPr>
              <w:t>Ni</w:t>
            </w:r>
            <w:r w:rsidRPr="004F0DF6">
              <w:rPr>
                <w:rFonts w:ascii="Arial" w:hAnsi="Arial" w:cs="Arial"/>
                <w:sz w:val="14"/>
                <w:szCs w:val="14"/>
                <w:vertAlign w:val="superscript"/>
                <w:lang w:val="en-US"/>
              </w:rPr>
              <w:t>II</w:t>
            </w:r>
            <w:proofErr w:type="spellEnd"/>
            <w:r w:rsidRPr="004F0DF6">
              <w:rPr>
                <w:rFonts w:ascii="Arial" w:hAnsi="Arial" w:cs="Arial"/>
                <w:sz w:val="14"/>
                <w:szCs w:val="14"/>
                <w:lang w:val="en-US"/>
              </w:rPr>
              <w:t>/</w:t>
            </w:r>
            <w:proofErr w:type="spellStart"/>
            <w:r w:rsidRPr="004F0DF6">
              <w:rPr>
                <w:rFonts w:ascii="Arial" w:hAnsi="Arial" w:cs="Arial"/>
                <w:sz w:val="14"/>
                <w:szCs w:val="14"/>
                <w:lang w:val="en-US"/>
              </w:rPr>
              <w:t>Ln</w:t>
            </w:r>
            <w:r w:rsidRPr="004F0DF6">
              <w:rPr>
                <w:rFonts w:ascii="Arial" w:hAnsi="Arial" w:cs="Arial"/>
                <w:sz w:val="14"/>
                <w:szCs w:val="14"/>
                <w:vertAlign w:val="superscript"/>
                <w:lang w:val="en-US"/>
              </w:rPr>
              <w:t>III</w:t>
            </w:r>
            <w:proofErr w:type="spellEnd"/>
          </w:p>
        </w:tc>
        <w:tc>
          <w:tcPr>
            <w:tcW w:w="709" w:type="dxa"/>
            <w:tcBorders>
              <w:bottom w:val="single" w:sz="4"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H</w:t>
            </w:r>
            <w:r w:rsidRPr="004F0DF6">
              <w:rPr>
                <w:rFonts w:ascii="Arial" w:hAnsi="Arial" w:cs="Arial"/>
                <w:b/>
                <w:sz w:val="14"/>
                <w:szCs w:val="14"/>
                <w:lang w:val="en-US"/>
              </w:rPr>
              <w:t>L1</w:t>
            </w:r>
          </w:p>
        </w:tc>
        <w:tc>
          <w:tcPr>
            <w:tcW w:w="567" w:type="dxa"/>
            <w:gridSpan w:val="2"/>
            <w:tcBorders>
              <w:bottom w:val="single" w:sz="4" w:space="0" w:color="auto"/>
            </w:tcBorders>
          </w:tcPr>
          <w:p w:rsidR="00B72235" w:rsidRPr="004F0DF6" w:rsidRDefault="00B72235" w:rsidP="00B72235">
            <w:pPr>
              <w:jc w:val="center"/>
              <w:rPr>
                <w:rFonts w:ascii="Arial" w:hAnsi="Arial" w:cs="Arial"/>
                <w:sz w:val="14"/>
                <w:szCs w:val="14"/>
                <w:lang w:val="en-US"/>
              </w:rPr>
            </w:pPr>
            <w:r w:rsidRPr="004F0DF6">
              <w:rPr>
                <w:rFonts w:ascii="Arial" w:hAnsi="Arial" w:cs="Arial"/>
                <w:sz w:val="14"/>
                <w:szCs w:val="14"/>
                <w:lang w:val="en-US"/>
              </w:rPr>
              <w:t>This Work</w:t>
            </w:r>
          </w:p>
        </w:tc>
      </w:tr>
    </w:tbl>
    <w:p w:rsidR="00B72235" w:rsidRPr="004F0DF6" w:rsidRDefault="00B72235" w:rsidP="00C04F90">
      <w:pPr>
        <w:spacing w:before="120"/>
        <w:jc w:val="center"/>
        <w:rPr>
          <w:rFonts w:ascii="Arial" w:hAnsi="Arial" w:cs="Arial"/>
          <w:sz w:val="14"/>
          <w:szCs w:val="16"/>
          <w:lang w:val="en-US"/>
        </w:rPr>
      </w:pPr>
      <w:r w:rsidRPr="004F0DF6">
        <w:rPr>
          <w:lang w:val="en-US"/>
        </w:rPr>
        <w:object w:dxaOrig="9900" w:dyaOrig="5114">
          <v:shape id="_x0000_i1026" type="#_x0000_t75" style="width:202.95pt;height:104.05pt" o:ole="">
            <v:imagedata r:id="rId24" o:title=""/>
          </v:shape>
          <o:OLEObject Type="Embed" ProgID="ChemDraw.Document.6.0" ShapeID="_x0000_i1026" DrawAspect="Content" ObjectID="_1562506655" r:id="rId25"/>
        </w:object>
      </w:r>
    </w:p>
    <w:p w:rsidR="00B72235" w:rsidRPr="004F0DF6" w:rsidRDefault="00B72235" w:rsidP="00B72235">
      <w:pPr>
        <w:pStyle w:val="SchemeCaption"/>
        <w:spacing w:after="240"/>
        <w:rPr>
          <w:lang w:val="en-US"/>
        </w:rPr>
      </w:pPr>
      <w:r w:rsidRPr="004F0DF6">
        <w:rPr>
          <w:b/>
          <w:lang w:val="en-US"/>
        </w:rPr>
        <w:t>Scheme 2.</w:t>
      </w:r>
      <w:r w:rsidRPr="004F0DF6">
        <w:rPr>
          <w:lang w:val="en-US"/>
        </w:rPr>
        <w:t xml:space="preserve"> </w:t>
      </w:r>
      <w:r w:rsidRPr="004F0DF6">
        <w:rPr>
          <w:rFonts w:eastAsia="Times New Roman" w:cs="Arial"/>
          <w:lang w:val="en-US" w:eastAsia="en-GB"/>
        </w:rPr>
        <w:t xml:space="preserve">Ligands used in the synthesis of 3d/4f </w:t>
      </w:r>
      <w:r w:rsidRPr="004F0DF6">
        <w:rPr>
          <w:rFonts w:eastAsia="Times New Roman" w:cs="Arial"/>
          <w:b/>
          <w:lang w:val="en-US" w:eastAsia="en-GB"/>
        </w:rPr>
        <w:t>3</w:t>
      </w:r>
      <w:proofErr w:type="gramStart"/>
      <w:r w:rsidRPr="004F0DF6">
        <w:rPr>
          <w:rFonts w:eastAsia="Times New Roman" w:cs="Arial"/>
          <w:b/>
          <w:lang w:val="en-US" w:eastAsia="en-GB"/>
        </w:rPr>
        <w:t>,6M7</w:t>
      </w:r>
      <w:proofErr w:type="gramEnd"/>
      <w:r w:rsidRPr="004F0DF6">
        <w:rPr>
          <w:rFonts w:eastAsia="Times New Roman" w:cs="Arial"/>
          <w:b/>
          <w:lang w:val="en-US" w:eastAsia="en-GB"/>
        </w:rPr>
        <w:t>-1</w:t>
      </w:r>
      <w:r w:rsidRPr="004F0DF6">
        <w:rPr>
          <w:rFonts w:eastAsia="Times New Roman" w:cs="Arial"/>
          <w:lang w:val="en-US" w:eastAsia="en-GB"/>
        </w:rPr>
        <w:t xml:space="preserve"> CCs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664"/>
        <w:gridCol w:w="1603"/>
      </w:tblGrid>
      <w:tr w:rsidR="00B72235" w:rsidRPr="004F0DF6" w:rsidTr="00B72235">
        <w:tc>
          <w:tcPr>
            <w:tcW w:w="1621" w:type="dxa"/>
          </w:tcPr>
          <w:p w:rsidR="00B72235" w:rsidRPr="004F0DF6" w:rsidRDefault="00B72235" w:rsidP="00B72235">
            <w:pPr>
              <w:pStyle w:val="SchemeCaption"/>
              <w:spacing w:before="0" w:after="0" w:line="240" w:lineRule="auto"/>
              <w:rPr>
                <w:lang w:val="en-US"/>
              </w:rPr>
            </w:pPr>
            <w:r w:rsidRPr="004F0DF6">
              <w:rPr>
                <w:noProof/>
                <w:lang w:eastAsia="en-GB"/>
              </w:rPr>
              <w:drawing>
                <wp:inline distT="0" distB="0" distL="0" distR="0" wp14:anchorId="4E8CE9E3" wp14:editId="0EF5834F">
                  <wp:extent cx="917824" cy="84856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258" t="6655" r="21997" b="3661"/>
                          <a:stretch/>
                        </pic:blipFill>
                        <pic:spPr bwMode="auto">
                          <a:xfrm>
                            <a:off x="0" y="0"/>
                            <a:ext cx="922853" cy="853213"/>
                          </a:xfrm>
                          <a:prstGeom prst="rect">
                            <a:avLst/>
                          </a:prstGeom>
                          <a:ln>
                            <a:noFill/>
                          </a:ln>
                          <a:extLst>
                            <a:ext uri="{53640926-AAD7-44D8-BBD7-CCE9431645EC}">
                              <a14:shadowObscured xmlns:a14="http://schemas.microsoft.com/office/drawing/2010/main"/>
                            </a:ext>
                          </a:extLst>
                        </pic:spPr>
                      </pic:pic>
                    </a:graphicData>
                  </a:graphic>
                </wp:inline>
              </w:drawing>
            </w:r>
          </w:p>
        </w:tc>
        <w:tc>
          <w:tcPr>
            <w:tcW w:w="1622" w:type="dxa"/>
          </w:tcPr>
          <w:p w:rsidR="00B72235" w:rsidRPr="004F0DF6" w:rsidRDefault="00B72235" w:rsidP="00B72235">
            <w:pPr>
              <w:pStyle w:val="SchemeCaption"/>
              <w:spacing w:before="0" w:after="0" w:line="240" w:lineRule="auto"/>
              <w:rPr>
                <w:lang w:val="en-US"/>
              </w:rPr>
            </w:pPr>
            <w:r w:rsidRPr="004F0DF6">
              <w:rPr>
                <w:noProof/>
                <w:lang w:eastAsia="en-GB"/>
              </w:rPr>
              <w:drawing>
                <wp:inline distT="0" distB="0" distL="0" distR="0" wp14:anchorId="50D7BC33" wp14:editId="7F5BC33F">
                  <wp:extent cx="955059" cy="89245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44" t="7006" r="22385" b="3656"/>
                          <a:stretch/>
                        </pic:blipFill>
                        <pic:spPr bwMode="auto">
                          <a:xfrm>
                            <a:off x="0" y="0"/>
                            <a:ext cx="963168" cy="900031"/>
                          </a:xfrm>
                          <a:prstGeom prst="rect">
                            <a:avLst/>
                          </a:prstGeom>
                          <a:ln>
                            <a:noFill/>
                          </a:ln>
                          <a:extLst>
                            <a:ext uri="{53640926-AAD7-44D8-BBD7-CCE9431645EC}">
                              <a14:shadowObscured xmlns:a14="http://schemas.microsoft.com/office/drawing/2010/main"/>
                            </a:ext>
                          </a:extLst>
                        </pic:spPr>
                      </pic:pic>
                    </a:graphicData>
                  </a:graphic>
                </wp:inline>
              </w:drawing>
            </w:r>
          </w:p>
        </w:tc>
        <w:tc>
          <w:tcPr>
            <w:tcW w:w="1622" w:type="dxa"/>
          </w:tcPr>
          <w:p w:rsidR="00B72235" w:rsidRPr="004F0DF6" w:rsidRDefault="00B72235" w:rsidP="00B72235">
            <w:pPr>
              <w:pStyle w:val="SchemeCaption"/>
              <w:spacing w:before="0" w:after="0" w:line="240" w:lineRule="auto"/>
              <w:rPr>
                <w:lang w:val="en-US"/>
              </w:rPr>
            </w:pPr>
            <w:r w:rsidRPr="004F0DF6">
              <w:rPr>
                <w:noProof/>
                <w:lang w:eastAsia="en-GB"/>
              </w:rPr>
              <w:drawing>
                <wp:inline distT="0" distB="0" distL="0" distR="0" wp14:anchorId="033CBC1F" wp14:editId="4C09B539">
                  <wp:extent cx="907651" cy="848360"/>
                  <wp:effectExtent l="0" t="0" r="698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643" t="7006" r="22191" b="3306"/>
                          <a:stretch/>
                        </pic:blipFill>
                        <pic:spPr bwMode="auto">
                          <a:xfrm>
                            <a:off x="0" y="0"/>
                            <a:ext cx="914340" cy="854612"/>
                          </a:xfrm>
                          <a:prstGeom prst="rect">
                            <a:avLst/>
                          </a:prstGeom>
                          <a:ln>
                            <a:noFill/>
                          </a:ln>
                          <a:extLst>
                            <a:ext uri="{53640926-AAD7-44D8-BBD7-CCE9431645EC}">
                              <a14:shadowObscured xmlns:a14="http://schemas.microsoft.com/office/drawing/2010/main"/>
                            </a:ext>
                          </a:extLst>
                        </pic:spPr>
                      </pic:pic>
                    </a:graphicData>
                  </a:graphic>
                </wp:inline>
              </w:drawing>
            </w:r>
          </w:p>
        </w:tc>
      </w:tr>
      <w:tr w:rsidR="00B72235" w:rsidRPr="004F0DF6" w:rsidTr="00B72235">
        <w:tc>
          <w:tcPr>
            <w:tcW w:w="1621" w:type="dxa"/>
          </w:tcPr>
          <w:p w:rsidR="00B72235" w:rsidRPr="004F0DF6" w:rsidRDefault="00B72235" w:rsidP="00B72235">
            <w:pPr>
              <w:pStyle w:val="SchemeCaption"/>
              <w:spacing w:before="0" w:after="0" w:line="240" w:lineRule="auto"/>
              <w:jc w:val="center"/>
              <w:rPr>
                <w:b/>
                <w:lang w:val="en-US"/>
              </w:rPr>
            </w:pPr>
            <w:r w:rsidRPr="004F0DF6">
              <w:rPr>
                <w:b/>
                <w:lang w:val="en-US"/>
              </w:rPr>
              <w:t>A</w:t>
            </w:r>
          </w:p>
        </w:tc>
        <w:tc>
          <w:tcPr>
            <w:tcW w:w="1622" w:type="dxa"/>
          </w:tcPr>
          <w:p w:rsidR="00B72235" w:rsidRPr="004F0DF6" w:rsidRDefault="00B72235" w:rsidP="00B72235">
            <w:pPr>
              <w:pStyle w:val="SchemeCaption"/>
              <w:spacing w:before="0" w:after="0" w:line="240" w:lineRule="auto"/>
              <w:jc w:val="center"/>
              <w:rPr>
                <w:b/>
                <w:lang w:val="en-US"/>
              </w:rPr>
            </w:pPr>
            <w:r w:rsidRPr="004F0DF6">
              <w:rPr>
                <w:b/>
                <w:lang w:val="en-US"/>
              </w:rPr>
              <w:t>B</w:t>
            </w:r>
          </w:p>
        </w:tc>
        <w:tc>
          <w:tcPr>
            <w:tcW w:w="1622" w:type="dxa"/>
          </w:tcPr>
          <w:p w:rsidR="00B72235" w:rsidRPr="004F0DF6" w:rsidRDefault="00B72235" w:rsidP="00B72235">
            <w:pPr>
              <w:pStyle w:val="SchemeCaption"/>
              <w:spacing w:before="0" w:after="0" w:line="240" w:lineRule="auto"/>
              <w:jc w:val="center"/>
              <w:rPr>
                <w:b/>
                <w:lang w:val="en-US"/>
              </w:rPr>
            </w:pPr>
            <w:r w:rsidRPr="004F0DF6">
              <w:rPr>
                <w:b/>
                <w:lang w:val="en-US"/>
              </w:rPr>
              <w:t>C</w:t>
            </w:r>
          </w:p>
        </w:tc>
      </w:tr>
    </w:tbl>
    <w:p w:rsidR="00B72235" w:rsidRPr="004F0DF6" w:rsidRDefault="00B72235" w:rsidP="00C04F90">
      <w:pPr>
        <w:pStyle w:val="P1"/>
        <w:spacing w:line="240" w:lineRule="atLeast"/>
        <w:rPr>
          <w:sz w:val="14"/>
          <w:szCs w:val="14"/>
        </w:rPr>
      </w:pPr>
      <w:r w:rsidRPr="004F0DF6">
        <w:rPr>
          <w:b/>
          <w:sz w:val="14"/>
          <w:szCs w:val="14"/>
        </w:rPr>
        <w:t>Figure 2.</w:t>
      </w:r>
      <w:r w:rsidRPr="004F0DF6">
        <w:rPr>
          <w:sz w:val="14"/>
          <w:szCs w:val="14"/>
        </w:rPr>
        <w:t xml:space="preserve"> </w:t>
      </w:r>
      <w:r w:rsidRPr="004F0DF6">
        <w:rPr>
          <w:rFonts w:eastAsia="Times New Roman" w:cs="Arial"/>
          <w:sz w:val="14"/>
          <w:szCs w:val="14"/>
          <w:lang w:eastAsia="en-GB"/>
        </w:rPr>
        <w:t>Configurations (</w:t>
      </w:r>
      <w:r w:rsidRPr="004F0DF6">
        <w:rPr>
          <w:rFonts w:eastAsia="Times New Roman" w:cs="Arial"/>
          <w:b/>
          <w:sz w:val="14"/>
          <w:szCs w:val="14"/>
          <w:lang w:eastAsia="en-GB"/>
        </w:rPr>
        <w:t>A</w:t>
      </w:r>
      <w:r w:rsidRPr="004F0DF6">
        <w:rPr>
          <w:rFonts w:eastAsia="Times New Roman" w:cs="Arial"/>
          <w:sz w:val="14"/>
          <w:szCs w:val="14"/>
          <w:lang w:eastAsia="en-GB"/>
        </w:rPr>
        <w:t xml:space="preserve">, </w:t>
      </w:r>
      <w:r w:rsidRPr="004F0DF6">
        <w:rPr>
          <w:rFonts w:eastAsia="Times New Roman" w:cs="Arial"/>
          <w:b/>
          <w:sz w:val="14"/>
          <w:szCs w:val="14"/>
          <w:lang w:eastAsia="en-GB"/>
        </w:rPr>
        <w:t>B</w:t>
      </w:r>
      <w:r w:rsidRPr="004F0DF6">
        <w:rPr>
          <w:rFonts w:eastAsia="Times New Roman" w:cs="Arial"/>
          <w:sz w:val="14"/>
          <w:szCs w:val="14"/>
          <w:lang w:eastAsia="en-GB"/>
        </w:rPr>
        <w:t xml:space="preserve"> and </w:t>
      </w:r>
      <w:r w:rsidRPr="004F0DF6">
        <w:rPr>
          <w:rFonts w:eastAsia="Times New Roman" w:cs="Arial"/>
          <w:b/>
          <w:sz w:val="14"/>
          <w:szCs w:val="14"/>
          <w:lang w:eastAsia="en-GB"/>
        </w:rPr>
        <w:t>C</w:t>
      </w:r>
      <w:r w:rsidRPr="004F0DF6">
        <w:rPr>
          <w:rFonts w:eastAsia="Times New Roman" w:cs="Arial"/>
          <w:sz w:val="14"/>
          <w:szCs w:val="14"/>
          <w:lang w:eastAsia="en-GB"/>
        </w:rPr>
        <w:t xml:space="preserve">) of 3d/4f nodes for reported </w:t>
      </w:r>
      <w:r w:rsidRPr="004F0DF6">
        <w:rPr>
          <w:rFonts w:eastAsia="Times New Roman" w:cs="Arial"/>
          <w:b/>
          <w:sz w:val="14"/>
          <w:szCs w:val="14"/>
          <w:lang w:eastAsia="en-GB"/>
        </w:rPr>
        <w:t>3</w:t>
      </w:r>
      <w:proofErr w:type="gramStart"/>
      <w:r w:rsidRPr="004F0DF6">
        <w:rPr>
          <w:rFonts w:eastAsia="Times New Roman" w:cs="Arial"/>
          <w:b/>
          <w:sz w:val="14"/>
          <w:szCs w:val="14"/>
          <w:lang w:eastAsia="en-GB"/>
        </w:rPr>
        <w:t>,6M7</w:t>
      </w:r>
      <w:proofErr w:type="gramEnd"/>
      <w:r w:rsidRPr="004F0DF6">
        <w:rPr>
          <w:rFonts w:eastAsia="Times New Roman" w:cs="Arial"/>
          <w:b/>
          <w:sz w:val="14"/>
          <w:szCs w:val="14"/>
          <w:lang w:eastAsia="en-GB"/>
        </w:rPr>
        <w:t>-1</w:t>
      </w:r>
      <w:r w:rsidRPr="004F0DF6">
        <w:rPr>
          <w:rFonts w:eastAsia="Times New Roman" w:cs="Arial"/>
          <w:sz w:val="14"/>
          <w:szCs w:val="14"/>
          <w:lang w:eastAsia="en-GB"/>
        </w:rPr>
        <w:t xml:space="preserve"> CCs. Green </w:t>
      </w:r>
      <w:r w:rsidR="005F592C" w:rsidRPr="004F0DF6">
        <w:rPr>
          <w:rFonts w:eastAsia="Times New Roman" w:cs="Arial"/>
          <w:sz w:val="14"/>
          <w:szCs w:val="14"/>
          <w:lang w:eastAsia="en-GB"/>
        </w:rPr>
        <w:t xml:space="preserve">and light blue </w:t>
      </w:r>
      <w:r w:rsidRPr="004F0DF6">
        <w:rPr>
          <w:rFonts w:eastAsia="Times New Roman" w:cs="Arial"/>
          <w:sz w:val="14"/>
          <w:szCs w:val="14"/>
          <w:lang w:eastAsia="en-GB"/>
        </w:rPr>
        <w:t>nodes correspond to 3d</w:t>
      </w:r>
      <w:r w:rsidR="005F592C" w:rsidRPr="004F0DF6">
        <w:rPr>
          <w:rFonts w:eastAsia="Times New Roman" w:cs="Arial"/>
          <w:sz w:val="14"/>
          <w:szCs w:val="14"/>
          <w:lang w:eastAsia="en-GB"/>
        </w:rPr>
        <w:t xml:space="preserve"> and </w:t>
      </w:r>
      <w:r w:rsidRPr="004F0DF6">
        <w:rPr>
          <w:rFonts w:eastAsia="Times New Roman" w:cs="Arial"/>
          <w:sz w:val="14"/>
          <w:szCs w:val="14"/>
          <w:lang w:eastAsia="en-GB"/>
        </w:rPr>
        <w:t>4f ions</w:t>
      </w:r>
      <w:r w:rsidR="005F592C" w:rsidRPr="004F0DF6">
        <w:rPr>
          <w:rFonts w:eastAsia="Times New Roman" w:cs="Arial"/>
          <w:sz w:val="14"/>
          <w:szCs w:val="14"/>
          <w:lang w:eastAsia="en-GB"/>
        </w:rPr>
        <w:t>, respectively</w:t>
      </w:r>
      <w:r w:rsidRPr="004F0DF6">
        <w:rPr>
          <w:rFonts w:eastAsia="Times New Roman" w:cs="Arial"/>
          <w:sz w:val="14"/>
          <w:szCs w:val="14"/>
          <w:lang w:eastAsia="en-GB"/>
        </w:rPr>
        <w:t>.</w:t>
      </w:r>
    </w:p>
    <w:p w:rsidR="000A1E29" w:rsidRPr="004F0DF6" w:rsidRDefault="000A1E29" w:rsidP="000A1E29">
      <w:pPr>
        <w:shd w:val="clear" w:color="auto" w:fill="FFFFFF"/>
        <w:jc w:val="both"/>
        <w:rPr>
          <w:rFonts w:ascii="Arial" w:eastAsia="Times New Roman" w:hAnsi="Arial" w:cs="Arial"/>
          <w:b/>
          <w:sz w:val="17"/>
          <w:szCs w:val="17"/>
          <w:lang w:val="en-US" w:eastAsia="en-GB"/>
        </w:rPr>
      </w:pPr>
    </w:p>
    <w:p w:rsidR="00B72235" w:rsidRPr="004F0DF6" w:rsidRDefault="00B72235" w:rsidP="000A1E29">
      <w:pPr>
        <w:shd w:val="clear" w:color="auto" w:fill="FFFFFF"/>
        <w:spacing w:line="230" w:lineRule="atLeast"/>
        <w:jc w:val="both"/>
        <w:rPr>
          <w:rFonts w:ascii="Arial" w:eastAsia="Times New Roman" w:hAnsi="Arial" w:cs="Arial"/>
          <w:sz w:val="17"/>
          <w:szCs w:val="17"/>
          <w:lang w:val="en-US" w:eastAsia="en-GB"/>
        </w:rPr>
      </w:pPr>
      <w:r w:rsidRPr="004F0DF6">
        <w:rPr>
          <w:rFonts w:ascii="Arial" w:eastAsia="Times New Roman" w:hAnsi="Arial" w:cs="Arial"/>
          <w:b/>
          <w:sz w:val="17"/>
          <w:szCs w:val="17"/>
          <w:lang w:val="en-US" w:eastAsia="en-GB"/>
        </w:rPr>
        <w:t xml:space="preserve">Magnetic Properties. </w:t>
      </w:r>
      <w:r w:rsidRPr="004F0DF6">
        <w:rPr>
          <w:rFonts w:ascii="Arial" w:eastAsia="Times New Roman" w:hAnsi="Arial" w:cs="Arial"/>
          <w:sz w:val="17"/>
          <w:szCs w:val="17"/>
          <w:lang w:val="en-US" w:eastAsia="en-GB"/>
        </w:rPr>
        <w:t xml:space="preserve">Susceptibility measurements were performed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and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and for the Ni-Y complex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in order to check the degree of interaction between the d cations, Figure 2. The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at room temperature is 42.87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larger than the corresponding spin-only value for three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and four </w:t>
      </w:r>
      <w:proofErr w:type="spellStart"/>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isolated cations of 37.125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On cooling the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 decreases very slightly in the 300-40 K and below this temperature increases continuously up to 60.23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at 2 K. Compound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shows a room temperature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 of 61.43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·K that decreases to a minimum value of 57.21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·K at 15 K, increasing at lower temperatures up to 98.5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at 2 K. The initial decrease should be attributed to the depopulation of the Stark levels of the </w:t>
      </w:r>
      <w:proofErr w:type="spellStart"/>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cation. Compound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shows a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 of 36.09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at 300 K, somewhat </w:t>
      </w:r>
      <w:r w:rsidRPr="004F0DF6">
        <w:rPr>
          <w:rFonts w:ascii="Arial" w:eastAsia="Times New Roman" w:hAnsi="Arial" w:cs="Arial"/>
          <w:sz w:val="17"/>
          <w:szCs w:val="17"/>
          <w:lang w:val="en-US" w:eastAsia="en-GB"/>
        </w:rPr>
        <w:lastRenderedPageBreak/>
        <w:t>larger than the 34.50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value expected for three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and four </w:t>
      </w:r>
      <w:proofErr w:type="spellStart"/>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non-interacting cations per molecule, thus suggesting that correlations are sizeable at room temperature. On cooling, the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product increases slightly in the 300-50 K range and fast below 50 K, reaching the maximum value of 76.2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·K at 2.6 K, below which it decays to 75.0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at 2 K, likely because of weak antiferromagnetic interactions or crystal-field effects. The shape and low-temperature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values clearly indicate that the dominant interactions are ferromagnetic for the three complexes. Magnetization experiments (Fig. 3 right) show a fast increase at low fields and a further slow increase of the magnetization, reaching quasi saturated values of 28.1 </w:t>
      </w:r>
      <w:r w:rsidRPr="004F0DF6">
        <w:rPr>
          <w:rFonts w:ascii="Arial" w:eastAsia="Times New Roman" w:hAnsi="Arial" w:cs="Arial"/>
          <w:i/>
          <w:sz w:val="17"/>
          <w:szCs w:val="17"/>
          <w:lang w:val="en-US" w:eastAsia="en-GB"/>
        </w:rPr>
        <w:t>Nµ</w:t>
      </w:r>
      <w:r w:rsidRPr="004F0DF6">
        <w:rPr>
          <w:rFonts w:ascii="Arial" w:eastAsia="Times New Roman" w:hAnsi="Arial" w:cs="Arial"/>
          <w:sz w:val="17"/>
          <w:szCs w:val="17"/>
          <w:vertAlign w:val="subscript"/>
          <w:lang w:val="en-US" w:eastAsia="en-GB"/>
        </w:rPr>
        <w:t>B</w:t>
      </w:r>
      <w:r w:rsidRPr="004F0DF6">
        <w:rPr>
          <w:rFonts w:ascii="Arial" w:eastAsia="Times New Roman" w:hAnsi="Arial" w:cs="Arial"/>
          <w:sz w:val="17"/>
          <w:szCs w:val="17"/>
          <w:lang w:val="en-US" w:eastAsia="en-GB"/>
        </w:rPr>
        <w:t xml:space="preserve"> for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35.7 </w:t>
      </w:r>
      <w:r w:rsidRPr="004F0DF6">
        <w:rPr>
          <w:rFonts w:ascii="Arial" w:eastAsia="Times New Roman" w:hAnsi="Arial" w:cs="Arial"/>
          <w:i/>
          <w:sz w:val="17"/>
          <w:szCs w:val="17"/>
          <w:lang w:val="en-US" w:eastAsia="en-GB"/>
        </w:rPr>
        <w:t>Nµ</w:t>
      </w:r>
      <w:r w:rsidRPr="004F0DF6">
        <w:rPr>
          <w:rFonts w:ascii="Arial" w:eastAsia="Times New Roman" w:hAnsi="Arial" w:cs="Arial"/>
          <w:sz w:val="17"/>
          <w:szCs w:val="17"/>
          <w:vertAlign w:val="subscript"/>
          <w:lang w:val="en-US" w:eastAsia="en-GB"/>
        </w:rPr>
        <w:t>B</w:t>
      </w:r>
      <w:r w:rsidRPr="004F0DF6">
        <w:rPr>
          <w:rFonts w:ascii="Arial" w:eastAsia="Times New Roman" w:hAnsi="Arial" w:cs="Arial"/>
          <w:sz w:val="17"/>
          <w:szCs w:val="17"/>
          <w:lang w:val="en-US" w:eastAsia="en-GB"/>
        </w:rPr>
        <w:t xml:space="preserve">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and 34.9 </w:t>
      </w:r>
      <w:r w:rsidRPr="004F0DF6">
        <w:rPr>
          <w:rFonts w:ascii="Arial" w:eastAsia="Times New Roman" w:hAnsi="Arial" w:cs="Arial"/>
          <w:i/>
          <w:sz w:val="17"/>
          <w:szCs w:val="17"/>
          <w:lang w:val="en-US" w:eastAsia="en-GB"/>
        </w:rPr>
        <w:t>Nµ</w:t>
      </w:r>
      <w:r w:rsidRPr="004F0DF6">
        <w:rPr>
          <w:rFonts w:ascii="Arial" w:eastAsia="Times New Roman" w:hAnsi="Arial" w:cs="Arial"/>
          <w:sz w:val="17"/>
          <w:szCs w:val="17"/>
          <w:vertAlign w:val="subscript"/>
          <w:lang w:val="en-US" w:eastAsia="en-GB"/>
        </w:rPr>
        <w:t>B</w:t>
      </w:r>
      <w:r w:rsidRPr="004F0DF6">
        <w:rPr>
          <w:rFonts w:ascii="Arial" w:eastAsia="Times New Roman" w:hAnsi="Arial" w:cs="Arial"/>
          <w:sz w:val="17"/>
          <w:szCs w:val="17"/>
          <w:lang w:val="en-US" w:eastAsia="en-GB"/>
        </w:rPr>
        <w:t xml:space="preserve"> for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coherent with the maximum ferromagnetic </w:t>
      </w:r>
      <w:r w:rsidRPr="004F0DF6">
        <w:rPr>
          <w:rFonts w:ascii="Arial" w:eastAsia="Times New Roman" w:hAnsi="Arial" w:cs="Arial"/>
          <w:i/>
          <w:sz w:val="17"/>
          <w:szCs w:val="17"/>
          <w:lang w:val="en-US" w:eastAsia="en-GB"/>
        </w:rPr>
        <w:t>S</w:t>
      </w:r>
      <w:r w:rsidRPr="004F0DF6">
        <w:rPr>
          <w:rFonts w:ascii="Arial" w:eastAsia="Times New Roman" w:hAnsi="Arial" w:cs="Arial"/>
          <w:sz w:val="17"/>
          <w:szCs w:val="17"/>
          <w:lang w:val="en-US" w:eastAsia="en-GB"/>
        </w:rPr>
        <w:t xml:space="preserve"> ground states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and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w:t>
      </w:r>
      <w:r w:rsidRPr="004F0DF6">
        <w:rPr>
          <w:rFonts w:ascii="Arial" w:eastAsia="Times New Roman" w:hAnsi="Arial" w:cs="Arial"/>
          <w:i/>
          <w:sz w:val="17"/>
          <w:szCs w:val="17"/>
          <w:lang w:val="en-US" w:eastAsia="en-GB"/>
        </w:rPr>
        <w:t>S</w:t>
      </w:r>
      <w:r w:rsidRPr="004F0DF6">
        <w:rPr>
          <w:rFonts w:ascii="Arial" w:eastAsia="Times New Roman" w:hAnsi="Arial" w:cs="Arial"/>
          <w:sz w:val="17"/>
          <w:szCs w:val="17"/>
          <w:lang w:val="en-US" w:eastAsia="en-GB"/>
        </w:rPr>
        <w:t xml:space="preserve"> = 18.5 and 17 respectively). Fit of the experimental data was not possible for the anisotropic Co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and Ni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Dy</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complexes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and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but a spin-only attempt was performed for the Ni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complex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We have also measured the response of the Ni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Y</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 xml:space="preserve"> complex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that shows a constant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value of 3.5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·K between 300-6 K and a decay below this temperature down to a final value of 2.80 cm</w:t>
      </w:r>
      <w:r w:rsidRPr="004F0DF6">
        <w:rPr>
          <w:rFonts w:ascii="Arial" w:eastAsia="Times New Roman" w:hAnsi="Arial" w:cs="Arial"/>
          <w:sz w:val="17"/>
          <w:szCs w:val="17"/>
          <w:vertAlign w:val="superscript"/>
          <w:lang w:val="en-US" w:eastAsia="en-GB"/>
        </w:rPr>
        <w:t>3</w:t>
      </w:r>
      <w:r w:rsidRPr="004F0DF6">
        <w:rPr>
          <w:rFonts w:ascii="Arial" w:eastAsia="Times New Roman" w:hAnsi="Arial" w:cs="Arial"/>
          <w:sz w:val="17"/>
          <w:szCs w:val="17"/>
          <w:lang w:val="en-US" w:eastAsia="en-GB"/>
        </w:rPr>
        <w:t>·mol</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·K at 2 K. This measure indicates that there is no interaction between the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cations and that complex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magnetically behaves as three isolated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cations with a </w:t>
      </w:r>
      <w:r w:rsidRPr="004F0DF6">
        <w:rPr>
          <w:rFonts w:ascii="Arial" w:eastAsia="Times New Roman" w:hAnsi="Arial" w:cs="Arial"/>
          <w:i/>
          <w:sz w:val="17"/>
          <w:szCs w:val="17"/>
          <w:lang w:val="en-US" w:eastAsia="en-GB"/>
        </w:rPr>
        <w:t>g</w:t>
      </w:r>
      <w:r w:rsidRPr="004F0DF6">
        <w:rPr>
          <w:rFonts w:ascii="Arial" w:eastAsia="Times New Roman" w:hAnsi="Arial" w:cs="Arial"/>
          <w:sz w:val="17"/>
          <w:szCs w:val="17"/>
          <w:lang w:val="en-US" w:eastAsia="en-GB"/>
        </w:rPr>
        <w:t xml:space="preserve"> value of 2.16. Next, simultaneous fits of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M</w:t>
      </w:r>
      <w:r w:rsidRPr="004F0DF6">
        <w:rPr>
          <w:rFonts w:ascii="Arial" w:eastAsia="Times New Roman" w:hAnsi="Arial" w:cs="Arial"/>
          <w:sz w:val="17"/>
          <w:szCs w:val="17"/>
          <w:lang w:val="en-US" w:eastAsia="en-GB"/>
        </w:rPr>
        <w:t>(</w:t>
      </w:r>
      <w:r w:rsidRPr="004F0DF6">
        <w:rPr>
          <w:rFonts w:ascii="Arial" w:eastAsia="Times New Roman" w:hAnsi="Arial" w:cs="Arial"/>
          <w:i/>
          <w:sz w:val="17"/>
          <w:szCs w:val="17"/>
          <w:lang w:val="en-US" w:eastAsia="en-GB"/>
        </w:rPr>
        <w:t>H</w:t>
      </w:r>
      <w:r w:rsidRPr="004F0DF6">
        <w:rPr>
          <w:rFonts w:ascii="Arial" w:eastAsia="Times New Roman" w:hAnsi="Arial" w:cs="Arial"/>
          <w:sz w:val="17"/>
          <w:szCs w:val="17"/>
          <w:lang w:val="en-US" w:eastAsia="en-GB"/>
        </w:rPr>
        <w:t xml:space="preserve">, </w:t>
      </w:r>
      <w:r w:rsidRPr="004F0DF6">
        <w:rPr>
          <w:rFonts w:ascii="Arial" w:eastAsia="Times New Roman" w:hAnsi="Arial" w:cs="Arial"/>
          <w:i/>
          <w:sz w:val="17"/>
          <w:szCs w:val="17"/>
          <w:lang w:val="en-US" w:eastAsia="en-GB"/>
        </w:rPr>
        <w:t>T</w:t>
      </w:r>
      <w:r w:rsidRPr="004F0DF6">
        <w:rPr>
          <w:rFonts w:ascii="Arial" w:eastAsia="Times New Roman" w:hAnsi="Arial" w:cs="Arial"/>
          <w:sz w:val="17"/>
          <w:szCs w:val="17"/>
          <w:lang w:val="en-US" w:eastAsia="en-GB"/>
        </w:rPr>
        <w:t xml:space="preserve">) data (Fig. 4) were carried out for </w:t>
      </w:r>
      <w:r w:rsidRPr="004F0DF6">
        <w:rPr>
          <w:rFonts w:ascii="Arial" w:eastAsia="Times New Roman" w:hAnsi="Arial" w:cs="Arial"/>
          <w:b/>
          <w:sz w:val="17"/>
          <w:szCs w:val="17"/>
          <w:lang w:val="en-US" w:eastAsia="en-GB"/>
        </w:rPr>
        <w:t xml:space="preserve">5 </w:t>
      </w:r>
      <w:r w:rsidRPr="004F0DF6">
        <w:rPr>
          <w:rFonts w:ascii="Arial" w:eastAsia="Times New Roman" w:hAnsi="Arial" w:cs="Arial"/>
          <w:sz w:val="17"/>
          <w:szCs w:val="17"/>
          <w:lang w:val="en-US" w:eastAsia="en-GB"/>
        </w:rPr>
        <w:t>by using PHI program</w:t>
      </w:r>
      <w:r w:rsidRPr="004F0DF6">
        <w:rPr>
          <w:rFonts w:ascii="Arial" w:eastAsia="Times New Roman" w:hAnsi="Arial" w:cs="Arial"/>
          <w:sz w:val="17"/>
          <w:szCs w:val="17"/>
          <w:lang w:val="en-US" w:eastAsia="en-GB"/>
        </w:rPr>
        <w:fldChar w:fldCharType="begin" w:fldLock="1"/>
      </w:r>
      <w:r w:rsidR="005F592C" w:rsidRPr="004F0DF6">
        <w:rPr>
          <w:rFonts w:ascii="Arial" w:eastAsia="Times New Roman" w:hAnsi="Arial" w:cs="Arial"/>
          <w:sz w:val="17"/>
          <w:szCs w:val="17"/>
          <w:lang w:val="en-US" w:eastAsia="en-GB"/>
        </w:rPr>
        <w:instrText>ADDIN CSL_CITATION { "citationItems" : [ { "id" : "ITEM-1", "itemData" : { "DOI" : "10.1002/jcc.23234", "ISSN" : "1096-987X", "PMID" : "23386394", "abstract" : "A new program, PHI, with the ability to calculate the magnetic properties of large spin systems and complex orbitally degenerate systems, such as clusters of d-block and f-block ions, is presented. The program can intuitively fit experimental data from multiple sources, such as magnetic and spectroscopic data, simultaneously. PHI is extensively parallelized and can operate under the symmetric multiprocessing, single process multiple data, or GPU paradigms using a threaded, MPI or GPU model, respectively. For a given problem PHI is been shown to be almost 12 times faster than the well-known program MAGPACK, limited only by available hardware.", "author" : [ { "dropping-particle" : "", "family" : "Chilton", "given" : "Nicholas F", "non-dropping-particle" : "", "parse-names" : false, "suffix" : "" }, { "dropping-particle" : "", "family" : "Anderson", "given" : "Russell P", "non-dropping-particle" : "", "parse-names" : false, "suffix" : "" }, { "dropping-particle" : "", "family" : "Turner", "given" : "Lincoln D", "non-dropping-particle" : "", "parse-names" : false, "suffix" : "" }, { "dropping-particle" : "", "family" : "Soncini", "given" : "Alessandro", "non-dropping-particle" : "", "parse-names" : false, "suffix" : "" }, { "dropping-particle" : "", "family" : "Murray", "given" : "Keith S", "non-dropping-particle" : "", "parse-names" : false, "suffix" : "" } ], "container-title" : "Journal of computational chemistry", "id" : "ITEM-1", "issue" : "13", "issued" : { "date-parts" : [ [ "2013", "5", "15" ] ] }, "page" : "1164-1175", "title" : "PHI: a powerful new program for the analysis of anisotropic monomeric and exchange-coupled polynuclear d- and f-block complexes.", "type" : "article-journal", "volume" : "34" }, "uris" : [ "http://www.mendeley.com/documents/?uuid=6b531172-1e57-4a6d-bff1-a04cc35d56f3" ] } ], "mendeley" : { "formattedCitation" : "&lt;sup&gt;[68]&lt;/sup&gt;", "plainTextFormattedCitation" : "[68]", "previouslyFormattedCitation" : "&lt;sup&gt;[67]&lt;/sup&gt;" }, "properties" : { "noteIndex" : 0 }, "schema" : "https://github.com/citation-style-language/schema/raw/master/csl-citation.json" }</w:instrText>
      </w:r>
      <w:r w:rsidRPr="004F0DF6">
        <w:rPr>
          <w:rFonts w:ascii="Arial" w:eastAsia="Times New Roman" w:hAnsi="Arial" w:cs="Arial"/>
          <w:sz w:val="17"/>
          <w:szCs w:val="17"/>
          <w:lang w:val="en-US" w:eastAsia="en-GB"/>
        </w:rPr>
        <w:fldChar w:fldCharType="separate"/>
      </w:r>
      <w:r w:rsidR="005F592C" w:rsidRPr="004F0DF6">
        <w:rPr>
          <w:rFonts w:ascii="Arial" w:eastAsia="Times New Roman" w:hAnsi="Arial" w:cs="Arial"/>
          <w:noProof/>
          <w:sz w:val="17"/>
          <w:szCs w:val="17"/>
          <w:vertAlign w:val="superscript"/>
          <w:lang w:val="en-US" w:eastAsia="en-GB"/>
        </w:rPr>
        <w:t>[68]</w:t>
      </w:r>
      <w:r w:rsidRPr="004F0DF6">
        <w:rPr>
          <w:rFonts w:ascii="Arial" w:eastAsia="Times New Roman" w:hAnsi="Arial" w:cs="Arial"/>
          <w:sz w:val="17"/>
          <w:szCs w:val="17"/>
          <w:lang w:val="en-US" w:eastAsia="en-GB"/>
        </w:rPr>
        <w:fldChar w:fldCharType="end"/>
      </w:r>
      <w:r w:rsidRPr="004F0DF6">
        <w:rPr>
          <w:rFonts w:ascii="Arial" w:eastAsia="Times New Roman" w:hAnsi="Arial" w:cs="Arial"/>
          <w:sz w:val="17"/>
          <w:szCs w:val="17"/>
          <w:lang w:val="en-US" w:eastAsia="en-GB"/>
        </w:rPr>
        <w:t>, assuming that only the 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 xml:space="preserve"> and the </w:t>
      </w:r>
      <w:proofErr w:type="spellStart"/>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 xml:space="preserve"> pathways are operative and that </w:t>
      </w:r>
      <w:proofErr w:type="spellStart"/>
      <w:r w:rsidRPr="004F0DF6">
        <w:rPr>
          <w:rFonts w:ascii="Arial" w:eastAsia="Times New Roman" w:hAnsi="Arial" w:cs="Arial"/>
          <w:i/>
          <w:sz w:val="17"/>
          <w:szCs w:val="17"/>
          <w:lang w:val="en-US" w:eastAsia="en-GB"/>
        </w:rPr>
        <w:t>g</w:t>
      </w:r>
      <w:r w:rsidRPr="004F0DF6">
        <w:rPr>
          <w:rFonts w:ascii="Arial" w:eastAsia="Times New Roman" w:hAnsi="Arial" w:cs="Arial"/>
          <w:sz w:val="17"/>
          <w:szCs w:val="17"/>
          <w:vertAlign w:val="subscript"/>
          <w:lang w:val="en-US" w:eastAsia="en-GB"/>
        </w:rPr>
        <w:t>Ni</w:t>
      </w:r>
      <w:proofErr w:type="spellEnd"/>
      <w:r w:rsidRPr="004F0DF6">
        <w:rPr>
          <w:rFonts w:ascii="Arial" w:eastAsia="Times New Roman" w:hAnsi="Arial" w:cs="Arial"/>
          <w:sz w:val="17"/>
          <w:szCs w:val="17"/>
          <w:lang w:val="en-US" w:eastAsia="en-GB"/>
        </w:rPr>
        <w:t xml:space="preserve"> = 2.16. The best fit, solid lines in Figs. 3 and 4, gives: </w:t>
      </w:r>
      <w:proofErr w:type="gramStart"/>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1</w:t>
      </w:r>
      <w:r w:rsidRPr="004F0DF6">
        <w:rPr>
          <w:rFonts w:ascii="Arial" w:eastAsia="Times New Roman" w:hAnsi="Arial" w:cs="Arial"/>
          <w:sz w:val="17"/>
          <w:szCs w:val="17"/>
          <w:lang w:val="en-US" w:eastAsia="en-GB"/>
        </w:rPr>
        <w:t>(</w:t>
      </w:r>
      <w:proofErr w:type="spellStart"/>
      <w:proofErr w:type="gramEnd"/>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 xml:space="preserve">) = </w:t>
      </w:r>
      <w:r w:rsidRPr="004F0DF6">
        <w:rPr>
          <w:rFonts w:ascii="Arial" w:eastAsia="Times New Roman" w:hAnsi="Arial" w:cs="Arial"/>
          <w:sz w:val="17"/>
          <w:szCs w:val="17"/>
          <w:lang w:val="en-US" w:eastAsia="en-GB"/>
        </w:rPr>
        <w:t>0.17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 = 0.62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 It is noteworthy to mention that similar fitting curves </w:t>
      </w:r>
      <w:r w:rsidRPr="004F0DF6">
        <w:rPr>
          <w:rFonts w:ascii="Arial" w:hAnsi="Arial" w:cs="Arial"/>
          <w:sz w:val="17"/>
          <w:szCs w:val="17"/>
          <w:lang w:val="en-US"/>
        </w:rPr>
        <w:t xml:space="preserve">of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M</w:t>
      </w:r>
      <w:r w:rsidRPr="004F0DF6">
        <w:rPr>
          <w:rFonts w:ascii="Arial" w:eastAsia="Times New Roman" w:hAnsi="Arial" w:cs="Arial"/>
          <w:sz w:val="17"/>
          <w:szCs w:val="17"/>
          <w:lang w:val="en-US" w:eastAsia="en-GB"/>
        </w:rPr>
        <w:t>(</w:t>
      </w:r>
      <w:r w:rsidRPr="004F0DF6">
        <w:rPr>
          <w:rFonts w:ascii="Arial" w:eastAsia="Times New Roman" w:hAnsi="Arial" w:cs="Arial"/>
          <w:i/>
          <w:sz w:val="17"/>
          <w:szCs w:val="17"/>
          <w:lang w:val="en-US" w:eastAsia="en-GB"/>
        </w:rPr>
        <w:t>H</w:t>
      </w:r>
      <w:r w:rsidRPr="004F0DF6">
        <w:rPr>
          <w:rFonts w:ascii="Arial" w:eastAsia="Times New Roman" w:hAnsi="Arial" w:cs="Arial"/>
          <w:sz w:val="17"/>
          <w:szCs w:val="17"/>
          <w:lang w:val="en-US" w:eastAsia="en-GB"/>
        </w:rPr>
        <w:t xml:space="preserve">, </w:t>
      </w:r>
      <w:r w:rsidRPr="004F0DF6">
        <w:rPr>
          <w:rFonts w:ascii="Arial" w:eastAsia="Times New Roman" w:hAnsi="Arial" w:cs="Arial"/>
          <w:i/>
          <w:sz w:val="17"/>
          <w:szCs w:val="17"/>
          <w:lang w:val="en-US" w:eastAsia="en-GB"/>
        </w:rPr>
        <w:t>T</w:t>
      </w:r>
      <w:r w:rsidRPr="004F0DF6">
        <w:rPr>
          <w:rFonts w:ascii="Arial" w:eastAsia="Times New Roman" w:hAnsi="Arial" w:cs="Arial"/>
          <w:sz w:val="17"/>
          <w:szCs w:val="17"/>
          <w:lang w:val="en-US" w:eastAsia="en-GB"/>
        </w:rPr>
        <w:t xml:space="preserve">) can also be obtained by constraining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1</w:t>
      </w:r>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w:t>
      </w:r>
      <w:r w:rsidRPr="004F0DF6">
        <w:rPr>
          <w:rFonts w:ascii="Arial" w:hAnsi="Arial" w:cs="Arial"/>
          <w:sz w:val="17"/>
          <w:szCs w:val="17"/>
          <w:lang w:val="en-US"/>
        </w:rPr>
        <w:t xml:space="preserve"> and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w:t>
      </w:r>
      <w:r w:rsidRPr="004F0DF6">
        <w:rPr>
          <w:rFonts w:ascii="Arial" w:hAnsi="Arial" w:cs="Arial"/>
          <w:sz w:val="17"/>
          <w:szCs w:val="17"/>
          <w:lang w:val="en-US"/>
        </w:rPr>
        <w:t xml:space="preserve"> to be both ferromagnetic and by adding a weak antiferromagnetic effective </w:t>
      </w:r>
      <w:proofErr w:type="spellStart"/>
      <w:r w:rsidRPr="004F0DF6">
        <w:rPr>
          <w:rFonts w:ascii="Arial" w:hAnsi="Arial" w:cs="Arial"/>
          <w:i/>
          <w:sz w:val="17"/>
          <w:szCs w:val="17"/>
          <w:lang w:val="en-US"/>
        </w:rPr>
        <w:t>zJ</w:t>
      </w:r>
      <w:proofErr w:type="spellEnd"/>
      <w:r w:rsidRPr="004F0DF6">
        <w:rPr>
          <w:rFonts w:ascii="Arial" w:hAnsi="Arial" w:cs="Arial"/>
          <w:sz w:val="17"/>
          <w:szCs w:val="17"/>
          <w:lang w:val="en-US"/>
        </w:rPr>
        <w:t xml:space="preserve"> interaction to take into account intermolecular couplings. However, we should safely disregard this second set of parameters because, contrary to the first one, it </w:t>
      </w:r>
      <w:r w:rsidRPr="004F0DF6">
        <w:rPr>
          <w:rFonts w:ascii="Arial" w:eastAsia="Times New Roman" w:hAnsi="Arial" w:cs="Arial"/>
          <w:sz w:val="17"/>
          <w:szCs w:val="17"/>
          <w:lang w:val="en-US" w:eastAsia="en-GB"/>
        </w:rPr>
        <w:t xml:space="preserve">cannot be used to reproduce satisfactorily the heat capacity results that we report below. </w:t>
      </w:r>
    </w:p>
    <w:p w:rsidR="00B72235" w:rsidRPr="004F0DF6" w:rsidRDefault="00B72235" w:rsidP="000A1E29">
      <w:pPr>
        <w:shd w:val="clear" w:color="auto" w:fill="FFFFFF"/>
        <w:spacing w:line="230" w:lineRule="atLeast"/>
        <w:jc w:val="center"/>
        <w:rPr>
          <w:rFonts w:ascii="Arial" w:eastAsia="Times New Roman" w:hAnsi="Arial" w:cs="Arial"/>
          <w:sz w:val="17"/>
          <w:szCs w:val="17"/>
          <w:lang w:val="en-US" w:eastAsia="en-GB"/>
        </w:rPr>
      </w:pPr>
      <w:r w:rsidRPr="004F0DF6">
        <w:rPr>
          <w:rFonts w:ascii="Arial" w:eastAsia="Times New Roman" w:hAnsi="Arial" w:cs="Arial"/>
          <w:noProof/>
          <w:sz w:val="17"/>
          <w:szCs w:val="17"/>
          <w:lang w:val="en-GB" w:eastAsia="en-GB"/>
        </w:rPr>
        <w:drawing>
          <wp:inline distT="0" distB="0" distL="0" distR="0" wp14:anchorId="3D5F1D5B" wp14:editId="04F612CA">
            <wp:extent cx="3059809" cy="19295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0M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3080" cy="1937947"/>
                    </a:xfrm>
                    <a:prstGeom prst="rect">
                      <a:avLst/>
                    </a:prstGeom>
                  </pic:spPr>
                </pic:pic>
              </a:graphicData>
            </a:graphic>
          </wp:inline>
        </w:drawing>
      </w:r>
    </w:p>
    <w:p w:rsidR="00B72235" w:rsidRPr="004F0DF6" w:rsidRDefault="00B72235" w:rsidP="000A1E29">
      <w:pPr>
        <w:shd w:val="clear" w:color="auto" w:fill="FFFFFF"/>
        <w:spacing w:line="230" w:lineRule="atLeast"/>
        <w:jc w:val="both"/>
        <w:rPr>
          <w:rFonts w:ascii="Arial" w:eastAsia="Times New Roman" w:hAnsi="Arial" w:cs="Arial"/>
          <w:sz w:val="17"/>
          <w:szCs w:val="17"/>
          <w:lang w:val="en-US" w:eastAsia="en-GB"/>
        </w:rPr>
      </w:pPr>
      <w:r w:rsidRPr="004F0DF6">
        <w:rPr>
          <w:rFonts w:ascii="Arial" w:eastAsia="Times New Roman" w:hAnsi="Arial" w:cs="Arial"/>
          <w:b/>
          <w:sz w:val="17"/>
          <w:szCs w:val="17"/>
          <w:lang w:val="en-US" w:eastAsia="en-GB"/>
        </w:rPr>
        <w:t>Figure 3.</w:t>
      </w:r>
      <w:r w:rsidRPr="004F0DF6">
        <w:rPr>
          <w:rFonts w:ascii="Arial" w:eastAsia="Times New Roman" w:hAnsi="Arial" w:cs="Arial"/>
          <w:sz w:val="17"/>
          <w:szCs w:val="17"/>
          <w:lang w:val="en-US" w:eastAsia="en-GB"/>
        </w:rPr>
        <w:t xml:space="preserve"> Left </w:t>
      </w:r>
      <w:proofErr w:type="spellStart"/>
      <w:r w:rsidRPr="004F0DF6">
        <w:rPr>
          <w:rFonts w:ascii="Arial" w:eastAsia="Times New Roman" w:hAnsi="Arial" w:cs="Arial"/>
          <w:i/>
          <w:sz w:val="17"/>
          <w:szCs w:val="17"/>
          <w:lang w:val="en-US" w:eastAsia="en-GB"/>
        </w:rPr>
        <w:t>χ</w:t>
      </w:r>
      <w:r w:rsidRPr="004F0DF6">
        <w:rPr>
          <w:rFonts w:ascii="Arial" w:eastAsia="Times New Roman" w:hAnsi="Arial" w:cs="Arial"/>
          <w:i/>
          <w:sz w:val="17"/>
          <w:szCs w:val="17"/>
          <w:vertAlign w:val="subscript"/>
          <w:lang w:val="en-US" w:eastAsia="en-GB"/>
        </w:rPr>
        <w:t>M</w:t>
      </w:r>
      <w:r w:rsidRPr="004F0DF6">
        <w:rPr>
          <w:rFonts w:ascii="Arial" w:eastAsia="Times New Roman" w:hAnsi="Arial" w:cs="Arial"/>
          <w:i/>
          <w:sz w:val="17"/>
          <w:szCs w:val="17"/>
          <w:lang w:val="en-US" w:eastAsia="en-GB"/>
        </w:rPr>
        <w:t>T</w:t>
      </w:r>
      <w:proofErr w:type="spellEnd"/>
      <w:r w:rsidRPr="004F0DF6">
        <w:rPr>
          <w:rFonts w:ascii="Arial" w:eastAsia="Times New Roman" w:hAnsi="Arial" w:cs="Arial"/>
          <w:sz w:val="17"/>
          <w:szCs w:val="17"/>
          <w:lang w:val="en-US" w:eastAsia="en-GB"/>
        </w:rPr>
        <w:t xml:space="preserve"> product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(black),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(blue) and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(red), for applied field 0.1 T. Solid line shows the fit of the experimental data for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Right, magnetization plots for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(black),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(blue) and </w:t>
      </w:r>
      <w:r w:rsidRPr="004F0DF6">
        <w:rPr>
          <w:rFonts w:ascii="Arial" w:eastAsia="Times New Roman" w:hAnsi="Arial" w:cs="Arial"/>
          <w:b/>
          <w:sz w:val="17"/>
          <w:szCs w:val="17"/>
          <w:lang w:val="en-US" w:eastAsia="en-GB"/>
        </w:rPr>
        <w:t xml:space="preserve">5 </w:t>
      </w:r>
      <w:r w:rsidRPr="004F0DF6">
        <w:rPr>
          <w:rFonts w:ascii="Arial" w:eastAsia="Times New Roman" w:hAnsi="Arial" w:cs="Arial"/>
          <w:sz w:val="17"/>
          <w:szCs w:val="17"/>
          <w:lang w:val="en-US" w:eastAsia="en-GB"/>
        </w:rPr>
        <w:t xml:space="preserve">(red). </w:t>
      </w:r>
    </w:p>
    <w:p w:rsidR="00B72235" w:rsidRPr="004F0DF6" w:rsidRDefault="00B72235" w:rsidP="000A1E29">
      <w:pPr>
        <w:shd w:val="clear" w:color="auto" w:fill="FFFFFF"/>
        <w:spacing w:line="230" w:lineRule="atLeast"/>
        <w:jc w:val="center"/>
        <w:rPr>
          <w:rFonts w:ascii="Arial" w:eastAsia="Times New Roman" w:hAnsi="Arial" w:cs="Arial"/>
          <w:sz w:val="17"/>
          <w:szCs w:val="17"/>
          <w:lang w:val="en-US" w:eastAsia="en-GB"/>
        </w:rPr>
      </w:pPr>
      <w:r w:rsidRPr="004F0DF6">
        <w:rPr>
          <w:rFonts w:ascii="Arial" w:hAnsi="Arial" w:cs="Arial"/>
          <w:noProof/>
          <w:sz w:val="17"/>
          <w:szCs w:val="17"/>
          <w:lang w:val="en-GB" w:eastAsia="en-GB"/>
        </w:rPr>
        <w:drawing>
          <wp:inline distT="0" distB="0" distL="0" distR="0" wp14:anchorId="6F3B83FB" wp14:editId="594321A7">
            <wp:extent cx="2833559" cy="220689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166" cy="2210484"/>
                    </a:xfrm>
                    <a:prstGeom prst="rect">
                      <a:avLst/>
                    </a:prstGeom>
                    <a:noFill/>
                    <a:ln>
                      <a:noFill/>
                    </a:ln>
                  </pic:spPr>
                </pic:pic>
              </a:graphicData>
            </a:graphic>
          </wp:inline>
        </w:drawing>
      </w:r>
    </w:p>
    <w:p w:rsidR="00B72235" w:rsidRPr="004F0DF6" w:rsidRDefault="00B72235" w:rsidP="000A1E29">
      <w:pPr>
        <w:shd w:val="clear" w:color="auto" w:fill="FFFFFF"/>
        <w:spacing w:line="230" w:lineRule="atLeast"/>
        <w:jc w:val="both"/>
        <w:rPr>
          <w:rFonts w:ascii="Arial" w:hAnsi="Arial" w:cs="Arial"/>
          <w:sz w:val="17"/>
          <w:szCs w:val="17"/>
          <w:lang w:val="en-US"/>
        </w:rPr>
      </w:pPr>
      <w:r w:rsidRPr="004F0DF6">
        <w:rPr>
          <w:rFonts w:ascii="Arial" w:hAnsi="Arial" w:cs="Arial"/>
          <w:b/>
          <w:sz w:val="17"/>
          <w:szCs w:val="17"/>
          <w:lang w:val="en-US"/>
        </w:rPr>
        <w:t>Figure 4.</w:t>
      </w:r>
      <w:r w:rsidRPr="004F0DF6">
        <w:rPr>
          <w:rFonts w:ascii="Arial" w:hAnsi="Arial" w:cs="Arial"/>
          <w:sz w:val="17"/>
          <w:szCs w:val="17"/>
          <w:lang w:val="en-US"/>
        </w:rPr>
        <w:t xml:space="preserve"> Isothermal magnetization curves for </w:t>
      </w:r>
      <w:r w:rsidRPr="004F0DF6">
        <w:rPr>
          <w:rFonts w:ascii="Arial" w:hAnsi="Arial" w:cs="Arial"/>
          <w:i/>
          <w:iCs/>
          <w:sz w:val="17"/>
          <w:szCs w:val="17"/>
          <w:lang w:val="en-US"/>
        </w:rPr>
        <w:t xml:space="preserve">T </w:t>
      </w:r>
      <w:r w:rsidRPr="004F0DF6">
        <w:rPr>
          <w:rFonts w:ascii="Arial" w:hAnsi="Arial" w:cs="Arial"/>
          <w:sz w:val="17"/>
          <w:szCs w:val="17"/>
          <w:lang w:val="en-US"/>
        </w:rPr>
        <w:t xml:space="preserve">= 2−10 K, step 1 K. Solid lines are the best fit curves obtained by using </w:t>
      </w:r>
      <w:r w:rsidRPr="004F0DF6">
        <w:rPr>
          <w:rFonts w:ascii="Arial" w:eastAsia="Times New Roman" w:hAnsi="Arial" w:cs="Arial"/>
          <w:sz w:val="17"/>
          <w:szCs w:val="17"/>
          <w:lang w:val="en-US" w:eastAsia="en-GB"/>
        </w:rPr>
        <w:t xml:space="preserve">spin-only model and by </w:t>
      </w:r>
      <w:r w:rsidRPr="004F0DF6">
        <w:rPr>
          <w:rFonts w:ascii="Arial" w:hAnsi="Arial" w:cs="Arial"/>
          <w:sz w:val="17"/>
          <w:szCs w:val="17"/>
          <w:lang w:val="en-US"/>
        </w:rPr>
        <w:t xml:space="preserve">fixing </w:t>
      </w:r>
      <w:proofErr w:type="spellStart"/>
      <w:r w:rsidRPr="004F0DF6">
        <w:rPr>
          <w:rFonts w:ascii="Arial" w:eastAsia="Times New Roman" w:hAnsi="Arial" w:cs="Arial"/>
          <w:i/>
          <w:sz w:val="17"/>
          <w:szCs w:val="17"/>
          <w:lang w:val="en-US" w:eastAsia="en-GB"/>
        </w:rPr>
        <w:t>g</w:t>
      </w:r>
      <w:r w:rsidRPr="004F0DF6">
        <w:rPr>
          <w:rFonts w:ascii="Arial" w:eastAsia="Times New Roman" w:hAnsi="Arial" w:cs="Arial"/>
          <w:sz w:val="17"/>
          <w:szCs w:val="17"/>
          <w:vertAlign w:val="subscript"/>
          <w:lang w:val="en-US" w:eastAsia="en-GB"/>
        </w:rPr>
        <w:t>Ni</w:t>
      </w:r>
      <w:proofErr w:type="spellEnd"/>
      <w:r w:rsidRPr="004F0DF6">
        <w:rPr>
          <w:rFonts w:ascii="Arial" w:eastAsia="Times New Roman" w:hAnsi="Arial" w:cs="Arial"/>
          <w:sz w:val="17"/>
          <w:szCs w:val="17"/>
          <w:lang w:val="en-US" w:eastAsia="en-GB"/>
        </w:rPr>
        <w:t xml:space="preserve"> = 2.16; the coupling constant found from the fitting are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1</w:t>
      </w:r>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 xml:space="preserve">) = </w:t>
      </w:r>
      <w:r w:rsidR="00C04F90" w:rsidRPr="004F0DF6">
        <w:rPr>
          <w:rFonts w:ascii="Arial" w:eastAsia="Times New Roman" w:hAnsi="Arial" w:cs="Arial"/>
          <w:sz w:val="17"/>
          <w:szCs w:val="17"/>
          <w:lang w:val="en-US" w:eastAsia="en-GB"/>
        </w:rPr>
        <w:t>-</w:t>
      </w:r>
      <w:r w:rsidRPr="004F0DF6">
        <w:rPr>
          <w:rFonts w:ascii="Arial" w:eastAsia="Times New Roman" w:hAnsi="Arial" w:cs="Arial"/>
          <w:sz w:val="17"/>
          <w:szCs w:val="17"/>
          <w:lang w:val="en-US" w:eastAsia="en-GB"/>
        </w:rPr>
        <w:t>0.17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 = 0.62 cm</w:t>
      </w:r>
      <w:r w:rsidRPr="004F0DF6">
        <w:rPr>
          <w:rFonts w:ascii="Arial" w:eastAsia="Times New Roman" w:hAnsi="Arial" w:cs="Arial"/>
          <w:sz w:val="17"/>
          <w:szCs w:val="17"/>
          <w:vertAlign w:val="superscript"/>
          <w:lang w:val="en-US" w:eastAsia="en-GB"/>
        </w:rPr>
        <w:t>-1</w:t>
      </w:r>
      <w:r w:rsidRPr="004F0DF6">
        <w:rPr>
          <w:rFonts w:ascii="Arial" w:hAnsi="Arial" w:cs="Arial"/>
          <w:sz w:val="17"/>
          <w:szCs w:val="17"/>
          <w:lang w:val="en-US"/>
        </w:rPr>
        <w:t>.</w:t>
      </w:r>
    </w:p>
    <w:p w:rsidR="00C04F90" w:rsidRPr="004F0DF6" w:rsidRDefault="00C04F90" w:rsidP="000A1E29">
      <w:pPr>
        <w:shd w:val="clear" w:color="auto" w:fill="FFFFFF"/>
        <w:spacing w:line="230" w:lineRule="atLeast"/>
        <w:jc w:val="both"/>
        <w:rPr>
          <w:rFonts w:ascii="Arial" w:hAnsi="Arial" w:cs="Arial"/>
          <w:b/>
          <w:sz w:val="17"/>
          <w:szCs w:val="17"/>
          <w:lang w:val="en-US"/>
        </w:rPr>
      </w:pPr>
    </w:p>
    <w:p w:rsidR="00B72235" w:rsidRPr="004F0DF6" w:rsidRDefault="00B72235" w:rsidP="000A1E29">
      <w:pPr>
        <w:shd w:val="clear" w:color="auto" w:fill="FFFFFF"/>
        <w:spacing w:line="230" w:lineRule="atLeast"/>
        <w:jc w:val="center"/>
        <w:rPr>
          <w:rFonts w:ascii="Arial" w:eastAsia="Times New Roman" w:hAnsi="Arial" w:cs="Arial"/>
          <w:sz w:val="17"/>
          <w:szCs w:val="17"/>
          <w:lang w:val="en-US" w:eastAsia="en-GB"/>
        </w:rPr>
      </w:pPr>
      <w:r w:rsidRPr="004F0DF6">
        <w:rPr>
          <w:rFonts w:ascii="Arial" w:hAnsi="Arial" w:cs="Arial"/>
          <w:noProof/>
          <w:sz w:val="17"/>
          <w:szCs w:val="17"/>
          <w:lang w:val="en-GB" w:eastAsia="en-GB"/>
        </w:rPr>
        <w:drawing>
          <wp:inline distT="0" distB="0" distL="0" distR="0" wp14:anchorId="55ABE694" wp14:editId="3EB9AC9C">
            <wp:extent cx="2914394" cy="2273638"/>
            <wp:effectExtent l="0" t="0" r="63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2734" cy="2295747"/>
                    </a:xfrm>
                    <a:prstGeom prst="rect">
                      <a:avLst/>
                    </a:prstGeom>
                  </pic:spPr>
                </pic:pic>
              </a:graphicData>
            </a:graphic>
          </wp:inline>
        </w:drawing>
      </w:r>
    </w:p>
    <w:p w:rsidR="00B72235" w:rsidRPr="004F0DF6" w:rsidRDefault="00B72235" w:rsidP="000A1E29">
      <w:pPr>
        <w:shd w:val="clear" w:color="auto" w:fill="FFFFFF"/>
        <w:spacing w:line="230" w:lineRule="atLeast"/>
        <w:jc w:val="both"/>
        <w:rPr>
          <w:rFonts w:ascii="Arial" w:eastAsia="Times New Roman" w:hAnsi="Arial" w:cs="Arial"/>
          <w:sz w:val="17"/>
          <w:szCs w:val="17"/>
          <w:lang w:val="en-US" w:eastAsia="en-GB"/>
        </w:rPr>
      </w:pPr>
      <w:r w:rsidRPr="004F0DF6">
        <w:rPr>
          <w:rFonts w:ascii="Arial" w:hAnsi="Arial" w:cs="Arial"/>
          <w:b/>
          <w:sz w:val="17"/>
          <w:szCs w:val="17"/>
          <w:lang w:val="en-US"/>
        </w:rPr>
        <w:t>Figure 5.</w:t>
      </w:r>
      <w:r w:rsidRPr="004F0DF6">
        <w:rPr>
          <w:rFonts w:ascii="Arial" w:hAnsi="Arial" w:cs="Arial"/>
          <w:sz w:val="17"/>
          <w:szCs w:val="17"/>
          <w:lang w:val="en-US"/>
        </w:rPr>
        <w:t xml:space="preserve"> Temperature-dependence of the molar heat capacity, normalized to the gas constant </w:t>
      </w:r>
      <w:r w:rsidRPr="004F0DF6">
        <w:rPr>
          <w:rFonts w:ascii="Arial" w:hAnsi="Arial" w:cs="Arial"/>
          <w:i/>
          <w:sz w:val="17"/>
          <w:szCs w:val="17"/>
          <w:lang w:val="en-US"/>
        </w:rPr>
        <w:t>R</w:t>
      </w:r>
      <w:r w:rsidRPr="004F0DF6">
        <w:rPr>
          <w:rFonts w:ascii="Arial" w:hAnsi="Arial" w:cs="Arial"/>
          <w:sz w:val="17"/>
          <w:szCs w:val="17"/>
          <w:lang w:val="en-US"/>
        </w:rPr>
        <w:t xml:space="preserve">, for </w:t>
      </w:r>
      <w:r w:rsidRPr="004F0DF6">
        <w:rPr>
          <w:rFonts w:ascii="Arial" w:hAnsi="Arial" w:cs="Arial"/>
          <w:b/>
          <w:sz w:val="17"/>
          <w:szCs w:val="17"/>
          <w:lang w:val="en-US"/>
        </w:rPr>
        <w:t>5</w:t>
      </w:r>
      <w:r w:rsidRPr="004F0DF6">
        <w:rPr>
          <w:rFonts w:ascii="Arial" w:hAnsi="Arial" w:cs="Arial"/>
          <w:sz w:val="17"/>
          <w:szCs w:val="17"/>
          <w:lang w:val="en-US"/>
        </w:rPr>
        <w:t xml:space="preserve">, collected for the labelled applied fields. Solid lines are the calculated magnetic contributions for </w:t>
      </w:r>
      <w:proofErr w:type="gramStart"/>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1</w:t>
      </w:r>
      <w:r w:rsidRPr="004F0DF6">
        <w:rPr>
          <w:rFonts w:ascii="Arial" w:eastAsia="Times New Roman" w:hAnsi="Arial" w:cs="Arial"/>
          <w:sz w:val="17"/>
          <w:szCs w:val="17"/>
          <w:lang w:val="en-US" w:eastAsia="en-GB"/>
        </w:rPr>
        <w:t>(</w:t>
      </w:r>
      <w:proofErr w:type="spellStart"/>
      <w:proofErr w:type="gramEnd"/>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 xml:space="preserve">) = </w:t>
      </w:r>
      <w:r w:rsidR="00C04F90" w:rsidRPr="004F0DF6">
        <w:rPr>
          <w:rFonts w:ascii="Arial" w:eastAsia="Times New Roman" w:hAnsi="Arial" w:cs="Arial"/>
          <w:sz w:val="17"/>
          <w:szCs w:val="17"/>
          <w:lang w:val="en-US" w:eastAsia="en-GB"/>
        </w:rPr>
        <w:t>-</w:t>
      </w:r>
      <w:r w:rsidRPr="004F0DF6">
        <w:rPr>
          <w:rFonts w:ascii="Arial" w:eastAsia="Times New Roman" w:hAnsi="Arial" w:cs="Arial"/>
          <w:sz w:val="17"/>
          <w:szCs w:val="17"/>
          <w:lang w:val="en-US" w:eastAsia="en-GB"/>
        </w:rPr>
        <w:t>0.17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 = 0.62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while dashed line is the non-magnetic lattice contribution.</w:t>
      </w:r>
    </w:p>
    <w:p w:rsidR="00C04F90" w:rsidRPr="004F0DF6" w:rsidRDefault="00C04F90" w:rsidP="000A1E29">
      <w:pPr>
        <w:shd w:val="clear" w:color="auto" w:fill="FFFFFF"/>
        <w:spacing w:line="230" w:lineRule="atLeast"/>
        <w:jc w:val="both"/>
        <w:rPr>
          <w:rFonts w:ascii="Arial" w:hAnsi="Arial" w:cs="Arial"/>
          <w:sz w:val="17"/>
          <w:szCs w:val="17"/>
          <w:lang w:val="en-US"/>
        </w:rPr>
      </w:pPr>
    </w:p>
    <w:p w:rsidR="00C04F90" w:rsidRPr="004F0DF6" w:rsidRDefault="00C04F90" w:rsidP="00C04F90">
      <w:pPr>
        <w:shd w:val="clear" w:color="auto" w:fill="FFFFFF"/>
        <w:spacing w:line="230" w:lineRule="atLeast"/>
        <w:jc w:val="both"/>
        <w:rPr>
          <w:rFonts w:ascii="Arial" w:hAnsi="Arial" w:cs="Arial"/>
          <w:sz w:val="17"/>
          <w:szCs w:val="17"/>
          <w:lang w:val="en-US"/>
        </w:rPr>
      </w:pPr>
      <w:r w:rsidRPr="004F0DF6">
        <w:rPr>
          <w:rFonts w:ascii="Arial" w:hAnsi="Arial" w:cs="Arial"/>
          <w:b/>
          <w:sz w:val="17"/>
          <w:szCs w:val="17"/>
          <w:lang w:val="en-US"/>
        </w:rPr>
        <w:t>Heat Capacity.</w:t>
      </w:r>
      <w:r w:rsidRPr="004F0DF6">
        <w:rPr>
          <w:rFonts w:ascii="Arial" w:hAnsi="Arial" w:cs="Arial"/>
          <w:sz w:val="17"/>
          <w:szCs w:val="17"/>
          <w:lang w:val="en-US"/>
        </w:rPr>
        <w:t xml:space="preserve"> Figure 5 shows the experimental molar heat capacity </w:t>
      </w:r>
      <w:r w:rsidRPr="004F0DF6">
        <w:rPr>
          <w:rFonts w:ascii="Arial" w:hAnsi="Arial" w:cs="Arial"/>
          <w:i/>
          <w:sz w:val="17"/>
          <w:szCs w:val="17"/>
          <w:lang w:val="en-US"/>
        </w:rPr>
        <w:t>C</w:t>
      </w:r>
      <w:r w:rsidRPr="004F0DF6">
        <w:rPr>
          <w:rFonts w:ascii="Arial" w:hAnsi="Arial" w:cs="Arial"/>
          <w:sz w:val="17"/>
          <w:szCs w:val="17"/>
          <w:lang w:val="en-US"/>
        </w:rPr>
        <w:t xml:space="preserve"> for compound </w:t>
      </w:r>
      <w:r w:rsidRPr="004F0DF6">
        <w:rPr>
          <w:rFonts w:ascii="Arial" w:hAnsi="Arial" w:cs="Arial"/>
          <w:b/>
          <w:sz w:val="17"/>
          <w:szCs w:val="17"/>
          <w:lang w:val="en-US"/>
        </w:rPr>
        <w:t>5</w:t>
      </w:r>
      <w:r w:rsidRPr="004F0DF6">
        <w:rPr>
          <w:rFonts w:ascii="Arial" w:hAnsi="Arial" w:cs="Arial"/>
          <w:sz w:val="17"/>
          <w:szCs w:val="17"/>
          <w:lang w:val="en-US"/>
        </w:rPr>
        <w:t xml:space="preserve">, collected for the temperature range 0.35-30 K and for several applied magnetic fields. The heat capacity is best understood by comparing the experimental data with the calculated curves (solid lines) on the basis of the spin-only model and parameters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1</w:t>
      </w:r>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Gd-Gd</w:t>
      </w:r>
      <w:proofErr w:type="spellEnd"/>
      <w:r w:rsidRPr="004F0DF6">
        <w:rPr>
          <w:rFonts w:ascii="Arial" w:eastAsia="Times New Roman" w:hAnsi="Arial" w:cs="Arial"/>
          <w:sz w:val="17"/>
          <w:szCs w:val="17"/>
          <w:lang w:val="en-US" w:eastAsia="en-GB"/>
        </w:rPr>
        <w:t>) = -0.17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xml:space="preserve"> and </w:t>
      </w:r>
      <w:r w:rsidRPr="004F0DF6">
        <w:rPr>
          <w:rFonts w:ascii="Arial" w:eastAsia="Times New Roman" w:hAnsi="Arial" w:cs="Arial"/>
          <w:i/>
          <w:sz w:val="17"/>
          <w:szCs w:val="17"/>
          <w:lang w:val="en-US" w:eastAsia="en-GB"/>
        </w:rPr>
        <w:t>J</w:t>
      </w:r>
      <w:r w:rsidRPr="004F0DF6">
        <w:rPr>
          <w:rFonts w:ascii="Arial" w:eastAsia="Times New Roman" w:hAnsi="Arial" w:cs="Arial"/>
          <w:sz w:val="17"/>
          <w:szCs w:val="17"/>
          <w:vertAlign w:val="subscript"/>
          <w:lang w:val="en-US" w:eastAsia="en-GB"/>
        </w:rPr>
        <w:t>2</w:t>
      </w:r>
      <w:r w:rsidRPr="004F0DF6">
        <w:rPr>
          <w:rFonts w:ascii="Arial" w:eastAsia="Times New Roman" w:hAnsi="Arial" w:cs="Arial"/>
          <w:sz w:val="17"/>
          <w:szCs w:val="17"/>
          <w:lang w:val="en-US" w:eastAsia="en-GB"/>
        </w:rPr>
        <w:t>(Ni-</w:t>
      </w:r>
      <w:proofErr w:type="spellStart"/>
      <w:r w:rsidRPr="004F0DF6">
        <w:rPr>
          <w:rFonts w:ascii="Arial" w:eastAsia="Times New Roman" w:hAnsi="Arial" w:cs="Arial"/>
          <w:sz w:val="17"/>
          <w:szCs w:val="17"/>
          <w:lang w:val="en-US" w:eastAsia="en-GB"/>
        </w:rPr>
        <w:t>Gd</w:t>
      </w:r>
      <w:proofErr w:type="spellEnd"/>
      <w:r w:rsidRPr="004F0DF6">
        <w:rPr>
          <w:rFonts w:ascii="Arial" w:eastAsia="Times New Roman" w:hAnsi="Arial" w:cs="Arial"/>
          <w:sz w:val="17"/>
          <w:szCs w:val="17"/>
          <w:lang w:val="en-US" w:eastAsia="en-GB"/>
        </w:rPr>
        <w:t>) = 0.62 cm</w:t>
      </w:r>
      <w:r w:rsidRPr="004F0DF6">
        <w:rPr>
          <w:rFonts w:ascii="Arial" w:eastAsia="Times New Roman" w:hAnsi="Arial" w:cs="Arial"/>
          <w:sz w:val="17"/>
          <w:szCs w:val="17"/>
          <w:vertAlign w:val="superscript"/>
          <w:lang w:val="en-US" w:eastAsia="en-GB"/>
        </w:rPr>
        <w:t>-1</w:t>
      </w:r>
      <w:r w:rsidRPr="004F0DF6">
        <w:rPr>
          <w:rFonts w:ascii="Arial" w:eastAsia="Times New Roman" w:hAnsi="Arial" w:cs="Arial"/>
          <w:sz w:val="17"/>
          <w:szCs w:val="17"/>
          <w:lang w:val="en-US" w:eastAsia="en-GB"/>
        </w:rPr>
        <w:t>, obtained</w:t>
      </w:r>
      <w:r w:rsidRPr="004F0DF6">
        <w:rPr>
          <w:rFonts w:ascii="Arial" w:hAnsi="Arial" w:cs="Arial"/>
          <w:sz w:val="17"/>
          <w:szCs w:val="17"/>
          <w:lang w:val="en-US"/>
        </w:rPr>
        <w:t xml:space="preserve"> from fitting the susceptibility and magnetization data. Overall, the agreement is significantly good, with the main discrepancy gradually taking place on increasing </w:t>
      </w:r>
      <w:r w:rsidRPr="004F0DF6">
        <w:rPr>
          <w:rFonts w:ascii="Arial" w:hAnsi="Arial" w:cs="Arial"/>
          <w:i/>
          <w:sz w:val="17"/>
          <w:szCs w:val="17"/>
          <w:lang w:val="en-US"/>
        </w:rPr>
        <w:t>T</w:t>
      </w:r>
      <w:r w:rsidRPr="004F0DF6">
        <w:rPr>
          <w:rFonts w:ascii="Arial" w:hAnsi="Arial" w:cs="Arial"/>
          <w:sz w:val="17"/>
          <w:szCs w:val="17"/>
          <w:lang w:val="en-US"/>
        </w:rPr>
        <w:t xml:space="preserve"> above 10-15 K. This discrepancy is due to a non-magnetic contribution that we ascribe to lattice vibrations and can be described by the Debye model (dotted line), which simplifies to a </w:t>
      </w:r>
      <w:r w:rsidRPr="004F0DF6">
        <w:rPr>
          <w:rFonts w:ascii="Arial" w:hAnsi="Arial" w:cs="Arial"/>
          <w:i/>
          <w:sz w:val="17"/>
          <w:szCs w:val="17"/>
          <w:lang w:val="en-US"/>
        </w:rPr>
        <w:t>C</w:t>
      </w:r>
      <w:r w:rsidRPr="004F0DF6">
        <w:rPr>
          <w:rFonts w:ascii="Arial" w:hAnsi="Arial" w:cs="Arial"/>
          <w:sz w:val="17"/>
          <w:szCs w:val="17"/>
          <w:lang w:val="en-US"/>
        </w:rPr>
        <w:t>/</w:t>
      </w:r>
      <w:r w:rsidRPr="004F0DF6">
        <w:rPr>
          <w:rFonts w:ascii="Arial" w:hAnsi="Arial" w:cs="Arial"/>
          <w:i/>
          <w:sz w:val="17"/>
          <w:szCs w:val="17"/>
          <w:lang w:val="en-US"/>
        </w:rPr>
        <w:t>R</w:t>
      </w:r>
      <w:r w:rsidRPr="004F0DF6">
        <w:rPr>
          <w:rFonts w:ascii="Arial" w:hAnsi="Arial" w:cs="Arial"/>
          <w:sz w:val="17"/>
          <w:szCs w:val="17"/>
          <w:lang w:val="en-US"/>
        </w:rPr>
        <w:t xml:space="preserve"> = </w:t>
      </w:r>
      <w:proofErr w:type="spellStart"/>
      <w:r w:rsidRPr="004F0DF6">
        <w:rPr>
          <w:rFonts w:ascii="Arial" w:hAnsi="Arial" w:cs="Arial"/>
          <w:i/>
          <w:sz w:val="17"/>
          <w:szCs w:val="17"/>
          <w:lang w:val="en-US"/>
        </w:rPr>
        <w:t>aT</w:t>
      </w:r>
      <w:proofErr w:type="spellEnd"/>
      <w:r w:rsidRPr="004F0DF6">
        <w:rPr>
          <w:rFonts w:ascii="Arial" w:hAnsi="Arial" w:cs="Arial"/>
          <w:i/>
          <w:sz w:val="17"/>
          <w:szCs w:val="17"/>
          <w:lang w:val="en-US"/>
        </w:rPr>
        <w:t xml:space="preserve"> </w:t>
      </w:r>
      <w:r w:rsidRPr="004F0DF6">
        <w:rPr>
          <w:rFonts w:ascii="Arial" w:hAnsi="Arial" w:cs="Arial"/>
          <w:sz w:val="17"/>
          <w:szCs w:val="17"/>
          <w:vertAlign w:val="superscript"/>
          <w:lang w:val="en-US"/>
        </w:rPr>
        <w:t>3</w:t>
      </w:r>
      <w:r w:rsidRPr="004F0DF6">
        <w:rPr>
          <w:rFonts w:ascii="Arial" w:hAnsi="Arial" w:cs="Arial"/>
          <w:sz w:val="17"/>
          <w:szCs w:val="17"/>
          <w:lang w:val="en-US"/>
        </w:rPr>
        <w:t xml:space="preserve"> dependence at the lowest temperatures, where </w:t>
      </w:r>
      <w:r w:rsidRPr="004F0DF6">
        <w:rPr>
          <w:rFonts w:ascii="Arial" w:hAnsi="Arial" w:cs="Arial"/>
          <w:i/>
          <w:sz w:val="17"/>
          <w:szCs w:val="17"/>
          <w:lang w:val="en-US"/>
        </w:rPr>
        <w:t>a</w:t>
      </w:r>
      <w:r w:rsidRPr="004F0DF6">
        <w:rPr>
          <w:rFonts w:ascii="Arial" w:hAnsi="Arial" w:cs="Arial"/>
          <w:sz w:val="17"/>
          <w:szCs w:val="17"/>
          <w:lang w:val="en-US"/>
        </w:rPr>
        <w:t xml:space="preserve"> = 2.3 x10</w:t>
      </w:r>
      <w:r w:rsidRPr="004F0DF6">
        <w:rPr>
          <w:rFonts w:ascii="Arial" w:hAnsi="Arial" w:cs="Arial"/>
          <w:sz w:val="17"/>
          <w:szCs w:val="17"/>
          <w:vertAlign w:val="superscript"/>
          <w:lang w:val="en-US"/>
        </w:rPr>
        <w:t>-2</w:t>
      </w:r>
      <w:r w:rsidRPr="004F0DF6">
        <w:rPr>
          <w:rFonts w:ascii="Arial" w:hAnsi="Arial" w:cs="Arial"/>
          <w:sz w:val="17"/>
          <w:szCs w:val="17"/>
          <w:lang w:val="en-US"/>
        </w:rPr>
        <w:t xml:space="preserve"> K</w:t>
      </w:r>
      <w:r w:rsidRPr="004F0DF6">
        <w:rPr>
          <w:rFonts w:ascii="Arial" w:hAnsi="Arial" w:cs="Arial"/>
          <w:sz w:val="17"/>
          <w:szCs w:val="17"/>
          <w:vertAlign w:val="superscript"/>
          <w:lang w:val="en-US"/>
        </w:rPr>
        <w:t>-3</w:t>
      </w:r>
      <w:r w:rsidRPr="004F0DF6">
        <w:rPr>
          <w:rFonts w:ascii="Arial" w:hAnsi="Arial" w:cs="Arial"/>
          <w:sz w:val="17"/>
          <w:szCs w:val="17"/>
          <w:lang w:val="en-US"/>
        </w:rPr>
        <w:t xml:space="preserve">.  The magnetic contribution to the heat capacity is </w:t>
      </w:r>
      <w:r w:rsidRPr="004F0DF6">
        <w:rPr>
          <w:rFonts w:ascii="Arial" w:hAnsi="Arial" w:cs="Arial"/>
          <w:sz w:val="17"/>
          <w:szCs w:val="17"/>
          <w:lang w:val="en-US"/>
        </w:rPr>
        <w:lastRenderedPageBreak/>
        <w:t xml:space="preserve">strongly </w:t>
      </w:r>
      <w:r w:rsidR="00032684" w:rsidRPr="004F0DF6">
        <w:rPr>
          <w:rFonts w:ascii="Arial" w:hAnsi="Arial" w:cs="Arial"/>
          <w:sz w:val="17"/>
          <w:szCs w:val="17"/>
          <w:lang w:val="en-US"/>
        </w:rPr>
        <w:t>dependent</w:t>
      </w:r>
      <w:r w:rsidRPr="004F0DF6">
        <w:rPr>
          <w:rFonts w:ascii="Arial" w:hAnsi="Arial" w:cs="Arial"/>
          <w:sz w:val="17"/>
          <w:szCs w:val="17"/>
          <w:lang w:val="en-US"/>
        </w:rPr>
        <w:t xml:space="preserve"> on the applied field, especially for fields larger than 1 T. At the lowest temperatures, the calculated curves deviate from the experimental ones for zero field and less so for </w:t>
      </w:r>
      <w:r w:rsidRPr="004F0DF6">
        <w:rPr>
          <w:rFonts w:ascii="Arial" w:hAnsi="Arial" w:cs="Arial"/>
          <w:i/>
          <w:sz w:val="17"/>
          <w:szCs w:val="17"/>
          <w:lang w:val="en-US"/>
        </w:rPr>
        <w:t>µ</w:t>
      </w:r>
      <w:r w:rsidRPr="004F0DF6">
        <w:rPr>
          <w:rFonts w:ascii="Arial" w:hAnsi="Arial" w:cs="Arial"/>
          <w:sz w:val="17"/>
          <w:szCs w:val="17"/>
          <w:vertAlign w:val="subscript"/>
          <w:lang w:val="en-US"/>
        </w:rPr>
        <w:t>0</w:t>
      </w:r>
      <w:r w:rsidRPr="004F0DF6">
        <w:rPr>
          <w:rFonts w:ascii="Arial" w:hAnsi="Arial" w:cs="Arial"/>
          <w:i/>
          <w:sz w:val="17"/>
          <w:szCs w:val="17"/>
          <w:lang w:val="en-US"/>
        </w:rPr>
        <w:t>H</w:t>
      </w:r>
      <w:r w:rsidRPr="004F0DF6">
        <w:rPr>
          <w:rFonts w:ascii="Arial" w:hAnsi="Arial" w:cs="Arial"/>
          <w:sz w:val="17"/>
          <w:szCs w:val="17"/>
          <w:lang w:val="en-US"/>
        </w:rPr>
        <w:t xml:space="preserve"> = 1 T. This is very likely due to weak, though sizeable, magnetic interactions acting between the molecules, probably of dipolar origin, which are not included in our calculations. </w:t>
      </w:r>
    </w:p>
    <w:p w:rsidR="00B72235" w:rsidRPr="004F0DF6" w:rsidRDefault="00B72235" w:rsidP="000A1E29">
      <w:pPr>
        <w:shd w:val="clear" w:color="auto" w:fill="FFFFFF"/>
        <w:spacing w:line="230" w:lineRule="atLeast"/>
        <w:jc w:val="both"/>
        <w:rPr>
          <w:rFonts w:ascii="Arial" w:hAnsi="Arial" w:cs="Arial"/>
          <w:sz w:val="17"/>
          <w:szCs w:val="17"/>
          <w:lang w:val="en-US"/>
        </w:rPr>
      </w:pPr>
      <w:r w:rsidRPr="004F0DF6">
        <w:rPr>
          <w:rFonts w:ascii="Arial" w:hAnsi="Arial" w:cs="Arial"/>
          <w:b/>
          <w:sz w:val="17"/>
          <w:szCs w:val="17"/>
          <w:lang w:val="en-US"/>
        </w:rPr>
        <w:t xml:space="preserve">Magnetocaloric Effect.  </w:t>
      </w:r>
      <w:r w:rsidRPr="004F0DF6">
        <w:rPr>
          <w:rFonts w:ascii="Arial" w:hAnsi="Arial" w:cs="Arial"/>
          <w:sz w:val="17"/>
          <w:szCs w:val="17"/>
          <w:lang w:val="en-US"/>
        </w:rPr>
        <w:t>Finally, we evaluate the MCE for Ni</w:t>
      </w:r>
      <w:r w:rsidRPr="004F0DF6">
        <w:rPr>
          <w:rFonts w:ascii="Arial" w:hAnsi="Arial" w:cs="Arial"/>
          <w:sz w:val="17"/>
          <w:szCs w:val="17"/>
          <w:vertAlign w:val="subscript"/>
          <w:lang w:val="en-US"/>
        </w:rPr>
        <w:t>3</w:t>
      </w:r>
      <w:r w:rsidRPr="004F0DF6">
        <w:rPr>
          <w:rFonts w:ascii="Arial" w:hAnsi="Arial" w:cs="Arial"/>
          <w:sz w:val="17"/>
          <w:szCs w:val="17"/>
          <w:lang w:val="en-US"/>
        </w:rPr>
        <w:t>Gd</w:t>
      </w:r>
      <w:r w:rsidRPr="004F0DF6">
        <w:rPr>
          <w:rFonts w:ascii="Arial" w:hAnsi="Arial" w:cs="Arial"/>
          <w:sz w:val="17"/>
          <w:szCs w:val="17"/>
          <w:vertAlign w:val="subscript"/>
          <w:lang w:val="en-US"/>
        </w:rPr>
        <w:t>4</w:t>
      </w:r>
      <w:r w:rsidRPr="004F0DF6">
        <w:rPr>
          <w:rFonts w:ascii="Arial" w:hAnsi="Arial" w:cs="Arial"/>
          <w:sz w:val="17"/>
          <w:szCs w:val="17"/>
          <w:lang w:val="en-US"/>
        </w:rPr>
        <w:t xml:space="preserve">, namely, we determine its magnetic entropy change, </w:t>
      </w:r>
      <w:proofErr w:type="spellStart"/>
      <w:r w:rsidRPr="004F0DF6">
        <w:rPr>
          <w:rFonts w:ascii="Arial" w:hAnsi="Arial" w:cs="Arial"/>
          <w:sz w:val="17"/>
          <w:szCs w:val="17"/>
          <w:lang w:val="en-US"/>
        </w:rPr>
        <w:t>Δ</w:t>
      </w:r>
      <w:r w:rsidRPr="004F0DF6">
        <w:rPr>
          <w:rFonts w:ascii="Arial" w:hAnsi="Arial" w:cs="Arial"/>
          <w:i/>
          <w:iCs/>
          <w:sz w:val="17"/>
          <w:szCs w:val="17"/>
          <w:lang w:val="en-US"/>
        </w:rPr>
        <w:t>S</w:t>
      </w:r>
      <w:r w:rsidRPr="004F0DF6">
        <w:rPr>
          <w:rFonts w:ascii="Arial" w:hAnsi="Arial" w:cs="Arial"/>
          <w:sz w:val="17"/>
          <w:szCs w:val="17"/>
          <w:vertAlign w:val="subscript"/>
          <w:lang w:val="en-US"/>
        </w:rPr>
        <w:t>m</w:t>
      </w:r>
      <w:proofErr w:type="spellEnd"/>
      <w:r w:rsidRPr="004F0DF6">
        <w:rPr>
          <w:rFonts w:ascii="Arial" w:hAnsi="Arial" w:cs="Arial"/>
          <w:sz w:val="17"/>
          <w:szCs w:val="17"/>
          <w:lang w:val="en-US"/>
        </w:rPr>
        <w:t xml:space="preserve">, and adiabatic temperature change </w:t>
      </w:r>
      <w:r w:rsidRPr="004F0DF6">
        <w:rPr>
          <w:rFonts w:ascii="Arial" w:hAnsi="Arial" w:cs="Arial"/>
          <w:sz w:val="17"/>
          <w:szCs w:val="17"/>
          <w:lang w:val="en-US"/>
        </w:rPr>
        <w:sym w:font="Symbol" w:char="F044"/>
      </w:r>
      <w:r w:rsidRPr="004F0DF6">
        <w:rPr>
          <w:rFonts w:ascii="Arial" w:hAnsi="Arial" w:cs="Arial"/>
          <w:i/>
          <w:sz w:val="17"/>
          <w:szCs w:val="17"/>
          <w:lang w:val="en-US"/>
        </w:rPr>
        <w:t>T</w:t>
      </w:r>
      <w:r w:rsidRPr="004F0DF6">
        <w:rPr>
          <w:rFonts w:ascii="Arial" w:hAnsi="Arial" w:cs="Arial"/>
          <w:sz w:val="17"/>
          <w:szCs w:val="17"/>
          <w:vertAlign w:val="subscript"/>
          <w:lang w:val="en-US"/>
        </w:rPr>
        <w:t>ad</w:t>
      </w:r>
      <w:r w:rsidRPr="004F0DF6">
        <w:rPr>
          <w:rFonts w:ascii="Arial" w:hAnsi="Arial" w:cs="Arial"/>
          <w:sz w:val="17"/>
          <w:szCs w:val="17"/>
          <w:lang w:val="en-US"/>
        </w:rPr>
        <w:t xml:space="preserve"> for selected values of the applied field change Δ</w:t>
      </w:r>
      <w:r w:rsidRPr="004F0DF6">
        <w:rPr>
          <w:rFonts w:ascii="Arial" w:hAnsi="Arial" w:cs="Arial"/>
          <w:i/>
          <w:iCs/>
          <w:sz w:val="17"/>
          <w:szCs w:val="17"/>
          <w:lang w:val="en-US"/>
        </w:rPr>
        <w:t xml:space="preserve">H = H </w:t>
      </w:r>
      <w:r w:rsidR="00C04F90" w:rsidRPr="004F0DF6">
        <w:rPr>
          <w:rFonts w:ascii="Arial" w:hAnsi="Arial" w:cs="Arial"/>
          <w:iCs/>
          <w:sz w:val="17"/>
          <w:szCs w:val="17"/>
          <w:lang w:val="en-US"/>
        </w:rPr>
        <w:t xml:space="preserve">- </w:t>
      </w:r>
      <w:r w:rsidRPr="004F0DF6">
        <w:rPr>
          <w:rFonts w:ascii="Arial" w:hAnsi="Arial" w:cs="Arial"/>
          <w:iCs/>
          <w:sz w:val="17"/>
          <w:szCs w:val="17"/>
          <w:lang w:val="en-US"/>
        </w:rPr>
        <w:t>0</w:t>
      </w:r>
      <w:r w:rsidRPr="004F0DF6">
        <w:rPr>
          <w:rFonts w:ascii="Arial" w:hAnsi="Arial" w:cs="Arial"/>
          <w:sz w:val="17"/>
          <w:szCs w:val="17"/>
          <w:lang w:val="en-US"/>
        </w:rPr>
        <w:t xml:space="preserve">. Note that </w:t>
      </w:r>
      <w:proofErr w:type="spellStart"/>
      <w:proofErr w:type="gramStart"/>
      <w:r w:rsidRPr="004F0DF6">
        <w:rPr>
          <w:rFonts w:ascii="Arial" w:hAnsi="Arial" w:cs="Arial"/>
          <w:sz w:val="17"/>
          <w:szCs w:val="17"/>
          <w:lang w:val="en-US"/>
        </w:rPr>
        <w:t>Δ</w:t>
      </w:r>
      <w:r w:rsidRPr="004F0DF6">
        <w:rPr>
          <w:rFonts w:ascii="Arial" w:hAnsi="Arial" w:cs="Arial"/>
          <w:i/>
          <w:iCs/>
          <w:sz w:val="17"/>
          <w:szCs w:val="17"/>
          <w:lang w:val="en-US"/>
        </w:rPr>
        <w:t>S</w:t>
      </w:r>
      <w:r w:rsidRPr="004F0DF6">
        <w:rPr>
          <w:rFonts w:ascii="Arial" w:hAnsi="Arial" w:cs="Arial"/>
          <w:sz w:val="17"/>
          <w:szCs w:val="17"/>
          <w:vertAlign w:val="subscript"/>
          <w:lang w:val="en-US"/>
        </w:rPr>
        <w:t>m</w:t>
      </w:r>
      <w:proofErr w:type="spellEnd"/>
      <w:proofErr w:type="gramEnd"/>
      <w:r w:rsidRPr="004F0DF6">
        <w:rPr>
          <w:rFonts w:ascii="Arial" w:hAnsi="Arial" w:cs="Arial"/>
          <w:sz w:val="17"/>
          <w:szCs w:val="17"/>
          <w:lang w:val="en-US"/>
        </w:rPr>
        <w:t xml:space="preserve"> can be calculated from the heat capacity and magnetization data by using the relations:</w:t>
      </w:r>
    </w:p>
    <w:p w:rsidR="00B72235" w:rsidRPr="004F0DF6" w:rsidRDefault="00B72235" w:rsidP="000A1E29">
      <w:pPr>
        <w:shd w:val="clear" w:color="auto" w:fill="FFFFFF"/>
        <w:spacing w:line="230" w:lineRule="atLeast"/>
        <w:jc w:val="both"/>
        <w:rPr>
          <w:rFonts w:ascii="Arial" w:eastAsiaTheme="minorEastAsia" w:hAnsi="Arial" w:cs="Arial"/>
          <w:sz w:val="17"/>
          <w:szCs w:val="17"/>
          <w:lang w:val="en-US"/>
        </w:rPr>
      </w:pPr>
      <m:oMath>
        <m:r>
          <w:rPr>
            <w:rFonts w:ascii="Cambria Math" w:hAnsi="Cambria Math" w:cs="Arial"/>
            <w:sz w:val="17"/>
            <w:szCs w:val="17"/>
            <w:lang w:val="en-US"/>
          </w:rPr>
          <m:t>∆</m:t>
        </m:r>
        <m:sSub>
          <m:sSubPr>
            <m:ctrlPr>
              <w:rPr>
                <w:rFonts w:ascii="Cambria Math" w:hAnsi="Cambria Math" w:cs="Arial"/>
                <w:i/>
                <w:sz w:val="17"/>
                <w:szCs w:val="17"/>
                <w:lang w:val="en-US"/>
              </w:rPr>
            </m:ctrlPr>
          </m:sSubPr>
          <m:e>
            <m:r>
              <w:rPr>
                <w:rFonts w:ascii="Cambria Math" w:hAnsi="Cambria Math" w:cs="Arial"/>
                <w:sz w:val="17"/>
                <w:szCs w:val="17"/>
                <w:lang w:val="en-US"/>
              </w:rPr>
              <m:t>S</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T,∆H</m:t>
            </m:r>
          </m:e>
        </m:d>
        <m:r>
          <w:rPr>
            <w:rFonts w:ascii="Cambria Math" w:hAnsi="Cambria Math" w:cs="Arial"/>
            <w:sz w:val="17"/>
            <w:szCs w:val="17"/>
            <w:lang w:val="en-US"/>
          </w:rPr>
          <m:t>=</m:t>
        </m:r>
        <m:sSub>
          <m:sSubPr>
            <m:ctrlPr>
              <w:rPr>
                <w:rFonts w:ascii="Cambria Math" w:hAnsi="Cambria Math" w:cs="Arial"/>
                <w:i/>
                <w:sz w:val="17"/>
                <w:szCs w:val="17"/>
                <w:lang w:val="en-US"/>
              </w:rPr>
            </m:ctrlPr>
          </m:sSubPr>
          <m:e>
            <m:r>
              <w:rPr>
                <w:rFonts w:ascii="Cambria Math" w:hAnsi="Cambria Math" w:cs="Arial"/>
                <w:sz w:val="17"/>
                <w:szCs w:val="17"/>
                <w:lang w:val="en-US"/>
              </w:rPr>
              <m:t>S</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T,H</m:t>
            </m:r>
          </m:e>
        </m:d>
        <m:r>
          <w:rPr>
            <w:rFonts w:ascii="Cambria Math" w:hAnsi="Cambria Math" w:cs="Arial"/>
            <w:sz w:val="17"/>
            <w:szCs w:val="17"/>
            <w:lang w:val="en-US"/>
          </w:rPr>
          <m:t>-</m:t>
        </m:r>
        <m:sSub>
          <m:sSubPr>
            <m:ctrlPr>
              <w:rPr>
                <w:rFonts w:ascii="Cambria Math" w:hAnsi="Cambria Math" w:cs="Arial"/>
                <w:i/>
                <w:sz w:val="17"/>
                <w:szCs w:val="17"/>
                <w:lang w:val="en-US"/>
              </w:rPr>
            </m:ctrlPr>
          </m:sSubPr>
          <m:e>
            <m:r>
              <w:rPr>
                <w:rFonts w:ascii="Cambria Math" w:hAnsi="Cambria Math" w:cs="Arial"/>
                <w:sz w:val="17"/>
                <w:szCs w:val="17"/>
                <w:lang w:val="en-US"/>
              </w:rPr>
              <m:t>S</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T,0</m:t>
            </m:r>
          </m:e>
        </m:d>
        <m:r>
          <w:rPr>
            <w:rFonts w:ascii="Cambria Math" w:hAnsi="Cambria Math" w:cs="Arial"/>
            <w:sz w:val="17"/>
            <w:szCs w:val="17"/>
            <w:lang w:val="en-US"/>
          </w:rPr>
          <m:t>=</m:t>
        </m:r>
        <m:nary>
          <m:naryPr>
            <m:limLoc m:val="subSup"/>
            <m:ctrlPr>
              <w:rPr>
                <w:rFonts w:ascii="Cambria Math" w:hAnsi="Cambria Math" w:cs="Arial"/>
                <w:i/>
                <w:sz w:val="17"/>
                <w:szCs w:val="17"/>
                <w:lang w:val="en-US"/>
              </w:rPr>
            </m:ctrlPr>
          </m:naryPr>
          <m:sub>
            <m:r>
              <w:rPr>
                <w:rFonts w:ascii="Cambria Math" w:hAnsi="Cambria Math" w:cs="Arial"/>
                <w:sz w:val="17"/>
                <w:szCs w:val="17"/>
                <w:lang w:val="en-US"/>
              </w:rPr>
              <m:t>0</m:t>
            </m:r>
          </m:sub>
          <m:sup>
            <m:r>
              <w:rPr>
                <w:rFonts w:ascii="Cambria Math" w:hAnsi="Cambria Math" w:cs="Arial"/>
                <w:sz w:val="17"/>
                <w:szCs w:val="17"/>
                <w:lang w:val="en-US"/>
              </w:rPr>
              <m:t>T</m:t>
            </m:r>
          </m:sup>
          <m:e>
            <m:f>
              <m:fPr>
                <m:ctrlPr>
                  <w:rPr>
                    <w:rFonts w:ascii="Cambria Math" w:hAnsi="Cambria Math" w:cs="Arial"/>
                    <w:i/>
                    <w:sz w:val="17"/>
                    <w:szCs w:val="17"/>
                    <w:lang w:val="en-US"/>
                  </w:rPr>
                </m:ctrlPr>
              </m:fPr>
              <m:num>
                <m:sSub>
                  <m:sSubPr>
                    <m:ctrlPr>
                      <w:rPr>
                        <w:rFonts w:ascii="Cambria Math" w:hAnsi="Cambria Math" w:cs="Arial"/>
                        <w:i/>
                        <w:sz w:val="17"/>
                        <w:szCs w:val="17"/>
                        <w:lang w:val="en-US"/>
                      </w:rPr>
                    </m:ctrlPr>
                  </m:sSubPr>
                  <m:e>
                    <m:r>
                      <w:rPr>
                        <w:rFonts w:ascii="Cambria Math" w:hAnsi="Cambria Math" w:cs="Arial"/>
                        <w:sz w:val="17"/>
                        <w:szCs w:val="17"/>
                        <w:lang w:val="en-US"/>
                      </w:rPr>
                      <m:t>C</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T,H</m:t>
                    </m:r>
                  </m:e>
                </m:d>
              </m:num>
              <m:den>
                <m:r>
                  <w:rPr>
                    <w:rFonts w:ascii="Cambria Math" w:hAnsi="Cambria Math" w:cs="Arial"/>
                    <w:sz w:val="17"/>
                    <w:szCs w:val="17"/>
                    <w:lang w:val="en-US"/>
                  </w:rPr>
                  <m:t>T</m:t>
                </m:r>
              </m:den>
            </m:f>
            <m:r>
              <w:rPr>
                <w:rFonts w:ascii="Cambria Math" w:hAnsi="Cambria Math" w:cs="Arial"/>
                <w:sz w:val="17"/>
                <w:szCs w:val="17"/>
                <w:lang w:val="en-US"/>
              </w:rPr>
              <m:t>dT</m:t>
            </m:r>
          </m:e>
        </m:nary>
        <m:r>
          <w:rPr>
            <w:rFonts w:ascii="Cambria Math" w:hAnsi="Cambria Math" w:cs="Arial"/>
            <w:sz w:val="17"/>
            <w:szCs w:val="17"/>
            <w:lang w:val="en-US"/>
          </w:rPr>
          <m:t>-</m:t>
        </m:r>
        <m:nary>
          <m:naryPr>
            <m:limLoc m:val="subSup"/>
            <m:ctrlPr>
              <w:rPr>
                <w:rFonts w:ascii="Cambria Math" w:hAnsi="Cambria Math" w:cs="Arial"/>
                <w:i/>
                <w:sz w:val="17"/>
                <w:szCs w:val="17"/>
                <w:lang w:val="en-US"/>
              </w:rPr>
            </m:ctrlPr>
          </m:naryPr>
          <m:sub>
            <m:r>
              <w:rPr>
                <w:rFonts w:ascii="Cambria Math" w:hAnsi="Cambria Math" w:cs="Arial"/>
                <w:sz w:val="17"/>
                <w:szCs w:val="17"/>
                <w:lang w:val="en-US"/>
              </w:rPr>
              <m:t>0</m:t>
            </m:r>
          </m:sub>
          <m:sup>
            <m:r>
              <w:rPr>
                <w:rFonts w:ascii="Cambria Math" w:hAnsi="Cambria Math" w:cs="Arial"/>
                <w:sz w:val="17"/>
                <w:szCs w:val="17"/>
                <w:lang w:val="en-US"/>
              </w:rPr>
              <m:t>T</m:t>
            </m:r>
          </m:sup>
          <m:e>
            <m:f>
              <m:fPr>
                <m:ctrlPr>
                  <w:rPr>
                    <w:rFonts w:ascii="Cambria Math" w:hAnsi="Cambria Math" w:cs="Arial"/>
                    <w:i/>
                    <w:sz w:val="17"/>
                    <w:szCs w:val="17"/>
                    <w:lang w:val="en-US"/>
                  </w:rPr>
                </m:ctrlPr>
              </m:fPr>
              <m:num>
                <m:sSub>
                  <m:sSubPr>
                    <m:ctrlPr>
                      <w:rPr>
                        <w:rFonts w:ascii="Cambria Math" w:hAnsi="Cambria Math" w:cs="Arial"/>
                        <w:i/>
                        <w:sz w:val="17"/>
                        <w:szCs w:val="17"/>
                        <w:lang w:val="en-US"/>
                      </w:rPr>
                    </m:ctrlPr>
                  </m:sSubPr>
                  <m:e>
                    <m:r>
                      <w:rPr>
                        <w:rFonts w:ascii="Cambria Math" w:hAnsi="Cambria Math" w:cs="Arial"/>
                        <w:sz w:val="17"/>
                        <w:szCs w:val="17"/>
                        <w:lang w:val="en-US"/>
                      </w:rPr>
                      <m:t>C</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T,0</m:t>
                    </m:r>
                  </m:e>
                </m:d>
              </m:num>
              <m:den>
                <m:r>
                  <w:rPr>
                    <w:rFonts w:ascii="Cambria Math" w:hAnsi="Cambria Math" w:cs="Arial"/>
                    <w:sz w:val="17"/>
                    <w:szCs w:val="17"/>
                    <w:lang w:val="en-US"/>
                  </w:rPr>
                  <m:t>T</m:t>
                </m:r>
              </m:den>
            </m:f>
            <m:r>
              <w:rPr>
                <w:rFonts w:ascii="Cambria Math" w:hAnsi="Cambria Math" w:cs="Arial"/>
                <w:sz w:val="17"/>
                <w:szCs w:val="17"/>
                <w:lang w:val="en-US"/>
              </w:rPr>
              <m:t>dT</m:t>
            </m:r>
          </m:e>
        </m:nary>
        <m:r>
          <w:rPr>
            <w:rFonts w:ascii="Cambria Math" w:hAnsi="Cambria Math" w:cs="Arial"/>
            <w:sz w:val="17"/>
            <w:szCs w:val="17"/>
            <w:lang w:val="en-US"/>
          </w:rPr>
          <m:t>,</m:t>
        </m:r>
      </m:oMath>
      <w:r w:rsidR="00C04F90" w:rsidRPr="004F0DF6">
        <w:rPr>
          <w:rFonts w:ascii="Arial" w:eastAsiaTheme="minorEastAsia" w:hAnsi="Arial" w:cs="Arial"/>
          <w:sz w:val="17"/>
          <w:szCs w:val="17"/>
          <w:lang w:val="en-US"/>
        </w:rPr>
        <w:t xml:space="preserve"> </w:t>
      </w:r>
      <w:r w:rsidRPr="004F0DF6">
        <w:rPr>
          <w:rFonts w:ascii="Arial" w:eastAsiaTheme="minorEastAsia" w:hAnsi="Arial" w:cs="Arial"/>
          <w:sz w:val="17"/>
          <w:szCs w:val="17"/>
          <w:lang w:val="en-US"/>
        </w:rPr>
        <w:t>(1)</w:t>
      </w:r>
    </w:p>
    <w:p w:rsidR="00C04F90" w:rsidRPr="004F0DF6" w:rsidRDefault="00B72235" w:rsidP="000A1E29">
      <w:pPr>
        <w:shd w:val="clear" w:color="auto" w:fill="FFFFFF"/>
        <w:spacing w:line="230" w:lineRule="atLeast"/>
        <w:jc w:val="both"/>
        <w:rPr>
          <w:rFonts w:ascii="Arial" w:eastAsiaTheme="minorEastAsia" w:hAnsi="Arial" w:cs="Arial"/>
          <w:sz w:val="17"/>
          <w:szCs w:val="17"/>
          <w:lang w:val="en-US"/>
        </w:rPr>
      </w:pPr>
      <m:oMath>
        <m:r>
          <w:rPr>
            <w:rFonts w:ascii="Cambria Math" w:hAnsi="Cambria Math" w:cs="Arial"/>
            <w:sz w:val="17"/>
            <w:szCs w:val="17"/>
            <w:lang w:val="en-US"/>
          </w:rPr>
          <m:t>∆</m:t>
        </m:r>
        <m:sSub>
          <m:sSubPr>
            <m:ctrlPr>
              <w:rPr>
                <w:rFonts w:ascii="Cambria Math" w:hAnsi="Cambria Math" w:cs="Arial"/>
                <w:i/>
                <w:sz w:val="17"/>
                <w:szCs w:val="17"/>
                <w:lang w:val="en-US"/>
              </w:rPr>
            </m:ctrlPr>
          </m:sSubPr>
          <m:e>
            <m:r>
              <w:rPr>
                <w:rFonts w:ascii="Cambria Math" w:hAnsi="Cambria Math" w:cs="Arial"/>
                <w:sz w:val="17"/>
                <w:szCs w:val="17"/>
                <w:lang w:val="en-US"/>
              </w:rPr>
              <m:t>S</m:t>
            </m:r>
          </m:e>
          <m:sub>
            <m:r>
              <w:rPr>
                <w:rFonts w:ascii="Cambria Math" w:hAnsi="Cambria Math" w:cs="Arial"/>
                <w:sz w:val="17"/>
                <w:szCs w:val="17"/>
                <w:lang w:val="en-US"/>
              </w:rPr>
              <m:t>m</m:t>
            </m:r>
          </m:sub>
        </m:sSub>
        <m:d>
          <m:dPr>
            <m:ctrlPr>
              <w:rPr>
                <w:rFonts w:ascii="Cambria Math" w:hAnsi="Cambria Math" w:cs="Arial"/>
                <w:i/>
                <w:sz w:val="17"/>
                <w:szCs w:val="17"/>
                <w:lang w:val="en-US"/>
              </w:rPr>
            </m:ctrlPr>
          </m:dPr>
          <m:e>
            <m:r>
              <w:rPr>
                <w:rFonts w:ascii="Cambria Math" w:hAnsi="Cambria Math" w:cs="Arial"/>
                <w:sz w:val="17"/>
                <w:szCs w:val="17"/>
                <w:lang w:val="en-US"/>
              </w:rPr>
              <m:t>T,∆H</m:t>
            </m:r>
          </m:e>
        </m:d>
        <m:r>
          <w:rPr>
            <w:rFonts w:ascii="Cambria Math" w:hAnsi="Cambria Math" w:cs="Arial"/>
            <w:sz w:val="17"/>
            <w:szCs w:val="17"/>
            <w:lang w:val="en-US"/>
          </w:rPr>
          <m:t>=</m:t>
        </m:r>
        <m:nary>
          <m:naryPr>
            <m:limLoc m:val="subSup"/>
            <m:ctrlPr>
              <w:rPr>
                <w:rFonts w:ascii="Cambria Math" w:hAnsi="Cambria Math" w:cs="Arial"/>
                <w:i/>
                <w:sz w:val="17"/>
                <w:szCs w:val="17"/>
                <w:lang w:val="en-US"/>
              </w:rPr>
            </m:ctrlPr>
          </m:naryPr>
          <m:sub>
            <m:r>
              <w:rPr>
                <w:rFonts w:ascii="Cambria Math" w:hAnsi="Cambria Math" w:cs="Arial"/>
                <w:sz w:val="17"/>
                <w:szCs w:val="17"/>
                <w:lang w:val="en-US"/>
              </w:rPr>
              <m:t>0</m:t>
            </m:r>
          </m:sub>
          <m:sup>
            <m:r>
              <w:rPr>
                <w:rFonts w:ascii="Cambria Math" w:hAnsi="Cambria Math" w:cs="Arial"/>
                <w:sz w:val="17"/>
                <w:szCs w:val="17"/>
                <w:lang w:val="en-US"/>
              </w:rPr>
              <m:t>H</m:t>
            </m:r>
          </m:sup>
          <m:e>
            <m:sSub>
              <m:sSubPr>
                <m:ctrlPr>
                  <w:rPr>
                    <w:rFonts w:ascii="Cambria Math" w:hAnsi="Cambria Math" w:cs="Arial"/>
                    <w:i/>
                    <w:sz w:val="17"/>
                    <w:szCs w:val="17"/>
                    <w:lang w:val="en-US"/>
                  </w:rPr>
                </m:ctrlPr>
              </m:sSubPr>
              <m:e>
                <m:d>
                  <m:dPr>
                    <m:ctrlPr>
                      <w:rPr>
                        <w:rFonts w:ascii="Cambria Math" w:hAnsi="Cambria Math" w:cs="Arial"/>
                        <w:i/>
                        <w:sz w:val="17"/>
                        <w:szCs w:val="17"/>
                        <w:lang w:val="en-US"/>
                      </w:rPr>
                    </m:ctrlPr>
                  </m:dPr>
                  <m:e>
                    <m:f>
                      <m:fPr>
                        <m:ctrlPr>
                          <w:rPr>
                            <w:rFonts w:ascii="Cambria Math" w:hAnsi="Cambria Math" w:cs="Arial"/>
                            <w:i/>
                            <w:sz w:val="17"/>
                            <w:szCs w:val="17"/>
                            <w:lang w:val="en-US"/>
                          </w:rPr>
                        </m:ctrlPr>
                      </m:fPr>
                      <m:num>
                        <m:r>
                          <w:rPr>
                            <w:rFonts w:ascii="Cambria Math" w:hAnsi="Cambria Math" w:cs="Arial"/>
                            <w:sz w:val="17"/>
                            <w:szCs w:val="17"/>
                            <w:lang w:val="en-US"/>
                          </w:rPr>
                          <m:t>∂M(T,H)</m:t>
                        </m:r>
                      </m:num>
                      <m:den>
                        <m:r>
                          <w:rPr>
                            <w:rFonts w:ascii="Cambria Math" w:hAnsi="Cambria Math" w:cs="Arial"/>
                            <w:sz w:val="17"/>
                            <w:szCs w:val="17"/>
                            <w:lang w:val="en-US"/>
                          </w:rPr>
                          <m:t>∂T</m:t>
                        </m:r>
                      </m:den>
                    </m:f>
                  </m:e>
                </m:d>
              </m:e>
              <m:sub>
                <m:r>
                  <w:rPr>
                    <w:rFonts w:ascii="Cambria Math" w:hAnsi="Cambria Math" w:cs="Arial"/>
                    <w:sz w:val="17"/>
                    <w:szCs w:val="17"/>
                    <w:lang w:val="en-US"/>
                  </w:rPr>
                  <m:t>H</m:t>
                </m:r>
              </m:sub>
            </m:sSub>
            <m:r>
              <w:rPr>
                <w:rFonts w:ascii="Cambria Math" w:hAnsi="Cambria Math" w:cs="Arial"/>
                <w:sz w:val="17"/>
                <w:szCs w:val="17"/>
                <w:lang w:val="en-US"/>
              </w:rPr>
              <m:t>dH,</m:t>
            </m:r>
          </m:e>
        </m:nary>
      </m:oMath>
      <w:r w:rsidRPr="004F0DF6">
        <w:rPr>
          <w:rFonts w:ascii="Arial" w:eastAsiaTheme="minorEastAsia" w:hAnsi="Arial" w:cs="Arial"/>
          <w:sz w:val="17"/>
          <w:szCs w:val="17"/>
          <w:lang w:val="en-US"/>
        </w:rPr>
        <w:t xml:space="preserve">                       </w:t>
      </w:r>
    </w:p>
    <w:p w:rsidR="00B72235" w:rsidRPr="004F0DF6" w:rsidRDefault="00B72235" w:rsidP="000A1E29">
      <w:pPr>
        <w:shd w:val="clear" w:color="auto" w:fill="FFFFFF"/>
        <w:spacing w:line="230" w:lineRule="atLeast"/>
        <w:jc w:val="both"/>
        <w:rPr>
          <w:rFonts w:ascii="Arial" w:eastAsiaTheme="minorEastAsia" w:hAnsi="Arial" w:cs="Arial"/>
          <w:sz w:val="17"/>
          <w:szCs w:val="17"/>
          <w:lang w:val="en-US"/>
        </w:rPr>
      </w:pPr>
      <w:r w:rsidRPr="004F0DF6">
        <w:rPr>
          <w:rFonts w:ascii="Arial" w:eastAsiaTheme="minorEastAsia" w:hAnsi="Arial" w:cs="Arial"/>
          <w:sz w:val="17"/>
          <w:szCs w:val="17"/>
          <w:lang w:val="en-US"/>
        </w:rPr>
        <w:t xml:space="preserve"> (2)</w:t>
      </w:r>
    </w:p>
    <w:p w:rsidR="00B72235" w:rsidRPr="004F0DF6" w:rsidRDefault="00B72235" w:rsidP="000A1E29">
      <w:pPr>
        <w:shd w:val="clear" w:color="auto" w:fill="FFFFFF"/>
        <w:spacing w:line="230" w:lineRule="atLeast"/>
        <w:jc w:val="both"/>
        <w:rPr>
          <w:rFonts w:ascii="Arial" w:hAnsi="Arial" w:cs="Arial"/>
          <w:noProof/>
          <w:sz w:val="17"/>
          <w:szCs w:val="17"/>
          <w:lang w:val="en-US"/>
        </w:rPr>
      </w:pPr>
      <w:proofErr w:type="gramStart"/>
      <w:r w:rsidRPr="004F0DF6">
        <w:rPr>
          <w:rFonts w:ascii="Arial" w:hAnsi="Arial" w:cs="Arial"/>
          <w:sz w:val="17"/>
          <w:szCs w:val="17"/>
          <w:lang w:val="en-US"/>
        </w:rPr>
        <w:t>where</w:t>
      </w:r>
      <w:proofErr w:type="gramEnd"/>
      <w:r w:rsidRPr="004F0DF6">
        <w:rPr>
          <w:rFonts w:ascii="Arial" w:hAnsi="Arial" w:cs="Arial"/>
          <w:sz w:val="17"/>
          <w:szCs w:val="17"/>
          <w:lang w:val="en-US"/>
        </w:rPr>
        <w:t xml:space="preserve"> </w:t>
      </w:r>
      <w:r w:rsidRPr="004F0DF6">
        <w:rPr>
          <w:rFonts w:ascii="Arial" w:hAnsi="Arial" w:cs="Arial"/>
          <w:i/>
          <w:sz w:val="17"/>
          <w:szCs w:val="17"/>
          <w:lang w:val="en-US"/>
        </w:rPr>
        <w:t>S</w:t>
      </w:r>
      <w:r w:rsidRPr="004F0DF6">
        <w:rPr>
          <w:rFonts w:ascii="Arial" w:hAnsi="Arial" w:cs="Arial"/>
          <w:i/>
          <w:sz w:val="17"/>
          <w:szCs w:val="17"/>
          <w:vertAlign w:val="subscript"/>
          <w:lang w:val="en-US"/>
        </w:rPr>
        <w:t>m</w:t>
      </w:r>
      <w:r w:rsidRPr="004F0DF6">
        <w:rPr>
          <w:rFonts w:ascii="Arial" w:hAnsi="Arial" w:cs="Arial"/>
          <w:sz w:val="17"/>
          <w:szCs w:val="17"/>
          <w:lang w:val="en-US"/>
        </w:rPr>
        <w:t xml:space="preserve"> is the magnetic entropy and </w:t>
      </w:r>
      <w:r w:rsidRPr="004F0DF6">
        <w:rPr>
          <w:rFonts w:ascii="Arial" w:hAnsi="Arial" w:cs="Arial"/>
          <w:i/>
          <w:sz w:val="17"/>
          <w:szCs w:val="17"/>
          <w:lang w:val="en-US"/>
        </w:rPr>
        <w:t>C</w:t>
      </w:r>
      <w:r w:rsidRPr="004F0DF6">
        <w:rPr>
          <w:rFonts w:ascii="Arial" w:hAnsi="Arial" w:cs="Arial"/>
          <w:i/>
          <w:sz w:val="17"/>
          <w:szCs w:val="17"/>
          <w:vertAlign w:val="subscript"/>
          <w:lang w:val="en-US"/>
        </w:rPr>
        <w:t>m</w:t>
      </w:r>
      <w:r w:rsidRPr="004F0DF6">
        <w:rPr>
          <w:rFonts w:ascii="Arial" w:hAnsi="Arial" w:cs="Arial"/>
          <w:sz w:val="17"/>
          <w:szCs w:val="17"/>
          <w:lang w:val="en-US"/>
        </w:rPr>
        <w:t xml:space="preserve"> is the magnetic heat capacity, which we obtain by subtracting the lattice contribution (dashed line in Figure 5) to the total heat capacity </w:t>
      </w:r>
      <w:r w:rsidRPr="004F0DF6">
        <w:rPr>
          <w:rFonts w:ascii="Arial" w:hAnsi="Arial" w:cs="Arial"/>
          <w:i/>
          <w:sz w:val="17"/>
          <w:szCs w:val="17"/>
          <w:lang w:val="en-US"/>
        </w:rPr>
        <w:t>C</w:t>
      </w:r>
      <w:r w:rsidRPr="004F0DF6">
        <w:rPr>
          <w:rFonts w:ascii="Arial" w:hAnsi="Arial" w:cs="Arial"/>
          <w:sz w:val="17"/>
          <w:szCs w:val="17"/>
          <w:lang w:val="en-US"/>
        </w:rPr>
        <w:t xml:space="preserve">. The adiabatic temperature change </w:t>
      </w:r>
      <w:r w:rsidRPr="004F0DF6">
        <w:rPr>
          <w:rFonts w:ascii="Arial" w:hAnsi="Arial" w:cs="Arial"/>
          <w:noProof/>
          <w:sz w:val="17"/>
          <w:szCs w:val="17"/>
          <w:lang w:val="en-US"/>
        </w:rPr>
        <w:t xml:space="preserve">can then be obtained straigthforwardly as temperature changes from the entropic data. </w:t>
      </w:r>
    </w:p>
    <w:p w:rsidR="00B72235" w:rsidRPr="004F0DF6" w:rsidRDefault="00B72235" w:rsidP="000A1E29">
      <w:pPr>
        <w:shd w:val="clear" w:color="auto" w:fill="FFFFFF"/>
        <w:spacing w:line="230" w:lineRule="atLeast"/>
        <w:jc w:val="center"/>
        <w:rPr>
          <w:rFonts w:ascii="Arial" w:hAnsi="Arial" w:cs="Arial"/>
          <w:sz w:val="17"/>
          <w:szCs w:val="17"/>
          <w:lang w:val="en-US"/>
        </w:rPr>
      </w:pPr>
      <w:r w:rsidRPr="004F0DF6">
        <w:rPr>
          <w:rFonts w:ascii="Arial" w:hAnsi="Arial" w:cs="Arial"/>
          <w:noProof/>
          <w:sz w:val="17"/>
          <w:szCs w:val="17"/>
          <w:lang w:val="en-GB" w:eastAsia="en-GB"/>
        </w:rPr>
        <w:drawing>
          <wp:inline distT="0" distB="0" distL="0" distR="0" wp14:anchorId="741FA546" wp14:editId="7D146F01">
            <wp:extent cx="3188474" cy="4596126"/>
            <wp:effectExtent l="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3111" cy="4602810"/>
                    </a:xfrm>
                    <a:prstGeom prst="rect">
                      <a:avLst/>
                    </a:prstGeom>
                  </pic:spPr>
                </pic:pic>
              </a:graphicData>
            </a:graphic>
          </wp:inline>
        </w:drawing>
      </w:r>
      <w:r w:rsidRPr="004F0DF6">
        <w:rPr>
          <w:rFonts w:ascii="Arial" w:hAnsi="Arial" w:cs="Arial"/>
          <w:sz w:val="17"/>
          <w:szCs w:val="17"/>
          <w:lang w:val="en-US"/>
        </w:rPr>
        <w:t xml:space="preserve"> </w:t>
      </w:r>
    </w:p>
    <w:p w:rsidR="00B72235" w:rsidRPr="004F0DF6" w:rsidRDefault="00B72235" w:rsidP="000A1E29">
      <w:pPr>
        <w:shd w:val="clear" w:color="auto" w:fill="FFFFFF"/>
        <w:spacing w:line="230" w:lineRule="atLeast"/>
        <w:jc w:val="both"/>
        <w:rPr>
          <w:rFonts w:ascii="Arial" w:hAnsi="Arial" w:cs="Arial"/>
          <w:sz w:val="17"/>
          <w:szCs w:val="17"/>
          <w:lang w:val="en-US"/>
        </w:rPr>
      </w:pPr>
      <w:r w:rsidRPr="004F0DF6">
        <w:rPr>
          <w:rFonts w:ascii="Arial" w:hAnsi="Arial" w:cs="Arial"/>
          <w:b/>
          <w:sz w:val="17"/>
          <w:szCs w:val="17"/>
          <w:lang w:val="en-US"/>
        </w:rPr>
        <w:t>Figure 6</w:t>
      </w:r>
      <w:r w:rsidRPr="004F0DF6">
        <w:rPr>
          <w:rFonts w:ascii="Arial" w:hAnsi="Arial" w:cs="Arial"/>
          <w:sz w:val="17"/>
          <w:szCs w:val="17"/>
          <w:lang w:val="en-US"/>
        </w:rPr>
        <w:t xml:space="preserve">. (Top) Magnetic entropy change </w:t>
      </w:r>
      <w:r w:rsidRPr="004F0DF6">
        <w:rPr>
          <w:rFonts w:ascii="Arial" w:hAnsi="Arial" w:cs="Arial"/>
          <w:i/>
          <w:iCs/>
          <w:sz w:val="17"/>
          <w:szCs w:val="17"/>
          <w:lang w:val="en-US"/>
        </w:rPr>
        <w:t>vs T</w:t>
      </w:r>
      <w:r w:rsidRPr="004F0DF6">
        <w:rPr>
          <w:rFonts w:ascii="Arial" w:hAnsi="Arial" w:cs="Arial"/>
          <w:sz w:val="17"/>
          <w:szCs w:val="17"/>
          <w:lang w:val="en-US"/>
        </w:rPr>
        <w:t>, for several values of the applied field change Δ</w:t>
      </w:r>
      <w:r w:rsidRPr="004F0DF6">
        <w:rPr>
          <w:rFonts w:ascii="Arial" w:hAnsi="Arial" w:cs="Arial"/>
          <w:i/>
          <w:iCs/>
          <w:sz w:val="17"/>
          <w:szCs w:val="17"/>
          <w:lang w:val="en-US"/>
        </w:rPr>
        <w:t>H</w:t>
      </w:r>
      <w:r w:rsidRPr="004F0DF6">
        <w:rPr>
          <w:rFonts w:ascii="Arial" w:hAnsi="Arial" w:cs="Arial"/>
          <w:sz w:val="17"/>
          <w:szCs w:val="17"/>
          <w:lang w:val="en-US"/>
        </w:rPr>
        <w:t xml:space="preserve">, as labelled. These data are calculated by making use of the magnetization and heat capacity </w:t>
      </w:r>
      <w:r w:rsidRPr="004F0DF6">
        <w:rPr>
          <w:rFonts w:ascii="Arial" w:hAnsi="Arial" w:cs="Arial"/>
          <w:sz w:val="17"/>
          <w:szCs w:val="17"/>
          <w:lang w:val="en-US"/>
        </w:rPr>
        <w:t>data. Vertical axis reports units in Jkg</w:t>
      </w:r>
      <w:r w:rsidRPr="004F0DF6">
        <w:rPr>
          <w:rFonts w:ascii="Arial" w:hAnsi="Arial" w:cs="Arial"/>
          <w:sz w:val="17"/>
          <w:szCs w:val="17"/>
          <w:vertAlign w:val="superscript"/>
          <w:lang w:val="en-US"/>
        </w:rPr>
        <w:t>−1</w:t>
      </w:r>
      <w:r w:rsidRPr="004F0DF6">
        <w:rPr>
          <w:rFonts w:ascii="Arial" w:hAnsi="Arial" w:cs="Arial"/>
          <w:sz w:val="17"/>
          <w:szCs w:val="17"/>
          <w:lang w:val="en-US"/>
        </w:rPr>
        <w:t>K</w:t>
      </w:r>
      <w:r w:rsidRPr="004F0DF6">
        <w:rPr>
          <w:rFonts w:ascii="Arial" w:hAnsi="Arial" w:cs="Arial"/>
          <w:sz w:val="17"/>
          <w:szCs w:val="17"/>
          <w:vertAlign w:val="superscript"/>
          <w:lang w:val="en-US"/>
        </w:rPr>
        <w:t>−1</w:t>
      </w:r>
      <w:r w:rsidRPr="004F0DF6">
        <w:rPr>
          <w:rFonts w:ascii="Arial" w:hAnsi="Arial" w:cs="Arial"/>
          <w:sz w:val="17"/>
          <w:szCs w:val="17"/>
          <w:lang w:val="en-US"/>
        </w:rPr>
        <w:t xml:space="preserve"> (left) and molar </w:t>
      </w:r>
      <w:r w:rsidRPr="004F0DF6">
        <w:rPr>
          <w:rFonts w:ascii="Arial" w:hAnsi="Arial" w:cs="Arial"/>
          <w:i/>
          <w:iCs/>
          <w:sz w:val="17"/>
          <w:szCs w:val="17"/>
          <w:lang w:val="en-US"/>
        </w:rPr>
        <w:t xml:space="preserve">R </w:t>
      </w:r>
      <w:r w:rsidRPr="004F0DF6">
        <w:rPr>
          <w:rFonts w:ascii="Arial" w:hAnsi="Arial" w:cs="Arial"/>
          <w:sz w:val="17"/>
          <w:szCs w:val="17"/>
          <w:lang w:val="en-US"/>
        </w:rPr>
        <w:t xml:space="preserve">(right). (Bottom) Adiabatic temperature change </w:t>
      </w:r>
      <w:r w:rsidRPr="004F0DF6">
        <w:rPr>
          <w:rFonts w:ascii="Arial" w:hAnsi="Arial" w:cs="Arial"/>
          <w:i/>
          <w:sz w:val="17"/>
          <w:szCs w:val="17"/>
          <w:lang w:val="en-US"/>
        </w:rPr>
        <w:t>vs T</w:t>
      </w:r>
      <w:r w:rsidRPr="004F0DF6">
        <w:rPr>
          <w:rFonts w:ascii="Arial" w:hAnsi="Arial" w:cs="Arial"/>
          <w:sz w:val="17"/>
          <w:szCs w:val="17"/>
          <w:lang w:val="en-US"/>
        </w:rPr>
        <w:t xml:space="preserve"> for the labelled applied field change, as obtained from heat capacity data.</w:t>
      </w:r>
    </w:p>
    <w:p w:rsidR="00B72235" w:rsidRPr="004F0DF6" w:rsidRDefault="00B72235" w:rsidP="000A1E29">
      <w:pPr>
        <w:pStyle w:val="H1"/>
        <w:spacing w:before="0" w:after="0" w:line="230" w:lineRule="atLeast"/>
        <w:rPr>
          <w:rFonts w:cs="Arial"/>
          <w:sz w:val="17"/>
          <w:szCs w:val="17"/>
          <w:lang w:val="en-US"/>
        </w:rPr>
      </w:pPr>
    </w:p>
    <w:p w:rsidR="00C04F90" w:rsidRPr="004F0DF6" w:rsidRDefault="00C04F90" w:rsidP="00C04F90">
      <w:pPr>
        <w:shd w:val="clear" w:color="auto" w:fill="FFFFFF"/>
        <w:spacing w:line="230" w:lineRule="atLeast"/>
        <w:jc w:val="both"/>
        <w:rPr>
          <w:rFonts w:ascii="Arial" w:hAnsi="Arial" w:cs="Arial"/>
          <w:sz w:val="17"/>
          <w:szCs w:val="17"/>
          <w:lang w:val="en-US"/>
        </w:rPr>
      </w:pPr>
      <w:r w:rsidRPr="004F0DF6">
        <w:rPr>
          <w:rFonts w:ascii="Arial" w:hAnsi="Arial" w:cs="Arial"/>
          <w:sz w:val="17"/>
          <w:szCs w:val="17"/>
          <w:lang w:val="en-US"/>
        </w:rPr>
        <w:t xml:space="preserve">The results are shown in Figure 6, where one can notice that the two sets of data for </w:t>
      </w:r>
      <w:proofErr w:type="spellStart"/>
      <w:r w:rsidRPr="004F0DF6">
        <w:rPr>
          <w:rFonts w:ascii="Arial" w:hAnsi="Arial" w:cs="Arial"/>
          <w:sz w:val="17"/>
          <w:szCs w:val="17"/>
          <w:lang w:val="en-US"/>
        </w:rPr>
        <w:t>Δ</w:t>
      </w:r>
      <w:r w:rsidRPr="004F0DF6">
        <w:rPr>
          <w:rFonts w:ascii="Arial" w:hAnsi="Arial" w:cs="Arial"/>
          <w:i/>
          <w:iCs/>
          <w:sz w:val="17"/>
          <w:szCs w:val="17"/>
          <w:lang w:val="en-US"/>
        </w:rPr>
        <w:t>S</w:t>
      </w:r>
      <w:r w:rsidRPr="004F0DF6">
        <w:rPr>
          <w:rFonts w:ascii="Arial" w:hAnsi="Arial" w:cs="Arial"/>
          <w:sz w:val="17"/>
          <w:szCs w:val="17"/>
          <w:vertAlign w:val="subscript"/>
          <w:lang w:val="en-US"/>
        </w:rPr>
        <w:t>m</w:t>
      </w:r>
      <w:proofErr w:type="spellEnd"/>
      <w:r w:rsidRPr="004F0DF6">
        <w:rPr>
          <w:rFonts w:ascii="Arial" w:hAnsi="Arial" w:cs="Arial"/>
          <w:sz w:val="17"/>
          <w:szCs w:val="17"/>
          <w:lang w:val="en-US"/>
        </w:rPr>
        <w:t xml:space="preserve"> that we obtain from </w:t>
      </w:r>
      <w:proofErr w:type="gramStart"/>
      <w:r w:rsidRPr="004F0DF6">
        <w:rPr>
          <w:rFonts w:ascii="Arial" w:hAnsi="Arial" w:cs="Arial"/>
          <w:i/>
          <w:iCs/>
          <w:sz w:val="17"/>
          <w:szCs w:val="17"/>
          <w:lang w:val="en-US"/>
        </w:rPr>
        <w:t>C</w:t>
      </w:r>
      <w:r w:rsidRPr="004F0DF6">
        <w:rPr>
          <w:rFonts w:ascii="Arial" w:hAnsi="Arial" w:cs="Arial"/>
          <w:sz w:val="17"/>
          <w:szCs w:val="17"/>
          <w:lang w:val="en-US"/>
        </w:rPr>
        <w:t>(</w:t>
      </w:r>
      <w:proofErr w:type="gramEnd"/>
      <w:r w:rsidRPr="004F0DF6">
        <w:rPr>
          <w:rFonts w:ascii="Arial" w:hAnsi="Arial" w:cs="Arial"/>
          <w:i/>
          <w:sz w:val="17"/>
          <w:szCs w:val="17"/>
          <w:lang w:val="en-US"/>
        </w:rPr>
        <w:t>T</w:t>
      </w:r>
      <w:r w:rsidRPr="004F0DF6">
        <w:rPr>
          <w:rFonts w:ascii="Arial" w:hAnsi="Arial" w:cs="Arial"/>
          <w:sz w:val="17"/>
          <w:szCs w:val="17"/>
          <w:lang w:val="en-US"/>
        </w:rPr>
        <w:t>,</w:t>
      </w:r>
      <w:r w:rsidRPr="004F0DF6">
        <w:rPr>
          <w:rFonts w:ascii="Arial" w:hAnsi="Arial" w:cs="Arial"/>
          <w:i/>
          <w:sz w:val="17"/>
          <w:szCs w:val="17"/>
          <w:lang w:val="en-US"/>
        </w:rPr>
        <w:t>H</w:t>
      </w:r>
      <w:r w:rsidRPr="004F0DF6">
        <w:rPr>
          <w:rFonts w:ascii="Arial" w:hAnsi="Arial" w:cs="Arial"/>
          <w:sz w:val="17"/>
          <w:szCs w:val="17"/>
          <w:lang w:val="en-US"/>
        </w:rPr>
        <w:t xml:space="preserve">) and </w:t>
      </w:r>
      <w:r w:rsidRPr="004F0DF6">
        <w:rPr>
          <w:rFonts w:ascii="Arial" w:hAnsi="Arial" w:cs="Arial"/>
          <w:i/>
          <w:iCs/>
          <w:sz w:val="17"/>
          <w:szCs w:val="17"/>
          <w:lang w:val="en-US"/>
        </w:rPr>
        <w:t>M</w:t>
      </w:r>
      <w:r w:rsidRPr="004F0DF6">
        <w:rPr>
          <w:rFonts w:ascii="Arial" w:hAnsi="Arial" w:cs="Arial"/>
          <w:sz w:val="17"/>
          <w:szCs w:val="17"/>
          <w:lang w:val="en-US"/>
        </w:rPr>
        <w:t>(</w:t>
      </w:r>
      <w:r w:rsidRPr="004F0DF6">
        <w:rPr>
          <w:rFonts w:ascii="Arial" w:hAnsi="Arial" w:cs="Arial"/>
          <w:i/>
          <w:sz w:val="17"/>
          <w:szCs w:val="17"/>
          <w:lang w:val="en-US"/>
        </w:rPr>
        <w:t>T</w:t>
      </w:r>
      <w:r w:rsidRPr="004F0DF6">
        <w:rPr>
          <w:rFonts w:ascii="Arial" w:hAnsi="Arial" w:cs="Arial"/>
          <w:sz w:val="17"/>
          <w:szCs w:val="17"/>
          <w:lang w:val="en-US"/>
        </w:rPr>
        <w:t>,</w:t>
      </w:r>
      <w:r w:rsidRPr="004F0DF6">
        <w:rPr>
          <w:rFonts w:ascii="Arial" w:hAnsi="Arial" w:cs="Arial"/>
          <w:i/>
          <w:sz w:val="17"/>
          <w:szCs w:val="17"/>
          <w:lang w:val="en-US"/>
        </w:rPr>
        <w:t>H</w:t>
      </w:r>
      <w:r w:rsidRPr="004F0DF6">
        <w:rPr>
          <w:rFonts w:ascii="Arial" w:hAnsi="Arial" w:cs="Arial"/>
          <w:sz w:val="17"/>
          <w:szCs w:val="17"/>
          <w:lang w:val="en-US"/>
        </w:rPr>
        <w:t>)</w:t>
      </w:r>
      <w:r w:rsidRPr="004F0DF6">
        <w:rPr>
          <w:rFonts w:ascii="Arial" w:hAnsi="Arial" w:cs="Arial"/>
          <w:i/>
          <w:iCs/>
          <w:sz w:val="17"/>
          <w:szCs w:val="17"/>
          <w:lang w:val="en-US"/>
        </w:rPr>
        <w:t xml:space="preserve"> </w:t>
      </w:r>
      <w:r w:rsidRPr="004F0DF6">
        <w:rPr>
          <w:rFonts w:ascii="Arial" w:hAnsi="Arial" w:cs="Arial"/>
          <w:sz w:val="17"/>
          <w:szCs w:val="17"/>
          <w:lang w:val="en-US"/>
        </w:rPr>
        <w:t xml:space="preserve">are consistent to each other, thus confirming that the procedures used are correct. For </w:t>
      </w:r>
      <w:r w:rsidRPr="004F0DF6">
        <w:rPr>
          <w:rFonts w:ascii="Arial" w:hAnsi="Arial" w:cs="Arial"/>
          <w:i/>
          <w:sz w:val="17"/>
          <w:szCs w:val="17"/>
          <w:lang w:val="en-US"/>
        </w:rPr>
        <w:t></w:t>
      </w:r>
      <w:r w:rsidRPr="004F0DF6">
        <w:rPr>
          <w:rFonts w:ascii="Arial" w:hAnsi="Arial" w:cs="Arial"/>
          <w:sz w:val="17"/>
          <w:szCs w:val="17"/>
          <w:vertAlign w:val="subscript"/>
          <w:lang w:val="en-US"/>
        </w:rPr>
        <w:t>0</w:t>
      </w:r>
      <w:r w:rsidRPr="004F0DF6">
        <w:rPr>
          <w:rFonts w:ascii="Arial" w:hAnsi="Arial" w:cs="Arial"/>
          <w:sz w:val="17"/>
          <w:szCs w:val="17"/>
          <w:lang w:val="en-US"/>
        </w:rPr>
        <w:t>Δ</w:t>
      </w:r>
      <w:r w:rsidRPr="004F0DF6">
        <w:rPr>
          <w:rFonts w:ascii="Arial" w:hAnsi="Arial" w:cs="Arial"/>
          <w:i/>
          <w:iCs/>
          <w:sz w:val="17"/>
          <w:szCs w:val="17"/>
          <w:lang w:val="en-US"/>
        </w:rPr>
        <w:t xml:space="preserve">H </w:t>
      </w:r>
      <w:r w:rsidRPr="004F0DF6">
        <w:rPr>
          <w:rFonts w:ascii="Arial" w:hAnsi="Arial" w:cs="Arial"/>
          <w:sz w:val="17"/>
          <w:szCs w:val="17"/>
          <w:lang w:val="en-US"/>
        </w:rPr>
        <w:t>= 7 T, −</w:t>
      </w:r>
      <w:proofErr w:type="spellStart"/>
      <w:r w:rsidRPr="004F0DF6">
        <w:rPr>
          <w:rFonts w:ascii="Arial" w:hAnsi="Arial" w:cs="Arial"/>
          <w:sz w:val="17"/>
          <w:szCs w:val="17"/>
          <w:lang w:val="en-US"/>
        </w:rPr>
        <w:t>Δ</w:t>
      </w:r>
      <w:r w:rsidRPr="004F0DF6">
        <w:rPr>
          <w:rFonts w:ascii="Arial" w:hAnsi="Arial" w:cs="Arial"/>
          <w:i/>
          <w:iCs/>
          <w:sz w:val="17"/>
          <w:szCs w:val="17"/>
          <w:lang w:val="en-US"/>
        </w:rPr>
        <w:t>S</w:t>
      </w:r>
      <w:r w:rsidRPr="004F0DF6">
        <w:rPr>
          <w:rFonts w:ascii="Arial" w:hAnsi="Arial" w:cs="Arial"/>
          <w:sz w:val="17"/>
          <w:szCs w:val="17"/>
          <w:vertAlign w:val="subscript"/>
          <w:lang w:val="en-US"/>
        </w:rPr>
        <w:t>m</w:t>
      </w:r>
      <w:proofErr w:type="spellEnd"/>
      <w:r w:rsidRPr="004F0DF6">
        <w:rPr>
          <w:rFonts w:ascii="Arial" w:hAnsi="Arial" w:cs="Arial"/>
          <w:sz w:val="17"/>
          <w:szCs w:val="17"/>
          <w:lang w:val="en-US"/>
        </w:rPr>
        <w:t xml:space="preserve"> reaches 7.3 </w:t>
      </w:r>
      <w:r w:rsidRPr="004F0DF6">
        <w:rPr>
          <w:rFonts w:ascii="Arial" w:hAnsi="Arial" w:cs="Arial"/>
          <w:i/>
          <w:iCs/>
          <w:sz w:val="17"/>
          <w:szCs w:val="17"/>
          <w:lang w:val="en-US"/>
        </w:rPr>
        <w:t xml:space="preserve">R </w:t>
      </w:r>
      <w:r w:rsidRPr="004F0DF6">
        <w:rPr>
          <w:rFonts w:ascii="Arial" w:hAnsi="Arial" w:cs="Arial"/>
          <w:sz w:val="17"/>
          <w:szCs w:val="17"/>
          <w:lang w:val="en-US"/>
        </w:rPr>
        <w:t>= 15.4 Jkg</w:t>
      </w:r>
      <w:r w:rsidRPr="004F0DF6">
        <w:rPr>
          <w:rFonts w:ascii="Arial" w:hAnsi="Arial" w:cs="Arial"/>
          <w:sz w:val="17"/>
          <w:szCs w:val="17"/>
          <w:vertAlign w:val="superscript"/>
          <w:lang w:val="en-US"/>
        </w:rPr>
        <w:t>-1</w:t>
      </w:r>
      <w:r w:rsidRPr="004F0DF6">
        <w:rPr>
          <w:rFonts w:ascii="Arial" w:hAnsi="Arial" w:cs="Arial"/>
          <w:sz w:val="17"/>
          <w:szCs w:val="17"/>
          <w:lang w:val="en-US"/>
        </w:rPr>
        <w:t>K</w:t>
      </w:r>
      <w:r w:rsidRPr="004F0DF6">
        <w:rPr>
          <w:rFonts w:ascii="Arial" w:hAnsi="Arial" w:cs="Arial"/>
          <w:sz w:val="17"/>
          <w:szCs w:val="17"/>
          <w:vertAlign w:val="superscript"/>
          <w:lang w:val="en-US"/>
        </w:rPr>
        <w:t>-1</w:t>
      </w:r>
      <w:r w:rsidRPr="004F0DF6">
        <w:rPr>
          <w:rFonts w:ascii="Arial" w:hAnsi="Arial" w:cs="Arial"/>
          <w:sz w:val="17"/>
          <w:szCs w:val="17"/>
          <w:lang w:val="en-US"/>
        </w:rPr>
        <w:t xml:space="preserve"> at </w:t>
      </w:r>
      <w:r w:rsidRPr="004F0DF6">
        <w:rPr>
          <w:rFonts w:ascii="Arial" w:hAnsi="Arial" w:cs="Arial"/>
          <w:i/>
          <w:iCs/>
          <w:sz w:val="17"/>
          <w:szCs w:val="17"/>
          <w:lang w:val="en-US"/>
        </w:rPr>
        <w:t xml:space="preserve">T </w:t>
      </w:r>
      <w:r w:rsidRPr="004F0DF6">
        <w:rPr>
          <w:rFonts w:ascii="Arial" w:hAnsi="Arial" w:cs="Arial"/>
          <w:sz w:val="17"/>
          <w:szCs w:val="17"/>
          <w:lang w:val="en-US"/>
        </w:rPr>
        <w:t xml:space="preserve">= 5.0 K, while </w:t>
      </w:r>
      <w:r w:rsidRPr="004F0DF6">
        <w:rPr>
          <w:rFonts w:ascii="Arial" w:hAnsi="Arial" w:cs="Arial"/>
          <w:sz w:val="17"/>
          <w:szCs w:val="17"/>
          <w:lang w:val="en-US"/>
        </w:rPr>
        <w:sym w:font="Symbol" w:char="F044"/>
      </w:r>
      <w:r w:rsidRPr="004F0DF6">
        <w:rPr>
          <w:rFonts w:ascii="Arial" w:hAnsi="Arial" w:cs="Arial"/>
          <w:i/>
          <w:sz w:val="17"/>
          <w:szCs w:val="17"/>
          <w:lang w:val="en-US"/>
        </w:rPr>
        <w:t>T</w:t>
      </w:r>
      <w:r w:rsidRPr="004F0DF6">
        <w:rPr>
          <w:rFonts w:ascii="Arial" w:hAnsi="Arial" w:cs="Arial"/>
          <w:sz w:val="17"/>
          <w:szCs w:val="17"/>
          <w:vertAlign w:val="subscript"/>
          <w:lang w:val="en-US"/>
        </w:rPr>
        <w:t>ad</w:t>
      </w:r>
      <w:r w:rsidRPr="004F0DF6">
        <w:rPr>
          <w:rFonts w:ascii="Arial" w:hAnsi="Arial" w:cs="Arial"/>
          <w:sz w:val="17"/>
          <w:szCs w:val="17"/>
          <w:lang w:val="en-US"/>
        </w:rPr>
        <w:t xml:space="preserve"> = 5.9 K at </w:t>
      </w:r>
      <w:r w:rsidRPr="004F0DF6">
        <w:rPr>
          <w:rFonts w:ascii="Arial" w:hAnsi="Arial" w:cs="Arial"/>
          <w:i/>
          <w:sz w:val="17"/>
          <w:szCs w:val="17"/>
          <w:lang w:val="en-US"/>
        </w:rPr>
        <w:t>T</w:t>
      </w:r>
      <w:r w:rsidRPr="004F0DF6">
        <w:rPr>
          <w:rFonts w:ascii="Arial" w:hAnsi="Arial" w:cs="Arial"/>
          <w:sz w:val="17"/>
          <w:szCs w:val="17"/>
          <w:lang w:val="en-US"/>
        </w:rPr>
        <w:t xml:space="preserve"> = 2.3 K. Magnetic correlations inhibit the system to reach the whole available magnetic entropy that for </w:t>
      </w:r>
      <w:r w:rsidRPr="004F0DF6">
        <w:rPr>
          <w:rFonts w:ascii="Arial" w:eastAsia="Times New Roman" w:hAnsi="Arial" w:cs="Arial"/>
          <w:sz w:val="17"/>
          <w:szCs w:val="17"/>
          <w:lang w:val="en-US" w:eastAsia="en-GB"/>
        </w:rPr>
        <w:t xml:space="preserve">four </w:t>
      </w:r>
      <w:proofErr w:type="spellStart"/>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and three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w:t>
      </w:r>
      <w:r w:rsidRPr="004F0DF6">
        <w:rPr>
          <w:rFonts w:ascii="Arial" w:hAnsi="Arial" w:cs="Arial"/>
          <w:sz w:val="17"/>
          <w:szCs w:val="17"/>
          <w:lang w:val="en-US"/>
        </w:rPr>
        <w:t xml:space="preserve">ions per molecule amounts to </w:t>
      </w:r>
      <w:proofErr w:type="gramStart"/>
      <w:r w:rsidRPr="004F0DF6">
        <w:rPr>
          <w:rFonts w:ascii="Arial" w:hAnsi="Arial" w:cs="Arial"/>
          <w:sz w:val="17"/>
          <w:szCs w:val="17"/>
          <w:lang w:val="en-US"/>
        </w:rPr>
        <w:t>4</w:t>
      </w:r>
      <w:r w:rsidRPr="004F0DF6">
        <w:rPr>
          <w:rFonts w:ascii="Arial" w:hAnsi="Arial" w:cs="Arial"/>
          <w:i/>
          <w:iCs/>
          <w:sz w:val="17"/>
          <w:szCs w:val="17"/>
          <w:lang w:val="en-US"/>
        </w:rPr>
        <w:t>R</w:t>
      </w:r>
      <w:r w:rsidRPr="004F0DF6">
        <w:rPr>
          <w:rFonts w:ascii="Arial" w:hAnsi="Arial" w:cs="Arial"/>
          <w:sz w:val="17"/>
          <w:szCs w:val="17"/>
          <w:lang w:val="en-US"/>
        </w:rPr>
        <w:t>ln(</w:t>
      </w:r>
      <w:proofErr w:type="gramEnd"/>
      <w:r w:rsidRPr="004F0DF6">
        <w:rPr>
          <w:rFonts w:ascii="Arial" w:hAnsi="Arial" w:cs="Arial"/>
          <w:sz w:val="17"/>
          <w:szCs w:val="17"/>
          <w:lang w:val="en-US"/>
        </w:rPr>
        <w:t>2</w:t>
      </w:r>
      <w:r w:rsidRPr="004F0DF6">
        <w:rPr>
          <w:rFonts w:ascii="Arial" w:hAnsi="Arial" w:cs="Arial"/>
          <w:i/>
          <w:iCs/>
          <w:sz w:val="17"/>
          <w:szCs w:val="17"/>
          <w:lang w:val="en-US"/>
        </w:rPr>
        <w:t>s</w:t>
      </w:r>
      <w:r w:rsidRPr="004F0DF6">
        <w:rPr>
          <w:rFonts w:ascii="Arial" w:hAnsi="Arial" w:cs="Arial"/>
          <w:sz w:val="17"/>
          <w:szCs w:val="17"/>
          <w:vertAlign w:val="subscript"/>
          <w:lang w:val="en-US"/>
        </w:rPr>
        <w:t>Gd</w:t>
      </w:r>
      <w:r w:rsidRPr="004F0DF6">
        <w:rPr>
          <w:rFonts w:ascii="Arial" w:hAnsi="Arial" w:cs="Arial"/>
          <w:sz w:val="17"/>
          <w:szCs w:val="17"/>
          <w:lang w:val="en-US"/>
        </w:rPr>
        <w:t>+1) + 3</w:t>
      </w:r>
      <w:r w:rsidRPr="004F0DF6">
        <w:rPr>
          <w:rFonts w:ascii="Arial" w:hAnsi="Arial" w:cs="Arial"/>
          <w:i/>
          <w:iCs/>
          <w:sz w:val="17"/>
          <w:szCs w:val="17"/>
          <w:lang w:val="en-US"/>
        </w:rPr>
        <w:t>R</w:t>
      </w:r>
      <w:r w:rsidRPr="004F0DF6">
        <w:rPr>
          <w:rFonts w:ascii="Arial" w:hAnsi="Arial" w:cs="Arial"/>
          <w:sz w:val="17"/>
          <w:szCs w:val="17"/>
          <w:lang w:val="en-US"/>
        </w:rPr>
        <w:t>ln(2</w:t>
      </w:r>
      <w:r w:rsidRPr="004F0DF6">
        <w:rPr>
          <w:rFonts w:ascii="Arial" w:hAnsi="Arial" w:cs="Arial"/>
          <w:i/>
          <w:iCs/>
          <w:sz w:val="17"/>
          <w:szCs w:val="17"/>
          <w:lang w:val="en-US"/>
        </w:rPr>
        <w:t>s</w:t>
      </w:r>
      <w:r w:rsidRPr="004F0DF6">
        <w:rPr>
          <w:rFonts w:ascii="Arial" w:hAnsi="Arial" w:cs="Arial"/>
          <w:sz w:val="17"/>
          <w:szCs w:val="17"/>
          <w:vertAlign w:val="subscript"/>
          <w:lang w:val="en-US"/>
        </w:rPr>
        <w:t>Ni</w:t>
      </w:r>
      <w:r w:rsidRPr="004F0DF6">
        <w:rPr>
          <w:rFonts w:ascii="Arial" w:hAnsi="Arial" w:cs="Arial"/>
          <w:sz w:val="17"/>
          <w:szCs w:val="17"/>
          <w:lang w:val="en-US"/>
        </w:rPr>
        <w:t xml:space="preserve">+1) = 11.62 </w:t>
      </w:r>
      <w:r w:rsidRPr="004F0DF6">
        <w:rPr>
          <w:rFonts w:ascii="Arial" w:hAnsi="Arial" w:cs="Arial"/>
          <w:i/>
          <w:iCs/>
          <w:sz w:val="17"/>
          <w:szCs w:val="17"/>
          <w:lang w:val="en-US"/>
        </w:rPr>
        <w:t>R</w:t>
      </w:r>
      <w:r w:rsidRPr="004F0DF6">
        <w:rPr>
          <w:rFonts w:ascii="Arial" w:hAnsi="Arial" w:cs="Arial"/>
          <w:sz w:val="17"/>
          <w:szCs w:val="17"/>
          <w:lang w:val="en-US"/>
        </w:rPr>
        <w:t xml:space="preserve">, where </w:t>
      </w:r>
      <w:proofErr w:type="spellStart"/>
      <w:r w:rsidRPr="004F0DF6">
        <w:rPr>
          <w:rFonts w:ascii="Arial" w:hAnsi="Arial" w:cs="Arial"/>
          <w:i/>
          <w:sz w:val="17"/>
          <w:szCs w:val="17"/>
          <w:lang w:val="en-US"/>
        </w:rPr>
        <w:t>S</w:t>
      </w:r>
      <w:r w:rsidRPr="004F0DF6">
        <w:rPr>
          <w:rFonts w:ascii="Arial" w:hAnsi="Arial" w:cs="Arial"/>
          <w:sz w:val="17"/>
          <w:szCs w:val="17"/>
          <w:vertAlign w:val="subscript"/>
          <w:lang w:val="en-US"/>
        </w:rPr>
        <w:t>Gd</w:t>
      </w:r>
      <w:proofErr w:type="spellEnd"/>
      <w:r w:rsidRPr="004F0DF6">
        <w:rPr>
          <w:rFonts w:ascii="Arial" w:hAnsi="Arial" w:cs="Arial"/>
          <w:sz w:val="17"/>
          <w:szCs w:val="17"/>
          <w:lang w:val="en-US"/>
        </w:rPr>
        <w:t xml:space="preserve"> = 7/2 and </w:t>
      </w:r>
      <w:proofErr w:type="spellStart"/>
      <w:r w:rsidRPr="004F0DF6">
        <w:rPr>
          <w:rFonts w:ascii="Arial" w:hAnsi="Arial" w:cs="Arial"/>
          <w:i/>
          <w:sz w:val="17"/>
          <w:szCs w:val="17"/>
          <w:lang w:val="en-US"/>
        </w:rPr>
        <w:t>S</w:t>
      </w:r>
      <w:r w:rsidRPr="004F0DF6">
        <w:rPr>
          <w:rFonts w:ascii="Arial" w:hAnsi="Arial" w:cs="Arial"/>
          <w:sz w:val="17"/>
          <w:szCs w:val="17"/>
          <w:vertAlign w:val="subscript"/>
          <w:lang w:val="en-US"/>
        </w:rPr>
        <w:t>Ni</w:t>
      </w:r>
      <w:proofErr w:type="spellEnd"/>
      <w:r w:rsidRPr="004F0DF6">
        <w:rPr>
          <w:rFonts w:ascii="Arial" w:hAnsi="Arial" w:cs="Arial"/>
          <w:sz w:val="17"/>
          <w:szCs w:val="17"/>
          <w:lang w:val="en-US"/>
        </w:rPr>
        <w:t xml:space="preserve"> = 1. The values of </w:t>
      </w:r>
      <w:proofErr w:type="spellStart"/>
      <w:r w:rsidRPr="004F0DF6">
        <w:rPr>
          <w:rFonts w:ascii="Arial" w:hAnsi="Arial" w:cs="Arial"/>
          <w:sz w:val="17"/>
          <w:szCs w:val="17"/>
          <w:lang w:val="en-US"/>
        </w:rPr>
        <w:t>Δ</w:t>
      </w:r>
      <w:r w:rsidRPr="004F0DF6">
        <w:rPr>
          <w:rFonts w:ascii="Arial" w:hAnsi="Arial" w:cs="Arial"/>
          <w:i/>
          <w:iCs/>
          <w:sz w:val="17"/>
          <w:szCs w:val="17"/>
          <w:lang w:val="en-US"/>
        </w:rPr>
        <w:t>S</w:t>
      </w:r>
      <w:r w:rsidRPr="004F0DF6">
        <w:rPr>
          <w:rFonts w:ascii="Arial" w:hAnsi="Arial" w:cs="Arial"/>
          <w:sz w:val="17"/>
          <w:szCs w:val="17"/>
          <w:vertAlign w:val="subscript"/>
          <w:lang w:val="en-US"/>
        </w:rPr>
        <w:t>m</w:t>
      </w:r>
      <w:proofErr w:type="spellEnd"/>
      <w:r w:rsidRPr="004F0DF6" w:rsidDel="0048450C">
        <w:rPr>
          <w:rFonts w:ascii="Arial" w:hAnsi="Arial" w:cs="Arial"/>
          <w:sz w:val="17"/>
          <w:szCs w:val="17"/>
          <w:lang w:val="en-US"/>
        </w:rPr>
        <w:t xml:space="preserve"> </w:t>
      </w:r>
      <w:r w:rsidRPr="004F0DF6">
        <w:rPr>
          <w:rFonts w:ascii="Arial" w:hAnsi="Arial" w:cs="Arial"/>
          <w:sz w:val="17"/>
          <w:szCs w:val="17"/>
          <w:lang w:val="en-US"/>
        </w:rPr>
        <w:t xml:space="preserve">for </w:t>
      </w:r>
      <w:r w:rsidRPr="004F0DF6">
        <w:rPr>
          <w:rFonts w:ascii="Arial" w:hAnsi="Arial" w:cs="Arial"/>
          <w:b/>
          <w:sz w:val="17"/>
          <w:szCs w:val="17"/>
          <w:lang w:val="en-US"/>
        </w:rPr>
        <w:t>5</w:t>
      </w:r>
      <w:r w:rsidRPr="004F0DF6">
        <w:rPr>
          <w:rFonts w:ascii="Arial" w:hAnsi="Arial" w:cs="Arial"/>
          <w:sz w:val="17"/>
          <w:szCs w:val="17"/>
          <w:lang w:val="en-US"/>
        </w:rPr>
        <w:t xml:space="preserve">, when expressed per molar </w:t>
      </w:r>
      <w:r w:rsidRPr="004F0DF6">
        <w:rPr>
          <w:rFonts w:ascii="Arial" w:hAnsi="Arial" w:cs="Arial"/>
          <w:i/>
          <w:sz w:val="17"/>
          <w:szCs w:val="17"/>
          <w:lang w:val="en-US"/>
        </w:rPr>
        <w:t>R</w:t>
      </w:r>
      <w:r w:rsidRPr="004F0DF6">
        <w:rPr>
          <w:rFonts w:ascii="Arial" w:hAnsi="Arial" w:cs="Arial"/>
          <w:sz w:val="17"/>
          <w:szCs w:val="17"/>
          <w:lang w:val="en-US"/>
        </w:rPr>
        <w:t>, are similar to the corresponding ones reported for other Ni-</w:t>
      </w:r>
      <w:proofErr w:type="spellStart"/>
      <w:r w:rsidRPr="004F0DF6">
        <w:rPr>
          <w:rFonts w:ascii="Arial" w:hAnsi="Arial" w:cs="Arial"/>
          <w:sz w:val="17"/>
          <w:szCs w:val="17"/>
          <w:lang w:val="en-US"/>
        </w:rPr>
        <w:t>Gd</w:t>
      </w:r>
      <w:proofErr w:type="spellEnd"/>
      <w:r w:rsidRPr="004F0DF6">
        <w:rPr>
          <w:rFonts w:ascii="Arial" w:hAnsi="Arial" w:cs="Arial"/>
          <w:sz w:val="17"/>
          <w:szCs w:val="17"/>
          <w:lang w:val="en-US"/>
        </w:rPr>
        <w:t xml:space="preserve"> compounds,</w:t>
      </w:r>
      <w:r w:rsidRPr="004F0DF6">
        <w:rPr>
          <w:rFonts w:ascii="Arial" w:hAnsi="Arial" w:cs="Arial"/>
          <w:sz w:val="17"/>
          <w:szCs w:val="17"/>
          <w:lang w:val="en-US"/>
        </w:rPr>
        <w:fldChar w:fldCharType="begin" w:fldLock="1"/>
      </w:r>
      <w:r w:rsidR="005F592C" w:rsidRPr="004F0DF6">
        <w:rPr>
          <w:rFonts w:ascii="Arial" w:hAnsi="Arial" w:cs="Arial"/>
          <w:sz w:val="17"/>
          <w:szCs w:val="17"/>
          <w:lang w:val="en-US"/>
        </w:rPr>
        <w:instrText>ADDIN CSL_CITATION { "citationItems" : [ { "id" : "ITEM-1", "itemData" : { "DOI" : "10.1002/chem.201100769", "ISSN" : "1521-3765", "PMID" : "21671297", "author" : [ { "dropping-particle" : "", "family" : "Hosoi", "given" : "Ayako", "non-dropping-particle" : "", "parse-names" : false, "suffix" : "" }, { "dropping-particle" : "", "family" : "Yukawa", "given" : "Yasuhiko", "non-dropping-particle" : "", "parse-names" : false, "suffix" : "" }, { "dropping-particle" : "", "family" : "Igarashi", "given" : "Satoshi", "non-dropping-particle" : "", "parse-names" : false, "suffix" : "" }, { "dropping-particle" : "", "family" : "Teat", "given" : "Simon J", "non-dropping-particle" : "", "parse-names" : false, "suffix" : "" }, { "dropping-particle" : "", "family" : "Roubeau", "given" : "Olivier", "non-dropping-particle" : "", "parse-names" : false, "suffix" : "" }, { "dropping-particle" : "", "family" : "Evangelisti", "given" : "Marco", "non-dropping-particle" : "", "parse-names" : false, "suffix" : "" }, { "dropping-particle" : "", "family" : "Cremades", "given" : "Eduard", "non-dropping-particle" : "", "parse-names" : false, "suffix" : "" }, { "dropping-particle" : "", "family" : "Ruiz", "given" : "Eliseo", "non-dropping-particle" : "", "parse-names" : false, "suffix" : "" }, { "dropping-particle" : "", "family" : "Barrios", "given" : "Leon\u00ed A", "non-dropping-particle" : "", "parse-names" : false, "suffix" : "" }, { "dropping-particle" : "", "family" : "Arom\u00ed", "given" : "Guillem", "non-dropping-particle" : "", "parse-names" : false, "suffix" : "" } ], "container-title" : "Chem. Eur. J.", "id" : "ITEM-1", "issue" : "30", "issued" : { "date-parts" : [ [ "2011", "7", "18" ] ] }, "page" : "8264-8268", "title" : "A molecular pair of [GdNi3] tetrahedra bridged by water molecules.", "type" : "article-journal", "volume" : "17" }, "uris" : [ "http://www.mendeley.com/documents/?uuid=36b531ef-b0f0-4df5-8a19-e600912c6bf4" ] }, { "id" : "ITEM-2", "itemData" : { "DOI" : "10.1002/anie.201200072", "ISSN" : "1521-3773", "PMID" : "22473842", "author" : [ { "dropping-particle" : "", "family" : "Hooper", "given" : "Thomas N", "non-dropping-particle" : "", "parse-names" : false, "suffix" : "" }, { "dropping-particle" : "", "family" : "Schnack", "given" : "J\u00fcrgen", "non-dropping-particle" : "", "parse-names" : false, "suffix" : "" }, { "dropping-particle" : "", "family" : "Piligkos", "given" : "Stergios", "non-dropping-particle" : "", "parse-names" : false, "suffix" : "" }, { "dropping-particle" : "", "family" : "Evangelisti", "given" : "Marco", "non-dropping-particle" : "", "parse-names" : false, "suffix" : "" }, { "dropping-particle" : "", "family" : "Brechin", "given" : "Euan K", "non-dropping-particle" : "", "parse-names" : false, "suffix" : "" } ], "container-title" : "Angew. Chem. Int. Ed.", "id" : "ITEM-2", "issue" : "19", "issued" : { "date-parts" : [ [ "2012", "5", "7" ] ] }, "page" : "4633-4636", "title" : "The importance of being exchanged: [Gd(III)4M(II)8(OH)8(L)8(O2CR)8]4+ clusters for magnetic refrigeration.", "type" : "article-journal", "volume" : "51" }, "uris" : [ "http://www.mendeley.com/documents/?uuid=da558e2e-4f60-4bba-ab37-b144a0455e3e" ] }, { "id" : "ITEM-3", "itemData" : { "DOI" : "10.1039/c4dt00515e", "ISSN" : "1477-9226", "abstract" : "Two original heterooctanuclear [NiII4LnIII4] complexes (LnIII = SmIII, GdIII) have been obtained starting from the [NiII(valpn)(H2O)2] mononuclear precursor [H2valpn = 1,3-propanediylbis(2-iminomethylene-6-methoxy-phenol)] and the corresponding lanthanide nitrates, in the presence of azide anions, through slow capture of atmospheric CO2. Three weak and competitive exchange interactions, JGdGd, JGdNi, JNiNi, make the ground state of this magnetic system degenerate at cryogenic temperature and zero field. This, along with the high spin of GdIII, lead to a significant magnetocaloric effect spread in the temperature range 1 to 20 K (\u0394Sm[0\u20137 T, 3.5 K] = 19 J kg\u22121 K\u22121).", "author" : [ { "dropping-particle" : "", "family" : "Pasatoiu", "given" : "Traian D.", "non-dropping-particle" : "", "parse-names" : false, "suffix" : "" }, { "dropping-particle" : "", "family" : "Ghirri", "given" : "Alberto", "non-dropping-particle" : "", "parse-names" : false, "suffix" : "" }, { "dropping-particle" : "", "family" : "Madalan", "given" : "Augustin M.", "non-dropping-particle" : "", "parse-names" : false, "suffix" : "" }, { "dropping-particle" : "", "family" : "Affronte", "given" : "Marco", "non-dropping-particle" : "", "parse-names" : false, "suffix" : "" }, { "dropping-particle" : "", "family" : "Andruh", "given" : "Marius", "non-dropping-particle" : "", "parse-names" : false, "suffix" : "" } ], "container-title" : "Dalton transactions (Cambridge, England : 2003)", "id" : "ITEM-3", "issue" : "24", "issued" : { "date-parts" : [ [ "2014" ] ] }, "page" : "9136-9142", "publisher" : "The Royal Society of Chemistry", "title" : "Octanuclear [NiII4LnIII4] complexes. Synthesis, crystal structures and magnetocaloric properties", "type" : "article-journal", "volume" : "43" }, "uris" : [ "http://www.mendeley.com/documents/?uuid=3b90ab2b-50f0-38bb-8056-053948804fd1" ] } ], "mendeley" : { "formattedCitation" : "&lt;sup&gt;[46,69,70]&lt;/sup&gt;", "plainTextFormattedCitation" : "[46,69,70]", "previouslyFormattedCitation" : "&lt;sup&gt;[46,68,69]&lt;/sup&gt;" }, "properties" : { "noteIndex" : 0 }, "schema" : "https://github.com/citation-style-language/schema/raw/master/csl-citation.json" }</w:instrText>
      </w:r>
      <w:r w:rsidRPr="004F0DF6">
        <w:rPr>
          <w:rFonts w:ascii="Arial" w:hAnsi="Arial" w:cs="Arial"/>
          <w:sz w:val="17"/>
          <w:szCs w:val="17"/>
          <w:lang w:val="en-US"/>
        </w:rPr>
        <w:fldChar w:fldCharType="separate"/>
      </w:r>
      <w:r w:rsidR="005F592C" w:rsidRPr="004F0DF6">
        <w:rPr>
          <w:rFonts w:ascii="Arial" w:hAnsi="Arial" w:cs="Arial"/>
          <w:noProof/>
          <w:sz w:val="17"/>
          <w:szCs w:val="17"/>
          <w:vertAlign w:val="superscript"/>
          <w:lang w:val="en-US"/>
        </w:rPr>
        <w:t>[46,69,70]</w:t>
      </w:r>
      <w:r w:rsidRPr="004F0DF6">
        <w:rPr>
          <w:rFonts w:ascii="Arial" w:hAnsi="Arial" w:cs="Arial"/>
          <w:sz w:val="17"/>
          <w:szCs w:val="17"/>
          <w:lang w:val="en-US"/>
        </w:rPr>
        <w:fldChar w:fldCharType="end"/>
      </w:r>
      <w:r w:rsidRPr="004F0DF6">
        <w:rPr>
          <w:rFonts w:ascii="Arial" w:hAnsi="Arial" w:cs="Arial"/>
          <w:sz w:val="17"/>
          <w:szCs w:val="17"/>
          <w:lang w:val="en-US"/>
        </w:rPr>
        <w:t xml:space="preserve"> whereas they compare less </w:t>
      </w:r>
      <w:proofErr w:type="spellStart"/>
      <w:r w:rsidRPr="004F0DF6">
        <w:rPr>
          <w:rFonts w:ascii="Arial" w:hAnsi="Arial" w:cs="Arial"/>
          <w:sz w:val="17"/>
          <w:szCs w:val="17"/>
          <w:lang w:val="en-US"/>
        </w:rPr>
        <w:t>favourably</w:t>
      </w:r>
      <w:proofErr w:type="spellEnd"/>
      <w:r w:rsidRPr="004F0DF6">
        <w:rPr>
          <w:rFonts w:ascii="Arial" w:hAnsi="Arial" w:cs="Arial"/>
          <w:sz w:val="17"/>
          <w:szCs w:val="17"/>
          <w:lang w:val="en-US"/>
        </w:rPr>
        <w:t xml:space="preserve"> when expressed per unit mass, because the metal/non-metal ratio is relatively modest in </w:t>
      </w:r>
      <w:r w:rsidRPr="004F0DF6">
        <w:rPr>
          <w:rFonts w:ascii="Arial" w:hAnsi="Arial" w:cs="Arial"/>
          <w:b/>
          <w:sz w:val="17"/>
          <w:szCs w:val="17"/>
          <w:lang w:val="en-US"/>
        </w:rPr>
        <w:t>5</w:t>
      </w:r>
      <w:r w:rsidRPr="004F0DF6">
        <w:rPr>
          <w:rFonts w:ascii="Arial" w:hAnsi="Arial" w:cs="Arial"/>
          <w:sz w:val="17"/>
          <w:szCs w:val="17"/>
          <w:lang w:val="en-US"/>
        </w:rPr>
        <w:t>.</w:t>
      </w:r>
    </w:p>
    <w:p w:rsidR="00854A3E" w:rsidRPr="004F0DF6" w:rsidRDefault="00854A3E" w:rsidP="00C04F90">
      <w:pPr>
        <w:pStyle w:val="H1"/>
        <w:rPr>
          <w:lang w:val="en-US"/>
        </w:rPr>
      </w:pPr>
      <w:r w:rsidRPr="004F0DF6">
        <w:rPr>
          <w:lang w:val="en-US"/>
        </w:rPr>
        <w:t>Conclusions</w:t>
      </w:r>
    </w:p>
    <w:p w:rsidR="00B72235" w:rsidRPr="004F0DF6" w:rsidRDefault="00B72235" w:rsidP="000A1E29">
      <w:pPr>
        <w:shd w:val="clear" w:color="auto" w:fill="FFFFFF"/>
        <w:spacing w:line="230" w:lineRule="atLeast"/>
        <w:jc w:val="both"/>
        <w:rPr>
          <w:rFonts w:ascii="Arial" w:hAnsi="Arial" w:cs="Arial"/>
          <w:sz w:val="17"/>
          <w:szCs w:val="17"/>
          <w:lang w:val="en-US"/>
        </w:rPr>
      </w:pPr>
      <w:r w:rsidRPr="004F0DF6">
        <w:rPr>
          <w:rFonts w:ascii="Arial" w:eastAsia="Times New Roman" w:hAnsi="Arial" w:cs="Arial"/>
          <w:sz w:val="17"/>
          <w:szCs w:val="17"/>
          <w:lang w:val="en-US" w:eastAsia="en-GB"/>
        </w:rPr>
        <w:t xml:space="preserve">Altering the synthetic procedure of the previously reported heptanuclear disk like CC </w:t>
      </w:r>
      <w:r w:rsidRPr="004F0DF6">
        <w:rPr>
          <w:rFonts w:ascii="Arial" w:eastAsia="Times New Roman" w:hAnsi="Arial" w:cs="Arial"/>
          <w:b/>
          <w:sz w:val="17"/>
          <w:szCs w:val="17"/>
          <w:lang w:val="en-US" w:eastAsia="en-GB"/>
        </w:rPr>
        <w:t>1</w:t>
      </w:r>
      <w:r w:rsidRPr="004F0DF6">
        <w:rPr>
          <w:rFonts w:ascii="Arial" w:eastAsia="Times New Roman" w:hAnsi="Arial" w:cs="Arial"/>
          <w:sz w:val="17"/>
          <w:szCs w:val="17"/>
          <w:lang w:val="en-US" w:eastAsia="en-GB"/>
        </w:rPr>
        <w:t>, a family of isoskeletal compounds formulated [M</w:t>
      </w:r>
      <w:r w:rsidRPr="004F0DF6">
        <w:rPr>
          <w:rFonts w:ascii="Arial" w:eastAsia="Times New Roman" w:hAnsi="Arial" w:cs="Arial"/>
          <w:sz w:val="17"/>
          <w:szCs w:val="17"/>
          <w:vertAlign w:val="superscript"/>
          <w:lang w:val="en-US" w:eastAsia="en-GB"/>
        </w:rPr>
        <w:t>II</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vertAlign w:val="subscript"/>
          <w:lang w:val="en-US" w:eastAsia="en-GB"/>
        </w:rPr>
        <w:t>4</w:t>
      </w:r>
      <w:r w:rsidRPr="004F0DF6">
        <w:rPr>
          <w:rFonts w:ascii="Arial" w:eastAsia="Times New Roman" w:hAnsi="Arial" w:cs="Arial"/>
          <w:sz w:val="17"/>
          <w:szCs w:val="17"/>
          <w:lang w:val="en-US" w:eastAsia="en-GB"/>
        </w:rPr>
        <w:t>(µ</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-OH)</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w:t>
      </w:r>
      <w:r w:rsidRPr="004F0DF6">
        <w:rPr>
          <w:rFonts w:ascii="Arial" w:eastAsia="Times New Roman" w:hAnsi="Arial" w:cs="Arial"/>
          <w:b/>
          <w:sz w:val="17"/>
          <w:szCs w:val="17"/>
          <w:lang w:val="en-US" w:eastAsia="en-GB"/>
        </w:rPr>
        <w:t>L1</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6</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)](CF</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SO</w:t>
      </w:r>
      <w:r w:rsidRPr="004F0DF6">
        <w:rPr>
          <w:rFonts w:ascii="Arial" w:eastAsia="Times New Roman" w:hAnsi="Arial" w:cs="Arial"/>
          <w:sz w:val="17"/>
          <w:szCs w:val="17"/>
          <w:vertAlign w:val="subscript"/>
          <w:lang w:val="en-US" w:eastAsia="en-GB"/>
        </w:rPr>
        <w:t>3</w:t>
      </w:r>
      <w:r w:rsidRPr="004F0DF6">
        <w:rPr>
          <w:rFonts w:ascii="Arial" w:eastAsia="Times New Roman" w:hAnsi="Arial" w:cs="Arial"/>
          <w:sz w:val="17"/>
          <w:szCs w:val="17"/>
          <w:lang w:val="en-US" w:eastAsia="en-GB"/>
        </w:rPr>
        <w:t>)</w:t>
      </w:r>
      <w:r w:rsidRPr="004F0DF6">
        <w:rPr>
          <w:rFonts w:ascii="Arial" w:eastAsia="Times New Roman" w:hAnsi="Arial" w:cs="Arial"/>
          <w:sz w:val="17"/>
          <w:szCs w:val="17"/>
          <w:vertAlign w:val="subscript"/>
          <w:lang w:val="en-US" w:eastAsia="en-GB"/>
        </w:rPr>
        <w:t>5</w:t>
      </w:r>
      <w:r w:rsidRPr="004F0DF6">
        <w:rPr>
          <w:rFonts w:ascii="Arial" w:eastAsia="Times New Roman" w:hAnsi="Arial" w:cs="Arial"/>
          <w:sz w:val="17"/>
          <w:szCs w:val="17"/>
          <w:lang w:val="en-US" w:eastAsia="en-GB"/>
        </w:rPr>
        <w:t xml:space="preserve">] is obtained in higher yields and shorter crystallization times. To the best of our knowledge compounds </w:t>
      </w:r>
      <w:r w:rsidRPr="004F0DF6">
        <w:rPr>
          <w:rFonts w:ascii="Arial" w:eastAsia="Times New Roman" w:hAnsi="Arial" w:cs="Arial"/>
          <w:b/>
          <w:sz w:val="17"/>
          <w:szCs w:val="17"/>
          <w:lang w:val="en-US" w:eastAsia="en-GB"/>
        </w:rPr>
        <w:t>4</w:t>
      </w:r>
      <w:r w:rsidRPr="004F0DF6">
        <w:rPr>
          <w:rFonts w:ascii="Arial" w:eastAsia="Times New Roman" w:hAnsi="Arial" w:cs="Arial"/>
          <w:sz w:val="17"/>
          <w:szCs w:val="17"/>
          <w:lang w:val="en-US" w:eastAsia="en-GB"/>
        </w:rPr>
        <w:t xml:space="preserve"> – </w:t>
      </w:r>
      <w:r w:rsidRPr="004F0DF6">
        <w:rPr>
          <w:rFonts w:ascii="Arial" w:eastAsia="Times New Roman" w:hAnsi="Arial" w:cs="Arial"/>
          <w:b/>
          <w:sz w:val="17"/>
          <w:szCs w:val="17"/>
          <w:lang w:val="en-US" w:eastAsia="en-GB"/>
        </w:rPr>
        <w:t>6</w:t>
      </w:r>
      <w:r w:rsidRPr="004F0DF6">
        <w:rPr>
          <w:rFonts w:ascii="Arial" w:eastAsia="Times New Roman" w:hAnsi="Arial" w:cs="Arial"/>
          <w:sz w:val="17"/>
          <w:szCs w:val="17"/>
          <w:lang w:val="en-US" w:eastAsia="en-GB"/>
        </w:rPr>
        <w:t xml:space="preserve"> represent the first examples of </w:t>
      </w:r>
      <w:proofErr w:type="spellStart"/>
      <w:r w:rsidRPr="004F0DF6">
        <w:rPr>
          <w:rFonts w:ascii="Arial" w:eastAsia="Times New Roman" w:hAnsi="Arial" w:cs="Arial"/>
          <w:sz w:val="17"/>
          <w:szCs w:val="17"/>
          <w:lang w:val="en-US" w:eastAsia="en-GB"/>
        </w:rPr>
        <w:t>Ni</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w:t>
      </w:r>
      <w:proofErr w:type="spellStart"/>
      <w:r w:rsidRPr="004F0DF6">
        <w:rPr>
          <w:rFonts w:ascii="Arial" w:eastAsia="Times New Roman" w:hAnsi="Arial" w:cs="Arial"/>
          <w:sz w:val="17"/>
          <w:szCs w:val="17"/>
          <w:lang w:val="en-US" w:eastAsia="en-GB"/>
        </w:rPr>
        <w:t>Ln</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CCs derived from this ligand and bearing this disk-like topology. Moreover, </w:t>
      </w:r>
      <w:r w:rsidRPr="004F0DF6">
        <w:rPr>
          <w:rFonts w:ascii="Arial" w:eastAsia="Times New Roman" w:hAnsi="Arial" w:cs="Arial"/>
          <w:b/>
          <w:sz w:val="17"/>
          <w:szCs w:val="17"/>
          <w:lang w:val="en-US" w:eastAsia="en-GB"/>
        </w:rPr>
        <w:t>2</w:t>
      </w:r>
      <w:r w:rsidRPr="004F0DF6">
        <w:rPr>
          <w:rFonts w:ascii="Arial" w:eastAsia="Times New Roman" w:hAnsi="Arial" w:cs="Arial"/>
          <w:sz w:val="17"/>
          <w:szCs w:val="17"/>
          <w:lang w:val="en-US" w:eastAsia="en-GB"/>
        </w:rPr>
        <w:t xml:space="preserve"> and </w:t>
      </w:r>
      <w:r w:rsidRPr="004F0DF6">
        <w:rPr>
          <w:rFonts w:ascii="Arial" w:eastAsia="Times New Roman" w:hAnsi="Arial" w:cs="Arial"/>
          <w:b/>
          <w:sz w:val="17"/>
          <w:szCs w:val="17"/>
          <w:lang w:val="en-US" w:eastAsia="en-GB"/>
        </w:rPr>
        <w:t>3</w:t>
      </w:r>
      <w:r w:rsidRPr="004F0DF6">
        <w:rPr>
          <w:rFonts w:ascii="Arial" w:eastAsia="Times New Roman" w:hAnsi="Arial" w:cs="Arial"/>
          <w:sz w:val="17"/>
          <w:szCs w:val="17"/>
          <w:lang w:val="en-US" w:eastAsia="en-GB"/>
        </w:rPr>
        <w:t xml:space="preserve"> are the first disk-like examples in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 xml:space="preserve">/ </w:t>
      </w:r>
      <w:proofErr w:type="spellStart"/>
      <w:r w:rsidRPr="004F0DF6">
        <w:rPr>
          <w:rFonts w:ascii="Arial" w:eastAsia="Times New Roman" w:hAnsi="Arial" w:cs="Arial"/>
          <w:sz w:val="17"/>
          <w:szCs w:val="17"/>
          <w:lang w:val="en-US" w:eastAsia="en-GB"/>
        </w:rPr>
        <w:t>Gd</w:t>
      </w:r>
      <w:r w:rsidRPr="004F0DF6">
        <w:rPr>
          <w:rFonts w:ascii="Arial" w:eastAsia="Times New Roman" w:hAnsi="Arial" w:cs="Arial"/>
          <w:sz w:val="17"/>
          <w:szCs w:val="17"/>
          <w:vertAlign w:val="superscript"/>
          <w:lang w:val="en-US" w:eastAsia="en-GB"/>
        </w:rPr>
        <w:t>III</w:t>
      </w:r>
      <w:proofErr w:type="spellEnd"/>
      <w:r w:rsidRPr="004F0DF6">
        <w:rPr>
          <w:rFonts w:ascii="Arial" w:eastAsia="Times New Roman" w:hAnsi="Arial" w:cs="Arial"/>
          <w:sz w:val="17"/>
          <w:szCs w:val="17"/>
          <w:lang w:val="en-US" w:eastAsia="en-GB"/>
        </w:rPr>
        <w:t xml:space="preserve"> and </w:t>
      </w:r>
      <w:proofErr w:type="spellStart"/>
      <w:r w:rsidRPr="004F0DF6">
        <w:rPr>
          <w:rFonts w:ascii="Arial" w:eastAsia="Times New Roman" w:hAnsi="Arial" w:cs="Arial"/>
          <w:sz w:val="17"/>
          <w:szCs w:val="17"/>
          <w:lang w:val="en-US" w:eastAsia="en-GB"/>
        </w:rPr>
        <w:t>Co</w:t>
      </w:r>
      <w:r w:rsidRPr="004F0DF6">
        <w:rPr>
          <w:rFonts w:ascii="Arial" w:eastAsia="Times New Roman" w:hAnsi="Arial" w:cs="Arial"/>
          <w:sz w:val="17"/>
          <w:szCs w:val="17"/>
          <w:vertAlign w:val="superscript"/>
          <w:lang w:val="en-US" w:eastAsia="en-GB"/>
        </w:rPr>
        <w:t>II</w:t>
      </w:r>
      <w:proofErr w:type="spellEnd"/>
      <w:r w:rsidRPr="004F0DF6">
        <w:rPr>
          <w:rFonts w:ascii="Arial" w:eastAsia="Times New Roman" w:hAnsi="Arial" w:cs="Arial"/>
          <w:sz w:val="17"/>
          <w:szCs w:val="17"/>
          <w:lang w:val="en-US" w:eastAsia="en-GB"/>
        </w:rPr>
        <w:t>/Y</w:t>
      </w:r>
      <w:r w:rsidRPr="004F0DF6">
        <w:rPr>
          <w:rFonts w:ascii="Arial" w:eastAsia="Times New Roman" w:hAnsi="Arial" w:cs="Arial"/>
          <w:sz w:val="17"/>
          <w:szCs w:val="17"/>
          <w:vertAlign w:val="superscript"/>
          <w:lang w:val="en-US" w:eastAsia="en-GB"/>
        </w:rPr>
        <w:t>III</w:t>
      </w:r>
      <w:r w:rsidRPr="004F0DF6">
        <w:rPr>
          <w:rFonts w:ascii="Arial" w:eastAsia="Times New Roman" w:hAnsi="Arial" w:cs="Arial"/>
          <w:sz w:val="17"/>
          <w:szCs w:val="17"/>
          <w:lang w:val="en-US" w:eastAsia="en-GB"/>
        </w:rPr>
        <w:t xml:space="preserve"> cluster chemistry, respectively. All reported compounds are solution stable and demonstrate three characteristic regions of peaks when analyzed with ESI-MS. The study of their magnetic properties revealed a dominant ferromagnetic coupling, while compound </w:t>
      </w:r>
      <w:r w:rsidRPr="004F0DF6">
        <w:rPr>
          <w:rFonts w:ascii="Arial" w:eastAsia="Times New Roman" w:hAnsi="Arial" w:cs="Arial"/>
          <w:b/>
          <w:sz w:val="17"/>
          <w:szCs w:val="17"/>
          <w:lang w:val="en-US" w:eastAsia="en-GB"/>
        </w:rPr>
        <w:t>5</w:t>
      </w:r>
      <w:r w:rsidRPr="004F0DF6">
        <w:rPr>
          <w:rFonts w:ascii="Arial" w:eastAsia="Times New Roman" w:hAnsi="Arial" w:cs="Arial"/>
          <w:sz w:val="17"/>
          <w:szCs w:val="17"/>
          <w:lang w:val="en-US" w:eastAsia="en-GB"/>
        </w:rPr>
        <w:t xml:space="preserve"> shows magnetocaloric properties at liquid-helium temperatures. </w:t>
      </w:r>
      <w:r w:rsidRPr="004F0DF6">
        <w:rPr>
          <w:rFonts w:ascii="Arial" w:hAnsi="Arial" w:cs="Arial"/>
          <w:sz w:val="17"/>
          <w:szCs w:val="17"/>
          <w:lang w:val="en-US"/>
        </w:rPr>
        <w:t>The present work illustrates the effectiveness of the proposed synthetic strategy to synthesize polynuclear CCs with fascinating magnetic properties. Ongoing investigations for the synthesis of other polynuclear compounds using this ligand are in progress.</w:t>
      </w:r>
    </w:p>
    <w:p w:rsidR="007D2ED9" w:rsidRPr="004F0DF6" w:rsidRDefault="000E76B8" w:rsidP="000E76B8">
      <w:pPr>
        <w:pStyle w:val="HExperimentalSection"/>
        <w:rPr>
          <w:lang w:val="en-US"/>
        </w:rPr>
      </w:pPr>
      <w:r w:rsidRPr="004F0DF6">
        <w:rPr>
          <w:lang w:val="en-US"/>
        </w:rPr>
        <w:t>Experimental Section</w:t>
      </w:r>
    </w:p>
    <w:p w:rsidR="001515A8" w:rsidRPr="004F0DF6" w:rsidRDefault="001515A8" w:rsidP="00C04F90">
      <w:pPr>
        <w:pStyle w:val="ExperimentalSection"/>
        <w:spacing w:after="0"/>
        <w:rPr>
          <w:rFonts w:cs="Arial"/>
          <w:szCs w:val="15"/>
          <w:lang w:val="en-US"/>
        </w:rPr>
      </w:pPr>
      <w:r w:rsidRPr="004F0DF6">
        <w:rPr>
          <w:b/>
          <w:lang w:val="en-US"/>
        </w:rPr>
        <w:t>Materials</w:t>
      </w:r>
      <w:r w:rsidRPr="004F0DF6">
        <w:rPr>
          <w:lang w:val="en-US"/>
        </w:rPr>
        <w:t xml:space="preserve">. </w:t>
      </w:r>
      <w:r w:rsidRPr="004F0DF6">
        <w:rPr>
          <w:rFonts w:cs="Arial"/>
          <w:szCs w:val="15"/>
          <w:lang w:val="en-US"/>
        </w:rPr>
        <w:t xml:space="preserve">Chemicals (reagent grade) were purchased from Sigma Aldrich and Alfa </w:t>
      </w:r>
      <w:proofErr w:type="spellStart"/>
      <w:r w:rsidRPr="004F0DF6">
        <w:rPr>
          <w:rFonts w:cs="Arial"/>
          <w:szCs w:val="15"/>
          <w:lang w:val="en-US"/>
        </w:rPr>
        <w:t>Aesar</w:t>
      </w:r>
      <w:proofErr w:type="spellEnd"/>
      <w:r w:rsidRPr="004F0DF6">
        <w:rPr>
          <w:rFonts w:cs="Arial"/>
          <w:szCs w:val="15"/>
          <w:lang w:val="en-US"/>
        </w:rPr>
        <w:t xml:space="preserve">. All experiments were performed under aerobic conditions using materials and solvents as received. </w:t>
      </w:r>
      <w:r w:rsidRPr="004F0DF6">
        <w:rPr>
          <w:rFonts w:cs="Arial"/>
          <w:i/>
          <w:szCs w:val="15"/>
          <w:lang w:val="en-US"/>
        </w:rPr>
        <w:t>Safety note</w:t>
      </w:r>
      <w:r w:rsidRPr="004F0DF6">
        <w:rPr>
          <w:rFonts w:cs="Arial"/>
          <w:szCs w:val="15"/>
          <w:lang w:val="en-US"/>
        </w:rPr>
        <w:t xml:space="preserve">: </w:t>
      </w:r>
      <w:r w:rsidRPr="004F0DF6">
        <w:rPr>
          <w:rStyle w:val="nbapihighlight"/>
          <w:rFonts w:cs="Arial"/>
          <w:szCs w:val="15"/>
          <w:lang w:val="en-US"/>
        </w:rPr>
        <w:t>Perchlorate</w:t>
      </w:r>
      <w:r w:rsidRPr="004F0DF6">
        <w:rPr>
          <w:rFonts w:cs="Arial"/>
          <w:szCs w:val="15"/>
          <w:lang w:val="en-US"/>
        </w:rPr>
        <w:t xml:space="preserve"> salts are potentially explosive; such compounds should be used in small quantities and handled with caution and utmost care at all times.</w:t>
      </w:r>
    </w:p>
    <w:p w:rsidR="001515A8" w:rsidRPr="004F0DF6" w:rsidRDefault="001515A8" w:rsidP="00C04F90">
      <w:pPr>
        <w:pStyle w:val="ExperimentalSection"/>
        <w:spacing w:after="0"/>
        <w:rPr>
          <w:rFonts w:eastAsia="Cambria" w:cs="Arial"/>
          <w:szCs w:val="15"/>
          <w:lang w:val="en-US"/>
        </w:rPr>
      </w:pPr>
      <w:r w:rsidRPr="004F0DF6">
        <w:rPr>
          <w:rFonts w:cs="Arial"/>
          <w:b/>
          <w:szCs w:val="15"/>
          <w:lang w:val="en-US"/>
        </w:rPr>
        <w:t xml:space="preserve">Instrumentation. </w:t>
      </w:r>
      <w:r w:rsidRPr="004F0DF6">
        <w:rPr>
          <w:rFonts w:cs="Arial"/>
          <w:szCs w:val="15"/>
          <w:lang w:val="en-US"/>
        </w:rPr>
        <w:t>IR spectra were recorded over the range of 4000-650 cm</w:t>
      </w:r>
      <w:r w:rsidRPr="004F0DF6">
        <w:rPr>
          <w:rFonts w:cs="Arial"/>
          <w:szCs w:val="15"/>
          <w:vertAlign w:val="superscript"/>
          <w:lang w:val="en-US"/>
        </w:rPr>
        <w:t>-1</w:t>
      </w:r>
      <w:r w:rsidRPr="004F0DF6">
        <w:rPr>
          <w:rFonts w:cs="Arial"/>
          <w:szCs w:val="15"/>
          <w:lang w:val="en-US"/>
        </w:rPr>
        <w:t xml:space="preserve"> on a Perkin Elmer Spectrum One FT-IR spectrometer fitted with a UATR polarization accessory. </w:t>
      </w:r>
      <w:r w:rsidRPr="004F0DF6">
        <w:rPr>
          <w:rFonts w:eastAsia="Times New Roman" w:cs="Arial"/>
          <w:szCs w:val="15"/>
          <w:lang w:val="en-US" w:eastAsia="en-GB"/>
        </w:rPr>
        <w:t xml:space="preserve">ESI-MS date were obtained on Bruker </w:t>
      </w:r>
      <w:proofErr w:type="spellStart"/>
      <w:r w:rsidRPr="004F0DF6">
        <w:rPr>
          <w:rFonts w:eastAsia="Times New Roman" w:cs="Arial"/>
          <w:szCs w:val="15"/>
          <w:lang w:val="en-US" w:eastAsia="en-GB"/>
        </w:rPr>
        <w:t>Daltonics</w:t>
      </w:r>
      <w:proofErr w:type="spellEnd"/>
      <w:r w:rsidRPr="004F0DF6">
        <w:rPr>
          <w:rFonts w:eastAsia="Times New Roman" w:cs="Arial"/>
          <w:szCs w:val="15"/>
          <w:lang w:val="en-US" w:eastAsia="en-GB"/>
        </w:rPr>
        <w:t> Fourier transform ion cyclotron (FTICR-</w:t>
      </w:r>
      <w:proofErr w:type="gramStart"/>
      <w:r w:rsidRPr="004F0DF6">
        <w:rPr>
          <w:rFonts w:eastAsia="Times New Roman" w:cs="Arial"/>
          <w:szCs w:val="15"/>
          <w:lang w:val="en-US" w:eastAsia="en-GB"/>
        </w:rPr>
        <w:t>MS )</w:t>
      </w:r>
      <w:proofErr w:type="gramEnd"/>
      <w:r w:rsidRPr="004F0DF6">
        <w:rPr>
          <w:rFonts w:eastAsia="Times New Roman" w:cs="Arial"/>
          <w:szCs w:val="15"/>
          <w:lang w:val="en-US" w:eastAsia="en-GB"/>
        </w:rPr>
        <w:t xml:space="preserve"> while the EI (at 70 eV) were obtained using Fissions instrument VG </w:t>
      </w:r>
      <w:proofErr w:type="spellStart"/>
      <w:r w:rsidRPr="004F0DF6">
        <w:rPr>
          <w:rFonts w:eastAsia="Times New Roman" w:cs="Arial"/>
          <w:szCs w:val="15"/>
          <w:lang w:val="en-US" w:eastAsia="en-GB"/>
        </w:rPr>
        <w:t>Autospec</w:t>
      </w:r>
      <w:proofErr w:type="spellEnd"/>
      <w:r w:rsidRPr="004F0DF6">
        <w:rPr>
          <w:rFonts w:eastAsia="Times New Roman" w:cs="Arial"/>
          <w:szCs w:val="15"/>
          <w:lang w:val="en-US" w:eastAsia="en-GB"/>
        </w:rPr>
        <w:t xml:space="preserve">. </w:t>
      </w:r>
      <w:r w:rsidRPr="004F0DF6">
        <w:rPr>
          <w:rFonts w:cs="Arial"/>
          <w:szCs w:val="15"/>
          <w:lang w:val="en-US" w:eastAsia="en-GB"/>
        </w:rPr>
        <w:t xml:space="preserve">TGA analysis was performed on a TA Instruments Q-50 model (TA, Surrey, UK) under nitrogen and at a scan rate of 10 °C/min (University of Sussex). </w:t>
      </w:r>
    </w:p>
    <w:p w:rsidR="001515A8" w:rsidRPr="004F0DF6" w:rsidRDefault="001515A8" w:rsidP="00C04F90">
      <w:pPr>
        <w:pStyle w:val="ExperimentalSection"/>
        <w:spacing w:after="0"/>
        <w:rPr>
          <w:rFonts w:cs="Arial"/>
          <w:szCs w:val="15"/>
          <w:lang w:val="en-US"/>
        </w:rPr>
      </w:pPr>
      <w:r w:rsidRPr="004F0DF6">
        <w:rPr>
          <w:rFonts w:cs="Arial"/>
          <w:b/>
          <w:szCs w:val="15"/>
          <w:lang w:val="en-US"/>
        </w:rPr>
        <w:t xml:space="preserve">Magnetic studies. </w:t>
      </w:r>
      <w:r w:rsidRPr="004F0DF6">
        <w:rPr>
          <w:rFonts w:cs="Arial"/>
          <w:szCs w:val="15"/>
          <w:lang w:val="en-US"/>
        </w:rPr>
        <w:t xml:space="preserve">Variable-temperature and variable-field magnetic studies were performed using a MPMS-5 Quantum Design magnetometer operating at 0.03 T in the 300-2.0 K range and with applied fields up to 5T. Diamagnetic corrections were applied to the observed paramagnetic </w:t>
      </w:r>
      <w:r w:rsidRPr="004F0DF6">
        <w:rPr>
          <w:rFonts w:cs="Arial"/>
          <w:szCs w:val="15"/>
          <w:lang w:val="en-US"/>
        </w:rPr>
        <w:lastRenderedPageBreak/>
        <w:t xml:space="preserve">susceptibility using Pascal’s constants. Heat capacity measurements were carried out by using a Quantum Design PPMS system, equipped with a </w:t>
      </w:r>
      <w:r w:rsidRPr="004F0DF6">
        <w:rPr>
          <w:rFonts w:cs="Arial"/>
          <w:szCs w:val="15"/>
          <w:vertAlign w:val="superscript"/>
          <w:lang w:val="en-US"/>
        </w:rPr>
        <w:t>3</w:t>
      </w:r>
      <w:r w:rsidRPr="004F0DF6">
        <w:rPr>
          <w:rFonts w:cs="Arial"/>
          <w:szCs w:val="15"/>
          <w:lang w:val="en-US"/>
        </w:rPr>
        <w:t xml:space="preserve">He cryostat. The experiments were performed on a thin pressed pellet (ca. 1 mg) of a polycrystalline sample, thermalized by ca. 0.2 mg of </w:t>
      </w:r>
      <w:proofErr w:type="spellStart"/>
      <w:r w:rsidRPr="004F0DF6">
        <w:rPr>
          <w:rFonts w:cs="Arial"/>
          <w:szCs w:val="15"/>
          <w:lang w:val="en-US"/>
        </w:rPr>
        <w:t>Apiezon</w:t>
      </w:r>
      <w:proofErr w:type="spellEnd"/>
      <w:r w:rsidRPr="004F0DF6">
        <w:rPr>
          <w:rFonts w:cs="Arial"/>
          <w:szCs w:val="15"/>
          <w:lang w:val="en-US"/>
        </w:rPr>
        <w:t xml:space="preserve"> N grease, whose contribution was subtracted by using a phenomenological expression.</w:t>
      </w:r>
    </w:p>
    <w:p w:rsidR="001515A8" w:rsidRPr="004F0DF6" w:rsidRDefault="001515A8" w:rsidP="00C04F90">
      <w:pPr>
        <w:pStyle w:val="ExperimentalSection"/>
        <w:spacing w:after="0"/>
        <w:rPr>
          <w:rFonts w:cs="Arial"/>
          <w:noProof/>
          <w:szCs w:val="15"/>
          <w:lang w:val="en-US"/>
        </w:rPr>
      </w:pPr>
      <w:r w:rsidRPr="004F0DF6">
        <w:rPr>
          <w:rFonts w:cs="Arial"/>
          <w:b/>
          <w:noProof/>
          <w:szCs w:val="15"/>
          <w:lang w:val="en-US"/>
        </w:rPr>
        <w:t xml:space="preserve">Ligand synthesis. </w:t>
      </w:r>
      <w:r w:rsidRPr="004F0DF6">
        <w:rPr>
          <w:rFonts w:cs="Arial"/>
          <w:noProof/>
          <w:szCs w:val="15"/>
          <w:lang w:val="en-US"/>
        </w:rPr>
        <w:t>The synthesis of H</w:t>
      </w:r>
      <w:r w:rsidRPr="004F0DF6">
        <w:rPr>
          <w:rFonts w:cs="Arial"/>
          <w:b/>
          <w:noProof/>
          <w:szCs w:val="15"/>
          <w:lang w:val="en-US"/>
        </w:rPr>
        <w:t>L1</w:t>
      </w:r>
      <w:r w:rsidRPr="004F0DF6">
        <w:rPr>
          <w:rFonts w:cs="Arial"/>
          <w:noProof/>
          <w:szCs w:val="15"/>
          <w:lang w:val="en-US"/>
        </w:rPr>
        <w:t xml:space="preserve"> was performed following the reported procedure.</w:t>
      </w:r>
      <w:r w:rsidRPr="004F0DF6">
        <w:rPr>
          <w:rFonts w:eastAsia="Times New Roman" w:cs="Arial"/>
          <w:noProof/>
          <w:szCs w:val="15"/>
          <w:vertAlign w:val="superscript"/>
          <w:lang w:val="en-US" w:eastAsia="en-GB"/>
        </w:rPr>
        <w:t>36</w:t>
      </w:r>
    </w:p>
    <w:p w:rsidR="001515A8" w:rsidRPr="004F0DF6" w:rsidRDefault="001515A8" w:rsidP="00C04F90">
      <w:pPr>
        <w:pStyle w:val="ExperimentalSection"/>
        <w:spacing w:after="0"/>
        <w:rPr>
          <w:rFonts w:cs="Arial"/>
          <w:szCs w:val="15"/>
          <w:lang w:val="en-US"/>
        </w:rPr>
      </w:pPr>
      <w:r w:rsidRPr="004F0DF6">
        <w:rPr>
          <w:rFonts w:cs="Arial"/>
          <w:b/>
          <w:szCs w:val="15"/>
          <w:lang w:val="en-US"/>
        </w:rPr>
        <w:t xml:space="preserve">Preparation of compounds 2 – 6. </w:t>
      </w:r>
      <w:proofErr w:type="gramStart"/>
      <w:r w:rsidRPr="004F0DF6">
        <w:rPr>
          <w:rFonts w:cs="Arial"/>
          <w:szCs w:val="15"/>
          <w:lang w:val="en-US"/>
        </w:rPr>
        <w:t>Ln(</w:t>
      </w:r>
      <w:proofErr w:type="spellStart"/>
      <w:proofErr w:type="gramEnd"/>
      <w:r w:rsidRPr="004F0DF6">
        <w:rPr>
          <w:rFonts w:cs="Arial"/>
          <w:szCs w:val="15"/>
          <w:lang w:val="en-US"/>
        </w:rPr>
        <w:t>OTf</w:t>
      </w:r>
      <w:proofErr w:type="spellEnd"/>
      <w:r w:rsidRPr="004F0DF6">
        <w:rPr>
          <w:rFonts w:cs="Arial"/>
          <w:szCs w:val="15"/>
          <w:lang w:val="en-US"/>
        </w:rPr>
        <w:t>)</w:t>
      </w:r>
      <w:r w:rsidRPr="004F0DF6">
        <w:rPr>
          <w:rFonts w:cs="Arial"/>
          <w:szCs w:val="15"/>
          <w:vertAlign w:val="subscript"/>
          <w:lang w:val="en-US"/>
        </w:rPr>
        <w:t>3</w:t>
      </w:r>
      <w:r w:rsidRPr="004F0DF6">
        <w:rPr>
          <w:rFonts w:cs="Arial"/>
          <w:szCs w:val="15"/>
          <w:lang w:val="en-US"/>
        </w:rPr>
        <w:t xml:space="preserve"> (0.2mmol), Co(NO</w:t>
      </w:r>
      <w:r w:rsidRPr="004F0DF6">
        <w:rPr>
          <w:rFonts w:cs="Arial"/>
          <w:szCs w:val="15"/>
          <w:vertAlign w:val="subscript"/>
          <w:lang w:val="en-US"/>
        </w:rPr>
        <w:t>3</w:t>
      </w:r>
      <w:r w:rsidRPr="004F0DF6">
        <w:rPr>
          <w:rFonts w:cs="Arial"/>
          <w:szCs w:val="15"/>
          <w:lang w:val="en-US"/>
        </w:rPr>
        <w:t>)</w:t>
      </w:r>
      <w:r w:rsidRPr="004F0DF6">
        <w:rPr>
          <w:rFonts w:cs="Arial"/>
          <w:szCs w:val="15"/>
          <w:vertAlign w:val="subscript"/>
          <w:lang w:val="en-US"/>
        </w:rPr>
        <w:t>2</w:t>
      </w:r>
      <w:r w:rsidRPr="004F0DF6">
        <w:rPr>
          <w:rFonts w:cs="Arial"/>
          <w:szCs w:val="15"/>
          <w:lang w:val="en-US"/>
        </w:rPr>
        <w:t>.6H</w:t>
      </w:r>
      <w:r w:rsidRPr="004F0DF6">
        <w:rPr>
          <w:rFonts w:cs="Arial"/>
          <w:szCs w:val="15"/>
          <w:vertAlign w:val="subscript"/>
          <w:lang w:val="en-US"/>
        </w:rPr>
        <w:t>2</w:t>
      </w:r>
      <w:r w:rsidRPr="004F0DF6">
        <w:rPr>
          <w:rFonts w:cs="Arial"/>
          <w:szCs w:val="15"/>
          <w:lang w:val="en-US"/>
        </w:rPr>
        <w:t>O (0.1mmol, 58mg), H</w:t>
      </w:r>
      <w:r w:rsidRPr="004F0DF6">
        <w:rPr>
          <w:rFonts w:cs="Arial"/>
          <w:b/>
          <w:szCs w:val="15"/>
          <w:lang w:val="en-US"/>
        </w:rPr>
        <w:t>L1</w:t>
      </w:r>
      <w:r w:rsidRPr="004F0DF6">
        <w:rPr>
          <w:rFonts w:cs="Arial"/>
          <w:szCs w:val="15"/>
          <w:lang w:val="en-US"/>
        </w:rPr>
        <w:t xml:space="preserve"> (0.2mmol, 34mg) and Et</w:t>
      </w:r>
      <w:r w:rsidRPr="004F0DF6">
        <w:rPr>
          <w:rFonts w:cs="Arial"/>
          <w:szCs w:val="15"/>
          <w:vertAlign w:val="subscript"/>
          <w:lang w:val="en-US"/>
        </w:rPr>
        <w:t>3</w:t>
      </w:r>
      <w:r w:rsidRPr="004F0DF6">
        <w:rPr>
          <w:rFonts w:cs="Arial"/>
          <w:szCs w:val="15"/>
          <w:lang w:val="en-US"/>
        </w:rPr>
        <w:t>N (1.2mmol, 26.8µL) were refluxed for 2h in EtOH (20mL). The reaction mixture was subsequently cooled and filtered. The filtrate was left for slow evaporation between 4-8 days before red crystals suitable for Single X-Ray were collected. These were dried overnight. CHN (</w:t>
      </w:r>
      <w:r w:rsidRPr="004F0DF6">
        <w:rPr>
          <w:rFonts w:cs="Arial"/>
          <w:b/>
          <w:szCs w:val="15"/>
          <w:lang w:val="en-US"/>
        </w:rPr>
        <w:t>2</w:t>
      </w:r>
      <w:r w:rsidRPr="004F0DF6">
        <w:rPr>
          <w:rFonts w:cs="Arial"/>
          <w:szCs w:val="15"/>
          <w:lang w:val="en-US"/>
        </w:rPr>
        <w:t xml:space="preserve">) </w:t>
      </w:r>
      <w:r w:rsidRPr="004F0DF6">
        <w:rPr>
          <w:rFonts w:eastAsia="Times New Roman" w:cs="Arial"/>
          <w:szCs w:val="15"/>
          <w:lang w:val="en-US" w:eastAsia="en-GB"/>
        </w:rPr>
        <w:t>[Co</w:t>
      </w:r>
      <w:r w:rsidRPr="004F0DF6">
        <w:rPr>
          <w:rFonts w:eastAsia="Times New Roman" w:cs="Arial"/>
          <w:szCs w:val="15"/>
          <w:vertAlign w:val="superscript"/>
          <w:lang w:val="en-US" w:eastAsia="en-GB"/>
        </w:rPr>
        <w:t>II</w:t>
      </w:r>
      <w:r w:rsidRPr="004F0DF6">
        <w:rPr>
          <w:rFonts w:eastAsia="Times New Roman" w:cs="Arial"/>
          <w:szCs w:val="15"/>
          <w:vertAlign w:val="subscript"/>
          <w:lang w:val="en-US" w:eastAsia="en-GB"/>
        </w:rPr>
        <w:t>3</w:t>
      </w:r>
      <w:r w:rsidRPr="004F0DF6">
        <w:rPr>
          <w:rFonts w:eastAsia="Times New Roman" w:cs="Arial"/>
          <w:szCs w:val="15"/>
          <w:lang w:val="en-US" w:eastAsia="en-GB"/>
        </w:rPr>
        <w:t>Gd</w:t>
      </w:r>
      <w:r w:rsidRPr="004F0DF6">
        <w:rPr>
          <w:rFonts w:eastAsia="Times New Roman" w:cs="Arial"/>
          <w:szCs w:val="15"/>
          <w:vertAlign w:val="superscript"/>
          <w:lang w:val="en-US" w:eastAsia="en-GB"/>
        </w:rPr>
        <w:t>III</w:t>
      </w:r>
      <w:r w:rsidRPr="004F0DF6">
        <w:rPr>
          <w:rFonts w:eastAsia="Times New Roman" w:cs="Arial"/>
          <w:szCs w:val="15"/>
          <w:vertAlign w:val="subscript"/>
          <w:lang w:val="en-US" w:eastAsia="en-GB"/>
        </w:rPr>
        <w:t>4</w:t>
      </w:r>
      <w:r w:rsidRPr="004F0DF6">
        <w:rPr>
          <w:rFonts w:eastAsia="Times New Roman" w:cs="Arial"/>
          <w:szCs w:val="15"/>
          <w:lang w:val="en-US" w:eastAsia="en-GB"/>
        </w:rPr>
        <w:t>(µ</w:t>
      </w:r>
      <w:r w:rsidRPr="004F0DF6">
        <w:rPr>
          <w:rFonts w:eastAsia="Times New Roman" w:cs="Arial"/>
          <w:szCs w:val="15"/>
          <w:vertAlign w:val="subscript"/>
          <w:lang w:val="en-US" w:eastAsia="en-GB"/>
        </w:rPr>
        <w:t>3</w:t>
      </w:r>
      <w:r w:rsidRPr="004F0DF6">
        <w:rPr>
          <w:rFonts w:eastAsia="Times New Roman" w:cs="Arial"/>
          <w:szCs w:val="15"/>
          <w:lang w:val="en-US" w:eastAsia="en-GB"/>
        </w:rPr>
        <w:t>-OH)</w:t>
      </w:r>
      <w:r w:rsidRPr="004F0DF6">
        <w:rPr>
          <w:rFonts w:eastAsia="Times New Roman" w:cs="Arial"/>
          <w:szCs w:val="15"/>
          <w:vertAlign w:val="subscript"/>
          <w:lang w:val="en-US" w:eastAsia="en-GB"/>
        </w:rPr>
        <w:t>6</w:t>
      </w:r>
      <w:r w:rsidRPr="004F0DF6">
        <w:rPr>
          <w:rFonts w:eastAsia="Times New Roman" w:cs="Arial"/>
          <w:szCs w:val="15"/>
          <w:lang w:val="en-US" w:eastAsia="en-GB"/>
        </w:rPr>
        <w:t>(</w:t>
      </w:r>
      <w:r w:rsidRPr="004F0DF6">
        <w:rPr>
          <w:rFonts w:eastAsia="Times New Roman" w:cs="Arial"/>
          <w:b/>
          <w:szCs w:val="15"/>
          <w:lang w:val="en-US" w:eastAsia="en-GB"/>
        </w:rPr>
        <w:t>L1</w:t>
      </w:r>
      <w:r w:rsidRPr="004F0DF6">
        <w:rPr>
          <w:rFonts w:eastAsia="Times New Roman" w:cs="Arial"/>
          <w:szCs w:val="15"/>
          <w:lang w:val="en-US" w:eastAsia="en-GB"/>
        </w:rPr>
        <w:t>)</w:t>
      </w:r>
      <w:r w:rsidRPr="004F0DF6">
        <w:rPr>
          <w:rFonts w:eastAsia="Times New Roman" w:cs="Arial"/>
          <w:szCs w:val="15"/>
          <w:vertAlign w:val="subscript"/>
          <w:lang w:val="en-US" w:eastAsia="en-GB"/>
        </w:rPr>
        <w:t>6</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w:t>
      </w:r>
      <w:r w:rsidRPr="004F0DF6">
        <w:rPr>
          <w:rFonts w:eastAsia="Times New Roman" w:cs="Arial"/>
          <w:szCs w:val="15"/>
          <w:vertAlign w:val="subscript"/>
          <w:lang w:val="en-US" w:eastAsia="en-GB"/>
        </w:rPr>
        <w:t>5</w:t>
      </w:r>
      <w:r w:rsidRPr="004F0DF6">
        <w:rPr>
          <w:rFonts w:cs="Arial"/>
          <w:szCs w:val="15"/>
          <w:lang w:val="en-US"/>
        </w:rPr>
        <w:t xml:space="preserve">](expected) C-37.68%, H-3.01%, N-6.60% (observed) C-37.59%, H.3.04%, N-6.71%; A similar procedure was followed for the synthesis of </w:t>
      </w:r>
      <w:r w:rsidRPr="004F0DF6">
        <w:rPr>
          <w:rFonts w:cs="Arial"/>
          <w:b/>
          <w:szCs w:val="15"/>
          <w:lang w:val="en-US"/>
        </w:rPr>
        <w:t>3</w:t>
      </w:r>
      <w:r w:rsidRPr="004F0DF6">
        <w:rPr>
          <w:rFonts w:cs="Arial"/>
          <w:szCs w:val="15"/>
          <w:lang w:val="en-US"/>
        </w:rPr>
        <w:t xml:space="preserve"> – </w:t>
      </w:r>
      <w:r w:rsidRPr="004F0DF6">
        <w:rPr>
          <w:rFonts w:cs="Arial"/>
          <w:b/>
          <w:szCs w:val="15"/>
          <w:lang w:val="en-US"/>
        </w:rPr>
        <w:t>6</w:t>
      </w:r>
      <w:r w:rsidRPr="004F0DF6">
        <w:rPr>
          <w:rFonts w:cs="Arial"/>
          <w:szCs w:val="15"/>
          <w:lang w:val="en-US"/>
        </w:rPr>
        <w:t xml:space="preserve"> using the corresponding metal salts. CHN (</w:t>
      </w:r>
      <w:r w:rsidRPr="004F0DF6">
        <w:rPr>
          <w:rFonts w:cs="Arial"/>
          <w:b/>
          <w:szCs w:val="15"/>
          <w:lang w:val="en-US"/>
        </w:rPr>
        <w:t>3</w:t>
      </w:r>
      <w:r w:rsidRPr="004F0DF6">
        <w:rPr>
          <w:rFonts w:cs="Arial"/>
          <w:szCs w:val="15"/>
          <w:lang w:val="en-US"/>
        </w:rPr>
        <w:t xml:space="preserve">) </w:t>
      </w:r>
      <w:r w:rsidRPr="004F0DF6">
        <w:rPr>
          <w:rFonts w:eastAsia="Times New Roman" w:cs="Arial"/>
          <w:szCs w:val="15"/>
          <w:lang w:val="en-US" w:eastAsia="en-GB"/>
        </w:rPr>
        <w:t>[Co</w:t>
      </w:r>
      <w:r w:rsidRPr="004F0DF6">
        <w:rPr>
          <w:rFonts w:eastAsia="Times New Roman" w:cs="Arial"/>
          <w:szCs w:val="15"/>
          <w:vertAlign w:val="superscript"/>
          <w:lang w:val="en-US" w:eastAsia="en-GB"/>
        </w:rPr>
        <w:t>II</w:t>
      </w:r>
      <w:r w:rsidRPr="004F0DF6">
        <w:rPr>
          <w:rFonts w:eastAsia="Times New Roman" w:cs="Arial"/>
          <w:szCs w:val="15"/>
          <w:vertAlign w:val="subscript"/>
          <w:lang w:val="en-US" w:eastAsia="en-GB"/>
        </w:rPr>
        <w:t>3</w:t>
      </w:r>
      <w:r w:rsidRPr="004F0DF6">
        <w:rPr>
          <w:rFonts w:eastAsia="Times New Roman" w:cs="Arial"/>
          <w:szCs w:val="15"/>
          <w:lang w:val="en-US" w:eastAsia="en-GB"/>
        </w:rPr>
        <w:t>Y</w:t>
      </w:r>
      <w:r w:rsidRPr="004F0DF6">
        <w:rPr>
          <w:rFonts w:eastAsia="Times New Roman" w:cs="Arial"/>
          <w:szCs w:val="15"/>
          <w:vertAlign w:val="superscript"/>
          <w:lang w:val="en-US" w:eastAsia="en-GB"/>
        </w:rPr>
        <w:t>III</w:t>
      </w:r>
      <w:r w:rsidRPr="004F0DF6">
        <w:rPr>
          <w:rFonts w:eastAsia="Times New Roman" w:cs="Arial"/>
          <w:szCs w:val="15"/>
          <w:vertAlign w:val="subscript"/>
          <w:lang w:val="en-US" w:eastAsia="en-GB"/>
        </w:rPr>
        <w:t>4</w:t>
      </w:r>
      <w:r w:rsidRPr="004F0DF6">
        <w:rPr>
          <w:rFonts w:eastAsia="Times New Roman" w:cs="Arial"/>
          <w:szCs w:val="15"/>
          <w:lang w:val="en-US" w:eastAsia="en-GB"/>
        </w:rPr>
        <w:t>(µ</w:t>
      </w:r>
      <w:r w:rsidRPr="004F0DF6">
        <w:rPr>
          <w:rFonts w:eastAsia="Times New Roman" w:cs="Arial"/>
          <w:szCs w:val="15"/>
          <w:vertAlign w:val="subscript"/>
          <w:lang w:val="en-US" w:eastAsia="en-GB"/>
        </w:rPr>
        <w:t>3</w:t>
      </w:r>
      <w:r w:rsidRPr="004F0DF6">
        <w:rPr>
          <w:rFonts w:eastAsia="Times New Roman" w:cs="Arial"/>
          <w:szCs w:val="15"/>
          <w:lang w:val="en-US" w:eastAsia="en-GB"/>
        </w:rPr>
        <w:t>-OH)</w:t>
      </w:r>
      <w:r w:rsidRPr="004F0DF6">
        <w:rPr>
          <w:rFonts w:eastAsia="Times New Roman" w:cs="Arial"/>
          <w:szCs w:val="15"/>
          <w:vertAlign w:val="subscript"/>
          <w:lang w:val="en-US" w:eastAsia="en-GB"/>
        </w:rPr>
        <w:t>6</w:t>
      </w:r>
      <w:r w:rsidRPr="004F0DF6">
        <w:rPr>
          <w:rFonts w:eastAsia="Times New Roman" w:cs="Arial"/>
          <w:szCs w:val="15"/>
          <w:lang w:val="en-US" w:eastAsia="en-GB"/>
        </w:rPr>
        <w:t>(</w:t>
      </w:r>
      <w:r w:rsidRPr="004F0DF6">
        <w:rPr>
          <w:rFonts w:eastAsia="Times New Roman" w:cs="Arial"/>
          <w:b/>
          <w:szCs w:val="15"/>
          <w:lang w:val="en-US" w:eastAsia="en-GB"/>
        </w:rPr>
        <w:t>L1</w:t>
      </w:r>
      <w:r w:rsidRPr="004F0DF6">
        <w:rPr>
          <w:rFonts w:eastAsia="Times New Roman" w:cs="Arial"/>
          <w:szCs w:val="15"/>
          <w:lang w:val="en-US" w:eastAsia="en-GB"/>
        </w:rPr>
        <w:t>)</w:t>
      </w:r>
      <w:r w:rsidRPr="004F0DF6">
        <w:rPr>
          <w:rFonts w:eastAsia="Times New Roman" w:cs="Arial"/>
          <w:szCs w:val="15"/>
          <w:vertAlign w:val="subscript"/>
          <w:lang w:val="en-US" w:eastAsia="en-GB"/>
        </w:rPr>
        <w:t>6</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w:t>
      </w:r>
      <w:r w:rsidRPr="004F0DF6">
        <w:rPr>
          <w:rFonts w:eastAsia="Times New Roman" w:cs="Arial"/>
          <w:szCs w:val="15"/>
          <w:vertAlign w:val="subscript"/>
          <w:lang w:val="en-US" w:eastAsia="en-GB"/>
        </w:rPr>
        <w:t>5</w:t>
      </w:r>
      <w:r w:rsidRPr="004F0DF6">
        <w:rPr>
          <w:rFonts w:eastAsia="Times New Roman" w:cs="Arial"/>
          <w:szCs w:val="15"/>
          <w:lang w:val="en-US" w:eastAsia="en-GB"/>
        </w:rPr>
        <w:t>]</w:t>
      </w:r>
      <w:r w:rsidRPr="004F0DF6">
        <w:rPr>
          <w:rFonts w:cs="Arial"/>
          <w:szCs w:val="15"/>
          <w:lang w:val="en-US"/>
        </w:rPr>
        <w:t xml:space="preserve"> (expected) C-40.62%, H-3.24%, N-7.11% (observed) C-40.71%, H-3.33%, N-7.21%. CHN (</w:t>
      </w:r>
      <w:r w:rsidRPr="004F0DF6">
        <w:rPr>
          <w:rFonts w:cs="Arial"/>
          <w:b/>
          <w:szCs w:val="15"/>
          <w:lang w:val="en-US"/>
        </w:rPr>
        <w:t>4</w:t>
      </w:r>
      <w:r w:rsidRPr="004F0DF6">
        <w:rPr>
          <w:rFonts w:cs="Arial"/>
          <w:szCs w:val="15"/>
          <w:lang w:val="en-US"/>
        </w:rPr>
        <w:t xml:space="preserve">); </w:t>
      </w:r>
      <w:r w:rsidRPr="004F0DF6">
        <w:rPr>
          <w:rFonts w:eastAsia="Times New Roman" w:cs="Arial"/>
          <w:szCs w:val="15"/>
          <w:lang w:val="en-US" w:eastAsia="en-GB"/>
        </w:rPr>
        <w:t>[Ni</w:t>
      </w:r>
      <w:r w:rsidRPr="004F0DF6">
        <w:rPr>
          <w:rFonts w:eastAsia="Times New Roman" w:cs="Arial"/>
          <w:szCs w:val="15"/>
          <w:vertAlign w:val="superscript"/>
          <w:lang w:val="en-US" w:eastAsia="en-GB"/>
        </w:rPr>
        <w:t>II</w:t>
      </w:r>
      <w:r w:rsidRPr="004F0DF6">
        <w:rPr>
          <w:rFonts w:eastAsia="Times New Roman" w:cs="Arial"/>
          <w:szCs w:val="15"/>
          <w:vertAlign w:val="subscript"/>
          <w:lang w:val="en-US" w:eastAsia="en-GB"/>
        </w:rPr>
        <w:t>3</w:t>
      </w:r>
      <w:r w:rsidRPr="004F0DF6">
        <w:rPr>
          <w:rFonts w:eastAsia="Times New Roman" w:cs="Arial"/>
          <w:szCs w:val="15"/>
          <w:lang w:val="en-US" w:eastAsia="en-GB"/>
        </w:rPr>
        <w:t>Gd</w:t>
      </w:r>
      <w:r w:rsidRPr="004F0DF6">
        <w:rPr>
          <w:rFonts w:eastAsia="Times New Roman" w:cs="Arial"/>
          <w:szCs w:val="15"/>
          <w:vertAlign w:val="superscript"/>
          <w:lang w:val="en-US" w:eastAsia="en-GB"/>
        </w:rPr>
        <w:t>III</w:t>
      </w:r>
      <w:r w:rsidRPr="004F0DF6">
        <w:rPr>
          <w:rFonts w:eastAsia="Times New Roman" w:cs="Arial"/>
          <w:szCs w:val="15"/>
          <w:vertAlign w:val="subscript"/>
          <w:lang w:val="en-US" w:eastAsia="en-GB"/>
        </w:rPr>
        <w:t>4</w:t>
      </w:r>
      <w:r w:rsidRPr="004F0DF6">
        <w:rPr>
          <w:rFonts w:eastAsia="Times New Roman" w:cs="Arial"/>
          <w:szCs w:val="15"/>
          <w:lang w:val="en-US" w:eastAsia="en-GB"/>
        </w:rPr>
        <w:t>(µ</w:t>
      </w:r>
      <w:r w:rsidRPr="004F0DF6">
        <w:rPr>
          <w:rFonts w:eastAsia="Times New Roman" w:cs="Arial"/>
          <w:szCs w:val="15"/>
          <w:vertAlign w:val="subscript"/>
          <w:lang w:val="en-US" w:eastAsia="en-GB"/>
        </w:rPr>
        <w:t>3</w:t>
      </w:r>
      <w:r w:rsidRPr="004F0DF6">
        <w:rPr>
          <w:rFonts w:eastAsia="Times New Roman" w:cs="Arial"/>
          <w:szCs w:val="15"/>
          <w:lang w:val="en-US" w:eastAsia="en-GB"/>
        </w:rPr>
        <w:t>-OH)</w:t>
      </w:r>
      <w:r w:rsidRPr="004F0DF6">
        <w:rPr>
          <w:rFonts w:eastAsia="Times New Roman" w:cs="Arial"/>
          <w:szCs w:val="15"/>
          <w:vertAlign w:val="subscript"/>
          <w:lang w:val="en-US" w:eastAsia="en-GB"/>
        </w:rPr>
        <w:t>6</w:t>
      </w:r>
      <w:r w:rsidRPr="004F0DF6">
        <w:rPr>
          <w:rFonts w:eastAsia="Times New Roman" w:cs="Arial"/>
          <w:szCs w:val="15"/>
          <w:lang w:val="en-US" w:eastAsia="en-GB"/>
        </w:rPr>
        <w:t>L</w:t>
      </w:r>
      <w:r w:rsidRPr="004F0DF6">
        <w:rPr>
          <w:rFonts w:eastAsia="Times New Roman" w:cs="Arial"/>
          <w:szCs w:val="15"/>
          <w:vertAlign w:val="subscript"/>
          <w:lang w:val="en-US" w:eastAsia="en-GB"/>
        </w:rPr>
        <w:t>6</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w:t>
      </w:r>
      <w:r w:rsidRPr="004F0DF6">
        <w:rPr>
          <w:rFonts w:eastAsia="Times New Roman" w:cs="Arial"/>
          <w:szCs w:val="15"/>
          <w:vertAlign w:val="subscript"/>
          <w:lang w:val="en-US" w:eastAsia="en-GB"/>
        </w:rPr>
        <w:t>5</w:t>
      </w:r>
      <w:r w:rsidRPr="004F0DF6">
        <w:rPr>
          <w:rFonts w:eastAsia="Times New Roman" w:cs="Arial"/>
          <w:szCs w:val="15"/>
          <w:lang w:val="en-US" w:eastAsia="en-GB"/>
        </w:rPr>
        <w:t>)</w:t>
      </w:r>
      <w:r w:rsidRPr="004F0DF6">
        <w:rPr>
          <w:rFonts w:cs="Arial"/>
          <w:szCs w:val="15"/>
          <w:lang w:val="en-US"/>
        </w:rPr>
        <w:t xml:space="preserve"> (expected) C-37.71%, H-3.01%, N-6.60% (observed)C-37.82%, H.2.98%, N-6.55%; CHN (</w:t>
      </w:r>
      <w:r w:rsidRPr="004F0DF6">
        <w:rPr>
          <w:rFonts w:cs="Arial"/>
          <w:b/>
          <w:szCs w:val="15"/>
          <w:lang w:val="en-US"/>
        </w:rPr>
        <w:t>5</w:t>
      </w:r>
      <w:r w:rsidRPr="004F0DF6">
        <w:rPr>
          <w:rFonts w:cs="Arial"/>
          <w:szCs w:val="15"/>
          <w:lang w:val="en-US"/>
        </w:rPr>
        <w:t>)</w:t>
      </w:r>
      <w:r w:rsidRPr="004F0DF6">
        <w:rPr>
          <w:rFonts w:eastAsia="Times New Roman" w:cs="Arial"/>
          <w:szCs w:val="15"/>
          <w:lang w:val="en-US" w:eastAsia="en-GB"/>
        </w:rPr>
        <w:t xml:space="preserve"> [Ni</w:t>
      </w:r>
      <w:r w:rsidRPr="004F0DF6">
        <w:rPr>
          <w:rFonts w:eastAsia="Times New Roman" w:cs="Arial"/>
          <w:szCs w:val="15"/>
          <w:vertAlign w:val="superscript"/>
          <w:lang w:val="en-US" w:eastAsia="en-GB"/>
        </w:rPr>
        <w:t>II</w:t>
      </w:r>
      <w:r w:rsidRPr="004F0DF6">
        <w:rPr>
          <w:rFonts w:eastAsia="Times New Roman" w:cs="Arial"/>
          <w:szCs w:val="15"/>
          <w:vertAlign w:val="subscript"/>
          <w:lang w:val="en-US" w:eastAsia="en-GB"/>
        </w:rPr>
        <w:t>3</w:t>
      </w:r>
      <w:r w:rsidRPr="004F0DF6">
        <w:rPr>
          <w:rFonts w:eastAsia="Times New Roman" w:cs="Arial"/>
          <w:szCs w:val="15"/>
          <w:lang w:val="en-US" w:eastAsia="en-GB"/>
        </w:rPr>
        <w:t>Dy</w:t>
      </w:r>
      <w:r w:rsidRPr="004F0DF6">
        <w:rPr>
          <w:rFonts w:eastAsia="Times New Roman" w:cs="Arial"/>
          <w:szCs w:val="15"/>
          <w:vertAlign w:val="superscript"/>
          <w:lang w:val="en-US" w:eastAsia="en-GB"/>
        </w:rPr>
        <w:t>III</w:t>
      </w:r>
      <w:r w:rsidRPr="004F0DF6">
        <w:rPr>
          <w:rFonts w:eastAsia="Times New Roman" w:cs="Arial"/>
          <w:szCs w:val="15"/>
          <w:vertAlign w:val="subscript"/>
          <w:lang w:val="en-US" w:eastAsia="en-GB"/>
        </w:rPr>
        <w:t>4</w:t>
      </w:r>
      <w:r w:rsidRPr="004F0DF6">
        <w:rPr>
          <w:rFonts w:eastAsia="Times New Roman" w:cs="Arial"/>
          <w:szCs w:val="15"/>
          <w:lang w:val="en-US" w:eastAsia="en-GB"/>
        </w:rPr>
        <w:t>(µ</w:t>
      </w:r>
      <w:r w:rsidRPr="004F0DF6">
        <w:rPr>
          <w:rFonts w:eastAsia="Times New Roman" w:cs="Arial"/>
          <w:szCs w:val="15"/>
          <w:vertAlign w:val="subscript"/>
          <w:lang w:val="en-US" w:eastAsia="en-GB"/>
        </w:rPr>
        <w:t>3</w:t>
      </w:r>
      <w:r w:rsidRPr="004F0DF6">
        <w:rPr>
          <w:rFonts w:eastAsia="Times New Roman" w:cs="Arial"/>
          <w:szCs w:val="15"/>
          <w:lang w:val="en-US" w:eastAsia="en-GB"/>
        </w:rPr>
        <w:t>-OH)</w:t>
      </w:r>
      <w:r w:rsidRPr="004F0DF6">
        <w:rPr>
          <w:rFonts w:eastAsia="Times New Roman" w:cs="Arial"/>
          <w:szCs w:val="15"/>
          <w:vertAlign w:val="subscript"/>
          <w:lang w:val="en-US" w:eastAsia="en-GB"/>
        </w:rPr>
        <w:t>6</w:t>
      </w:r>
      <w:r w:rsidRPr="004F0DF6">
        <w:rPr>
          <w:rFonts w:eastAsia="Times New Roman" w:cs="Arial"/>
          <w:szCs w:val="15"/>
          <w:lang w:val="en-US" w:eastAsia="en-GB"/>
        </w:rPr>
        <w:t>(</w:t>
      </w:r>
      <w:r w:rsidRPr="004F0DF6">
        <w:rPr>
          <w:rFonts w:eastAsia="Times New Roman" w:cs="Arial"/>
          <w:b/>
          <w:szCs w:val="15"/>
          <w:lang w:val="en-US" w:eastAsia="en-GB"/>
        </w:rPr>
        <w:t>L1</w:t>
      </w:r>
      <w:r w:rsidRPr="004F0DF6">
        <w:rPr>
          <w:rFonts w:eastAsia="Times New Roman" w:cs="Arial"/>
          <w:szCs w:val="15"/>
          <w:lang w:val="en-US" w:eastAsia="en-GB"/>
        </w:rPr>
        <w:t>)</w:t>
      </w:r>
      <w:r w:rsidRPr="004F0DF6">
        <w:rPr>
          <w:rFonts w:eastAsia="Times New Roman" w:cs="Arial"/>
          <w:szCs w:val="15"/>
          <w:vertAlign w:val="subscript"/>
          <w:lang w:val="en-US" w:eastAsia="en-GB"/>
        </w:rPr>
        <w:t>6</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w:t>
      </w:r>
      <w:r w:rsidRPr="004F0DF6">
        <w:rPr>
          <w:rFonts w:eastAsia="Times New Roman" w:cs="Arial"/>
          <w:szCs w:val="15"/>
          <w:vertAlign w:val="subscript"/>
          <w:lang w:val="en-US" w:eastAsia="en-GB"/>
        </w:rPr>
        <w:t>5</w:t>
      </w:r>
      <w:r w:rsidRPr="004F0DF6">
        <w:rPr>
          <w:rFonts w:eastAsia="Times New Roman" w:cs="Arial"/>
          <w:szCs w:val="15"/>
          <w:lang w:val="en-US" w:eastAsia="en-GB"/>
        </w:rPr>
        <w:t>]</w:t>
      </w:r>
      <w:r w:rsidRPr="004F0DF6">
        <w:rPr>
          <w:rFonts w:cs="Arial"/>
          <w:szCs w:val="15"/>
          <w:lang w:val="en-US"/>
        </w:rPr>
        <w:t xml:space="preserve"> (expected) C-37.47%, H-2.99%, N-6.56% (observed) C-37.50%, H-3.09%, N-6.46% ;CHN (</w:t>
      </w:r>
      <w:r w:rsidRPr="004F0DF6">
        <w:rPr>
          <w:rFonts w:cs="Arial"/>
          <w:b/>
          <w:szCs w:val="15"/>
          <w:lang w:val="en-US"/>
        </w:rPr>
        <w:t>6</w:t>
      </w:r>
      <w:r w:rsidRPr="004F0DF6">
        <w:rPr>
          <w:rFonts w:cs="Arial"/>
          <w:szCs w:val="15"/>
          <w:lang w:val="en-US"/>
        </w:rPr>
        <w:t xml:space="preserve">) </w:t>
      </w:r>
      <w:r w:rsidRPr="004F0DF6">
        <w:rPr>
          <w:rFonts w:eastAsia="Times New Roman" w:cs="Arial"/>
          <w:szCs w:val="15"/>
          <w:lang w:val="en-US" w:eastAsia="en-GB"/>
        </w:rPr>
        <w:t>[Ni</w:t>
      </w:r>
      <w:r w:rsidRPr="004F0DF6">
        <w:rPr>
          <w:rFonts w:eastAsia="Times New Roman" w:cs="Arial"/>
          <w:szCs w:val="15"/>
          <w:vertAlign w:val="superscript"/>
          <w:lang w:val="en-US" w:eastAsia="en-GB"/>
        </w:rPr>
        <w:t>II</w:t>
      </w:r>
      <w:r w:rsidRPr="004F0DF6">
        <w:rPr>
          <w:rFonts w:eastAsia="Times New Roman" w:cs="Arial"/>
          <w:szCs w:val="15"/>
          <w:vertAlign w:val="subscript"/>
          <w:lang w:val="en-US" w:eastAsia="en-GB"/>
        </w:rPr>
        <w:t>3</w:t>
      </w:r>
      <w:r w:rsidRPr="004F0DF6">
        <w:rPr>
          <w:rFonts w:eastAsia="Times New Roman" w:cs="Arial"/>
          <w:szCs w:val="15"/>
          <w:lang w:val="en-US" w:eastAsia="en-GB"/>
        </w:rPr>
        <w:t>Y</w:t>
      </w:r>
      <w:r w:rsidRPr="004F0DF6">
        <w:rPr>
          <w:rFonts w:eastAsia="Times New Roman" w:cs="Arial"/>
          <w:szCs w:val="15"/>
          <w:vertAlign w:val="superscript"/>
          <w:lang w:val="en-US" w:eastAsia="en-GB"/>
        </w:rPr>
        <w:t>III</w:t>
      </w:r>
      <w:r w:rsidRPr="004F0DF6">
        <w:rPr>
          <w:rFonts w:eastAsia="Times New Roman" w:cs="Arial"/>
          <w:szCs w:val="15"/>
          <w:vertAlign w:val="subscript"/>
          <w:lang w:val="en-US" w:eastAsia="en-GB"/>
        </w:rPr>
        <w:t>4</w:t>
      </w:r>
      <w:r w:rsidRPr="004F0DF6">
        <w:rPr>
          <w:rFonts w:eastAsia="Times New Roman" w:cs="Arial"/>
          <w:szCs w:val="15"/>
          <w:lang w:val="en-US" w:eastAsia="en-GB"/>
        </w:rPr>
        <w:t>(µ</w:t>
      </w:r>
      <w:r w:rsidRPr="004F0DF6">
        <w:rPr>
          <w:rFonts w:eastAsia="Times New Roman" w:cs="Arial"/>
          <w:szCs w:val="15"/>
          <w:vertAlign w:val="subscript"/>
          <w:lang w:val="en-US" w:eastAsia="en-GB"/>
        </w:rPr>
        <w:t>3</w:t>
      </w:r>
      <w:r w:rsidRPr="004F0DF6">
        <w:rPr>
          <w:rFonts w:eastAsia="Times New Roman" w:cs="Arial"/>
          <w:szCs w:val="15"/>
          <w:lang w:val="en-US" w:eastAsia="en-GB"/>
        </w:rPr>
        <w:t>-OH)</w:t>
      </w:r>
      <w:r w:rsidRPr="004F0DF6">
        <w:rPr>
          <w:rFonts w:eastAsia="Times New Roman" w:cs="Arial"/>
          <w:szCs w:val="15"/>
          <w:vertAlign w:val="subscript"/>
          <w:lang w:val="en-US" w:eastAsia="en-GB"/>
        </w:rPr>
        <w:t>6</w:t>
      </w:r>
      <w:r w:rsidRPr="004F0DF6">
        <w:rPr>
          <w:rFonts w:eastAsia="Times New Roman" w:cs="Arial"/>
          <w:szCs w:val="15"/>
          <w:lang w:val="en-US" w:eastAsia="en-GB"/>
        </w:rPr>
        <w:t>(</w:t>
      </w:r>
      <w:r w:rsidRPr="004F0DF6">
        <w:rPr>
          <w:rFonts w:eastAsia="Times New Roman" w:cs="Arial"/>
          <w:b/>
          <w:szCs w:val="15"/>
          <w:lang w:val="en-US" w:eastAsia="en-GB"/>
        </w:rPr>
        <w:t>L1</w:t>
      </w:r>
      <w:r w:rsidRPr="004F0DF6">
        <w:rPr>
          <w:rFonts w:eastAsia="Times New Roman" w:cs="Arial"/>
          <w:szCs w:val="15"/>
          <w:lang w:val="en-US" w:eastAsia="en-GB"/>
        </w:rPr>
        <w:t>)</w:t>
      </w:r>
      <w:r w:rsidRPr="004F0DF6">
        <w:rPr>
          <w:rFonts w:eastAsia="Times New Roman" w:cs="Arial"/>
          <w:szCs w:val="15"/>
          <w:vertAlign w:val="subscript"/>
          <w:lang w:val="en-US" w:eastAsia="en-GB"/>
        </w:rPr>
        <w:t>6</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)](CF</w:t>
      </w:r>
      <w:r w:rsidRPr="004F0DF6">
        <w:rPr>
          <w:rFonts w:eastAsia="Times New Roman" w:cs="Arial"/>
          <w:szCs w:val="15"/>
          <w:vertAlign w:val="subscript"/>
          <w:lang w:val="en-US" w:eastAsia="en-GB"/>
        </w:rPr>
        <w:t>3</w:t>
      </w:r>
      <w:r w:rsidRPr="004F0DF6">
        <w:rPr>
          <w:rFonts w:eastAsia="Times New Roman" w:cs="Arial"/>
          <w:szCs w:val="15"/>
          <w:lang w:val="en-US" w:eastAsia="en-GB"/>
        </w:rPr>
        <w:t>SO</w:t>
      </w:r>
      <w:r w:rsidRPr="004F0DF6">
        <w:rPr>
          <w:rFonts w:eastAsia="Times New Roman" w:cs="Arial"/>
          <w:szCs w:val="15"/>
          <w:vertAlign w:val="subscript"/>
          <w:lang w:val="en-US" w:eastAsia="en-GB"/>
        </w:rPr>
        <w:t>3</w:t>
      </w:r>
      <w:r w:rsidRPr="004F0DF6">
        <w:rPr>
          <w:rFonts w:eastAsia="Times New Roman" w:cs="Arial"/>
          <w:szCs w:val="15"/>
          <w:lang w:val="en-US" w:eastAsia="en-GB"/>
        </w:rPr>
        <w:t>)</w:t>
      </w:r>
      <w:r w:rsidRPr="004F0DF6">
        <w:rPr>
          <w:rFonts w:eastAsia="Times New Roman" w:cs="Arial"/>
          <w:szCs w:val="15"/>
          <w:vertAlign w:val="subscript"/>
          <w:lang w:val="en-US" w:eastAsia="en-GB"/>
        </w:rPr>
        <w:t>5</w:t>
      </w:r>
      <w:r w:rsidRPr="004F0DF6">
        <w:rPr>
          <w:rFonts w:eastAsia="Times New Roman" w:cs="Arial"/>
          <w:szCs w:val="15"/>
          <w:lang w:val="en-US" w:eastAsia="en-GB"/>
        </w:rPr>
        <w:t>]</w:t>
      </w:r>
      <w:r w:rsidRPr="004F0DF6">
        <w:rPr>
          <w:rFonts w:cs="Arial"/>
          <w:szCs w:val="15"/>
          <w:lang w:val="en-US"/>
        </w:rPr>
        <w:t xml:space="preserve"> (expected) C-40.66%, H-3.24%, N-7.12% (observed) C-40.59%, H-3.23%, N-7.15%;</w:t>
      </w:r>
    </w:p>
    <w:p w:rsidR="001515A8" w:rsidRPr="004F0DF6" w:rsidRDefault="001515A8" w:rsidP="001515A8">
      <w:pPr>
        <w:pStyle w:val="ExperimentalSection"/>
        <w:rPr>
          <w:rFonts w:eastAsia="Times New Roman" w:cs="Arial"/>
          <w:b/>
          <w:szCs w:val="15"/>
          <w:u w:val="single"/>
          <w:lang w:val="en-US" w:eastAsia="en-GB"/>
        </w:rPr>
      </w:pPr>
      <w:r w:rsidRPr="004F0DF6">
        <w:rPr>
          <w:rFonts w:cs="Arial"/>
          <w:b/>
          <w:szCs w:val="15"/>
          <w:lang w:val="en-US"/>
        </w:rPr>
        <w:t>X-ray Crystallography</w:t>
      </w:r>
      <w:r w:rsidRPr="004F0DF6">
        <w:rPr>
          <w:rFonts w:cs="Arial"/>
          <w:szCs w:val="15"/>
          <w:lang w:val="en-US"/>
        </w:rPr>
        <w:t xml:space="preserve">. Unit cells (Table S1) for </w:t>
      </w:r>
      <w:r w:rsidRPr="004F0DF6">
        <w:rPr>
          <w:rFonts w:cs="Arial"/>
          <w:b/>
          <w:szCs w:val="15"/>
          <w:lang w:val="en-US"/>
        </w:rPr>
        <w:t>2</w:t>
      </w:r>
      <w:r w:rsidRPr="004F0DF6">
        <w:rPr>
          <w:rFonts w:cs="Arial"/>
          <w:szCs w:val="15"/>
          <w:lang w:val="en-US"/>
        </w:rPr>
        <w:t xml:space="preserve">, </w:t>
      </w:r>
      <w:r w:rsidRPr="004F0DF6">
        <w:rPr>
          <w:rFonts w:cs="Arial"/>
          <w:b/>
          <w:szCs w:val="15"/>
          <w:lang w:val="en-US"/>
        </w:rPr>
        <w:t>5</w:t>
      </w:r>
      <w:r w:rsidRPr="004F0DF6">
        <w:rPr>
          <w:rFonts w:cs="Arial"/>
          <w:szCs w:val="15"/>
          <w:lang w:val="en-US"/>
        </w:rPr>
        <w:t xml:space="preserve"> and </w:t>
      </w:r>
      <w:r w:rsidRPr="004F0DF6">
        <w:rPr>
          <w:rFonts w:cs="Arial"/>
          <w:b/>
          <w:szCs w:val="15"/>
          <w:lang w:val="en-US"/>
        </w:rPr>
        <w:t>6</w:t>
      </w:r>
      <w:r w:rsidRPr="004F0DF6">
        <w:rPr>
          <w:rFonts w:cs="Arial"/>
          <w:szCs w:val="15"/>
          <w:lang w:val="en-US"/>
        </w:rPr>
        <w:t xml:space="preserve"> (ω- scans) were obtained at the University of Sussex by use of an Agilent </w:t>
      </w:r>
      <w:proofErr w:type="spellStart"/>
      <w:r w:rsidRPr="004F0DF6">
        <w:rPr>
          <w:rFonts w:cs="Arial"/>
          <w:szCs w:val="15"/>
          <w:lang w:val="en-US"/>
        </w:rPr>
        <w:t>Xcalibur</w:t>
      </w:r>
      <w:proofErr w:type="spellEnd"/>
      <w:r w:rsidRPr="004F0DF6">
        <w:rPr>
          <w:rFonts w:cs="Arial"/>
          <w:szCs w:val="15"/>
          <w:lang w:val="en-US"/>
        </w:rPr>
        <w:t xml:space="preserve"> Eos Gemini Ultra diffractometer with CCD plate detector under a flow of nitrogen gas at 293(2) K for </w:t>
      </w:r>
      <w:r w:rsidRPr="004F0DF6">
        <w:rPr>
          <w:rFonts w:cs="Arial"/>
          <w:b/>
          <w:szCs w:val="15"/>
          <w:lang w:val="en-US"/>
        </w:rPr>
        <w:t>2</w:t>
      </w:r>
      <w:r w:rsidRPr="004F0DF6">
        <w:rPr>
          <w:rFonts w:cs="Arial"/>
          <w:szCs w:val="15"/>
          <w:lang w:val="en-US"/>
        </w:rPr>
        <w:t xml:space="preserve"> or 173(2) K for </w:t>
      </w:r>
      <w:r w:rsidRPr="004F0DF6">
        <w:rPr>
          <w:rFonts w:cs="Arial"/>
          <w:b/>
          <w:szCs w:val="15"/>
          <w:lang w:val="en-US"/>
        </w:rPr>
        <w:t>5</w:t>
      </w:r>
      <w:r w:rsidRPr="004F0DF6">
        <w:rPr>
          <w:rFonts w:cs="Arial"/>
          <w:szCs w:val="15"/>
          <w:lang w:val="en-US"/>
        </w:rPr>
        <w:t xml:space="preserve"> and </w:t>
      </w:r>
      <w:r w:rsidRPr="004F0DF6">
        <w:rPr>
          <w:rFonts w:cs="Arial"/>
          <w:b/>
          <w:szCs w:val="15"/>
          <w:lang w:val="en-US"/>
        </w:rPr>
        <w:t>6</w:t>
      </w:r>
      <w:r w:rsidRPr="004F0DF6">
        <w:rPr>
          <w:rFonts w:cs="Arial"/>
          <w:szCs w:val="15"/>
          <w:lang w:val="en-US"/>
        </w:rPr>
        <w:t xml:space="preserve"> using Mo Kα radiation (λ = 0.71073 Å). Data for </w:t>
      </w:r>
      <w:r w:rsidRPr="004F0DF6">
        <w:rPr>
          <w:rFonts w:cs="Arial"/>
          <w:b/>
          <w:szCs w:val="15"/>
          <w:lang w:val="en-US"/>
        </w:rPr>
        <w:t>3, 4</w:t>
      </w:r>
      <w:r w:rsidRPr="004F0DF6">
        <w:rPr>
          <w:rFonts w:cs="Arial"/>
          <w:szCs w:val="15"/>
          <w:lang w:val="en-US"/>
        </w:rPr>
        <w:t xml:space="preserve"> and </w:t>
      </w:r>
      <w:r w:rsidRPr="004F0DF6">
        <w:rPr>
          <w:rFonts w:cs="Arial"/>
          <w:b/>
          <w:szCs w:val="15"/>
          <w:lang w:val="en-US"/>
        </w:rPr>
        <w:t>4’</w:t>
      </w:r>
      <w:r w:rsidRPr="004F0DF6">
        <w:rPr>
          <w:rFonts w:cs="Arial"/>
          <w:szCs w:val="15"/>
          <w:lang w:val="en-US"/>
        </w:rPr>
        <w:t xml:space="preserve"> were collected at the National Crystallography Service, University of Southampton</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"10.1039/c2sc00955b", "ISSN" : "2041-6520", "abstract" : "Crystallography is no longer solely the preserve of the specialist, a situation that has implications for the operation of crystallographic service facilities. This mini-review provides an overview of the challenges in operating a crystallographic facility from the perspective and experience of the UK National Crystallography Service \u2013 a modern mid-range facility. Examples of chemical research generating the greatest challenges for the modern crystallography service and the state-of-the-art tools, hardware, facilities and expertise that are required to address them are highlighted. An overview of current research trends in single crystal diffraction research, which will ensure the future development of the technique, is presented. The remit of the service crystallographer is examined, together with proposed examples of best practice.", "author" : [ { "dropping-particle" : "", "family" : "Coles", "given" : "Simon J.", "non-dropping-particle" : "", "parse-names" : false, "suffix" : "" }, { "dropping-particle" : "", "family" : "Gale", "given" : "Philip A.", "non-dropping-particle" : "", "parse-names" : false, "suffix" : "" } ], "container-title" : "Chem. Sci.", "id" : "ITEM-1", "issue" : "3", "issued" : { "date-parts" : [ [ "2012", "2", "6" ] ] }, "language" : "en", "page" : "683-689", "publisher" : "The Royal Society of Chemistry", "title" : "Changing and challenging times for service crystallography", "type" : "article-journal", "volume" : "3" }, "uris" : [ "http://www.mendeley.com/documents/?uuid=8c642448-5e3e-4071-8c46-70cde31e5cd8" ] } ], "mendeley" : { "formattedCitation" : "&lt;sup&gt;[71]&lt;/sup&gt;", "plainTextFormattedCitation" : "[71]", "previouslyFormattedCitation" : "&lt;sup&gt;[70]&lt;/sup&gt;"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[71]</w:t>
      </w:r>
      <w:r w:rsidRPr="004F0DF6">
        <w:rPr>
          <w:rFonts w:cs="Arial"/>
          <w:szCs w:val="15"/>
          <w:lang w:val="en-US"/>
        </w:rPr>
        <w:fldChar w:fldCharType="end"/>
      </w:r>
      <w:r w:rsidRPr="004F0DF6">
        <w:rPr>
          <w:rFonts w:cs="Arial"/>
          <w:szCs w:val="15"/>
          <w:lang w:val="en-US"/>
        </w:rPr>
        <w:t xml:space="preserve"> on a </w:t>
      </w:r>
      <w:proofErr w:type="spellStart"/>
      <w:r w:rsidRPr="004F0DF6">
        <w:rPr>
          <w:rFonts w:cs="Arial"/>
          <w:szCs w:val="15"/>
          <w:lang w:val="en-US"/>
        </w:rPr>
        <w:t>Rigaku</w:t>
      </w:r>
      <w:proofErr w:type="spellEnd"/>
      <w:r w:rsidRPr="004F0DF6">
        <w:rPr>
          <w:rFonts w:cs="Arial"/>
          <w:szCs w:val="15"/>
          <w:lang w:val="en-US"/>
        </w:rPr>
        <w:t xml:space="preserve"> FRE+ diffractometer equipped with a HG Saturn 724+ CCD detector under a flow of nitrogen gas at 100(2) K, processed with </w:t>
      </w:r>
      <w:proofErr w:type="spellStart"/>
      <w:r w:rsidRPr="004F0DF6">
        <w:rPr>
          <w:rFonts w:cs="Arial"/>
          <w:szCs w:val="15"/>
          <w:lang w:val="en-US"/>
        </w:rPr>
        <w:t>CrysAlisPro</w:t>
      </w:r>
      <w:proofErr w:type="spellEnd"/>
      <w:r w:rsidRPr="004F0DF6">
        <w:rPr>
          <w:rFonts w:cs="Arial"/>
          <w:szCs w:val="15"/>
          <w:lang w:val="en-US"/>
        </w:rPr>
        <w:t xml:space="preserve"> and solved by intrinsic phasing methods with SHELXT.</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"10.1107/S2053229614024218", "ISSN" : "2053-2296", "abstract" : "The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Mac\u00a0OS\u00a0X operating systems, and is particularly suitable for multiple-core processors.", "author" : [ { "dropping-particle" : "", "family" : "Sheldrick", "given" : "George M.", "non-dropping-particle" : "", "parse-names" : false, "suffix" : "" } ], "container-title" : "Acta Crystallographica Section C Structural Chemistry", "id" : "ITEM-1", "issue" : "1", "issued" : { "date-parts" : [ [ "2015", "1", "1" ] ] }, "language" : "EN", "page" : "3-8", "publisher" : "International Union of Crystallography", "title" : "Crystal structure refinement with SHELXL", "type" : "article-journal", "volume" : "71" }, "uris" : [ "http://www.mendeley.com/documents/?uuid=c9ff64bd-6b76-4617-b3eb-76422442e191" ] } ], "mendeley" : { "formattedCitation" : "&lt;sup&gt;[72]&lt;/sup&gt;", "plainTextFormattedCitation" : "[72]", "previouslyFormattedCitation" : "&lt;sup&gt;[71]&lt;/sup&gt;"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[72]</w:t>
      </w:r>
      <w:r w:rsidRPr="004F0DF6">
        <w:rPr>
          <w:rFonts w:cs="Arial"/>
          <w:szCs w:val="15"/>
          <w:lang w:val="en-US"/>
        </w:rPr>
        <w:fldChar w:fldCharType="end"/>
      </w:r>
      <w:r w:rsidRPr="004F0DF6">
        <w:rPr>
          <w:rFonts w:cs="Arial"/>
          <w:szCs w:val="15"/>
          <w:lang w:val="en-US"/>
        </w:rPr>
        <w:t xml:space="preserve"> All crystal structures were then refined on Fo2 by full-matrix least-squares refinements using SHELXL.</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"10.1107/S2053229614024218", "ISSN" : "2053-2296", "abstract" : "The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Mac\u00a0OS\u00a0X operating systems, and is particularly suitable for multiple-core processors.", "author" : [ { "dropping-particle" : "", "family" : "Sheldrick", "given" : "George M.", "non-dropping-particle" : "", "parse-names" : false, "suffix" : "" } ], "container-title" : "Acta Crystallographica Section C Structural Chemistry", "id" : "ITEM-1", "issue" : "1", "issued" : { "date-parts" : [ [ "2015", "1", "1" ] ] }, "language" : "EN", "page" : "3-8", "publisher" : "International Union of Crystallography", "title" : "Crystal structure refinement with SHELXL", "type" : "article-journal", "volume" : "71" }, "uris" : [ "http://www.mendeley.com/documents/?uuid=c9ff64bd-6b76-4617-b3eb-76422442e191" ] } ], "mendeley" : { "formattedCitation" : "&lt;sup&gt;[72]&lt;/sup&gt;", "plainTextFormattedCitation" : "[72]", "previouslyFormattedCitation" : "&lt;sup&gt;[71]&lt;/sup&gt;"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[72]</w:t>
      </w:r>
      <w:r w:rsidRPr="004F0DF6">
        <w:rPr>
          <w:rFonts w:cs="Arial"/>
          <w:szCs w:val="15"/>
          <w:lang w:val="en-US"/>
        </w:rPr>
        <w:fldChar w:fldCharType="end"/>
      </w:r>
      <w:r w:rsidRPr="004F0DF6">
        <w:rPr>
          <w:rFonts w:cs="Arial"/>
          <w:szCs w:val="15"/>
          <w:lang w:val="en-US"/>
        </w:rPr>
        <w:t xml:space="preserve"> All non-H atoms were refined with anisotropic thermal parameters, and H-atoms were introduced at calculated positions and allowed to ride on their carrier atoms. Geometric/crystallographic calculations were performed using PLATON,</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"10.1107/S0021889802022112", "ISBN" : "0021-8898", "ISSN" : "00218898", "PMID" : "18156677", "abstract" : "The results of a single-crystal structure determination when in CIF format can now be validated routinely by automatic procedures. In this way, many errors in published papers can be avoided. The validation software generates a set of ALERTS detailing issues to be addressed by the experimenter, author, referee and publication journal. Validation was pioneered by the IUCr journal Acta Crystallographica Section C and is currently standard procedure for structures submitted for publication in all IUCr journals. The implementation of validation procedures by other journals is in progress. This paper describes the concepts of validation and the classes of checks that are carried out by the program PLATON as part of the IUCr checkCIF facility. PLATON validation can be run at any stage of the structure refinement, independent of the structure determination package used, and is recommended for use as a routine tool during or at least at the completion of every structure determination. Two examples are discussed where proper validation procedures could have avoided the publication of incorrect structures that had serious consequences for the chemistry involved.", "author" : [ { "dropping-particle" : "", "family" : "Spek", "given" : "A. L.", "non-dropping-particle" : "", "parse-names" : false, "suffix" : "" } ], "container-title" : "Journal of Applied Crystallography", "id" : "ITEM-1", "issued" : { "date-parts" : [ [ "2003" ] ] }, "page" : "7-13", "title" : "Single-crystal structure validation with the program PLATON", "type" : "article-journal", "volume" : "36" }, "uris" : [ "http://www.mendeley.com/documents/?uuid=c85ff42b-5a70-47fc-808b-080de5b5a910" ] } ], "mendeley" : { "formattedCitation" : "&lt;sup&gt;[73]&lt;/sup&gt;", "plainTextFormattedCitation" : "[73]", "previouslyFormattedCitation" : "&lt;sup&gt;[72]&lt;/sup&gt;"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[73]</w:t>
      </w:r>
      <w:r w:rsidRPr="004F0DF6">
        <w:rPr>
          <w:rFonts w:cs="Arial"/>
          <w:szCs w:val="15"/>
          <w:lang w:val="en-US"/>
        </w:rPr>
        <w:fldChar w:fldCharType="end"/>
      </w:r>
      <w:r w:rsidRPr="004F0DF6">
        <w:rPr>
          <w:rFonts w:cs="Arial"/>
          <w:szCs w:val="15"/>
          <w:lang w:val="en-US"/>
        </w:rPr>
        <w:t xml:space="preserve"> Olex2,</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"10.1107/S0021889808042726", "ISSN" : "0021-8898", "abstract" : "New software,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OLEX2 seamlessly links all aspects of the structure solution, refinement and publication process and presents them in a single workflow-driven package, with the ultimate goal of producing an application which will be useful to both chemists and crystallographers.", "author" : [ { "dropping-particle" : "V.", "family" : "Dolomanov", "given" : "Oleg", "non-dropping-particle" : "", "parse-names" : false, "suffix" : "" }, { "dropping-particle" : "", "family" : "Bourhis", "given" : "Luc J.", "non-dropping-particle" : "", "parse-names" : false, "suffix" : "" }, { "dropping-particle" : "", "family" : "Gildea", "given" : "Richard J.", "non-dropping-particle" : "", "parse-names" : false, "suffix" : "" }, { "dropping-particle" : "", "family" : "Howard", "given" : "Judith A. K.", "non-dropping-particle" : "", "parse-names" : false, "suffix" : "" }, { "dropping-particle" : "", "family" : "Puschmann", "given" : "Horst", "non-dropping-particle" : "", "parse-names" : false, "suffix" : "" } ], "container-title" : "Journal of Applied Crystallography", "id" : "ITEM-1", "issue" : "2", "issued" : { "date-parts" : [ [ "2009", "1", "24" ] ] }, "language" : "EN", "page" : "339-341", "publisher" : "International Union of Crystallography", "title" : "OLEX2 : a complete structure solution, refinement and analysis program", "type" : "article-journal", "volume" : "42" }, "uris" : [ "http://www.mendeley.com/documents/?uuid=bdf77308-c7fc-4ee3-b7d8-755fc9648690" ] } ], "mendeley" : { "formattedCitation" : "&lt;sup&gt;[74]&lt;/sup&gt;", "plainTextFormattedCitation" : "[74]", "previouslyFormattedCitation" : "&lt;sup&gt;[73]&lt;/sup&gt;"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[74]</w:t>
      </w:r>
      <w:r w:rsidRPr="004F0DF6">
        <w:rPr>
          <w:rFonts w:cs="Arial"/>
          <w:szCs w:val="15"/>
          <w:lang w:val="en-US"/>
        </w:rPr>
        <w:fldChar w:fldCharType="end"/>
      </w:r>
      <w:r w:rsidRPr="004F0DF6">
        <w:rPr>
          <w:rFonts w:cs="Arial"/>
          <w:szCs w:val="15"/>
          <w:lang w:val="en-US"/>
        </w:rPr>
        <w:t xml:space="preserve"> and WINGX</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"10.1107/S0021889812029111", "ISSN" : "0021-8898", "abstract" : "The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SIR and SHELX suites of programs. The program ORTEP for Windows provides a graphical user interface (GUI) for the classic ORTEP program, which is the original software for the illustration of anisotropic displacement ellipsoids. The GUI code provides input capabilities for a wide variety of file formats, and extra functionality such as geometry calculations and ray-traced outputs. The programs WinGX and ORTEP for Windows have been distributed over the internet for about 15\u2005years, and this article describes some of the more modern features of the programs.", "author" : [ { "dropping-particle" : "", "family" : "Farrugia", "given" : "Louis J.", "non-dropping-particle" : "", "parse-names" : false, "suffix" : "" } ], "container-title" : "Journal of Applied Crystallography", "id" : "ITEM-1", "issue" : "4", "issued" : { "date-parts" : [ [ "2012", "7", "14" ] ] }, "language" : "EN", "page" : "849-854", "publisher" : "International Union of Crystallography", "title" : "WinGX and ORTEP for Windows : an update", "type" : "article-journal", "volume" : "45" }, "uris" : [ "http://www.mendeley.com/documents/?uuid=d9997dab-94a1-4623-bcb9-767883b3e3fc", "http://www.mendeley.com/documents/?uuid=69d2a709-5b23-4d02-b82c-915d17f15551" ] } ], "mendeley" : { "formattedCitation" : "&lt;sup&gt;[75]&lt;/sup&gt;", "plainTextFormattedCitation" : "[75]", "previouslyFormattedCitation" : "&lt;sup&gt;[74]&lt;/sup&gt;"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[75]</w:t>
      </w:r>
      <w:r w:rsidRPr="004F0DF6">
        <w:rPr>
          <w:rFonts w:cs="Arial"/>
          <w:szCs w:val="15"/>
          <w:lang w:val="en-US"/>
        </w:rPr>
        <w:fldChar w:fldCharType="end"/>
      </w:r>
      <w:r w:rsidRPr="004F0DF6">
        <w:rPr>
          <w:rFonts w:cs="Arial"/>
          <w:szCs w:val="15"/>
          <w:lang w:val="en-US"/>
        </w:rPr>
        <w:t xml:space="preserve"> packages; graphics were prepared with Crystal Maker.</w:t>
      </w:r>
      <w:r w:rsidRPr="004F0DF6">
        <w:rPr>
          <w:rFonts w:cs="Arial"/>
          <w:szCs w:val="15"/>
          <w:lang w:val="en-US"/>
        </w:rPr>
        <w:fldChar w:fldCharType="begin" w:fldLock="1"/>
      </w:r>
      <w:r w:rsidR="005F592C" w:rsidRPr="004F0DF6">
        <w:rPr>
          <w:rFonts w:cs="Arial"/>
          <w:szCs w:val="15"/>
          <w:lang w:val="en-US"/>
        </w:rPr>
        <w:instrText>ADDIN CSL_CITATION { "citationItems" : [ { "id" : "ITEM-1", "itemData" : { "DOI" : "10.1107/S002188980600731X", "ISBN" : "0021-8898", "ISSN" : "00218898", "abstract" : "Since its original release, the popular crystal structure visualization program Mercury has undergone continuous further development. Comparisons between crystal structures are facilitated by the ability to display multiple structures simultaneously and to overlay them. Improvements have been made to many aspects of the visual display, including the addition of depth cueing, and highly customizable lighting and background effects. Textual and numeric data associated with structures can be shown in tables or spreadsheets, the latter opening up new ways of interacting with the visual display. Atomic displacement ellipsoids, calculated powder diffraction patterns and predicted morphologies can now be shown. Some limited molecular-editing capabilities have been added. The object-oriented nature of the C++ libraries underlying Mercury makes it easy to re-use the code in other applications, and this has facilitated three-dimensional visualization in several other programs produced by the Cambridge Crystallographic Data Centre.", "author" : [ { "dropping-particle" : "", "family" : "Macrae", "given" : "Clare F.", "non-dropping-particle" : "", "parse-names" : false, "suffix" : "" }, { "dropping-particle" : "", "family" : "Edgington", "given" : "Paul R.", "non-dropping-particle" : "", "parse-names" : false, "suffix" : "" }, { "dropping-particle" : "", "family" : "McCabe", "given" : "Patrick", "non-dropping-particle" : "", "parse-names" : false, "suffix" : "" }, { "dropping-particle" : "", "family" : "Pidcock", "given" : "Elna", "non-dropping-particle" : "", "parse-names" : false, "suffix" : "" }, { "dropping-particle" : "", "family" : "Shields", "given" : "Greg P.", "non-dropping-particle" : "", "parse-names" : false, "suffix" : "" }, { "dropping-particle" : "", "family" : "Taylor", "given" : "Robin", "non-dropping-particle" : "", "parse-names" : false, "suffix" : "" }, { "dropping-particle" : "", "family" : "Towler", "given" : "Matthew", "non-dropping-particle" : "", "parse-names" : false, "suffix" : "" }, { "dropping-particle" : "", "family" : "Streek", "given" : "Jacco", "non-dropping-particle" : "Van De", "parse-names" : false, "suffix" : "" } ], "container-title" : "Journal of Applied Crystallography", "id" : "ITEM-1", "issued" : { "date-parts" : [ [ "2006" ] ] }, "page" : "453-457", "title" : "Mercury: Visualization and analysis of crystal structures", "type" : "article-journal", "volume" : "39" }, "uris" : [ "http://www.mendeley.com/documents/?uuid=05cbb873-933c-4b3c-b556-b11264ce4061" ] } ], "mendeley" : { "formattedCitation" : "&lt;sup&gt;[76]&lt;/sup&gt;", "plainTextFormattedCitation" : "[76]", "previouslyFormattedCitation" : "&lt;sup&gt;[75]&lt;/sup&gt;" }, "properties" : { "noteIndex" : 0 }, "schema" : "https://github.com/citation-style-language/schema/raw/master/csl-citation.json" }</w:instrText>
      </w:r>
      <w:r w:rsidRPr="004F0DF6">
        <w:rPr>
          <w:rFonts w:cs="Arial"/>
          <w:szCs w:val="15"/>
          <w:lang w:val="en-US"/>
        </w:rPr>
        <w:fldChar w:fldCharType="separate"/>
      </w:r>
      <w:r w:rsidR="005F592C" w:rsidRPr="004F0DF6">
        <w:rPr>
          <w:rFonts w:cs="Arial"/>
          <w:noProof/>
          <w:szCs w:val="15"/>
          <w:vertAlign w:val="superscript"/>
          <w:lang w:val="en-US"/>
        </w:rPr>
        <w:t>[76]</w:t>
      </w:r>
      <w:r w:rsidRPr="004F0DF6">
        <w:rPr>
          <w:rFonts w:cs="Arial"/>
          <w:szCs w:val="15"/>
          <w:lang w:val="en-US"/>
        </w:rPr>
        <w:fldChar w:fldCharType="end"/>
      </w:r>
      <w:r w:rsidRPr="004F0DF6">
        <w:rPr>
          <w:rFonts w:cs="Arial"/>
          <w:szCs w:val="15"/>
          <w:lang w:val="en-US"/>
        </w:rPr>
        <w:t xml:space="preserve"> Crystallographic details are given in Table S1. CCDC 1545359 - 1545361.</w:t>
      </w:r>
    </w:p>
    <w:p w:rsidR="00E4350D" w:rsidRPr="004F0DF6" w:rsidRDefault="00E4350D" w:rsidP="00E4350D">
      <w:pPr>
        <w:pStyle w:val="HAcknowledgements"/>
        <w:rPr>
          <w:color w:val="FF0000"/>
          <w:lang w:val="en-US"/>
        </w:rPr>
      </w:pPr>
      <w:r w:rsidRPr="004F0DF6">
        <w:rPr>
          <w:lang w:val="en-US"/>
        </w:rPr>
        <w:t xml:space="preserve">Acknowledgements </w:t>
      </w:r>
    </w:p>
    <w:p w:rsidR="00B72235" w:rsidRPr="004F0DF6" w:rsidRDefault="00B72235" w:rsidP="00C04F90">
      <w:pPr>
        <w:pStyle w:val="Acknowledgements"/>
        <w:rPr>
          <w:lang w:val="en-US"/>
        </w:rPr>
      </w:pPr>
      <w:r w:rsidRPr="004F0DF6">
        <w:rPr>
          <w:lang w:val="en-US"/>
        </w:rPr>
        <w:t>We thank the EPSRC UK National Crystallography Service at the University of Southampton</w:t>
      </w:r>
      <w:r w:rsidRPr="004F0DF6">
        <w:rPr>
          <w:lang w:val="en-US"/>
        </w:rPr>
        <w:fldChar w:fldCharType="begin" w:fldLock="1"/>
      </w:r>
      <w:r w:rsidR="005F592C" w:rsidRPr="004F0DF6">
        <w:rPr>
          <w:lang w:val="en-US"/>
        </w:rPr>
        <w:instrText>ADDIN CSL_CITATION { "citationItems" : [ { "id" : "ITEM-1", "itemData" : { "DOI" : "10.1039/c2sc00955b", "ISSN" : "2041-6520", "abstract" : "Crystallography is no longer solely the preserve of the specialist, a situation that has implications for the operation of crystallographic service facilities. This mini-review provides an overview of the challenges in operating a crystallographic facility from the perspective and experience of the UK National Crystallography Service \u2013 a modern mid-range facility. Examples of chemical research generating the greatest challenges for the modern crystallography service and the state-of-the-art tools, hardware, facilities and expertise that are required to address them are highlighted. An overview of current research trends in single crystal diffraction research, which will ensure the future development of the technique, is presented. The remit of the service crystallographer is examined, together with proposed examples of best practice.", "author" : [ { "dropping-particle" : "", "family" : "Coles", "given" : "Simon J.", "non-dropping-particle" : "", "parse-names" : false, "suffix" : "" }, { "dropping-particle" : "", "family" : "Gale", "given" : "Philip A.", "non-dropping-particle" : "", "parse-names" : false, "suffix" : "" } ], "container-title" : "Chem. Sci.", "id" : "ITEM-1", "issue" : "3", "issued" : { "date-parts" : [ [ "2012", "2", "6" ] ] }, "language" : "en", "page" : "683-689", "publisher" : "The Royal Society of Chemistry", "title" : "Changing and challenging times for service crystallography", "type" : "article-journal", "volume" : "3" }, "uris" : [ "http://www.mendeley.com/documents/?uuid=8c642448-5e3e-4071-8c46-70cde31e5cd8" ] } ], "mendeley" : { "formattedCitation" : "&lt;sup&gt;[71]&lt;/sup&gt;", "plainTextFormattedCitation" : "[71]", "previouslyFormattedCitation" : "&lt;sup&gt;[70]&lt;/sup&gt;" }, "properties" : { "noteIndex" : 0 }, "schema" : "https://github.com/citation-style-language/schema/raw/master/csl-citation.json" }</w:instrText>
      </w:r>
      <w:r w:rsidRPr="004F0DF6">
        <w:rPr>
          <w:lang w:val="en-US"/>
        </w:rPr>
        <w:fldChar w:fldCharType="separate"/>
      </w:r>
      <w:r w:rsidR="005F592C" w:rsidRPr="004F0DF6">
        <w:rPr>
          <w:noProof/>
          <w:vertAlign w:val="superscript"/>
          <w:lang w:val="en-US"/>
        </w:rPr>
        <w:t>[71]</w:t>
      </w:r>
      <w:r w:rsidRPr="004F0DF6">
        <w:rPr>
          <w:lang w:val="en-US"/>
        </w:rPr>
        <w:fldChar w:fldCharType="end"/>
      </w:r>
      <w:r w:rsidRPr="004F0DF6">
        <w:rPr>
          <w:lang w:val="en-US"/>
        </w:rPr>
        <w:t xml:space="preserve"> for the collection of the crystallographic data for compounds </w:t>
      </w:r>
      <w:r w:rsidRPr="004F0DF6">
        <w:rPr>
          <w:b/>
          <w:lang w:val="en-US"/>
        </w:rPr>
        <w:t>3</w:t>
      </w:r>
      <w:r w:rsidRPr="004F0DF6">
        <w:rPr>
          <w:lang w:val="en-US"/>
        </w:rPr>
        <w:t xml:space="preserve">, </w:t>
      </w:r>
      <w:r w:rsidRPr="004F0DF6">
        <w:rPr>
          <w:b/>
          <w:lang w:val="en-US"/>
        </w:rPr>
        <w:t>4</w:t>
      </w:r>
      <w:r w:rsidRPr="004F0DF6">
        <w:rPr>
          <w:lang w:val="en-US"/>
        </w:rPr>
        <w:t xml:space="preserve"> and </w:t>
      </w:r>
      <w:r w:rsidRPr="004F0DF6">
        <w:rPr>
          <w:b/>
          <w:lang w:val="en-US"/>
        </w:rPr>
        <w:t>4’</w:t>
      </w:r>
      <w:r w:rsidRPr="004F0DF6">
        <w:rPr>
          <w:lang w:val="en-US"/>
        </w:rPr>
        <w:t xml:space="preserve">, the RDF (V. N. D.) and JRA summer fellowship (C. H.) from the University of Sussex. A. E., G. L. and M. E. thank the </w:t>
      </w:r>
      <w:proofErr w:type="spellStart"/>
      <w:r w:rsidRPr="004F0DF6">
        <w:rPr>
          <w:lang w:val="en-US"/>
        </w:rPr>
        <w:t>Ministerio</w:t>
      </w:r>
      <w:proofErr w:type="spellEnd"/>
      <w:r w:rsidRPr="004F0DF6">
        <w:rPr>
          <w:lang w:val="en-US"/>
        </w:rPr>
        <w:t xml:space="preserve"> de </w:t>
      </w:r>
      <w:proofErr w:type="spellStart"/>
      <w:r w:rsidRPr="004F0DF6">
        <w:rPr>
          <w:lang w:val="en-US"/>
        </w:rPr>
        <w:t>Economía</w:t>
      </w:r>
      <w:proofErr w:type="spellEnd"/>
      <w:r w:rsidRPr="004F0DF6">
        <w:rPr>
          <w:lang w:val="en-US"/>
        </w:rPr>
        <w:t xml:space="preserve">, </w:t>
      </w:r>
      <w:proofErr w:type="spellStart"/>
      <w:r w:rsidRPr="004F0DF6">
        <w:rPr>
          <w:lang w:val="en-US"/>
        </w:rPr>
        <w:t>Industria</w:t>
      </w:r>
      <w:proofErr w:type="spellEnd"/>
      <w:r w:rsidRPr="004F0DF6">
        <w:rPr>
          <w:lang w:val="en-US"/>
        </w:rPr>
        <w:t xml:space="preserve"> y </w:t>
      </w:r>
      <w:proofErr w:type="spellStart"/>
      <w:r w:rsidRPr="004F0DF6">
        <w:rPr>
          <w:lang w:val="en-US"/>
        </w:rPr>
        <w:t>Competitividad</w:t>
      </w:r>
      <w:proofErr w:type="spellEnd"/>
      <w:r w:rsidRPr="004F0DF6">
        <w:rPr>
          <w:lang w:val="en-US"/>
        </w:rPr>
        <w:t xml:space="preserve"> for financial support (Projects CTQ2015-63614-P and MAT2015-68204-R) and for a postdoctoral contract (to G. L.).</w:t>
      </w:r>
    </w:p>
    <w:p w:rsidR="004556E1" w:rsidRPr="004F0DF6" w:rsidRDefault="00F45722" w:rsidP="00F45722">
      <w:pPr>
        <w:pStyle w:val="Keywords"/>
        <w:rPr>
          <w:lang w:val="en-US"/>
        </w:rPr>
      </w:pPr>
      <w:r w:rsidRPr="004F0DF6">
        <w:rPr>
          <w:b/>
          <w:lang w:val="en-US"/>
        </w:rPr>
        <w:t>Keywords:</w:t>
      </w:r>
      <w:r w:rsidRPr="004F0DF6">
        <w:rPr>
          <w:lang w:val="en-US"/>
        </w:rPr>
        <w:t xml:space="preserve"> </w:t>
      </w:r>
      <w:r w:rsidR="00F17459" w:rsidRPr="004F0DF6">
        <w:rPr>
          <w:lang w:val="en-US"/>
        </w:rPr>
        <w:t>coordination clusters</w:t>
      </w:r>
      <w:r w:rsidRPr="004F0DF6">
        <w:rPr>
          <w:lang w:val="en-US"/>
        </w:rPr>
        <w:t xml:space="preserve"> • </w:t>
      </w:r>
      <w:r w:rsidR="00F17459" w:rsidRPr="004F0DF6">
        <w:rPr>
          <w:lang w:val="en-US"/>
        </w:rPr>
        <w:t>magnetic properties</w:t>
      </w:r>
      <w:r w:rsidRPr="004F0DF6">
        <w:rPr>
          <w:lang w:val="en-US"/>
        </w:rPr>
        <w:t xml:space="preserve"> • </w:t>
      </w:r>
      <w:r w:rsidR="00F17459" w:rsidRPr="004F0DF6">
        <w:rPr>
          <w:lang w:val="en-US"/>
        </w:rPr>
        <w:t>topology</w:t>
      </w:r>
      <w:r w:rsidRPr="004F0DF6">
        <w:rPr>
          <w:lang w:val="en-US"/>
        </w:rPr>
        <w:t xml:space="preserve"> • </w:t>
      </w:r>
      <w:r w:rsidR="00390A86" w:rsidRPr="004F0DF6">
        <w:rPr>
          <w:lang w:val="en-US"/>
        </w:rPr>
        <w:t>Schiff Base</w:t>
      </w:r>
      <w:r w:rsidRPr="004F0DF6">
        <w:rPr>
          <w:lang w:val="en-US"/>
        </w:rPr>
        <w:t xml:space="preserve"> • </w:t>
      </w:r>
      <w:r w:rsidR="00390A86" w:rsidRPr="004F0DF6">
        <w:rPr>
          <w:lang w:val="en-US"/>
        </w:rPr>
        <w:t>disk-like</w:t>
      </w:r>
    </w:p>
    <w:p w:rsidR="005F592C" w:rsidRPr="004F0DF6" w:rsidRDefault="00C04F90"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lang w:val="en-US"/>
        </w:rPr>
        <w:fldChar w:fldCharType="begin" w:fldLock="1"/>
      </w:r>
      <w:r w:rsidRPr="004F0DF6">
        <w:rPr>
          <w:lang w:val="en-US"/>
        </w:rPr>
        <w:instrText xml:space="preserve">ADDIN Mendeley Bibliography CSL_BIBLIOGRAPHY </w:instrText>
      </w:r>
      <w:r w:rsidRPr="004F0DF6">
        <w:rPr>
          <w:lang w:val="en-US"/>
        </w:rPr>
        <w:fldChar w:fldCharType="separate"/>
      </w:r>
      <w:r w:rsidR="005F592C" w:rsidRPr="004F0DF6">
        <w:rPr>
          <w:rFonts w:ascii="Arial" w:hAnsi="Arial" w:cs="Arial"/>
          <w:noProof/>
          <w:sz w:val="14"/>
          <w:lang w:val="en-US"/>
        </w:rPr>
        <w:t>[1]</w:t>
      </w:r>
      <w:r w:rsidR="005F592C" w:rsidRPr="004F0DF6">
        <w:rPr>
          <w:rFonts w:ascii="Arial" w:hAnsi="Arial" w:cs="Arial"/>
          <w:noProof/>
          <w:sz w:val="14"/>
          <w:lang w:val="en-US"/>
        </w:rPr>
        <w:tab/>
        <w:t xml:space="preserve"> J.-B. Peng, X.-J. Kong, Q.-C. Zhang, M. Orendáč, J. Prokleška, Y.-P. Ren, L.-S. Long, Z. Zheng, L.-S. Zheng, </w:t>
      </w:r>
      <w:r w:rsidR="005F592C" w:rsidRPr="004F0DF6">
        <w:rPr>
          <w:rFonts w:ascii="Arial" w:hAnsi="Arial" w:cs="Arial"/>
          <w:i/>
          <w:iCs/>
          <w:noProof/>
          <w:sz w:val="14"/>
          <w:lang w:val="en-US"/>
        </w:rPr>
        <w:t>J. Am. Chem. Soc.</w:t>
      </w:r>
      <w:r w:rsidR="005F592C" w:rsidRPr="004F0DF6">
        <w:rPr>
          <w:rFonts w:ascii="Arial" w:hAnsi="Arial" w:cs="Arial"/>
          <w:noProof/>
          <w:sz w:val="14"/>
          <w:lang w:val="en-US"/>
        </w:rPr>
        <w:t xml:space="preserve"> </w:t>
      </w:r>
      <w:r w:rsidR="005F592C" w:rsidRPr="004F0DF6">
        <w:rPr>
          <w:rFonts w:ascii="Arial" w:hAnsi="Arial" w:cs="Arial"/>
          <w:b/>
          <w:bCs/>
          <w:noProof/>
          <w:sz w:val="14"/>
          <w:lang w:val="en-US"/>
        </w:rPr>
        <w:t>2014</w:t>
      </w:r>
      <w:r w:rsidR="005F592C" w:rsidRPr="004F0DF6">
        <w:rPr>
          <w:rFonts w:ascii="Arial" w:hAnsi="Arial" w:cs="Arial"/>
          <w:noProof/>
          <w:sz w:val="14"/>
          <w:lang w:val="en-US"/>
        </w:rPr>
        <w:t xml:space="preserve">, </w:t>
      </w:r>
      <w:r w:rsidR="005F592C" w:rsidRPr="004F0DF6">
        <w:rPr>
          <w:rFonts w:ascii="Arial" w:hAnsi="Arial" w:cs="Arial"/>
          <w:i/>
          <w:iCs/>
          <w:noProof/>
          <w:sz w:val="14"/>
          <w:lang w:val="en-US"/>
        </w:rPr>
        <w:t>136</w:t>
      </w:r>
      <w:r w:rsidR="005F592C" w:rsidRPr="004F0DF6">
        <w:rPr>
          <w:rFonts w:ascii="Arial" w:hAnsi="Arial" w:cs="Arial"/>
          <w:noProof/>
          <w:sz w:val="14"/>
          <w:lang w:val="en-US"/>
        </w:rPr>
        <w:t>, 17938–17941.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w:t>
      </w:r>
      <w:r w:rsidRPr="004F0DF6">
        <w:rPr>
          <w:rFonts w:ascii="Arial" w:hAnsi="Arial" w:cs="Arial"/>
          <w:noProof/>
          <w:sz w:val="14"/>
          <w:lang w:val="en-US"/>
        </w:rPr>
        <w:tab/>
        <w:t xml:space="preserve"> C. Papatriantafyllopoulou, E. E. Moushi, G. Christou, A. J. Tasiopoulos, </w:t>
      </w:r>
      <w:r w:rsidRPr="004F0DF6">
        <w:rPr>
          <w:rFonts w:ascii="Arial" w:hAnsi="Arial" w:cs="Arial"/>
          <w:i/>
          <w:iCs/>
          <w:noProof/>
          <w:sz w:val="14"/>
          <w:lang w:val="en-US"/>
        </w:rPr>
        <w:t>Chem. Soc. Rev.</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1597–1628.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w:t>
      </w:r>
      <w:r w:rsidRPr="004F0DF6">
        <w:rPr>
          <w:rFonts w:ascii="Arial" w:hAnsi="Arial" w:cs="Arial"/>
          <w:noProof/>
          <w:sz w:val="14"/>
          <w:lang w:val="en-US"/>
        </w:rPr>
        <w:tab/>
        <w:t xml:space="preserve"> W.-P. Chen, P.-Q. Liao, Y. Yu, Z. Zheng, X.-M. Chen, Y.-Z. Zheng,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9375–9379.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w:t>
      </w:r>
      <w:r w:rsidRPr="004F0DF6">
        <w:rPr>
          <w:rFonts w:ascii="Arial" w:hAnsi="Arial" w:cs="Arial"/>
          <w:noProof/>
          <w:sz w:val="14"/>
          <w:lang w:val="en-US"/>
        </w:rPr>
        <w:tab/>
        <w:t xml:space="preserve"> G. E. Kostakis, in </w:t>
      </w:r>
      <w:r w:rsidRPr="004F0DF6">
        <w:rPr>
          <w:rFonts w:ascii="Arial" w:hAnsi="Arial" w:cs="Arial"/>
          <w:i/>
          <w:iCs/>
          <w:noProof/>
          <w:sz w:val="14"/>
          <w:lang w:val="en-US"/>
        </w:rPr>
        <w:t>Elsevier Ref. Modul. Chem. Mol. Sci. Chem. Eng.</w:t>
      </w:r>
      <w:r w:rsidRPr="004F0DF6">
        <w:rPr>
          <w:rFonts w:ascii="Arial" w:hAnsi="Arial" w:cs="Arial"/>
          <w:noProof/>
          <w:sz w:val="14"/>
          <w:lang w:val="en-US"/>
        </w:rPr>
        <w:t xml:space="preserve"> (Ed.: J. Reedijk), Elsevier, Waltham, MA, </w:t>
      </w:r>
      <w:r w:rsidRPr="004F0DF6">
        <w:rPr>
          <w:rFonts w:ascii="Arial" w:hAnsi="Arial" w:cs="Arial"/>
          <w:b/>
          <w:bCs/>
          <w:noProof/>
          <w:sz w:val="14"/>
          <w:lang w:val="en-US"/>
        </w:rPr>
        <w:t>2016</w:t>
      </w:r>
      <w:r w:rsidRPr="004F0DF6">
        <w:rPr>
          <w:rFonts w:ascii="Arial" w:hAnsi="Arial" w:cs="Arial"/>
          <w:noProof/>
          <w:sz w:val="14"/>
          <w:lang w:val="en-US"/>
        </w:rPr>
        <w:t>, pp. 1–53.</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w:t>
      </w:r>
      <w:r w:rsidRPr="004F0DF6">
        <w:rPr>
          <w:rFonts w:ascii="Arial" w:hAnsi="Arial" w:cs="Arial"/>
          <w:noProof/>
          <w:sz w:val="14"/>
          <w:lang w:val="en-US"/>
        </w:rPr>
        <w:tab/>
        <w:t xml:space="preserve"> J. Long, J. Rouquette, J.-M. Thibaud, R. A. S. Ferreira, L. D. Carlos, B. Donnadieu, V. Vieru, L. F. Chibotaru, L. Konczewicz, J. Haines, et al.,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54</w:t>
      </w:r>
      <w:r w:rsidRPr="004F0DF6">
        <w:rPr>
          <w:rFonts w:ascii="Arial" w:hAnsi="Arial" w:cs="Arial"/>
          <w:noProof/>
          <w:sz w:val="14"/>
          <w:lang w:val="en-US"/>
        </w:rPr>
        <w:t>, 2236–2240.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w:t>
      </w:r>
      <w:r w:rsidRPr="004F0DF6">
        <w:rPr>
          <w:rFonts w:ascii="Arial" w:hAnsi="Arial" w:cs="Arial"/>
          <w:noProof/>
          <w:sz w:val="14"/>
          <w:lang w:val="en-US"/>
        </w:rPr>
        <w:tab/>
        <w:t xml:space="preserve"> J. Jankolovits, C. M. Andolina, J. W. Kampf, K. N. Raymond, V. L. Pecoraro,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50</w:t>
      </w:r>
      <w:r w:rsidRPr="004F0DF6">
        <w:rPr>
          <w:rFonts w:ascii="Arial" w:hAnsi="Arial" w:cs="Arial"/>
          <w:noProof/>
          <w:sz w:val="14"/>
          <w:lang w:val="en-US"/>
        </w:rPr>
        <w:t>, 9660–9664.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w:t>
      </w:r>
      <w:r w:rsidRPr="004F0DF6">
        <w:rPr>
          <w:rFonts w:ascii="Arial" w:hAnsi="Arial" w:cs="Arial"/>
          <w:noProof/>
          <w:sz w:val="14"/>
          <w:lang w:val="en-US"/>
        </w:rPr>
        <w:tab/>
        <w:t xml:space="preserve"> F. Evangelisti, R. Moré, F. Hodel, S. Luber, G. R. Patzke,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137</w:t>
      </w:r>
      <w:r w:rsidRPr="004F0DF6">
        <w:rPr>
          <w:rFonts w:ascii="Arial" w:hAnsi="Arial" w:cs="Arial"/>
          <w:noProof/>
          <w:sz w:val="14"/>
          <w:lang w:val="en-US"/>
        </w:rPr>
        <w:t>, 11076–11084.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[8]</w:t>
      </w:r>
      <w:r w:rsidRPr="004F0DF6">
        <w:rPr>
          <w:rFonts w:ascii="Arial" w:hAnsi="Arial" w:cs="Arial"/>
          <w:noProof/>
          <w:sz w:val="14"/>
          <w:lang w:val="en-US"/>
        </w:rPr>
        <w:tab/>
        <w:t xml:space="preserve"> P. Buchwalter, J. Rosé, P. Braunstein, </w:t>
      </w:r>
      <w:r w:rsidRPr="004F0DF6">
        <w:rPr>
          <w:rFonts w:ascii="Arial" w:hAnsi="Arial" w:cs="Arial"/>
          <w:i/>
          <w:iCs/>
          <w:noProof/>
          <w:sz w:val="14"/>
          <w:lang w:val="en-US"/>
        </w:rPr>
        <w:t>Chem. Rev.</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115</w:t>
      </w:r>
      <w:r w:rsidRPr="004F0DF6">
        <w:rPr>
          <w:rFonts w:ascii="Arial" w:hAnsi="Arial" w:cs="Arial"/>
          <w:noProof/>
          <w:sz w:val="14"/>
          <w:lang w:val="en-US"/>
        </w:rPr>
        <w:t>, 28–126.</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[9]</w:t>
      </w:r>
      <w:r w:rsidRPr="004F0DF6">
        <w:rPr>
          <w:rFonts w:ascii="Arial" w:hAnsi="Arial" w:cs="Arial"/>
          <w:noProof/>
          <w:sz w:val="14"/>
          <w:lang w:val="en-US"/>
        </w:rPr>
        <w:tab/>
        <w:t xml:space="preserve"> K. Griffiths, P. Kumar, G. R. Akien, N. F. Chilton, A. Abdul-Sada, G. J. Tizzard, S. J. Coles, G. E. Kostakis,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52</w:t>
      </w:r>
      <w:r w:rsidRPr="004F0DF6">
        <w:rPr>
          <w:rFonts w:ascii="Arial" w:hAnsi="Arial" w:cs="Arial"/>
          <w:noProof/>
          <w:sz w:val="14"/>
          <w:lang w:val="en-US"/>
        </w:rPr>
        <w:t>, 7866–7869.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[10]</w:t>
      </w:r>
      <w:r w:rsidRPr="004F0DF6">
        <w:rPr>
          <w:rFonts w:ascii="Arial" w:hAnsi="Arial" w:cs="Arial"/>
          <w:noProof/>
          <w:sz w:val="14"/>
          <w:lang w:val="en-US"/>
        </w:rPr>
        <w:tab/>
        <w:t xml:space="preserve"> R. G. Pearson, </w:t>
      </w:r>
      <w:r w:rsidRPr="004F0DF6">
        <w:rPr>
          <w:rFonts w:ascii="Arial" w:hAnsi="Arial" w:cs="Arial"/>
          <w:i/>
          <w:iCs/>
          <w:noProof/>
          <w:sz w:val="14"/>
          <w:lang w:val="en-US"/>
        </w:rPr>
        <w:t>J. Chem. Educ.</w:t>
      </w:r>
      <w:r w:rsidRPr="004F0DF6">
        <w:rPr>
          <w:rFonts w:ascii="Arial" w:hAnsi="Arial" w:cs="Arial"/>
          <w:noProof/>
          <w:sz w:val="14"/>
          <w:lang w:val="en-US"/>
        </w:rPr>
        <w:t xml:space="preserve"> </w:t>
      </w:r>
      <w:r w:rsidRPr="004F0DF6">
        <w:rPr>
          <w:rFonts w:ascii="Arial" w:hAnsi="Arial" w:cs="Arial"/>
          <w:b/>
          <w:bCs/>
          <w:noProof/>
          <w:sz w:val="14"/>
          <w:lang w:val="en-US"/>
        </w:rPr>
        <w:t>1968</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581.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[11]</w:t>
      </w:r>
      <w:r w:rsidRPr="004F0DF6">
        <w:rPr>
          <w:rFonts w:ascii="Arial" w:hAnsi="Arial" w:cs="Arial"/>
          <w:noProof/>
          <w:sz w:val="14"/>
          <w:lang w:val="en-US"/>
        </w:rPr>
        <w:tab/>
        <w:t xml:space="preserve"> R. E. P. Winpenny, </w:t>
      </w:r>
      <w:r w:rsidRPr="004F0DF6">
        <w:rPr>
          <w:rFonts w:ascii="Arial" w:hAnsi="Arial" w:cs="Arial"/>
          <w:i/>
          <w:iCs/>
          <w:noProof/>
          <w:sz w:val="14"/>
          <w:lang w:val="en-US"/>
        </w:rPr>
        <w:t>J. Chem. Soc. Dalt. Trans.</w:t>
      </w:r>
      <w:r w:rsidRPr="004F0DF6">
        <w:rPr>
          <w:rFonts w:ascii="Arial" w:hAnsi="Arial" w:cs="Arial"/>
          <w:noProof/>
          <w:sz w:val="14"/>
          <w:lang w:val="en-US"/>
        </w:rPr>
        <w:t xml:space="preserve"> </w:t>
      </w:r>
      <w:r w:rsidRPr="004F0DF6">
        <w:rPr>
          <w:rFonts w:ascii="Arial" w:hAnsi="Arial" w:cs="Arial"/>
          <w:b/>
          <w:bCs/>
          <w:noProof/>
          <w:sz w:val="14"/>
          <w:lang w:val="en-US"/>
        </w:rPr>
        <w:t>2002</w:t>
      </w:r>
      <w:r w:rsidRPr="004F0DF6">
        <w:rPr>
          <w:rFonts w:ascii="Arial" w:hAnsi="Arial" w:cs="Arial"/>
          <w:noProof/>
          <w:sz w:val="14"/>
          <w:lang w:val="en-US"/>
        </w:rPr>
        <w:t>, 1–10.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[12]</w:t>
      </w:r>
      <w:r w:rsidRPr="004F0DF6">
        <w:rPr>
          <w:rFonts w:ascii="Arial" w:hAnsi="Arial" w:cs="Arial"/>
          <w:noProof/>
          <w:sz w:val="14"/>
          <w:lang w:val="en-US"/>
        </w:rPr>
        <w:tab/>
        <w:t xml:space="preserve"> J. Ferrando-Soria, A. Fernandez, E. Moreno Pineda, S. A. Varey, R. W. Adams, I. J. Vitorica-Yrezabal, F. Tuna, G. A. Timco, C. A. Muryn, R. E. P. Winpenny,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137</w:t>
      </w:r>
      <w:r w:rsidRPr="004F0DF6">
        <w:rPr>
          <w:rFonts w:ascii="Arial" w:hAnsi="Arial" w:cs="Arial"/>
          <w:noProof/>
          <w:sz w:val="14"/>
          <w:lang w:val="en-US"/>
        </w:rPr>
        <w:t>, 7644–7647.</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[13]</w:t>
      </w:r>
      <w:r w:rsidRPr="004F0DF6">
        <w:rPr>
          <w:rFonts w:ascii="Arial" w:hAnsi="Arial" w:cs="Arial"/>
          <w:noProof/>
          <w:sz w:val="14"/>
          <w:lang w:val="en-US"/>
        </w:rPr>
        <w:tab/>
        <w:t xml:space="preserve"> J. Wu, L. Zhao, L. Zhang, X.-L. Li, M. Guo, A. K. Powell, J. Tang, </w:t>
      </w:r>
      <w:r w:rsidRPr="004F0DF6">
        <w:rPr>
          <w:rFonts w:ascii="Arial" w:hAnsi="Arial" w:cs="Arial"/>
          <w:i/>
          <w:iCs/>
          <w:noProof/>
          <w:sz w:val="14"/>
          <w:lang w:val="en-US"/>
        </w:rPr>
        <w:t>Angew. Chemie Int. Ed.</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15574–15578.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[14]</w:t>
      </w:r>
      <w:r w:rsidRPr="004F0DF6">
        <w:rPr>
          <w:rFonts w:ascii="Arial" w:hAnsi="Arial" w:cs="Arial"/>
          <w:noProof/>
          <w:sz w:val="14"/>
          <w:lang w:val="en-US"/>
        </w:rPr>
        <w:tab/>
        <w:t xml:space="preserve"> Y.-K. Deng, H.-F. Su, J.-H. Xu, W.-G. Wang, M. Kurmoo, S.-C. Lin, Y.-Z. Tan, J. Jia, D. Sun, L.-S. Zheng,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138</w:t>
      </w:r>
      <w:r w:rsidRPr="004F0DF6">
        <w:rPr>
          <w:rFonts w:ascii="Arial" w:hAnsi="Arial" w:cs="Arial"/>
          <w:noProof/>
          <w:sz w:val="14"/>
          <w:lang w:val="en-US"/>
        </w:rPr>
        <w:t>, 1328–1334.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[15]</w:t>
      </w:r>
      <w:r w:rsidRPr="004F0DF6">
        <w:rPr>
          <w:rFonts w:ascii="Arial" w:hAnsi="Arial" w:cs="Arial"/>
          <w:noProof/>
          <w:sz w:val="14"/>
          <w:lang w:val="en-US"/>
        </w:rPr>
        <w:tab/>
        <w:t xml:space="preserve"> T. Pugh, N. F. Chilton, R. A. Layfield, </w:t>
      </w:r>
      <w:r w:rsidRPr="004F0DF6">
        <w:rPr>
          <w:rFonts w:ascii="Arial" w:hAnsi="Arial" w:cs="Arial"/>
          <w:i/>
          <w:iCs/>
          <w:noProof/>
          <w:sz w:val="14"/>
          <w:lang w:val="en-US"/>
        </w:rPr>
        <w:t>Angew. Chemie Int. Ed.</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11082–11085.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[16]</w:t>
      </w:r>
      <w:r w:rsidRPr="004F0DF6">
        <w:rPr>
          <w:rFonts w:ascii="Arial" w:hAnsi="Arial" w:cs="Arial"/>
          <w:noProof/>
          <w:sz w:val="14"/>
          <w:lang w:val="en-US"/>
        </w:rPr>
        <w:tab/>
        <w:t xml:space="preserve"> Y.-S. Ding, N. F. Chilton, R. E. P. Winpenny, Y.-Z. Zheng, </w:t>
      </w:r>
      <w:r w:rsidRPr="004F0DF6">
        <w:rPr>
          <w:rFonts w:ascii="Arial" w:hAnsi="Arial" w:cs="Arial"/>
          <w:i/>
          <w:iCs/>
          <w:noProof/>
          <w:sz w:val="14"/>
          <w:lang w:val="en-US"/>
        </w:rPr>
        <w:t>Angew. Chemie Int. Ed.</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16071–16074.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[17]</w:t>
      </w:r>
      <w:r w:rsidRPr="004F0DF6">
        <w:rPr>
          <w:rFonts w:ascii="Arial" w:hAnsi="Arial" w:cs="Arial"/>
          <w:noProof/>
          <w:sz w:val="14"/>
          <w:lang w:val="en-US"/>
        </w:rPr>
        <w:tab/>
        <w:t xml:space="preserve"> J. J.-L. Liu, Y.-C. Chen, J. J.-L. Liu, V. Vieru, L. Ungur, J.-H. Jia, L. F. Chibotaru, Y. Lan, W. Wernsdorfer, S. Gao, et al.,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138</w:t>
      </w:r>
      <w:r w:rsidRPr="004F0DF6">
        <w:rPr>
          <w:rFonts w:ascii="Arial" w:hAnsi="Arial" w:cs="Arial"/>
          <w:noProof/>
          <w:sz w:val="14"/>
          <w:lang w:val="en-US"/>
        </w:rPr>
        <w:t>, 5441–50.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[18]</w:t>
      </w:r>
      <w:r w:rsidRPr="004F0DF6">
        <w:rPr>
          <w:rFonts w:ascii="Arial" w:hAnsi="Arial" w:cs="Arial"/>
          <w:noProof/>
          <w:sz w:val="14"/>
          <w:lang w:val="en-US"/>
        </w:rPr>
        <w:tab/>
        <w:t xml:space="preserve"> Y.-C. Chen, J.-L. Liu, L. Ungur, J. Liu, Q.-W. Li, L.-F. Wang, Z.-P. Ni, L. F. Chibotaru, X.-M. Chen, M.-L. Tong,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138</w:t>
      </w:r>
      <w:r w:rsidRPr="004F0DF6">
        <w:rPr>
          <w:rFonts w:ascii="Arial" w:hAnsi="Arial" w:cs="Arial"/>
          <w:noProof/>
          <w:sz w:val="14"/>
          <w:lang w:val="en-US"/>
        </w:rPr>
        <w:t>, 2829–2837.</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[19]</w:t>
      </w:r>
      <w:r w:rsidRPr="004F0DF6">
        <w:rPr>
          <w:rFonts w:ascii="Arial" w:hAnsi="Arial" w:cs="Arial"/>
          <w:noProof/>
          <w:sz w:val="14"/>
          <w:lang w:val="en-US"/>
        </w:rPr>
        <w:tab/>
        <w:t xml:space="preserve"> A. M. Ako, I. J. Hewitt, V. Mereacre, R. Clérac, W. Wernsdorfer, C. E. Anson, A. K. Powell, </w:t>
      </w:r>
      <w:r w:rsidRPr="004F0DF6">
        <w:rPr>
          <w:rFonts w:ascii="Arial" w:hAnsi="Arial" w:cs="Arial"/>
          <w:i/>
          <w:iCs/>
          <w:noProof/>
          <w:sz w:val="14"/>
          <w:lang w:val="en-US"/>
        </w:rPr>
        <w:t>Angew. Chemie Int. Ed.</w:t>
      </w:r>
      <w:r w:rsidRPr="004F0DF6">
        <w:rPr>
          <w:rFonts w:ascii="Arial" w:hAnsi="Arial" w:cs="Arial"/>
          <w:noProof/>
          <w:sz w:val="14"/>
          <w:lang w:val="en-US"/>
        </w:rPr>
        <w:t xml:space="preserve"> </w:t>
      </w:r>
      <w:r w:rsidRPr="004F0DF6">
        <w:rPr>
          <w:rFonts w:ascii="Arial" w:hAnsi="Arial" w:cs="Arial"/>
          <w:b/>
          <w:bCs/>
          <w:noProof/>
          <w:sz w:val="14"/>
          <w:lang w:val="en-US"/>
        </w:rPr>
        <w:t>2006</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4926–4929.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[20]</w:t>
      </w:r>
      <w:r w:rsidRPr="004F0DF6">
        <w:rPr>
          <w:rFonts w:ascii="Arial" w:hAnsi="Arial" w:cs="Arial"/>
          <w:noProof/>
          <w:sz w:val="14"/>
          <w:lang w:val="en-US"/>
        </w:rPr>
        <w:tab/>
        <w:t xml:space="preserve"> M. Manoli, S. Alexandrou, L. Pham, G. Lorusso, W. Wernsdorfer, M. Evangelisti, G. Christou, A. J. Tasiopoulos,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679–684.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[21]</w:t>
      </w:r>
      <w:r w:rsidRPr="004F0DF6">
        <w:rPr>
          <w:rFonts w:ascii="Arial" w:hAnsi="Arial" w:cs="Arial"/>
          <w:noProof/>
          <w:sz w:val="14"/>
          <w:lang w:val="en-US"/>
        </w:rPr>
        <w:tab/>
        <w:t xml:space="preserve"> A. M. Ako, V. Mereacre, R. Clérac, W. Wernsdorfer, I. J. Hewitt, C. E. Anson, A. K. Powell,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2009</w:t>
      </w:r>
      <w:r w:rsidRPr="004F0DF6">
        <w:rPr>
          <w:rFonts w:ascii="Arial" w:hAnsi="Arial" w:cs="Arial"/>
          <w:noProof/>
          <w:sz w:val="14"/>
          <w:lang w:val="en-US"/>
        </w:rPr>
        <w:t>, 544–546.</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[22]</w:t>
      </w:r>
      <w:r w:rsidRPr="004F0DF6">
        <w:rPr>
          <w:rFonts w:ascii="Arial" w:hAnsi="Arial" w:cs="Arial"/>
          <w:noProof/>
          <w:sz w:val="14"/>
          <w:lang w:val="en-US"/>
        </w:rPr>
        <w:tab/>
        <w:t xml:space="preserve"> T. C. Stamatatos, K. A. Abboud, W. Wernsdorfer, G. Christou,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2007</w:t>
      </w:r>
      <w:r w:rsidRPr="004F0DF6">
        <w:rPr>
          <w:rFonts w:ascii="Arial" w:hAnsi="Arial" w:cs="Arial"/>
          <w:noProof/>
          <w:sz w:val="14"/>
          <w:lang w:val="en-US"/>
        </w:rPr>
        <w:t xml:space="preserve">, </w:t>
      </w:r>
      <w:r w:rsidRPr="004F0DF6">
        <w:rPr>
          <w:rFonts w:ascii="Arial" w:hAnsi="Arial" w:cs="Arial"/>
          <w:i/>
          <w:iCs/>
          <w:noProof/>
          <w:sz w:val="14"/>
          <w:lang w:val="en-US"/>
        </w:rPr>
        <w:t>46</w:t>
      </w:r>
      <w:r w:rsidRPr="004F0DF6">
        <w:rPr>
          <w:rFonts w:ascii="Arial" w:hAnsi="Arial" w:cs="Arial"/>
          <w:noProof/>
          <w:sz w:val="14"/>
          <w:lang w:val="en-US"/>
        </w:rPr>
        <w:t>, 884–888.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[23]</w:t>
      </w:r>
      <w:r w:rsidRPr="004F0DF6">
        <w:rPr>
          <w:rFonts w:ascii="Arial" w:hAnsi="Arial" w:cs="Arial"/>
          <w:noProof/>
          <w:sz w:val="14"/>
          <w:lang w:val="en-US"/>
        </w:rPr>
        <w:tab/>
        <w:t xml:space="preserve"> R. Modak, Y. Sikdar, G. Cosquer, S. Chatterjee, M. Yamashita, S. Goswami,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691–699.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[24]</w:t>
      </w:r>
      <w:r w:rsidRPr="004F0DF6">
        <w:rPr>
          <w:rFonts w:ascii="Arial" w:hAnsi="Arial" w:cs="Arial"/>
          <w:noProof/>
          <w:sz w:val="14"/>
          <w:lang w:val="en-US"/>
        </w:rPr>
        <w:tab/>
        <w:t xml:space="preserve"> X.-Q. Song, P.-P. Liu, Y.-A. Liu, J.-J. Zhou, X.-L. Wang,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8154–8163.</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[25]</w:t>
      </w:r>
      <w:r w:rsidRPr="004F0DF6">
        <w:rPr>
          <w:rFonts w:ascii="Arial" w:hAnsi="Arial" w:cs="Arial"/>
          <w:noProof/>
          <w:sz w:val="14"/>
          <w:lang w:val="en-US"/>
        </w:rPr>
        <w:tab/>
        <w:t xml:space="preserve"> L. Zhao, J. Wu, H. Ke, J. Tang,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53</w:t>
      </w:r>
      <w:r w:rsidRPr="004F0DF6">
        <w:rPr>
          <w:rFonts w:ascii="Arial" w:hAnsi="Arial" w:cs="Arial"/>
          <w:noProof/>
          <w:sz w:val="14"/>
          <w:lang w:val="en-US"/>
        </w:rPr>
        <w:t>, 3519–3525.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[26]</w:t>
      </w:r>
      <w:r w:rsidRPr="004F0DF6">
        <w:rPr>
          <w:rFonts w:ascii="Arial" w:hAnsi="Arial" w:cs="Arial"/>
          <w:noProof/>
          <w:sz w:val="14"/>
          <w:lang w:val="en-US"/>
        </w:rPr>
        <w:tab/>
        <w:t xml:space="preserve"> J. W. Sharples, D. Collison, </w:t>
      </w:r>
      <w:r w:rsidRPr="004F0DF6">
        <w:rPr>
          <w:rFonts w:ascii="Arial" w:hAnsi="Arial" w:cs="Arial"/>
          <w:i/>
          <w:iCs/>
          <w:noProof/>
          <w:sz w:val="14"/>
          <w:lang w:val="en-US"/>
        </w:rPr>
        <w:t>Coord. Chem. Rev.</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260</w:t>
      </w:r>
      <w:r w:rsidRPr="004F0DF6">
        <w:rPr>
          <w:rFonts w:ascii="Arial" w:hAnsi="Arial" w:cs="Arial"/>
          <w:noProof/>
          <w:sz w:val="14"/>
          <w:lang w:val="en-US"/>
        </w:rPr>
        <w:t>, 1–20.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[27]</w:t>
      </w:r>
      <w:r w:rsidRPr="004F0DF6">
        <w:rPr>
          <w:rFonts w:ascii="Arial" w:hAnsi="Arial" w:cs="Arial"/>
          <w:noProof/>
          <w:sz w:val="14"/>
          <w:lang w:val="en-US"/>
        </w:rPr>
        <w:tab/>
        <w:t xml:space="preserve"> L. Li, Y. Zhang, M. Avdeev, L. F. Lindoy, D. G. Harman, R. Zheng, Z. Cheng, J. R. Aldrich-Wright, F. Li,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9407–9411.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[28]</w:t>
      </w:r>
      <w:r w:rsidRPr="004F0DF6">
        <w:rPr>
          <w:rFonts w:ascii="Arial" w:hAnsi="Arial" w:cs="Arial"/>
          <w:noProof/>
          <w:sz w:val="14"/>
          <w:lang w:val="en-US"/>
        </w:rPr>
        <w:tab/>
        <w:t xml:space="preserve"> C. D. Polyzou, A. Baniodeh, N. Magnani, V. Mereacre, N. Zill, C. E. Anson, S. P. Perlepes, A. K. Powell, </w:t>
      </w:r>
      <w:r w:rsidRPr="004F0DF6">
        <w:rPr>
          <w:rFonts w:ascii="Arial" w:hAnsi="Arial" w:cs="Arial"/>
          <w:i/>
          <w:iCs/>
          <w:noProof/>
          <w:sz w:val="14"/>
          <w:lang w:val="en-US"/>
        </w:rPr>
        <w:t>RSC Adv.</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5</w:t>
      </w:r>
      <w:r w:rsidRPr="004F0DF6">
        <w:rPr>
          <w:rFonts w:ascii="Arial" w:hAnsi="Arial" w:cs="Arial"/>
          <w:noProof/>
          <w:sz w:val="14"/>
          <w:lang w:val="en-US"/>
        </w:rPr>
        <w:t>, 10763–10767.</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[29]</w:t>
      </w:r>
      <w:r w:rsidRPr="004F0DF6">
        <w:rPr>
          <w:rFonts w:ascii="Arial" w:hAnsi="Arial" w:cs="Arial"/>
          <w:noProof/>
          <w:sz w:val="14"/>
          <w:lang w:val="en-US"/>
        </w:rPr>
        <w:tab/>
        <w:t xml:space="preserve"> J. A. Sheikh, A. Clearfield,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8254–8256.</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[30]</w:t>
      </w:r>
      <w:r w:rsidRPr="004F0DF6">
        <w:rPr>
          <w:rFonts w:ascii="Arial" w:hAnsi="Arial" w:cs="Arial"/>
          <w:noProof/>
          <w:sz w:val="14"/>
          <w:lang w:val="en-US"/>
        </w:rPr>
        <w:tab/>
        <w:t xml:space="preserve"> J.-L. Liu, W.-Q. Lin, Y.-C. Chen, S. Gómez-Coca, D. Aravena, E. Ruiz, J.-D. Leng, M.-L. Tong, </w:t>
      </w:r>
      <w:r w:rsidRPr="004F0DF6">
        <w:rPr>
          <w:rFonts w:ascii="Arial" w:hAnsi="Arial" w:cs="Arial"/>
          <w:i/>
          <w:iCs/>
          <w:noProof/>
          <w:sz w:val="14"/>
          <w:lang w:val="en-US"/>
        </w:rPr>
        <w:t>Chem. Eur. J.</w:t>
      </w:r>
      <w:r w:rsidRPr="004F0DF6">
        <w:rPr>
          <w:rFonts w:ascii="Arial" w:hAnsi="Arial" w:cs="Arial"/>
          <w:noProof/>
          <w:sz w:val="14"/>
          <w:lang w:val="en-US"/>
        </w:rPr>
        <w:t xml:space="preserve"> </w:t>
      </w:r>
      <w:r w:rsidRPr="004F0DF6">
        <w:rPr>
          <w:rFonts w:ascii="Arial" w:hAnsi="Arial" w:cs="Arial"/>
          <w:b/>
          <w:bCs/>
          <w:noProof/>
          <w:sz w:val="14"/>
          <w:lang w:val="en-US"/>
        </w:rPr>
        <w:t>2013</w:t>
      </w:r>
      <w:r w:rsidRPr="004F0DF6">
        <w:rPr>
          <w:rFonts w:ascii="Arial" w:hAnsi="Arial" w:cs="Arial"/>
          <w:noProof/>
          <w:sz w:val="14"/>
          <w:lang w:val="en-US"/>
        </w:rPr>
        <w:t xml:space="preserve">, </w:t>
      </w:r>
      <w:r w:rsidRPr="004F0DF6">
        <w:rPr>
          <w:rFonts w:ascii="Arial" w:hAnsi="Arial" w:cs="Arial"/>
          <w:i/>
          <w:iCs/>
          <w:noProof/>
          <w:sz w:val="14"/>
          <w:lang w:val="en-US"/>
        </w:rPr>
        <w:t>19</w:t>
      </w:r>
      <w:r w:rsidRPr="004F0DF6">
        <w:rPr>
          <w:rFonts w:ascii="Arial" w:hAnsi="Arial" w:cs="Arial"/>
          <w:noProof/>
          <w:sz w:val="14"/>
          <w:lang w:val="en-US"/>
        </w:rPr>
        <w:t>, 17567–17577.</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[31]</w:t>
      </w:r>
      <w:r w:rsidRPr="004F0DF6">
        <w:rPr>
          <w:rFonts w:ascii="Arial" w:hAnsi="Arial" w:cs="Arial"/>
          <w:noProof/>
          <w:sz w:val="14"/>
          <w:lang w:val="en-US"/>
        </w:rPr>
        <w:tab/>
        <w:t xml:space="preserve"> J. W. Sharples, Y. Zheng, F. Tuna, E. J. L. McInnes, D. Collison,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47</w:t>
      </w:r>
      <w:r w:rsidRPr="004F0DF6">
        <w:rPr>
          <w:rFonts w:ascii="Arial" w:hAnsi="Arial" w:cs="Arial"/>
          <w:noProof/>
          <w:sz w:val="14"/>
          <w:lang w:val="en-US"/>
        </w:rPr>
        <w:t>, 7650–7652.</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[32]</w:t>
      </w:r>
      <w:r w:rsidRPr="004F0DF6">
        <w:rPr>
          <w:rFonts w:ascii="Arial" w:hAnsi="Arial" w:cs="Arial"/>
          <w:noProof/>
          <w:sz w:val="14"/>
          <w:lang w:val="en-US"/>
        </w:rPr>
        <w:tab/>
        <w:t xml:space="preserve"> G. Guthausen, J. R. Machado, B. Luy, A. Baniodeh, A. K. Powell, S. Krämer, F. Ranzinger, M. P. Herrling, S. Lackner, H. Horn,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44</w:t>
      </w:r>
      <w:r w:rsidRPr="004F0DF6">
        <w:rPr>
          <w:rFonts w:ascii="Arial" w:hAnsi="Arial" w:cs="Arial"/>
          <w:noProof/>
          <w:sz w:val="14"/>
          <w:lang w:val="en-US"/>
        </w:rPr>
        <w:t>, 5032–5040.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[33]</w:t>
      </w:r>
      <w:r w:rsidRPr="004F0DF6">
        <w:rPr>
          <w:rFonts w:ascii="Arial" w:hAnsi="Arial" w:cs="Arial"/>
          <w:noProof/>
          <w:sz w:val="14"/>
          <w:lang w:val="en-US"/>
        </w:rPr>
        <w:tab/>
        <w:t xml:space="preserve"> Y.-Z. Zheng, M. Evangelisti, F. Tuna, R. E. P. Winpenny,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134</w:t>
      </w:r>
      <w:r w:rsidRPr="004F0DF6">
        <w:rPr>
          <w:rFonts w:ascii="Arial" w:hAnsi="Arial" w:cs="Arial"/>
          <w:noProof/>
          <w:sz w:val="14"/>
          <w:lang w:val="en-US"/>
        </w:rPr>
        <w:t>, 1057–1065.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[34]</w:t>
      </w:r>
      <w:r w:rsidRPr="004F0DF6">
        <w:rPr>
          <w:rFonts w:ascii="Arial" w:hAnsi="Arial" w:cs="Arial"/>
          <w:noProof/>
          <w:sz w:val="14"/>
          <w:lang w:val="en-US"/>
        </w:rPr>
        <w:tab/>
        <w:t xml:space="preserve"> R. Sessoli, A. K. Powell, </w:t>
      </w:r>
      <w:r w:rsidRPr="004F0DF6">
        <w:rPr>
          <w:rFonts w:ascii="Arial" w:hAnsi="Arial" w:cs="Arial"/>
          <w:i/>
          <w:iCs/>
          <w:noProof/>
          <w:sz w:val="14"/>
          <w:lang w:val="en-US"/>
        </w:rPr>
        <w:t>Coord. Chem. Rev.</w:t>
      </w:r>
      <w:r w:rsidRPr="004F0DF6">
        <w:rPr>
          <w:rFonts w:ascii="Arial" w:hAnsi="Arial" w:cs="Arial"/>
          <w:noProof/>
          <w:sz w:val="14"/>
          <w:lang w:val="en-US"/>
        </w:rPr>
        <w:t xml:space="preserve"> </w:t>
      </w:r>
      <w:r w:rsidRPr="004F0DF6">
        <w:rPr>
          <w:rFonts w:ascii="Arial" w:hAnsi="Arial" w:cs="Arial"/>
          <w:b/>
          <w:bCs/>
          <w:noProof/>
          <w:sz w:val="14"/>
          <w:lang w:val="en-US"/>
        </w:rPr>
        <w:t>2009</w:t>
      </w:r>
      <w:r w:rsidRPr="004F0DF6">
        <w:rPr>
          <w:rFonts w:ascii="Arial" w:hAnsi="Arial" w:cs="Arial"/>
          <w:noProof/>
          <w:sz w:val="14"/>
          <w:lang w:val="en-US"/>
        </w:rPr>
        <w:t xml:space="preserve">, </w:t>
      </w:r>
      <w:r w:rsidRPr="004F0DF6">
        <w:rPr>
          <w:rFonts w:ascii="Arial" w:hAnsi="Arial" w:cs="Arial"/>
          <w:i/>
          <w:iCs/>
          <w:noProof/>
          <w:sz w:val="14"/>
          <w:lang w:val="en-US"/>
        </w:rPr>
        <w:t>253</w:t>
      </w:r>
      <w:r w:rsidRPr="004F0DF6">
        <w:rPr>
          <w:rFonts w:ascii="Arial" w:hAnsi="Arial" w:cs="Arial"/>
          <w:noProof/>
          <w:sz w:val="14"/>
          <w:lang w:val="en-US"/>
        </w:rPr>
        <w:t>, 2328–2341.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lastRenderedPageBreak/>
        <w:t>[35]</w:t>
      </w:r>
      <w:r w:rsidRPr="004F0DF6">
        <w:rPr>
          <w:rFonts w:ascii="Arial" w:hAnsi="Arial" w:cs="Arial"/>
          <w:noProof/>
          <w:sz w:val="14"/>
          <w:lang w:val="en-US"/>
        </w:rPr>
        <w:tab/>
        <w:t xml:space="preserve"> E. C. Sañudo, L. Rosado Piquer,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44</w:t>
      </w:r>
      <w:r w:rsidRPr="004F0DF6">
        <w:rPr>
          <w:rFonts w:ascii="Arial" w:hAnsi="Arial" w:cs="Arial"/>
          <w:noProof/>
          <w:sz w:val="14"/>
          <w:lang w:val="en-US"/>
        </w:rPr>
        <w:t>, 8771–8780.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[36]</w:t>
      </w:r>
      <w:r w:rsidRPr="004F0DF6">
        <w:rPr>
          <w:rFonts w:ascii="Arial" w:hAnsi="Arial" w:cs="Arial"/>
          <w:noProof/>
          <w:sz w:val="14"/>
          <w:lang w:val="en-US"/>
        </w:rPr>
        <w:tab/>
        <w:t xml:space="preserve"> K. Liu, W. Shi, P. Cheng, </w:t>
      </w:r>
      <w:r w:rsidRPr="004F0DF6">
        <w:rPr>
          <w:rFonts w:ascii="Arial" w:hAnsi="Arial" w:cs="Arial"/>
          <w:i/>
          <w:iCs/>
          <w:noProof/>
          <w:sz w:val="14"/>
          <w:lang w:val="en-US"/>
        </w:rPr>
        <w:t>Coord. Chem. Rev.</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289</w:t>
      </w:r>
      <w:r w:rsidRPr="004F0DF6">
        <w:rPr>
          <w:rFonts w:ascii="Arial" w:hAnsi="Arial" w:cs="Arial"/>
          <w:noProof/>
          <w:sz w:val="14"/>
          <w:lang w:val="en-US"/>
        </w:rPr>
        <w:t>–</w:t>
      </w:r>
      <w:r w:rsidRPr="004F0DF6">
        <w:rPr>
          <w:rFonts w:ascii="Arial" w:hAnsi="Arial" w:cs="Arial"/>
          <w:i/>
          <w:iCs/>
          <w:noProof/>
          <w:sz w:val="14"/>
          <w:lang w:val="en-US"/>
        </w:rPr>
        <w:t>290</w:t>
      </w:r>
      <w:r w:rsidRPr="004F0DF6">
        <w:rPr>
          <w:rFonts w:ascii="Arial" w:hAnsi="Arial" w:cs="Arial"/>
          <w:noProof/>
          <w:sz w:val="14"/>
          <w:lang w:val="en-US"/>
        </w:rPr>
        <w:t>, 74–122.</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[37]</w:t>
      </w:r>
      <w:r w:rsidRPr="004F0DF6">
        <w:rPr>
          <w:rFonts w:ascii="Arial" w:hAnsi="Arial" w:cs="Arial"/>
          <w:noProof/>
          <w:sz w:val="14"/>
          <w:lang w:val="en-US"/>
        </w:rPr>
        <w:tab/>
        <w:t xml:space="preserve"> J.-L. Liu, J.-Y. Wu, Y.-C. Chen, V. Mereacre, A. K. Powell, L. Ungur, L. F. Chibotaru, X.-M. Chen, M.-L. Tong, </w:t>
      </w:r>
      <w:r w:rsidRPr="004F0DF6">
        <w:rPr>
          <w:rFonts w:ascii="Arial" w:hAnsi="Arial" w:cs="Arial"/>
          <w:i/>
          <w:iCs/>
          <w:noProof/>
          <w:sz w:val="14"/>
          <w:lang w:val="en-US"/>
        </w:rPr>
        <w:t>Angew. Chemie Int. Ed.</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53</w:t>
      </w:r>
      <w:r w:rsidRPr="004F0DF6">
        <w:rPr>
          <w:rFonts w:ascii="Arial" w:hAnsi="Arial" w:cs="Arial"/>
          <w:noProof/>
          <w:sz w:val="14"/>
          <w:lang w:val="en-US"/>
        </w:rPr>
        <w:t>, 12966–12970.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[38]</w:t>
      </w:r>
      <w:r w:rsidRPr="004F0DF6">
        <w:rPr>
          <w:rFonts w:ascii="Arial" w:hAnsi="Arial" w:cs="Arial"/>
          <w:noProof/>
          <w:sz w:val="14"/>
          <w:lang w:val="en-US"/>
        </w:rPr>
        <w:tab/>
        <w:t xml:space="preserve"> K. C. Mondal, A. Sundt, Y. Lan, G. E. Kostakis, O. Waldmann, L. Ungur, L. F. Chibotaru, C. E. Anson, A. K. Powell,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51</w:t>
      </w:r>
      <w:r w:rsidRPr="004F0DF6">
        <w:rPr>
          <w:rFonts w:ascii="Arial" w:hAnsi="Arial" w:cs="Arial"/>
          <w:noProof/>
          <w:sz w:val="14"/>
          <w:lang w:val="en-US"/>
        </w:rPr>
        <w:t>, 7550–7554.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[39]</w:t>
      </w:r>
      <w:r w:rsidRPr="004F0DF6">
        <w:rPr>
          <w:rFonts w:ascii="Arial" w:hAnsi="Arial" w:cs="Arial"/>
          <w:noProof/>
          <w:sz w:val="14"/>
          <w:lang w:val="en-US"/>
        </w:rPr>
        <w:tab/>
        <w:t xml:space="preserve"> X.-L. Li, F.-Y. Min, C. Wang, S.-Y. Lin, Z. Liu, J. Tang, </w:t>
      </w:r>
      <w:r w:rsidRPr="004F0DF6">
        <w:rPr>
          <w:rFonts w:ascii="Arial" w:hAnsi="Arial" w:cs="Arial"/>
          <w:i/>
          <w:iCs/>
          <w:noProof/>
          <w:sz w:val="14"/>
          <w:lang w:val="en-US"/>
        </w:rPr>
        <w:t>Dalt. Trans.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44</w:t>
      </w:r>
      <w:r w:rsidRPr="004F0DF6">
        <w:rPr>
          <w:rFonts w:ascii="Arial" w:hAnsi="Arial" w:cs="Arial"/>
          <w:noProof/>
          <w:sz w:val="14"/>
          <w:lang w:val="en-US"/>
        </w:rPr>
        <w:t>, 3430–3438.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[40]</w:t>
      </w:r>
      <w:r w:rsidRPr="004F0DF6">
        <w:rPr>
          <w:rFonts w:ascii="Arial" w:hAnsi="Arial" w:cs="Arial"/>
          <w:noProof/>
          <w:sz w:val="14"/>
          <w:lang w:val="en-US"/>
        </w:rPr>
        <w:tab/>
        <w:t xml:space="preserve"> J. Goura, R. Guillaume, E. Rivière, V. Chandrasekhar,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53</w:t>
      </w:r>
      <w:r w:rsidRPr="004F0DF6">
        <w:rPr>
          <w:rFonts w:ascii="Arial" w:hAnsi="Arial" w:cs="Arial"/>
          <w:noProof/>
          <w:sz w:val="14"/>
          <w:lang w:val="en-US"/>
        </w:rPr>
        <w:t>, 7815–7823.</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[41]</w:t>
      </w:r>
      <w:r w:rsidRPr="004F0DF6">
        <w:rPr>
          <w:rFonts w:ascii="Arial" w:hAnsi="Arial" w:cs="Arial"/>
          <w:noProof/>
          <w:sz w:val="14"/>
          <w:lang w:val="en-US"/>
        </w:rPr>
        <w:tab/>
        <w:t xml:space="preserve"> S. K. Langley, D. P. Wielechowski, B. Moubaraki, K. S. Murray,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52</w:t>
      </w:r>
      <w:r w:rsidRPr="004F0DF6">
        <w:rPr>
          <w:rFonts w:ascii="Arial" w:hAnsi="Arial" w:cs="Arial"/>
          <w:noProof/>
          <w:sz w:val="14"/>
          <w:lang w:val="en-US"/>
        </w:rPr>
        <w:t>, 10976–10979.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[42]</w:t>
      </w:r>
      <w:r w:rsidRPr="004F0DF6">
        <w:rPr>
          <w:rFonts w:ascii="Arial" w:hAnsi="Arial" w:cs="Arial"/>
          <w:noProof/>
          <w:sz w:val="14"/>
          <w:lang w:val="en-US"/>
        </w:rPr>
        <w:tab/>
        <w:t xml:space="preserve"> I. A. Kühne, N. Magnani, V. Mereacre, W. Wernsdorfer, C. E. Anson, A. K. Powell,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50</w:t>
      </w:r>
      <w:r w:rsidRPr="004F0DF6">
        <w:rPr>
          <w:rFonts w:ascii="Arial" w:hAnsi="Arial" w:cs="Arial"/>
          <w:noProof/>
          <w:sz w:val="14"/>
          <w:lang w:val="en-US"/>
        </w:rPr>
        <w:t>, 1882–1885.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[43]</w:t>
      </w:r>
      <w:r w:rsidRPr="004F0DF6">
        <w:rPr>
          <w:rFonts w:ascii="Arial" w:hAnsi="Arial" w:cs="Arial"/>
          <w:noProof/>
          <w:sz w:val="14"/>
          <w:lang w:val="en-US"/>
        </w:rPr>
        <w:tab/>
        <w:t xml:space="preserve"> Y.-Z. Zheng, G.-J. Zhou, Z. Zheng, R. E. P. Winpenny, </w:t>
      </w:r>
      <w:r w:rsidRPr="004F0DF6">
        <w:rPr>
          <w:rFonts w:ascii="Arial" w:hAnsi="Arial" w:cs="Arial"/>
          <w:i/>
          <w:iCs/>
          <w:noProof/>
          <w:sz w:val="14"/>
          <w:lang w:val="en-US"/>
        </w:rPr>
        <w:t>Chem. Soc. Rev.</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43</w:t>
      </w:r>
      <w:r w:rsidRPr="004F0DF6">
        <w:rPr>
          <w:rFonts w:ascii="Arial" w:hAnsi="Arial" w:cs="Arial"/>
          <w:noProof/>
          <w:sz w:val="14"/>
          <w:lang w:val="en-US"/>
        </w:rPr>
        <w:t>, 1462–75.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[44]</w:t>
      </w:r>
      <w:r w:rsidRPr="004F0DF6">
        <w:rPr>
          <w:rFonts w:ascii="Arial" w:hAnsi="Arial" w:cs="Arial"/>
          <w:noProof/>
          <w:sz w:val="14"/>
          <w:lang w:val="en-US"/>
        </w:rPr>
        <w:tab/>
        <w:t xml:space="preserve"> G. Karotsis, M. Evangelisti, S. Dalgarno, E. Brechin,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2009</w:t>
      </w:r>
      <w:r w:rsidRPr="004F0DF6">
        <w:rPr>
          <w:rFonts w:ascii="Arial" w:hAnsi="Arial" w:cs="Arial"/>
          <w:noProof/>
          <w:sz w:val="14"/>
          <w:lang w:val="en-US"/>
        </w:rPr>
        <w:t xml:space="preserve">, </w:t>
      </w:r>
      <w:r w:rsidRPr="004F0DF6">
        <w:rPr>
          <w:rFonts w:ascii="Arial" w:hAnsi="Arial" w:cs="Arial"/>
          <w:i/>
          <w:iCs/>
          <w:noProof/>
          <w:sz w:val="14"/>
          <w:lang w:val="en-US"/>
        </w:rPr>
        <w:t>48</w:t>
      </w:r>
      <w:r w:rsidRPr="004F0DF6">
        <w:rPr>
          <w:rFonts w:ascii="Arial" w:hAnsi="Arial" w:cs="Arial"/>
          <w:noProof/>
          <w:sz w:val="14"/>
          <w:lang w:val="en-US"/>
        </w:rPr>
        <w:t>, 9928–9931.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[45]</w:t>
      </w:r>
      <w:r w:rsidRPr="004F0DF6">
        <w:rPr>
          <w:rFonts w:ascii="Arial" w:hAnsi="Arial" w:cs="Arial"/>
          <w:noProof/>
          <w:sz w:val="14"/>
          <w:lang w:val="en-US"/>
        </w:rPr>
        <w:tab/>
        <w:t xml:space="preserve"> G. Karotsis, S. Kennedy, S. J. Teat, C. M. Beavers, D. A. Fowler, J. J. Morales, M. Evangelisti, S. J. Dalgarno, E. K. Brechin, </w:t>
      </w:r>
      <w:r w:rsidRPr="004F0DF6">
        <w:rPr>
          <w:rFonts w:ascii="Arial" w:hAnsi="Arial" w:cs="Arial"/>
          <w:i/>
          <w:iCs/>
          <w:noProof/>
          <w:sz w:val="14"/>
          <w:lang w:val="en-US"/>
        </w:rPr>
        <w:t>J. Am. Chem. Soc.</w:t>
      </w:r>
      <w:r w:rsidRPr="004F0DF6">
        <w:rPr>
          <w:rFonts w:ascii="Arial" w:hAnsi="Arial" w:cs="Arial"/>
          <w:noProof/>
          <w:sz w:val="14"/>
          <w:lang w:val="en-US"/>
        </w:rPr>
        <w:t xml:space="preserve"> </w:t>
      </w:r>
      <w:r w:rsidRPr="004F0DF6">
        <w:rPr>
          <w:rFonts w:ascii="Arial" w:hAnsi="Arial" w:cs="Arial"/>
          <w:b/>
          <w:bCs/>
          <w:noProof/>
          <w:sz w:val="14"/>
          <w:lang w:val="en-US"/>
        </w:rPr>
        <w:t>2010</w:t>
      </w:r>
      <w:r w:rsidRPr="004F0DF6">
        <w:rPr>
          <w:rFonts w:ascii="Arial" w:hAnsi="Arial" w:cs="Arial"/>
          <w:noProof/>
          <w:sz w:val="14"/>
          <w:lang w:val="en-US"/>
        </w:rPr>
        <w:t xml:space="preserve">, </w:t>
      </w:r>
      <w:r w:rsidRPr="004F0DF6">
        <w:rPr>
          <w:rFonts w:ascii="Arial" w:hAnsi="Arial" w:cs="Arial"/>
          <w:i/>
          <w:iCs/>
          <w:noProof/>
          <w:sz w:val="14"/>
          <w:lang w:val="en-US"/>
        </w:rPr>
        <w:t>132</w:t>
      </w:r>
      <w:r w:rsidRPr="004F0DF6">
        <w:rPr>
          <w:rFonts w:ascii="Arial" w:hAnsi="Arial" w:cs="Arial"/>
          <w:noProof/>
          <w:sz w:val="14"/>
          <w:lang w:val="en-US"/>
        </w:rPr>
        <w:t>, 12983–12990.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[46]</w:t>
      </w:r>
      <w:r w:rsidRPr="004F0DF6">
        <w:rPr>
          <w:rFonts w:ascii="Arial" w:hAnsi="Arial" w:cs="Arial"/>
          <w:noProof/>
          <w:sz w:val="14"/>
          <w:lang w:val="en-US"/>
        </w:rPr>
        <w:tab/>
        <w:t xml:space="preserve"> T. N. Hooper, J. Schnack, S. Piligkos, M. Evangelisti, E. K. Brechin,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51</w:t>
      </w:r>
      <w:r w:rsidRPr="004F0DF6">
        <w:rPr>
          <w:rFonts w:ascii="Arial" w:hAnsi="Arial" w:cs="Arial"/>
          <w:noProof/>
          <w:sz w:val="14"/>
          <w:lang w:val="en-US"/>
        </w:rPr>
        <w:t>, 4633–4636.</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[47]</w:t>
      </w:r>
      <w:r w:rsidRPr="004F0DF6">
        <w:rPr>
          <w:rFonts w:ascii="Arial" w:hAnsi="Arial" w:cs="Arial"/>
          <w:noProof/>
          <w:sz w:val="14"/>
          <w:lang w:val="en-US"/>
        </w:rPr>
        <w:tab/>
        <w:t xml:space="preserve"> J.-D. Leng, J.-L. Liu, M.-L. Tong,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48</w:t>
      </w:r>
      <w:r w:rsidRPr="004F0DF6">
        <w:rPr>
          <w:rFonts w:ascii="Arial" w:hAnsi="Arial" w:cs="Arial"/>
          <w:noProof/>
          <w:sz w:val="14"/>
          <w:lang w:val="en-US"/>
        </w:rPr>
        <w:t>, 5286–5288.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[48]</w:t>
      </w:r>
      <w:r w:rsidRPr="004F0DF6">
        <w:rPr>
          <w:rFonts w:ascii="Arial" w:hAnsi="Arial" w:cs="Arial"/>
          <w:noProof/>
          <w:sz w:val="14"/>
          <w:lang w:val="en-US"/>
        </w:rPr>
        <w:tab/>
        <w:t xml:space="preserve"> S. K. Langley, N. F. Chilton, B. Moubaraki, T. Hooper, E. K. Brechin, M. Evangelisti, K. S. Murray, </w:t>
      </w:r>
      <w:r w:rsidRPr="004F0DF6">
        <w:rPr>
          <w:rFonts w:ascii="Arial" w:hAnsi="Arial" w:cs="Arial"/>
          <w:i/>
          <w:iCs/>
          <w:noProof/>
          <w:sz w:val="14"/>
          <w:lang w:val="en-US"/>
        </w:rPr>
        <w:t>Chem. Sci.</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2</w:t>
      </w:r>
      <w:r w:rsidRPr="004F0DF6">
        <w:rPr>
          <w:rFonts w:ascii="Arial" w:hAnsi="Arial" w:cs="Arial"/>
          <w:noProof/>
          <w:sz w:val="14"/>
          <w:lang w:val="en-US"/>
        </w:rPr>
        <w:t>, 1166–1169.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[49]</w:t>
      </w:r>
      <w:r w:rsidRPr="004F0DF6">
        <w:rPr>
          <w:rFonts w:ascii="Arial" w:hAnsi="Arial" w:cs="Arial"/>
          <w:noProof/>
          <w:sz w:val="14"/>
          <w:lang w:val="en-US"/>
        </w:rPr>
        <w:tab/>
        <w:t xml:space="preserve"> A. Chakraborty, P. Bag, J. Goura, A. K. Bar, J. P. Sutter, V. Chandrasekhar, </w:t>
      </w:r>
      <w:r w:rsidRPr="004F0DF6">
        <w:rPr>
          <w:rFonts w:ascii="Arial" w:hAnsi="Arial" w:cs="Arial"/>
          <w:i/>
          <w:iCs/>
          <w:noProof/>
          <w:sz w:val="14"/>
          <w:lang w:val="en-US"/>
        </w:rPr>
        <w:t>Cryst. Growth Des.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15</w:t>
      </w:r>
      <w:r w:rsidRPr="004F0DF6">
        <w:rPr>
          <w:rFonts w:ascii="Arial" w:hAnsi="Arial" w:cs="Arial"/>
          <w:noProof/>
          <w:sz w:val="14"/>
          <w:lang w:val="en-US"/>
        </w:rPr>
        <w:t>, 848–857.</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[50]</w:t>
      </w:r>
      <w:r w:rsidRPr="004F0DF6">
        <w:rPr>
          <w:rFonts w:ascii="Arial" w:hAnsi="Arial" w:cs="Arial"/>
          <w:noProof/>
          <w:sz w:val="14"/>
          <w:lang w:val="en-US"/>
        </w:rPr>
        <w:tab/>
        <w:t xml:space="preserve"> J. Goura, V. Mereacre, G. Novitchi, A. K. Powell, V. Chandrasekhar, </w:t>
      </w:r>
      <w:r w:rsidRPr="004F0DF6">
        <w:rPr>
          <w:rFonts w:ascii="Arial" w:hAnsi="Arial" w:cs="Arial"/>
          <w:i/>
          <w:iCs/>
          <w:noProof/>
          <w:sz w:val="14"/>
          <w:lang w:val="en-US"/>
        </w:rPr>
        <w:t>Eur. J. Inorg. Chem.</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2015</w:t>
      </w:r>
      <w:r w:rsidRPr="004F0DF6">
        <w:rPr>
          <w:rFonts w:ascii="Arial" w:hAnsi="Arial" w:cs="Arial"/>
          <w:noProof/>
          <w:sz w:val="14"/>
          <w:lang w:val="en-US"/>
        </w:rPr>
        <w:t>, 156–165.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[51]</w:t>
      </w:r>
      <w:r w:rsidRPr="004F0DF6">
        <w:rPr>
          <w:rFonts w:ascii="Arial" w:hAnsi="Arial" w:cs="Arial"/>
          <w:noProof/>
          <w:sz w:val="14"/>
          <w:lang w:val="en-US"/>
        </w:rPr>
        <w:tab/>
        <w:t xml:space="preserve"> M. Andruh,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44</w:t>
      </w:r>
      <w:r w:rsidRPr="004F0DF6">
        <w:rPr>
          <w:rFonts w:ascii="Arial" w:hAnsi="Arial" w:cs="Arial"/>
          <w:noProof/>
          <w:sz w:val="14"/>
          <w:lang w:val="en-US"/>
        </w:rPr>
        <w:t>, 16633–16653.</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[52]</w:t>
      </w:r>
      <w:r w:rsidRPr="004F0DF6">
        <w:rPr>
          <w:rFonts w:ascii="Arial" w:hAnsi="Arial" w:cs="Arial"/>
          <w:noProof/>
          <w:sz w:val="14"/>
          <w:lang w:val="en-US"/>
        </w:rPr>
        <w:tab/>
        <w:t xml:space="preserve"> J. Wu, L. Zhao, M. Guo, J. Tang, </w:t>
      </w:r>
      <w:r w:rsidRPr="004F0DF6">
        <w:rPr>
          <w:rFonts w:ascii="Arial" w:hAnsi="Arial" w:cs="Arial"/>
          <w:i/>
          <w:iCs/>
          <w:noProof/>
          <w:sz w:val="14"/>
          <w:lang w:val="en-US"/>
        </w:rPr>
        <w:t>Chem. Commun.</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51</w:t>
      </w:r>
      <w:r w:rsidRPr="004F0DF6">
        <w:rPr>
          <w:rFonts w:ascii="Arial" w:hAnsi="Arial" w:cs="Arial"/>
          <w:noProof/>
          <w:sz w:val="14"/>
          <w:lang w:val="en-US"/>
        </w:rPr>
        <w:t>, 17317–17320.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[53]</w:t>
      </w:r>
      <w:r w:rsidRPr="004F0DF6">
        <w:rPr>
          <w:rFonts w:ascii="Arial" w:hAnsi="Arial" w:cs="Arial"/>
          <w:noProof/>
          <w:sz w:val="14"/>
          <w:lang w:val="en-US"/>
        </w:rPr>
        <w:tab/>
        <w:t xml:space="preserve"> E. C. Mazarakioti, K. M. Poole, L. Cunha-Silva, G. Christou, T. C. Stamatatos,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43</w:t>
      </w:r>
      <w:r w:rsidRPr="004F0DF6">
        <w:rPr>
          <w:rFonts w:ascii="Arial" w:hAnsi="Arial" w:cs="Arial"/>
          <w:noProof/>
          <w:sz w:val="14"/>
          <w:lang w:val="en-US"/>
        </w:rPr>
        <w:t>, 11456–11460.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[54]</w:t>
      </w:r>
      <w:r w:rsidRPr="004F0DF6">
        <w:rPr>
          <w:rFonts w:ascii="Arial" w:hAnsi="Arial" w:cs="Arial"/>
          <w:noProof/>
          <w:sz w:val="14"/>
          <w:lang w:val="en-US"/>
        </w:rPr>
        <w:tab/>
        <w:t xml:space="preserve"> L.-F. Zou, L. Zhao, Y.-N. Guo, G.-M. Yu, Y. Guo, J. Tang, Y.-H. Li, </w:t>
      </w:r>
      <w:r w:rsidRPr="004F0DF6">
        <w:rPr>
          <w:rFonts w:ascii="Arial" w:hAnsi="Arial" w:cs="Arial"/>
          <w:i/>
          <w:iCs/>
          <w:noProof/>
          <w:sz w:val="14"/>
          <w:lang w:val="en-US"/>
        </w:rPr>
        <w:t xml:space="preserve">Chem. Commun. </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47</w:t>
      </w:r>
      <w:r w:rsidRPr="004F0DF6">
        <w:rPr>
          <w:rFonts w:ascii="Arial" w:hAnsi="Arial" w:cs="Arial"/>
          <w:noProof/>
          <w:sz w:val="14"/>
          <w:lang w:val="en-US"/>
        </w:rPr>
        <w:t>, 8659–8661.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[55]</w:t>
      </w:r>
      <w:r w:rsidRPr="004F0DF6">
        <w:rPr>
          <w:rFonts w:ascii="Arial" w:hAnsi="Arial" w:cs="Arial"/>
          <w:noProof/>
          <w:sz w:val="14"/>
          <w:lang w:val="en-US"/>
        </w:rPr>
        <w:tab/>
        <w:t xml:space="preserve"> L. Zhang, L. Zhao, P. Zhang, C. Wang, S.-W. Yuan, J. Tang,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54</w:t>
      </w:r>
      <w:r w:rsidRPr="004F0DF6">
        <w:rPr>
          <w:rFonts w:ascii="Arial" w:hAnsi="Arial" w:cs="Arial"/>
          <w:noProof/>
          <w:sz w:val="14"/>
          <w:lang w:val="en-US"/>
        </w:rPr>
        <w:t>, 11535–11541.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[56]</w:t>
      </w:r>
      <w:r w:rsidRPr="004F0DF6">
        <w:rPr>
          <w:rFonts w:ascii="Arial" w:hAnsi="Arial" w:cs="Arial"/>
          <w:noProof/>
          <w:sz w:val="14"/>
          <w:lang w:val="en-US"/>
        </w:rPr>
        <w:tab/>
        <w:t xml:space="preserve"> J. Wu, L. Zhao, L. Zhang, X. L. Li, M. Guo, J. Tang,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2016</w:t>
      </w:r>
      <w:r w:rsidRPr="004F0DF6">
        <w:rPr>
          <w:rFonts w:ascii="Arial" w:hAnsi="Arial" w:cs="Arial"/>
          <w:noProof/>
          <w:sz w:val="14"/>
          <w:lang w:val="en-US"/>
        </w:rPr>
        <w:t xml:space="preserve">, </w:t>
      </w:r>
      <w:r w:rsidRPr="004F0DF6">
        <w:rPr>
          <w:rFonts w:ascii="Arial" w:hAnsi="Arial" w:cs="Arial"/>
          <w:i/>
          <w:iCs/>
          <w:noProof/>
          <w:sz w:val="14"/>
          <w:lang w:val="en-US"/>
        </w:rPr>
        <w:t>55</w:t>
      </w:r>
      <w:r w:rsidRPr="004F0DF6">
        <w:rPr>
          <w:rFonts w:ascii="Arial" w:hAnsi="Arial" w:cs="Arial"/>
          <w:noProof/>
          <w:sz w:val="14"/>
          <w:lang w:val="en-US"/>
        </w:rPr>
        <w:t>, 5514–5519.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[57]</w:t>
      </w:r>
      <w:r w:rsidRPr="004F0DF6">
        <w:rPr>
          <w:rFonts w:ascii="Arial" w:hAnsi="Arial" w:cs="Arial"/>
          <w:noProof/>
          <w:sz w:val="14"/>
          <w:lang w:val="en-US"/>
        </w:rPr>
        <w:tab/>
        <w:t xml:space="preserve"> E. Loukopoulos, B. Berkoff, A. Abdul-Sada, G. J. Tizzard, S. J. Coles, A. Escuer, G. E. Kostakis, </w:t>
      </w:r>
      <w:r w:rsidRPr="004F0DF6">
        <w:rPr>
          <w:rFonts w:ascii="Arial" w:hAnsi="Arial" w:cs="Arial"/>
          <w:i/>
          <w:iCs/>
          <w:noProof/>
          <w:sz w:val="14"/>
          <w:lang w:val="en-US"/>
        </w:rPr>
        <w:t>Eur. J. Inorg. Chem.</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2015</w:t>
      </w:r>
      <w:r w:rsidRPr="004F0DF6">
        <w:rPr>
          <w:rFonts w:ascii="Arial" w:hAnsi="Arial" w:cs="Arial"/>
          <w:noProof/>
          <w:sz w:val="14"/>
          <w:lang w:val="en-US"/>
        </w:rPr>
        <w:t>, 2646–2649.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[58]</w:t>
      </w:r>
      <w:r w:rsidRPr="004F0DF6">
        <w:rPr>
          <w:rFonts w:ascii="Arial" w:hAnsi="Arial" w:cs="Arial"/>
          <w:noProof/>
          <w:sz w:val="14"/>
          <w:lang w:val="en-US"/>
        </w:rPr>
        <w:tab/>
        <w:t xml:space="preserve"> E. Loukopoulos, B. Berkoff, K. Griffiths, V. Keeble, V. N. Dokorou, A. C. Tsipis, A. Escuer, G. E. Kostakis, </w:t>
      </w:r>
      <w:r w:rsidRPr="004F0DF6">
        <w:rPr>
          <w:rFonts w:ascii="Arial" w:hAnsi="Arial" w:cs="Arial"/>
          <w:i/>
          <w:iCs/>
          <w:noProof/>
          <w:sz w:val="14"/>
          <w:lang w:val="en-US"/>
        </w:rPr>
        <w:t>CrystEngComm</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17</w:t>
      </w:r>
      <w:r w:rsidRPr="004F0DF6">
        <w:rPr>
          <w:rFonts w:ascii="Arial" w:hAnsi="Arial" w:cs="Arial"/>
          <w:noProof/>
          <w:sz w:val="14"/>
          <w:lang w:val="en-US"/>
        </w:rPr>
        <w:t>, 6753–6764.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[59]</w:t>
      </w:r>
      <w:r w:rsidRPr="004F0DF6">
        <w:rPr>
          <w:rFonts w:ascii="Arial" w:hAnsi="Arial" w:cs="Arial"/>
          <w:noProof/>
          <w:sz w:val="14"/>
          <w:lang w:val="en-US"/>
        </w:rPr>
        <w:tab/>
        <w:t xml:space="preserve"> B. Berkoff, K. Griffiths, A. Abdul-Sada, G. J. Tizzard, S. J. Coles, A. Escuer, G. E. Kostakis,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44</w:t>
      </w:r>
      <w:r w:rsidRPr="004F0DF6">
        <w:rPr>
          <w:rFonts w:ascii="Arial" w:hAnsi="Arial" w:cs="Arial"/>
          <w:noProof/>
          <w:sz w:val="14"/>
          <w:lang w:val="en-US"/>
        </w:rPr>
        <w:t>, 12788–12795.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[60]</w:t>
      </w:r>
      <w:r w:rsidRPr="004F0DF6">
        <w:rPr>
          <w:rFonts w:ascii="Arial" w:hAnsi="Arial" w:cs="Arial"/>
          <w:noProof/>
          <w:sz w:val="14"/>
          <w:lang w:val="en-US"/>
        </w:rPr>
        <w:tab/>
        <w:t xml:space="preserve"> J.-B. Peng, Q.-C. Zhang, X.-J. Kong, Y.-P. Ren, L.-S. Long, R.-B. Huang, L.-S. Zheng, Z. Zheng,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50</w:t>
      </w:r>
      <w:r w:rsidRPr="004F0DF6">
        <w:rPr>
          <w:rFonts w:ascii="Arial" w:hAnsi="Arial" w:cs="Arial"/>
          <w:noProof/>
          <w:sz w:val="14"/>
          <w:lang w:val="en-US"/>
        </w:rPr>
        <w:t>, 10649–10652.</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[61]</w:t>
      </w:r>
      <w:r w:rsidRPr="004F0DF6">
        <w:rPr>
          <w:rFonts w:ascii="Arial" w:hAnsi="Arial" w:cs="Arial"/>
          <w:noProof/>
          <w:sz w:val="14"/>
          <w:lang w:val="en-US"/>
        </w:rPr>
        <w:tab/>
        <w:t xml:space="preserve"> Y. Z. Zheng, M. Evangelisti, R. E. P. Winpenny, </w:t>
      </w:r>
      <w:r w:rsidRPr="004F0DF6">
        <w:rPr>
          <w:rFonts w:ascii="Arial" w:hAnsi="Arial" w:cs="Arial"/>
          <w:i/>
          <w:iCs/>
          <w:noProof/>
          <w:sz w:val="14"/>
          <w:lang w:val="en-US"/>
        </w:rPr>
        <w:t>Angew. Chemie - Int. Ed.</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50</w:t>
      </w:r>
      <w:r w:rsidRPr="004F0DF6">
        <w:rPr>
          <w:rFonts w:ascii="Arial" w:hAnsi="Arial" w:cs="Arial"/>
          <w:noProof/>
          <w:sz w:val="14"/>
          <w:lang w:val="en-US"/>
        </w:rPr>
        <w:t>, 3692–3695.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[62]</w:t>
      </w:r>
      <w:r w:rsidRPr="004F0DF6">
        <w:rPr>
          <w:rFonts w:ascii="Arial" w:hAnsi="Arial" w:cs="Arial"/>
          <w:noProof/>
          <w:sz w:val="14"/>
          <w:lang w:val="en-US"/>
        </w:rPr>
        <w:tab/>
        <w:t xml:space="preserve"> G. E. Kostakis, V. A. Blatov, D. M. Proserpio,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41</w:t>
      </w:r>
      <w:r w:rsidRPr="004F0DF6">
        <w:rPr>
          <w:rFonts w:ascii="Arial" w:hAnsi="Arial" w:cs="Arial"/>
          <w:noProof/>
          <w:sz w:val="14"/>
          <w:lang w:val="en-US"/>
        </w:rPr>
        <w:t>, 4634–4640.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[63]</w:t>
      </w:r>
      <w:r w:rsidRPr="004F0DF6">
        <w:rPr>
          <w:rFonts w:ascii="Arial" w:hAnsi="Arial" w:cs="Arial"/>
          <w:noProof/>
          <w:sz w:val="14"/>
          <w:lang w:val="en-US"/>
        </w:rPr>
        <w:tab/>
        <w:t xml:space="preserve"> A. J. Tasiopoulos, T. A. O’Brien, K. A. Abboud, G. Christou, </w:t>
      </w:r>
      <w:r w:rsidRPr="004F0DF6">
        <w:rPr>
          <w:rFonts w:ascii="Arial" w:hAnsi="Arial" w:cs="Arial"/>
          <w:i/>
          <w:iCs/>
          <w:noProof/>
          <w:sz w:val="14"/>
          <w:lang w:val="en-US"/>
        </w:rPr>
        <w:t>Angew. Chem. Int. Ed.</w:t>
      </w:r>
      <w:r w:rsidRPr="004F0DF6">
        <w:rPr>
          <w:rFonts w:ascii="Arial" w:hAnsi="Arial" w:cs="Arial"/>
          <w:noProof/>
          <w:sz w:val="14"/>
          <w:lang w:val="en-US"/>
        </w:rPr>
        <w:t xml:space="preserve"> </w:t>
      </w:r>
      <w:r w:rsidRPr="004F0DF6">
        <w:rPr>
          <w:rFonts w:ascii="Arial" w:hAnsi="Arial" w:cs="Arial"/>
          <w:b/>
          <w:bCs/>
          <w:noProof/>
          <w:sz w:val="14"/>
          <w:lang w:val="en-US"/>
        </w:rPr>
        <w:t>2004</w:t>
      </w:r>
      <w:r w:rsidRPr="004F0DF6">
        <w:rPr>
          <w:rFonts w:ascii="Arial" w:hAnsi="Arial" w:cs="Arial"/>
          <w:noProof/>
          <w:sz w:val="14"/>
          <w:lang w:val="en-US"/>
        </w:rPr>
        <w:t xml:space="preserve">, </w:t>
      </w:r>
      <w:r w:rsidRPr="004F0DF6">
        <w:rPr>
          <w:rFonts w:ascii="Arial" w:hAnsi="Arial" w:cs="Arial"/>
          <w:i/>
          <w:iCs/>
          <w:noProof/>
          <w:sz w:val="14"/>
          <w:lang w:val="en-US"/>
        </w:rPr>
        <w:t>43</w:t>
      </w:r>
      <w:r w:rsidRPr="004F0DF6">
        <w:rPr>
          <w:rFonts w:ascii="Arial" w:hAnsi="Arial" w:cs="Arial"/>
          <w:noProof/>
          <w:sz w:val="14"/>
          <w:lang w:val="en-US"/>
        </w:rPr>
        <w:t>, 345–349.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[64]</w:t>
      </w:r>
      <w:r w:rsidRPr="004F0DF6">
        <w:rPr>
          <w:rFonts w:ascii="Arial" w:hAnsi="Arial" w:cs="Arial"/>
          <w:noProof/>
          <w:sz w:val="14"/>
          <w:lang w:val="en-US"/>
        </w:rPr>
        <w:tab/>
        <w:t xml:space="preserve"> A. J. Tasiopoulos, P. L. Milligan, K. A. Abboud, T. A. O’Brien, G. Christou,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2007</w:t>
      </w:r>
      <w:r w:rsidRPr="004F0DF6">
        <w:rPr>
          <w:rFonts w:ascii="Arial" w:hAnsi="Arial" w:cs="Arial"/>
          <w:noProof/>
          <w:sz w:val="14"/>
          <w:lang w:val="en-US"/>
        </w:rPr>
        <w:t xml:space="preserve">, </w:t>
      </w:r>
      <w:r w:rsidRPr="004F0DF6">
        <w:rPr>
          <w:rFonts w:ascii="Arial" w:hAnsi="Arial" w:cs="Arial"/>
          <w:i/>
          <w:iCs/>
          <w:noProof/>
          <w:sz w:val="14"/>
          <w:lang w:val="en-US"/>
        </w:rPr>
        <w:t>46</w:t>
      </w:r>
      <w:r w:rsidRPr="004F0DF6">
        <w:rPr>
          <w:rFonts w:ascii="Arial" w:hAnsi="Arial" w:cs="Arial"/>
          <w:noProof/>
          <w:sz w:val="14"/>
          <w:lang w:val="en-US"/>
        </w:rPr>
        <w:t>, 9678–96791.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[65]</w:t>
      </w:r>
      <w:r w:rsidRPr="004F0DF6">
        <w:rPr>
          <w:rFonts w:ascii="Arial" w:hAnsi="Arial" w:cs="Arial"/>
          <w:noProof/>
          <w:sz w:val="14"/>
          <w:lang w:val="en-US"/>
        </w:rPr>
        <w:tab/>
        <w:t xml:space="preserve"> Y.-J. Zhang, B.-Q. Ma, S. Gao, J.-R. Li, Q.-D. Liu, G.-H. Wen, X.-X. Zhang, </w:t>
      </w:r>
      <w:r w:rsidRPr="004F0DF6">
        <w:rPr>
          <w:rFonts w:ascii="Arial" w:hAnsi="Arial" w:cs="Arial"/>
          <w:i/>
          <w:iCs/>
          <w:noProof/>
          <w:sz w:val="14"/>
          <w:lang w:val="en-US"/>
        </w:rPr>
        <w:t>J. Chem. Soc. Dalt. Trans.</w:t>
      </w:r>
      <w:r w:rsidRPr="004F0DF6">
        <w:rPr>
          <w:rFonts w:ascii="Arial" w:hAnsi="Arial" w:cs="Arial"/>
          <w:noProof/>
          <w:sz w:val="14"/>
          <w:lang w:val="en-US"/>
        </w:rPr>
        <w:t xml:space="preserve"> </w:t>
      </w:r>
      <w:r w:rsidRPr="004F0DF6">
        <w:rPr>
          <w:rFonts w:ascii="Arial" w:hAnsi="Arial" w:cs="Arial"/>
          <w:b/>
          <w:bCs/>
          <w:noProof/>
          <w:sz w:val="14"/>
          <w:lang w:val="en-US"/>
        </w:rPr>
        <w:t>2000</w:t>
      </w:r>
      <w:r w:rsidRPr="004F0DF6">
        <w:rPr>
          <w:rFonts w:ascii="Arial" w:hAnsi="Arial" w:cs="Arial"/>
          <w:noProof/>
          <w:sz w:val="14"/>
          <w:lang w:val="en-US"/>
        </w:rPr>
        <w:t>, 2249–2250.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[66]</w:t>
      </w:r>
      <w:r w:rsidRPr="004F0DF6">
        <w:rPr>
          <w:rFonts w:ascii="Arial" w:hAnsi="Arial" w:cs="Arial"/>
          <w:noProof/>
          <w:sz w:val="14"/>
          <w:lang w:val="en-US"/>
        </w:rPr>
        <w:tab/>
        <w:t xml:space="preserve"> J. Liu, C. Ma, H. Chen, M. Hu, H. Wen, H. Cui, C. Chen,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2013</w:t>
      </w:r>
      <w:r w:rsidRPr="004F0DF6">
        <w:rPr>
          <w:rFonts w:ascii="Arial" w:hAnsi="Arial" w:cs="Arial"/>
          <w:noProof/>
          <w:sz w:val="14"/>
          <w:lang w:val="en-US"/>
        </w:rPr>
        <w:t xml:space="preserve">, </w:t>
      </w:r>
      <w:r w:rsidRPr="004F0DF6">
        <w:rPr>
          <w:rFonts w:ascii="Arial" w:hAnsi="Arial" w:cs="Arial"/>
          <w:i/>
          <w:iCs/>
          <w:noProof/>
          <w:sz w:val="14"/>
          <w:lang w:val="en-US"/>
        </w:rPr>
        <w:t>42</w:t>
      </w:r>
      <w:r w:rsidRPr="004F0DF6">
        <w:rPr>
          <w:rFonts w:ascii="Arial" w:hAnsi="Arial" w:cs="Arial"/>
          <w:noProof/>
          <w:sz w:val="14"/>
          <w:lang w:val="en-US"/>
        </w:rPr>
        <w:t>, 3787–3790.</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[67]</w:t>
      </w:r>
      <w:r w:rsidRPr="004F0DF6">
        <w:rPr>
          <w:rFonts w:ascii="Arial" w:hAnsi="Arial" w:cs="Arial"/>
          <w:noProof/>
          <w:sz w:val="14"/>
          <w:lang w:val="en-US"/>
        </w:rPr>
        <w:tab/>
        <w:t xml:space="preserve"> V. Chandrasekhar, A. Dey, S. Das, M. Rouzières, R. Clérac, </w:t>
      </w:r>
      <w:r w:rsidRPr="004F0DF6">
        <w:rPr>
          <w:rFonts w:ascii="Arial" w:hAnsi="Arial" w:cs="Arial"/>
          <w:i/>
          <w:iCs/>
          <w:noProof/>
          <w:sz w:val="14"/>
          <w:lang w:val="en-US"/>
        </w:rPr>
        <w:t>Inorg. Chem.</w:t>
      </w:r>
      <w:r w:rsidRPr="004F0DF6">
        <w:rPr>
          <w:rFonts w:ascii="Arial" w:hAnsi="Arial" w:cs="Arial"/>
          <w:noProof/>
          <w:sz w:val="14"/>
          <w:lang w:val="en-US"/>
        </w:rPr>
        <w:t xml:space="preserve"> </w:t>
      </w:r>
      <w:r w:rsidRPr="004F0DF6">
        <w:rPr>
          <w:rFonts w:ascii="Arial" w:hAnsi="Arial" w:cs="Arial"/>
          <w:b/>
          <w:bCs/>
          <w:noProof/>
          <w:sz w:val="14"/>
          <w:lang w:val="en-US"/>
        </w:rPr>
        <w:t>2013</w:t>
      </w:r>
      <w:r w:rsidRPr="004F0DF6">
        <w:rPr>
          <w:rFonts w:ascii="Arial" w:hAnsi="Arial" w:cs="Arial"/>
          <w:noProof/>
          <w:sz w:val="14"/>
          <w:lang w:val="en-US"/>
        </w:rPr>
        <w:t xml:space="preserve">, </w:t>
      </w:r>
      <w:r w:rsidRPr="004F0DF6">
        <w:rPr>
          <w:rFonts w:ascii="Arial" w:hAnsi="Arial" w:cs="Arial"/>
          <w:i/>
          <w:iCs/>
          <w:noProof/>
          <w:sz w:val="14"/>
          <w:lang w:val="en-US"/>
        </w:rPr>
        <w:t>52</w:t>
      </w:r>
      <w:r w:rsidRPr="004F0DF6">
        <w:rPr>
          <w:rFonts w:ascii="Arial" w:hAnsi="Arial" w:cs="Arial"/>
          <w:noProof/>
          <w:sz w:val="14"/>
          <w:lang w:val="en-US"/>
        </w:rPr>
        <w:t>, 2588–2598.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[68]</w:t>
      </w:r>
      <w:r w:rsidRPr="004F0DF6">
        <w:rPr>
          <w:rFonts w:ascii="Arial" w:hAnsi="Arial" w:cs="Arial"/>
          <w:noProof/>
          <w:sz w:val="14"/>
          <w:lang w:val="en-US"/>
        </w:rPr>
        <w:tab/>
        <w:t xml:space="preserve"> N. F. Chilton, R. P. Anderson, L. D. Turner, A. Soncini, K. S. Murray, </w:t>
      </w:r>
      <w:r w:rsidRPr="004F0DF6">
        <w:rPr>
          <w:rFonts w:ascii="Arial" w:hAnsi="Arial" w:cs="Arial"/>
          <w:i/>
          <w:iCs/>
          <w:noProof/>
          <w:sz w:val="14"/>
          <w:lang w:val="en-US"/>
        </w:rPr>
        <w:t>J. Comput. Chem.</w:t>
      </w:r>
      <w:r w:rsidRPr="004F0DF6">
        <w:rPr>
          <w:rFonts w:ascii="Arial" w:hAnsi="Arial" w:cs="Arial"/>
          <w:noProof/>
          <w:sz w:val="14"/>
          <w:lang w:val="en-US"/>
        </w:rPr>
        <w:t xml:space="preserve"> </w:t>
      </w:r>
      <w:r w:rsidRPr="004F0DF6">
        <w:rPr>
          <w:rFonts w:ascii="Arial" w:hAnsi="Arial" w:cs="Arial"/>
          <w:b/>
          <w:bCs/>
          <w:noProof/>
          <w:sz w:val="14"/>
          <w:lang w:val="en-US"/>
        </w:rPr>
        <w:t>2013</w:t>
      </w:r>
      <w:r w:rsidRPr="004F0DF6">
        <w:rPr>
          <w:rFonts w:ascii="Arial" w:hAnsi="Arial" w:cs="Arial"/>
          <w:noProof/>
          <w:sz w:val="14"/>
          <w:lang w:val="en-US"/>
        </w:rPr>
        <w:t xml:space="preserve">, </w:t>
      </w:r>
      <w:r w:rsidRPr="004F0DF6">
        <w:rPr>
          <w:rFonts w:ascii="Arial" w:hAnsi="Arial" w:cs="Arial"/>
          <w:i/>
          <w:iCs/>
          <w:noProof/>
          <w:sz w:val="14"/>
          <w:lang w:val="en-US"/>
        </w:rPr>
        <w:t>34</w:t>
      </w:r>
      <w:r w:rsidRPr="004F0DF6">
        <w:rPr>
          <w:rFonts w:ascii="Arial" w:hAnsi="Arial" w:cs="Arial"/>
          <w:noProof/>
          <w:sz w:val="14"/>
          <w:lang w:val="en-US"/>
        </w:rPr>
        <w:t>, 1164–1175.</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[69]</w:t>
      </w:r>
      <w:r w:rsidRPr="004F0DF6">
        <w:rPr>
          <w:rFonts w:ascii="Arial" w:hAnsi="Arial" w:cs="Arial"/>
          <w:noProof/>
          <w:sz w:val="14"/>
          <w:lang w:val="en-US"/>
        </w:rPr>
        <w:tab/>
        <w:t xml:space="preserve"> A. Hosoi, Y. Yukawa, S. Igarashi, S. J. Teat, O. Roubeau, M. Evangelisti, E. Cremades, E. Ruiz, L. A. Barrios, G. Aromí, </w:t>
      </w:r>
      <w:r w:rsidRPr="004F0DF6">
        <w:rPr>
          <w:rFonts w:ascii="Arial" w:hAnsi="Arial" w:cs="Arial"/>
          <w:i/>
          <w:iCs/>
          <w:noProof/>
          <w:sz w:val="14"/>
          <w:lang w:val="en-US"/>
        </w:rPr>
        <w:t>Chem. Eur. J.</w:t>
      </w:r>
      <w:r w:rsidRPr="004F0DF6">
        <w:rPr>
          <w:rFonts w:ascii="Arial" w:hAnsi="Arial" w:cs="Arial"/>
          <w:noProof/>
          <w:sz w:val="14"/>
          <w:lang w:val="en-US"/>
        </w:rPr>
        <w:t xml:space="preserve"> </w:t>
      </w:r>
      <w:r w:rsidRPr="004F0DF6">
        <w:rPr>
          <w:rFonts w:ascii="Arial" w:hAnsi="Arial" w:cs="Arial"/>
          <w:b/>
          <w:bCs/>
          <w:noProof/>
          <w:sz w:val="14"/>
          <w:lang w:val="en-US"/>
        </w:rPr>
        <w:t>2011</w:t>
      </w:r>
      <w:r w:rsidRPr="004F0DF6">
        <w:rPr>
          <w:rFonts w:ascii="Arial" w:hAnsi="Arial" w:cs="Arial"/>
          <w:noProof/>
          <w:sz w:val="14"/>
          <w:lang w:val="en-US"/>
        </w:rPr>
        <w:t xml:space="preserve">, </w:t>
      </w:r>
      <w:r w:rsidRPr="004F0DF6">
        <w:rPr>
          <w:rFonts w:ascii="Arial" w:hAnsi="Arial" w:cs="Arial"/>
          <w:i/>
          <w:iCs/>
          <w:noProof/>
          <w:sz w:val="14"/>
          <w:lang w:val="en-US"/>
        </w:rPr>
        <w:t>17</w:t>
      </w:r>
      <w:r w:rsidRPr="004F0DF6">
        <w:rPr>
          <w:rFonts w:ascii="Arial" w:hAnsi="Arial" w:cs="Arial"/>
          <w:noProof/>
          <w:sz w:val="14"/>
          <w:lang w:val="en-US"/>
        </w:rPr>
        <w:t>, 8264–8268.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[70]</w:t>
      </w:r>
      <w:r w:rsidRPr="004F0DF6">
        <w:rPr>
          <w:rFonts w:ascii="Arial" w:hAnsi="Arial" w:cs="Arial"/>
          <w:noProof/>
          <w:sz w:val="14"/>
          <w:lang w:val="en-US"/>
        </w:rPr>
        <w:tab/>
        <w:t xml:space="preserve"> T. D. Pasatoiu, A. Ghirri, A. M. Madalan, M. Affronte, M. Andruh, </w:t>
      </w:r>
      <w:r w:rsidRPr="004F0DF6">
        <w:rPr>
          <w:rFonts w:ascii="Arial" w:hAnsi="Arial" w:cs="Arial"/>
          <w:i/>
          <w:iCs/>
          <w:noProof/>
          <w:sz w:val="14"/>
          <w:lang w:val="en-US"/>
        </w:rPr>
        <w:t>Dalton Trans.</w:t>
      </w:r>
      <w:r w:rsidRPr="004F0DF6">
        <w:rPr>
          <w:rFonts w:ascii="Arial" w:hAnsi="Arial" w:cs="Arial"/>
          <w:noProof/>
          <w:sz w:val="14"/>
          <w:lang w:val="en-US"/>
        </w:rPr>
        <w:t xml:space="preserve"> </w:t>
      </w:r>
      <w:r w:rsidRPr="004F0DF6">
        <w:rPr>
          <w:rFonts w:ascii="Arial" w:hAnsi="Arial" w:cs="Arial"/>
          <w:b/>
          <w:bCs/>
          <w:noProof/>
          <w:sz w:val="14"/>
          <w:lang w:val="en-US"/>
        </w:rPr>
        <w:t>2014</w:t>
      </w:r>
      <w:r w:rsidRPr="004F0DF6">
        <w:rPr>
          <w:rFonts w:ascii="Arial" w:hAnsi="Arial" w:cs="Arial"/>
          <w:noProof/>
          <w:sz w:val="14"/>
          <w:lang w:val="en-US"/>
        </w:rPr>
        <w:t xml:space="preserve">, </w:t>
      </w:r>
      <w:r w:rsidRPr="004F0DF6">
        <w:rPr>
          <w:rFonts w:ascii="Arial" w:hAnsi="Arial" w:cs="Arial"/>
          <w:i/>
          <w:iCs/>
          <w:noProof/>
          <w:sz w:val="14"/>
          <w:lang w:val="en-US"/>
        </w:rPr>
        <w:t>43</w:t>
      </w:r>
      <w:r w:rsidRPr="004F0DF6">
        <w:rPr>
          <w:rFonts w:ascii="Arial" w:hAnsi="Arial" w:cs="Arial"/>
          <w:noProof/>
          <w:sz w:val="14"/>
          <w:lang w:val="en-US"/>
        </w:rPr>
        <w:t>, 9136–9142.</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[71]</w:t>
      </w:r>
      <w:r w:rsidRPr="004F0DF6">
        <w:rPr>
          <w:rFonts w:ascii="Arial" w:hAnsi="Arial" w:cs="Arial"/>
          <w:noProof/>
          <w:sz w:val="14"/>
          <w:lang w:val="en-US"/>
        </w:rPr>
        <w:tab/>
        <w:t xml:space="preserve"> S. J. Coles, P. A. Gale, </w:t>
      </w:r>
      <w:r w:rsidRPr="004F0DF6">
        <w:rPr>
          <w:rFonts w:ascii="Arial" w:hAnsi="Arial" w:cs="Arial"/>
          <w:i/>
          <w:iCs/>
          <w:noProof/>
          <w:sz w:val="14"/>
          <w:lang w:val="en-US"/>
        </w:rPr>
        <w:t>Chem. Sci.</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3</w:t>
      </w:r>
      <w:r w:rsidRPr="004F0DF6">
        <w:rPr>
          <w:rFonts w:ascii="Arial" w:hAnsi="Arial" w:cs="Arial"/>
          <w:noProof/>
          <w:sz w:val="14"/>
          <w:lang w:val="en-US"/>
        </w:rPr>
        <w:t>, 683–689.</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[72]</w:t>
      </w:r>
      <w:r w:rsidRPr="004F0DF6">
        <w:rPr>
          <w:rFonts w:ascii="Arial" w:hAnsi="Arial" w:cs="Arial"/>
          <w:noProof/>
          <w:sz w:val="14"/>
          <w:lang w:val="en-US"/>
        </w:rPr>
        <w:tab/>
        <w:t xml:space="preserve"> G. M. Sheldrick, </w:t>
      </w:r>
      <w:r w:rsidRPr="004F0DF6">
        <w:rPr>
          <w:rFonts w:ascii="Arial" w:hAnsi="Arial" w:cs="Arial"/>
          <w:i/>
          <w:iCs/>
          <w:noProof/>
          <w:sz w:val="14"/>
          <w:lang w:val="en-US"/>
        </w:rPr>
        <w:t>Acta Crystallogr. Sect. C Struct. Chem.</w:t>
      </w:r>
      <w:r w:rsidRPr="004F0DF6">
        <w:rPr>
          <w:rFonts w:ascii="Arial" w:hAnsi="Arial" w:cs="Arial"/>
          <w:noProof/>
          <w:sz w:val="14"/>
          <w:lang w:val="en-US"/>
        </w:rPr>
        <w:t xml:space="preserve"> </w:t>
      </w:r>
      <w:r w:rsidRPr="004F0DF6">
        <w:rPr>
          <w:rFonts w:ascii="Arial" w:hAnsi="Arial" w:cs="Arial"/>
          <w:b/>
          <w:bCs/>
          <w:noProof/>
          <w:sz w:val="14"/>
          <w:lang w:val="en-US"/>
        </w:rPr>
        <w:t>2015</w:t>
      </w:r>
      <w:r w:rsidRPr="004F0DF6">
        <w:rPr>
          <w:rFonts w:ascii="Arial" w:hAnsi="Arial" w:cs="Arial"/>
          <w:noProof/>
          <w:sz w:val="14"/>
          <w:lang w:val="en-US"/>
        </w:rPr>
        <w:t xml:space="preserve">, </w:t>
      </w:r>
      <w:r w:rsidRPr="004F0DF6">
        <w:rPr>
          <w:rFonts w:ascii="Arial" w:hAnsi="Arial" w:cs="Arial"/>
          <w:i/>
          <w:iCs/>
          <w:noProof/>
          <w:sz w:val="14"/>
          <w:lang w:val="en-US"/>
        </w:rPr>
        <w:t>71</w:t>
      </w:r>
      <w:r w:rsidRPr="004F0DF6">
        <w:rPr>
          <w:rFonts w:ascii="Arial" w:hAnsi="Arial" w:cs="Arial"/>
          <w:noProof/>
          <w:sz w:val="14"/>
          <w:lang w:val="en-US"/>
        </w:rPr>
        <w:t>, 3–8.</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[73]</w:t>
      </w:r>
      <w:r w:rsidRPr="004F0DF6">
        <w:rPr>
          <w:rFonts w:ascii="Arial" w:hAnsi="Arial" w:cs="Arial"/>
          <w:noProof/>
          <w:sz w:val="14"/>
          <w:lang w:val="en-US"/>
        </w:rPr>
        <w:tab/>
        <w:t xml:space="preserve"> A. L. Spek, </w:t>
      </w:r>
      <w:r w:rsidRPr="004F0DF6">
        <w:rPr>
          <w:rFonts w:ascii="Arial" w:hAnsi="Arial" w:cs="Arial"/>
          <w:i/>
          <w:iCs/>
          <w:noProof/>
          <w:sz w:val="14"/>
          <w:lang w:val="en-US"/>
        </w:rPr>
        <w:t>J. Appl. Crystallogr.</w:t>
      </w:r>
      <w:r w:rsidRPr="004F0DF6">
        <w:rPr>
          <w:rFonts w:ascii="Arial" w:hAnsi="Arial" w:cs="Arial"/>
          <w:noProof/>
          <w:sz w:val="14"/>
          <w:lang w:val="en-US"/>
        </w:rPr>
        <w:t xml:space="preserve"> </w:t>
      </w:r>
      <w:r w:rsidRPr="004F0DF6">
        <w:rPr>
          <w:rFonts w:ascii="Arial" w:hAnsi="Arial" w:cs="Arial"/>
          <w:b/>
          <w:bCs/>
          <w:noProof/>
          <w:sz w:val="14"/>
          <w:lang w:val="en-US"/>
        </w:rPr>
        <w:t>2003</w:t>
      </w:r>
      <w:r w:rsidRPr="004F0DF6">
        <w:rPr>
          <w:rFonts w:ascii="Arial" w:hAnsi="Arial" w:cs="Arial"/>
          <w:noProof/>
          <w:sz w:val="14"/>
          <w:lang w:val="en-US"/>
        </w:rPr>
        <w:t xml:space="preserve">, </w:t>
      </w:r>
      <w:r w:rsidRPr="004F0DF6">
        <w:rPr>
          <w:rFonts w:ascii="Arial" w:hAnsi="Arial" w:cs="Arial"/>
          <w:i/>
          <w:iCs/>
          <w:noProof/>
          <w:sz w:val="14"/>
          <w:lang w:val="en-US"/>
        </w:rPr>
        <w:t>36</w:t>
      </w:r>
      <w:r w:rsidRPr="004F0DF6">
        <w:rPr>
          <w:rFonts w:ascii="Arial" w:hAnsi="Arial" w:cs="Arial"/>
          <w:noProof/>
          <w:sz w:val="14"/>
          <w:lang w:val="en-US"/>
        </w:rPr>
        <w:t>, 7–13.</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[74]</w:t>
      </w:r>
      <w:r w:rsidRPr="004F0DF6">
        <w:rPr>
          <w:rFonts w:ascii="Arial" w:hAnsi="Arial" w:cs="Arial"/>
          <w:noProof/>
          <w:sz w:val="14"/>
          <w:lang w:val="en-US"/>
        </w:rPr>
        <w:tab/>
        <w:t xml:space="preserve"> O. V. Dolomanov, L. J. Bourhis, R. J. Gildea, J. A. K. Howard, H. Puschmann, </w:t>
      </w:r>
      <w:r w:rsidRPr="004F0DF6">
        <w:rPr>
          <w:rFonts w:ascii="Arial" w:hAnsi="Arial" w:cs="Arial"/>
          <w:i/>
          <w:iCs/>
          <w:noProof/>
          <w:sz w:val="14"/>
          <w:lang w:val="en-US"/>
        </w:rPr>
        <w:t>J. Appl. Crystallogr.</w:t>
      </w:r>
      <w:r w:rsidRPr="004F0DF6">
        <w:rPr>
          <w:rFonts w:ascii="Arial" w:hAnsi="Arial" w:cs="Arial"/>
          <w:noProof/>
          <w:sz w:val="14"/>
          <w:lang w:val="en-US"/>
        </w:rPr>
        <w:t xml:space="preserve"> </w:t>
      </w:r>
      <w:r w:rsidRPr="004F0DF6">
        <w:rPr>
          <w:rFonts w:ascii="Arial" w:hAnsi="Arial" w:cs="Arial"/>
          <w:b/>
          <w:bCs/>
          <w:noProof/>
          <w:sz w:val="14"/>
          <w:lang w:val="en-US"/>
        </w:rPr>
        <w:t>2009</w:t>
      </w:r>
      <w:r w:rsidRPr="004F0DF6">
        <w:rPr>
          <w:rFonts w:ascii="Arial" w:hAnsi="Arial" w:cs="Arial"/>
          <w:noProof/>
          <w:sz w:val="14"/>
          <w:lang w:val="en-US"/>
        </w:rPr>
        <w:t xml:space="preserve">, </w:t>
      </w:r>
      <w:r w:rsidRPr="004F0DF6">
        <w:rPr>
          <w:rFonts w:ascii="Arial" w:hAnsi="Arial" w:cs="Arial"/>
          <w:i/>
          <w:iCs/>
          <w:noProof/>
          <w:sz w:val="14"/>
          <w:lang w:val="en-US"/>
        </w:rPr>
        <w:t>42</w:t>
      </w:r>
      <w:r w:rsidRPr="004F0DF6">
        <w:rPr>
          <w:rFonts w:ascii="Arial" w:hAnsi="Arial" w:cs="Arial"/>
          <w:noProof/>
          <w:sz w:val="14"/>
          <w:lang w:val="en-US"/>
        </w:rPr>
        <w:t>, 339–341.</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[75]</w:t>
      </w:r>
      <w:r w:rsidRPr="004F0DF6">
        <w:rPr>
          <w:rFonts w:ascii="Arial" w:hAnsi="Arial" w:cs="Arial"/>
          <w:noProof/>
          <w:sz w:val="14"/>
          <w:lang w:val="en-US"/>
        </w:rPr>
        <w:tab/>
        <w:t xml:space="preserve"> L. J. Farrugia, </w:t>
      </w:r>
      <w:r w:rsidRPr="004F0DF6">
        <w:rPr>
          <w:rFonts w:ascii="Arial" w:hAnsi="Arial" w:cs="Arial"/>
          <w:i/>
          <w:iCs/>
          <w:noProof/>
          <w:sz w:val="14"/>
          <w:lang w:val="en-US"/>
        </w:rPr>
        <w:t>J. Appl. Crystallogr.</w:t>
      </w:r>
      <w:r w:rsidRPr="004F0DF6">
        <w:rPr>
          <w:rFonts w:ascii="Arial" w:hAnsi="Arial" w:cs="Arial"/>
          <w:noProof/>
          <w:sz w:val="14"/>
          <w:lang w:val="en-US"/>
        </w:rPr>
        <w:t xml:space="preserve"> </w:t>
      </w:r>
      <w:r w:rsidRPr="004F0DF6">
        <w:rPr>
          <w:rFonts w:ascii="Arial" w:hAnsi="Arial" w:cs="Arial"/>
          <w:b/>
          <w:bCs/>
          <w:noProof/>
          <w:sz w:val="14"/>
          <w:lang w:val="en-US"/>
        </w:rPr>
        <w:t>2012</w:t>
      </w:r>
      <w:r w:rsidRPr="004F0DF6">
        <w:rPr>
          <w:rFonts w:ascii="Arial" w:hAnsi="Arial" w:cs="Arial"/>
          <w:noProof/>
          <w:sz w:val="14"/>
          <w:lang w:val="en-US"/>
        </w:rPr>
        <w:t xml:space="preserve">, </w:t>
      </w:r>
      <w:r w:rsidRPr="004F0DF6">
        <w:rPr>
          <w:rFonts w:ascii="Arial" w:hAnsi="Arial" w:cs="Arial"/>
          <w:i/>
          <w:iCs/>
          <w:noProof/>
          <w:sz w:val="14"/>
          <w:lang w:val="en-US"/>
        </w:rPr>
        <w:t>45</w:t>
      </w:r>
      <w:r w:rsidRPr="004F0DF6">
        <w:rPr>
          <w:rFonts w:ascii="Arial" w:hAnsi="Arial" w:cs="Arial"/>
          <w:noProof/>
          <w:sz w:val="14"/>
          <w:lang w:val="en-US"/>
        </w:rPr>
        <w:t>, 849–854.</w:t>
      </w:r>
    </w:p>
    <w:p w:rsidR="005F592C" w:rsidRPr="004F0DF6" w:rsidRDefault="005F592C" w:rsidP="005F592C">
      <w:pPr>
        <w:widowControl w:val="0"/>
        <w:autoSpaceDE w:val="0"/>
        <w:autoSpaceDN w:val="0"/>
        <w:adjustRightInd w:val="0"/>
        <w:spacing w:line="200" w:lineRule="exact"/>
        <w:ind w:left="425" w:hanging="425"/>
        <w:jc w:val="both"/>
        <w:rPr>
          <w:rFonts w:ascii="Arial" w:hAnsi="Arial" w:cs="Arial"/>
          <w:noProof/>
          <w:sz w:val="14"/>
          <w:lang w:val="en-US"/>
        </w:rPr>
      </w:pPr>
      <w:r w:rsidRPr="004F0DF6">
        <w:rPr>
          <w:rFonts w:ascii="Arial" w:hAnsi="Arial" w:cs="Arial"/>
          <w:noProof/>
          <w:sz w:val="14"/>
          <w:lang w:val="en-US"/>
        </w:rPr>
        <w:t>[76]</w:t>
      </w:r>
      <w:r w:rsidRPr="004F0DF6">
        <w:rPr>
          <w:rFonts w:ascii="Arial" w:hAnsi="Arial" w:cs="Arial"/>
          <w:noProof/>
          <w:sz w:val="14"/>
          <w:lang w:val="en-US"/>
        </w:rPr>
        <w:tab/>
        <w:t xml:space="preserve"> C. F. Macrae, P. R. Edgington, P. McCabe, E. Pidcock, G. P. Shields, R. Taylor, M. Towler, J. Van De Streek, </w:t>
      </w:r>
      <w:r w:rsidRPr="004F0DF6">
        <w:rPr>
          <w:rFonts w:ascii="Arial" w:hAnsi="Arial" w:cs="Arial"/>
          <w:i/>
          <w:iCs/>
          <w:noProof/>
          <w:sz w:val="14"/>
          <w:lang w:val="en-US"/>
        </w:rPr>
        <w:t>J. Appl. Crystallogr.</w:t>
      </w:r>
      <w:r w:rsidRPr="004F0DF6">
        <w:rPr>
          <w:rFonts w:ascii="Arial" w:hAnsi="Arial" w:cs="Arial"/>
          <w:noProof/>
          <w:sz w:val="14"/>
          <w:lang w:val="en-US"/>
        </w:rPr>
        <w:t xml:space="preserve"> </w:t>
      </w:r>
      <w:r w:rsidRPr="004F0DF6">
        <w:rPr>
          <w:rFonts w:ascii="Arial" w:hAnsi="Arial" w:cs="Arial"/>
          <w:b/>
          <w:bCs/>
          <w:noProof/>
          <w:sz w:val="14"/>
          <w:lang w:val="en-US"/>
        </w:rPr>
        <w:t>2006</w:t>
      </w:r>
      <w:r w:rsidRPr="004F0DF6">
        <w:rPr>
          <w:rFonts w:ascii="Arial" w:hAnsi="Arial" w:cs="Arial"/>
          <w:noProof/>
          <w:sz w:val="14"/>
          <w:lang w:val="en-US"/>
        </w:rPr>
        <w:t xml:space="preserve">, </w:t>
      </w:r>
      <w:r w:rsidRPr="004F0DF6">
        <w:rPr>
          <w:rFonts w:ascii="Arial" w:hAnsi="Arial" w:cs="Arial"/>
          <w:i/>
          <w:iCs/>
          <w:noProof/>
          <w:sz w:val="14"/>
          <w:lang w:val="en-US"/>
        </w:rPr>
        <w:t>39</w:t>
      </w:r>
      <w:r w:rsidRPr="004F0DF6">
        <w:rPr>
          <w:rFonts w:ascii="Arial" w:hAnsi="Arial" w:cs="Arial"/>
          <w:noProof/>
          <w:sz w:val="14"/>
          <w:lang w:val="en-US"/>
        </w:rPr>
        <w:t>, 453–457.</w:t>
      </w:r>
    </w:p>
    <w:p w:rsidR="00773C4B" w:rsidRPr="004F0DF6" w:rsidRDefault="00C04F90" w:rsidP="005F592C">
      <w:pPr>
        <w:pStyle w:val="References"/>
        <w:rPr>
          <w:lang w:val="en-US"/>
        </w:rPr>
      </w:pPr>
      <w:r w:rsidRPr="004F0DF6">
        <w:rPr>
          <w:lang w:val="en-US"/>
        </w:rPr>
        <w:fldChar w:fldCharType="end"/>
      </w:r>
    </w:p>
    <w:p w:rsidR="00773C4B" w:rsidRPr="004F0DF6" w:rsidRDefault="00773C4B" w:rsidP="00773C4B">
      <w:pPr>
        <w:rPr>
          <w:lang w:val="en-US"/>
        </w:rPr>
        <w:sectPr w:rsidR="00773C4B" w:rsidRPr="004F0DF6" w:rsidSect="0095126A">
          <w:type w:val="continuous"/>
          <w:pgSz w:w="11906" w:h="16838" w:code="9"/>
          <w:pgMar w:top="1673" w:right="936" w:bottom="1134" w:left="936" w:header="709" w:footer="709" w:gutter="0"/>
          <w:cols w:num="2" w:space="284"/>
          <w:docGrid w:linePitch="360"/>
        </w:sectPr>
      </w:pPr>
    </w:p>
    <w:p w:rsidR="00773C4B" w:rsidRPr="004F0DF6" w:rsidRDefault="00773C4B" w:rsidP="00773C4B">
      <w:pPr>
        <w:rPr>
          <w:bCs/>
          <w:lang w:val="en-US"/>
        </w:rPr>
      </w:pPr>
    </w:p>
    <w:p w:rsidR="00773C4B" w:rsidRPr="004F0DF6" w:rsidRDefault="00773C4B" w:rsidP="00773C4B">
      <w:pPr>
        <w:rPr>
          <w:bCs/>
          <w:lang w:val="en-US"/>
        </w:rPr>
        <w:sectPr w:rsidR="00773C4B" w:rsidRPr="004F0DF6" w:rsidSect="0095126A">
          <w:type w:val="continuous"/>
          <w:pgSz w:w="11906" w:h="16838" w:code="9"/>
          <w:pgMar w:top="1134" w:right="936" w:bottom="1134" w:left="936" w:header="1021" w:footer="0" w:gutter="0"/>
          <w:cols w:num="2" w:space="284"/>
          <w:docGrid w:linePitch="360"/>
        </w:sectPr>
      </w:pPr>
    </w:p>
    <w:tbl>
      <w:tblPr>
        <w:tblW w:w="10093" w:type="dxa"/>
        <w:tblLayout w:type="fixed"/>
        <w:tblLook w:val="01E0" w:firstRow="1" w:lastRow="1" w:firstColumn="1" w:lastColumn="1" w:noHBand="0" w:noVBand="0"/>
      </w:tblPr>
      <w:tblGrid>
        <w:gridCol w:w="6520"/>
        <w:gridCol w:w="284"/>
        <w:gridCol w:w="3289"/>
      </w:tblGrid>
      <w:tr w:rsidR="007E773A" w:rsidRPr="004F0DF6" w:rsidTr="00323B68">
        <w:trPr>
          <w:trHeight w:hRule="exact" w:val="340"/>
        </w:trPr>
        <w:tc>
          <w:tcPr>
            <w:tcW w:w="10093" w:type="dxa"/>
            <w:gridSpan w:val="3"/>
            <w:tcBorders>
              <w:bottom w:val="single" w:sz="36" w:space="0" w:color="BFBFBF"/>
            </w:tcBorders>
            <w:shd w:val="clear" w:color="auto" w:fill="auto"/>
          </w:tcPr>
          <w:p w:rsidR="007E773A" w:rsidRPr="004F0DF6" w:rsidRDefault="00816397" w:rsidP="00720CC1">
            <w:pPr>
              <w:pStyle w:val="ColumnTitleTOC"/>
              <w:rPr>
                <w:lang w:val="en-US"/>
              </w:rPr>
            </w:pPr>
            <w:r w:rsidRPr="004F0DF6">
              <w:rPr>
                <w:lang w:val="en-US"/>
              </w:rPr>
              <w:lastRenderedPageBreak/>
              <w:t>FULL PAPER</w:t>
            </w:r>
          </w:p>
        </w:tc>
      </w:tr>
      <w:tr w:rsidR="007E773A" w:rsidRPr="004F0DF6" w:rsidTr="00323B68">
        <w:trPr>
          <w:trHeight w:val="340"/>
        </w:trPr>
        <w:tc>
          <w:tcPr>
            <w:tcW w:w="6520" w:type="dxa"/>
            <w:vMerge w:val="restart"/>
            <w:tcBorders>
              <w:top w:val="single" w:sz="36" w:space="0" w:color="BFBFBF"/>
            </w:tcBorders>
            <w:shd w:val="clear" w:color="auto" w:fill="auto"/>
          </w:tcPr>
          <w:p w:rsidR="007E773A" w:rsidRPr="004F0DF6" w:rsidRDefault="007327E5" w:rsidP="00720CC1">
            <w:pPr>
              <w:pStyle w:val="TableOfContentText"/>
              <w:spacing w:before="1680"/>
              <w:rPr>
                <w:lang w:val="en-US"/>
              </w:rPr>
            </w:pPr>
            <w:r w:rsidRPr="004F0DF6">
              <w:rPr>
                <w:noProof/>
                <w:lang w:eastAsia="en-GB"/>
              </w:rPr>
              <mc:AlternateContent>
                <mc:Choice Requires="wps">
                  <w:drawing>
                    <wp:anchor distT="0" distB="0" distL="114300" distR="114300" simplePos="0" relativeHeight="251658752" behindDoc="0" locked="0" layoutInCell="1" allowOverlap="1">
                      <wp:simplePos x="0" y="0"/>
                      <wp:positionH relativeFrom="column">
                        <wp:posOffset>-76344</wp:posOffset>
                      </wp:positionH>
                      <wp:positionV relativeFrom="paragraph">
                        <wp:posOffset>69790</wp:posOffset>
                      </wp:positionV>
                      <wp:extent cx="4140200" cy="1794330"/>
                      <wp:effectExtent l="0" t="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179433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2C" w:rsidRPr="00B14EAD" w:rsidRDefault="0060390A" w:rsidP="0060390A">
                                  <w:pPr>
                                    <w:jc w:val="center"/>
                                    <w:rPr>
                                      <w:sz w:val="18"/>
                                      <w:lang w:val="en-US"/>
                                    </w:rPr>
                                  </w:pPr>
                                  <w:r>
                                    <w:rPr>
                                      <w:noProof/>
                                      <w:sz w:val="18"/>
                                      <w:lang w:val="en-GB" w:eastAsia="en-GB"/>
                                    </w:rPr>
                                    <w:drawing>
                                      <wp:inline distT="0" distB="0" distL="0" distR="0">
                                        <wp:extent cx="1739900" cy="1702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Image.png"/>
                                                <pic:cNvPicPr/>
                                              </pic:nvPicPr>
                                              <pic:blipFill rotWithShape="1">
                                                <a:blip r:embed="rId33" cstate="print">
                                                  <a:extLst>
                                                    <a:ext uri="{28A0092B-C50C-407E-A947-70E740481C1C}">
                                                      <a14:useLocalDpi xmlns:a14="http://schemas.microsoft.com/office/drawing/2010/main" val="0"/>
                                                    </a:ext>
                                                  </a:extLst>
                                                </a:blip>
                                                <a:srcRect l="21843" r="21157"/>
                                                <a:stretch/>
                                              </pic:blipFill>
                                              <pic:spPr bwMode="auto">
                                                <a:xfrm>
                                                  <a:off x="0" y="0"/>
                                                  <a:ext cx="1739900" cy="17024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margin-left:-6pt;margin-top:5.5pt;width:326pt;height:14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" fillcolor="#eaeaea" stroked="f">
                      <v:textbox>
                        <w:txbxContent>
                          <w:p w:rsidR="005F592C" w:rsidRPr="00B14EAD" w:rsidRDefault="0060390A" w:rsidP="0060390A">
                            <w:pPr>
                              <w:jc w:val="center"/>
                              <w:rPr>
                                <w:sz w:val="18"/>
                                <w:lang w:val="en-US"/>
                              </w:rPr>
                            </w:pPr>
                            <w:r>
                              <w:rPr>
                                <w:noProof/>
                                <w:sz w:val="18"/>
                                <w:lang w:val="en-GB" w:eastAsia="en-GB"/>
                              </w:rPr>
                              <w:drawing>
                                <wp:inline distT="0" distB="0" distL="0" distR="0">
                                  <wp:extent cx="1739900" cy="1702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Image.png"/>
                                          <pic:cNvPicPr/>
                                        </pic:nvPicPr>
                                        <pic:blipFill rotWithShape="1">
                                          <a:blip r:embed="rId34" cstate="print">
                                            <a:extLst>
                                              <a:ext uri="{28A0092B-C50C-407E-A947-70E740481C1C}">
                                                <a14:useLocalDpi xmlns:a14="http://schemas.microsoft.com/office/drawing/2010/main" val="0"/>
                                              </a:ext>
                                            </a:extLst>
                                          </a:blip>
                                          <a:srcRect l="21843" r="21157"/>
                                          <a:stretch/>
                                        </pic:blipFill>
                                        <pic:spPr bwMode="auto">
                                          <a:xfrm>
                                            <a:off x="0" y="0"/>
                                            <a:ext cx="1739900" cy="170243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773A" w:rsidRPr="004F0DF6">
              <w:rPr>
                <w:lang w:val="en-US"/>
              </w:rPr>
              <w:t>Text for Table of Contents</w:t>
            </w:r>
          </w:p>
        </w:tc>
        <w:tc>
          <w:tcPr>
            <w:tcW w:w="284" w:type="dxa"/>
            <w:tcBorders>
              <w:top w:val="single" w:sz="36" w:space="0" w:color="BFBFBF"/>
            </w:tcBorders>
            <w:shd w:val="clear" w:color="auto" w:fill="auto"/>
          </w:tcPr>
          <w:p w:rsidR="007E773A" w:rsidRPr="004F0DF6" w:rsidRDefault="007E773A" w:rsidP="00720CC1">
            <w:pPr>
              <w:rPr>
                <w:lang w:val="en-US"/>
              </w:rPr>
            </w:pPr>
          </w:p>
        </w:tc>
        <w:tc>
          <w:tcPr>
            <w:tcW w:w="3289" w:type="dxa"/>
            <w:vMerge w:val="restart"/>
            <w:tcBorders>
              <w:top w:val="single" w:sz="36" w:space="0" w:color="BFBFBF"/>
            </w:tcBorders>
            <w:shd w:val="clear" w:color="auto" w:fill="auto"/>
          </w:tcPr>
          <w:p w:rsidR="00C16C32" w:rsidRPr="004F0DF6" w:rsidRDefault="00C04F90" w:rsidP="00C16C32">
            <w:pPr>
              <w:pStyle w:val="TitleTOC"/>
              <w:rPr>
                <w:lang w:val="en-US"/>
              </w:rPr>
            </w:pPr>
            <w:r w:rsidRPr="004F0DF6">
              <w:rPr>
                <w:lang w:val="en-US"/>
              </w:rPr>
              <w:t>3d/4f coordination clusters</w:t>
            </w:r>
          </w:p>
          <w:p w:rsidR="00C04F90" w:rsidRPr="004F0DF6" w:rsidRDefault="00C04F90" w:rsidP="00C04F90">
            <w:pPr>
              <w:pStyle w:val="Default"/>
              <w:jc w:val="both"/>
              <w:rPr>
                <w:rFonts w:ascii="Times New Roman" w:hAnsi="Times New Roman" w:cs="Times New Roman"/>
                <w:i/>
                <w:color w:val="auto"/>
                <w:vertAlign w:val="superscript"/>
                <w:lang w:val="en-US"/>
              </w:rPr>
            </w:pPr>
            <w:r w:rsidRPr="004F0DF6">
              <w:rPr>
                <w:rFonts w:ascii="Arial" w:hAnsi="Arial" w:cs="Arial"/>
                <w:i/>
                <w:color w:val="auto"/>
                <w:sz w:val="17"/>
                <w:szCs w:val="17"/>
                <w:lang w:val="en-US"/>
              </w:rPr>
              <w:t xml:space="preserve">K. Griffiths, C. Harding, V. N. </w:t>
            </w:r>
            <w:proofErr w:type="spellStart"/>
            <w:r w:rsidRPr="004F0DF6">
              <w:rPr>
                <w:rFonts w:ascii="Arial" w:hAnsi="Arial" w:cs="Arial"/>
                <w:i/>
                <w:color w:val="auto"/>
                <w:sz w:val="17"/>
                <w:szCs w:val="17"/>
                <w:lang w:val="en-US"/>
              </w:rPr>
              <w:t>Dokorou</w:t>
            </w:r>
            <w:proofErr w:type="spellEnd"/>
            <w:r w:rsidRPr="004F0DF6">
              <w:rPr>
                <w:rFonts w:ascii="Arial" w:hAnsi="Arial" w:cs="Arial"/>
                <w:i/>
                <w:color w:val="auto"/>
                <w:sz w:val="17"/>
                <w:szCs w:val="17"/>
                <w:lang w:val="en-US"/>
              </w:rPr>
              <w:t xml:space="preserve">, E. Loukopoulos, </w:t>
            </w:r>
            <w:proofErr w:type="spellStart"/>
            <w:r w:rsidRPr="004F0DF6">
              <w:rPr>
                <w:rFonts w:ascii="Arial" w:hAnsi="Arial" w:cs="Arial"/>
                <w:i/>
                <w:color w:val="auto"/>
                <w:sz w:val="17"/>
                <w:szCs w:val="17"/>
                <w:lang w:val="en-US"/>
              </w:rPr>
              <w:t>Stavroula</w:t>
            </w:r>
            <w:proofErr w:type="spellEnd"/>
            <w:r w:rsidRPr="004F0DF6">
              <w:rPr>
                <w:rFonts w:ascii="Arial" w:hAnsi="Arial" w:cs="Arial"/>
                <w:i/>
                <w:color w:val="auto"/>
                <w:sz w:val="17"/>
                <w:szCs w:val="17"/>
                <w:lang w:val="en-US"/>
              </w:rPr>
              <w:t xml:space="preserve"> I. </w:t>
            </w:r>
            <w:proofErr w:type="spellStart"/>
            <w:r w:rsidRPr="004F0DF6">
              <w:rPr>
                <w:rFonts w:ascii="Arial" w:hAnsi="Arial" w:cs="Arial"/>
                <w:i/>
                <w:color w:val="auto"/>
                <w:sz w:val="17"/>
                <w:szCs w:val="17"/>
                <w:lang w:val="en-US"/>
              </w:rPr>
              <w:t>Sampani</w:t>
            </w:r>
            <w:proofErr w:type="spellEnd"/>
            <w:r w:rsidRPr="004F0DF6">
              <w:rPr>
                <w:rFonts w:ascii="Arial" w:hAnsi="Arial" w:cs="Arial"/>
                <w:i/>
                <w:color w:val="auto"/>
                <w:sz w:val="17"/>
                <w:szCs w:val="17"/>
                <w:lang w:val="en-US"/>
              </w:rPr>
              <w:t xml:space="preserve">, </w:t>
            </w:r>
            <w:proofErr w:type="spellStart"/>
            <w:r w:rsidRPr="004F0DF6">
              <w:rPr>
                <w:rFonts w:ascii="Arial" w:hAnsi="Arial" w:cs="Arial"/>
                <w:i/>
                <w:color w:val="auto"/>
                <w:sz w:val="17"/>
                <w:szCs w:val="17"/>
                <w:lang w:val="en-US"/>
              </w:rPr>
              <w:t>Alaa</w:t>
            </w:r>
            <w:proofErr w:type="spellEnd"/>
            <w:r w:rsidRPr="004F0DF6">
              <w:rPr>
                <w:rFonts w:ascii="Arial" w:hAnsi="Arial" w:cs="Arial"/>
                <w:i/>
                <w:color w:val="auto"/>
                <w:sz w:val="17"/>
                <w:szCs w:val="17"/>
                <w:lang w:val="en-US"/>
              </w:rPr>
              <w:t xml:space="preserve"> Abdul-</w:t>
            </w:r>
            <w:proofErr w:type="spellStart"/>
            <w:r w:rsidRPr="004F0DF6">
              <w:rPr>
                <w:rFonts w:ascii="Arial" w:hAnsi="Arial" w:cs="Arial"/>
                <w:i/>
                <w:color w:val="auto"/>
                <w:sz w:val="17"/>
                <w:szCs w:val="17"/>
                <w:lang w:val="en-US"/>
              </w:rPr>
              <w:t>Sada</w:t>
            </w:r>
            <w:proofErr w:type="spellEnd"/>
            <w:r w:rsidRPr="004F0DF6">
              <w:rPr>
                <w:rFonts w:ascii="Arial" w:hAnsi="Arial" w:cs="Arial"/>
                <w:i/>
                <w:color w:val="auto"/>
                <w:sz w:val="17"/>
                <w:szCs w:val="17"/>
                <w:lang w:val="en-US"/>
              </w:rPr>
              <w:t xml:space="preserve">, G. J. </w:t>
            </w:r>
            <w:proofErr w:type="spellStart"/>
            <w:r w:rsidRPr="004F0DF6">
              <w:rPr>
                <w:rFonts w:ascii="Arial" w:hAnsi="Arial" w:cs="Arial"/>
                <w:i/>
                <w:color w:val="auto"/>
                <w:sz w:val="17"/>
                <w:szCs w:val="17"/>
                <w:lang w:val="en-US"/>
              </w:rPr>
              <w:t>Tizzard</w:t>
            </w:r>
            <w:proofErr w:type="spellEnd"/>
            <w:r w:rsidRPr="004F0DF6">
              <w:rPr>
                <w:rFonts w:ascii="Arial" w:hAnsi="Arial" w:cs="Arial"/>
                <w:i/>
                <w:color w:val="auto"/>
                <w:sz w:val="17"/>
                <w:szCs w:val="17"/>
                <w:lang w:val="en-US"/>
              </w:rPr>
              <w:t>,</w:t>
            </w:r>
            <w:r w:rsidRPr="004F0DF6">
              <w:rPr>
                <w:rFonts w:ascii="Arial" w:hAnsi="Arial" w:cs="Arial"/>
                <w:i/>
                <w:color w:val="auto"/>
                <w:sz w:val="17"/>
                <w:szCs w:val="17"/>
                <w:vertAlign w:val="superscript"/>
                <w:lang w:val="en-US"/>
              </w:rPr>
              <w:t xml:space="preserve"> </w:t>
            </w:r>
            <w:r w:rsidRPr="004F0DF6">
              <w:rPr>
                <w:rFonts w:ascii="Arial" w:hAnsi="Arial" w:cs="Arial"/>
                <w:i/>
                <w:color w:val="auto"/>
                <w:sz w:val="17"/>
                <w:szCs w:val="17"/>
                <w:lang w:val="en-US"/>
              </w:rPr>
              <w:t xml:space="preserve">Simon J. Coles, </w:t>
            </w:r>
            <w:r w:rsidRPr="004F0DF6">
              <w:rPr>
                <w:rFonts w:ascii="Arial" w:hAnsi="Arial" w:cs="Arial"/>
                <w:bCs/>
                <w:i/>
                <w:color w:val="auto"/>
                <w:sz w:val="17"/>
                <w:szCs w:val="17"/>
                <w:lang w:val="en-US"/>
              </w:rPr>
              <w:t xml:space="preserve">G. </w:t>
            </w:r>
            <w:proofErr w:type="spellStart"/>
            <w:r w:rsidRPr="004F0DF6">
              <w:rPr>
                <w:rFonts w:ascii="Arial" w:hAnsi="Arial" w:cs="Arial"/>
                <w:bCs/>
                <w:i/>
                <w:color w:val="auto"/>
                <w:sz w:val="17"/>
                <w:szCs w:val="17"/>
                <w:lang w:val="en-US"/>
              </w:rPr>
              <w:t>Lorusso</w:t>
            </w:r>
            <w:proofErr w:type="spellEnd"/>
            <w:r w:rsidRPr="004F0DF6">
              <w:rPr>
                <w:rFonts w:ascii="Arial" w:hAnsi="Arial" w:cs="Arial"/>
                <w:bCs/>
                <w:i/>
                <w:color w:val="auto"/>
                <w:sz w:val="17"/>
                <w:szCs w:val="17"/>
                <w:lang w:val="en-US"/>
              </w:rPr>
              <w:t xml:space="preserve">, M. </w:t>
            </w:r>
            <w:proofErr w:type="spellStart"/>
            <w:r w:rsidRPr="004F0DF6">
              <w:rPr>
                <w:rFonts w:ascii="Arial" w:hAnsi="Arial" w:cs="Arial"/>
                <w:i/>
                <w:color w:val="auto"/>
                <w:sz w:val="17"/>
                <w:szCs w:val="17"/>
                <w:lang w:val="en-US"/>
              </w:rPr>
              <w:t>Evangelisti</w:t>
            </w:r>
            <w:proofErr w:type="spellEnd"/>
            <w:r w:rsidRPr="004F0DF6">
              <w:rPr>
                <w:rFonts w:ascii="Arial" w:hAnsi="Arial" w:cs="Arial"/>
                <w:i/>
                <w:color w:val="auto"/>
                <w:sz w:val="17"/>
                <w:szCs w:val="17"/>
                <w:lang w:val="en-US"/>
              </w:rPr>
              <w:t xml:space="preserve">, A. </w:t>
            </w:r>
            <w:proofErr w:type="spellStart"/>
            <w:r w:rsidRPr="004F0DF6">
              <w:rPr>
                <w:rFonts w:ascii="Arial" w:hAnsi="Arial" w:cs="Arial"/>
                <w:i/>
                <w:color w:val="auto"/>
                <w:sz w:val="17"/>
                <w:szCs w:val="17"/>
                <w:lang w:val="en-US"/>
              </w:rPr>
              <w:t>Esquer</w:t>
            </w:r>
            <w:proofErr w:type="spellEnd"/>
            <w:r w:rsidRPr="004F0DF6">
              <w:rPr>
                <w:rFonts w:ascii="Arial" w:hAnsi="Arial" w:cs="Arial"/>
                <w:i/>
                <w:color w:val="auto"/>
                <w:sz w:val="17"/>
                <w:szCs w:val="17"/>
                <w:lang w:val="en-US"/>
              </w:rPr>
              <w:t>* and G. E. Kostakis*</w:t>
            </w:r>
          </w:p>
          <w:p w:rsidR="007E773A" w:rsidRPr="004F0DF6" w:rsidRDefault="007E773A" w:rsidP="00720CC1">
            <w:pPr>
              <w:pStyle w:val="PageNumbers"/>
              <w:rPr>
                <w:lang w:val="en-US"/>
              </w:rPr>
            </w:pPr>
            <w:r w:rsidRPr="004F0DF6">
              <w:rPr>
                <w:lang w:val="en-US"/>
              </w:rPr>
              <w:t>Page No. – Page No.</w:t>
            </w:r>
          </w:p>
          <w:p w:rsidR="00C04F90" w:rsidRPr="004F0DF6" w:rsidRDefault="00C04F90" w:rsidP="00C04F90">
            <w:pPr>
              <w:pStyle w:val="TitleTOC"/>
              <w:framePr w:hSpace="141" w:wrap="around" w:vAnchor="page" w:hAnchor="margin" w:y="1504"/>
              <w:jc w:val="both"/>
              <w:rPr>
                <w:lang w:val="en-US"/>
              </w:rPr>
            </w:pPr>
            <w:r w:rsidRPr="004F0DF6">
              <w:rPr>
                <w:szCs w:val="17"/>
                <w:lang w:val="en-US"/>
              </w:rPr>
              <w:t>Heptanuclear disk-like M</w:t>
            </w:r>
            <w:r w:rsidRPr="004F0DF6">
              <w:rPr>
                <w:szCs w:val="17"/>
                <w:vertAlign w:val="superscript"/>
                <w:lang w:val="en-US"/>
              </w:rPr>
              <w:t>II</w:t>
            </w:r>
            <w:r w:rsidRPr="004F0DF6">
              <w:rPr>
                <w:szCs w:val="17"/>
                <w:vertAlign w:val="subscript"/>
                <w:lang w:val="en-US"/>
              </w:rPr>
              <w:t>3</w:t>
            </w:r>
            <w:r w:rsidRPr="004F0DF6">
              <w:rPr>
                <w:szCs w:val="17"/>
                <w:lang w:val="en-US"/>
              </w:rPr>
              <w:t>Ln</w:t>
            </w:r>
            <w:r w:rsidRPr="004F0DF6">
              <w:rPr>
                <w:szCs w:val="17"/>
                <w:vertAlign w:val="superscript"/>
                <w:lang w:val="en-US"/>
              </w:rPr>
              <w:t>III</w:t>
            </w:r>
            <w:r w:rsidRPr="004F0DF6">
              <w:rPr>
                <w:szCs w:val="17"/>
                <w:vertAlign w:val="subscript"/>
                <w:lang w:val="en-US"/>
              </w:rPr>
              <w:t>4</w:t>
            </w:r>
            <w:r w:rsidRPr="004F0DF6">
              <w:rPr>
                <w:szCs w:val="17"/>
                <w:lang w:val="en-US"/>
              </w:rPr>
              <w:t xml:space="preserve"> (M=</w:t>
            </w:r>
            <w:proofErr w:type="spellStart"/>
            <w:r w:rsidRPr="004F0DF6">
              <w:rPr>
                <w:szCs w:val="17"/>
                <w:lang w:val="en-US"/>
              </w:rPr>
              <w:t>Ni,Co</w:t>
            </w:r>
            <w:proofErr w:type="spellEnd"/>
            <w:r w:rsidRPr="004F0DF6">
              <w:rPr>
                <w:szCs w:val="17"/>
                <w:lang w:val="en-US"/>
              </w:rPr>
              <w:t>) coordination clusters: synthesis, structures and magnetic properties</w:t>
            </w:r>
            <w:r w:rsidRPr="004F0DF6">
              <w:rPr>
                <w:sz w:val="24"/>
                <w:szCs w:val="24"/>
                <w:lang w:val="en-US"/>
              </w:rPr>
              <w:t xml:space="preserve"> </w:t>
            </w:r>
          </w:p>
          <w:p w:rsidR="00C04F90" w:rsidRPr="004F0DF6" w:rsidRDefault="00C04F90" w:rsidP="00720CC1">
            <w:pPr>
              <w:pStyle w:val="TitleTOC"/>
              <w:framePr w:hSpace="141" w:wrap="around" w:vAnchor="page" w:hAnchor="margin" w:y="1504"/>
              <w:rPr>
                <w:lang w:val="en-US"/>
              </w:rPr>
            </w:pPr>
          </w:p>
          <w:p w:rsidR="007E773A" w:rsidRPr="004F0DF6" w:rsidRDefault="007E773A" w:rsidP="00720CC1">
            <w:pPr>
              <w:framePr w:hSpace="141" w:wrap="around" w:vAnchor="page" w:hAnchor="margin" w:y="1504"/>
              <w:rPr>
                <w:lang w:val="en-US"/>
              </w:rPr>
            </w:pPr>
          </w:p>
        </w:tc>
      </w:tr>
      <w:tr w:rsidR="007E773A" w:rsidRPr="004F0DF6" w:rsidTr="00720CC1">
        <w:trPr>
          <w:trHeight w:hRule="exact" w:val="2722"/>
        </w:trPr>
        <w:tc>
          <w:tcPr>
            <w:tcW w:w="6520" w:type="dxa"/>
            <w:vMerge/>
            <w:shd w:val="clear" w:color="auto" w:fill="auto"/>
          </w:tcPr>
          <w:p w:rsidR="007E773A" w:rsidRPr="004F0DF6" w:rsidRDefault="007E773A" w:rsidP="00720CC1">
            <w:pPr>
              <w:rPr>
                <w:lang w:val="en-US"/>
              </w:rPr>
            </w:pPr>
          </w:p>
        </w:tc>
        <w:tc>
          <w:tcPr>
            <w:tcW w:w="284" w:type="dxa"/>
            <w:shd w:val="clear" w:color="auto" w:fill="auto"/>
          </w:tcPr>
          <w:p w:rsidR="007E773A" w:rsidRPr="004F0DF6" w:rsidRDefault="007E773A" w:rsidP="00720CC1">
            <w:pPr>
              <w:rPr>
                <w:lang w:val="en-US"/>
              </w:rPr>
            </w:pPr>
          </w:p>
        </w:tc>
        <w:tc>
          <w:tcPr>
            <w:tcW w:w="3289" w:type="dxa"/>
            <w:vMerge/>
            <w:shd w:val="clear" w:color="auto" w:fill="auto"/>
          </w:tcPr>
          <w:p w:rsidR="007E773A" w:rsidRPr="004F0DF6" w:rsidRDefault="007E773A" w:rsidP="00720CC1">
            <w:pPr>
              <w:rPr>
                <w:lang w:val="en-US"/>
              </w:rPr>
            </w:pPr>
          </w:p>
        </w:tc>
      </w:tr>
    </w:tbl>
    <w:p w:rsidR="00773C4B" w:rsidRPr="004F0DF6" w:rsidRDefault="00773C4B" w:rsidP="00773C4B">
      <w:pPr>
        <w:rPr>
          <w:bCs/>
          <w:lang w:val="en-US"/>
        </w:rPr>
      </w:pPr>
    </w:p>
    <w:p w:rsidR="00527BE4" w:rsidRPr="00527BE4" w:rsidRDefault="00527BE4" w:rsidP="00527BE4">
      <w:pPr>
        <w:jc w:val="both"/>
        <w:rPr>
          <w:rFonts w:ascii="Arial" w:hAnsi="Arial" w:cs="Arial"/>
          <w:bCs/>
          <w:sz w:val="20"/>
          <w:szCs w:val="20"/>
          <w:lang w:val="en-US"/>
        </w:rPr>
      </w:pPr>
      <w:r w:rsidRPr="004F0DF6">
        <w:rPr>
          <w:rFonts w:ascii="Arial" w:hAnsi="Arial" w:cs="Arial"/>
          <w:bCs/>
          <w:sz w:val="20"/>
          <w:szCs w:val="20"/>
          <w:lang w:val="en-US"/>
        </w:rPr>
        <w:t xml:space="preserve">The use of a </w:t>
      </w:r>
      <w:proofErr w:type="spellStart"/>
      <w:r w:rsidRPr="004F0DF6">
        <w:rPr>
          <w:rFonts w:ascii="Arial" w:hAnsi="Arial" w:cs="Arial"/>
          <w:bCs/>
          <w:sz w:val="20"/>
          <w:szCs w:val="20"/>
          <w:lang w:val="en-US"/>
        </w:rPr>
        <w:t>monoanionic</w:t>
      </w:r>
      <w:proofErr w:type="spellEnd"/>
      <w:r w:rsidRPr="004F0DF6">
        <w:rPr>
          <w:rFonts w:ascii="Arial" w:hAnsi="Arial" w:cs="Arial"/>
          <w:bCs/>
          <w:sz w:val="20"/>
          <w:szCs w:val="20"/>
          <w:lang w:val="en-US"/>
        </w:rPr>
        <w:t xml:space="preserve"> Schiff Base ligand in 3d/4f chemistry yields a family of heptanuclear </w:t>
      </w:r>
      <w:r w:rsidRPr="004F0DF6">
        <w:rPr>
          <w:rFonts w:ascii="Arial" w:hAnsi="Arial" w:cs="Arial"/>
          <w:sz w:val="20"/>
          <w:szCs w:val="20"/>
          <w:lang w:val="en-US"/>
        </w:rPr>
        <w:t>M</w:t>
      </w:r>
      <w:r w:rsidRPr="004F0DF6">
        <w:rPr>
          <w:rFonts w:ascii="Arial" w:hAnsi="Arial" w:cs="Arial"/>
          <w:sz w:val="20"/>
          <w:szCs w:val="20"/>
          <w:vertAlign w:val="superscript"/>
          <w:lang w:val="en-US"/>
        </w:rPr>
        <w:t>II</w:t>
      </w:r>
      <w:r w:rsidRPr="004F0DF6">
        <w:rPr>
          <w:rFonts w:ascii="Arial" w:hAnsi="Arial" w:cs="Arial"/>
          <w:sz w:val="20"/>
          <w:szCs w:val="20"/>
          <w:vertAlign w:val="subscript"/>
          <w:lang w:val="en-US"/>
        </w:rPr>
        <w:t>3</w:t>
      </w:r>
      <w:r w:rsidRPr="004F0DF6">
        <w:rPr>
          <w:rFonts w:ascii="Arial" w:hAnsi="Arial" w:cs="Arial"/>
          <w:sz w:val="20"/>
          <w:szCs w:val="20"/>
          <w:lang w:val="en-US"/>
        </w:rPr>
        <w:t>Ln</w:t>
      </w:r>
      <w:r w:rsidRPr="004F0DF6">
        <w:rPr>
          <w:rFonts w:ascii="Arial" w:hAnsi="Arial" w:cs="Arial"/>
          <w:sz w:val="20"/>
          <w:szCs w:val="20"/>
          <w:vertAlign w:val="superscript"/>
          <w:lang w:val="en-US"/>
        </w:rPr>
        <w:t>III</w:t>
      </w:r>
      <w:r w:rsidRPr="004F0DF6">
        <w:rPr>
          <w:rFonts w:ascii="Arial" w:hAnsi="Arial" w:cs="Arial"/>
          <w:sz w:val="20"/>
          <w:szCs w:val="20"/>
          <w:vertAlign w:val="subscript"/>
          <w:lang w:val="en-US"/>
        </w:rPr>
        <w:t>4</w:t>
      </w:r>
      <w:r w:rsidRPr="004F0DF6">
        <w:rPr>
          <w:rFonts w:ascii="Arial" w:hAnsi="Arial" w:cs="Arial"/>
          <w:sz w:val="20"/>
          <w:szCs w:val="20"/>
          <w:lang w:val="en-US"/>
        </w:rPr>
        <w:t xml:space="preserve"> (M=Ni, Co) </w:t>
      </w:r>
      <w:r w:rsidRPr="004F0DF6">
        <w:rPr>
          <w:rFonts w:ascii="Arial" w:hAnsi="Arial" w:cs="Arial"/>
          <w:bCs/>
          <w:sz w:val="20"/>
          <w:szCs w:val="20"/>
          <w:lang w:val="en-US"/>
        </w:rPr>
        <w:t xml:space="preserve">disk like coordination clusters. The </w:t>
      </w:r>
      <w:proofErr w:type="spellStart"/>
      <w:r w:rsidRPr="004F0DF6">
        <w:rPr>
          <w:rFonts w:ascii="Arial" w:eastAsia="Times New Roman" w:hAnsi="Arial" w:cs="Arial"/>
          <w:sz w:val="20"/>
          <w:szCs w:val="20"/>
          <w:lang w:val="en-US" w:eastAsia="en-GB"/>
        </w:rPr>
        <w:t>Ni</w:t>
      </w:r>
      <w:r w:rsidRPr="004F0DF6">
        <w:rPr>
          <w:rFonts w:ascii="Arial" w:eastAsia="Times New Roman" w:hAnsi="Arial" w:cs="Arial"/>
          <w:sz w:val="20"/>
          <w:szCs w:val="20"/>
          <w:vertAlign w:val="superscript"/>
          <w:lang w:val="en-US" w:eastAsia="en-GB"/>
        </w:rPr>
        <w:t>II</w:t>
      </w:r>
      <w:proofErr w:type="spellEnd"/>
      <w:r w:rsidRPr="004F0DF6">
        <w:rPr>
          <w:rFonts w:ascii="Arial" w:eastAsia="Times New Roman" w:hAnsi="Arial" w:cs="Arial"/>
          <w:sz w:val="20"/>
          <w:szCs w:val="20"/>
          <w:lang w:val="en-US" w:eastAsia="en-GB"/>
        </w:rPr>
        <w:t>/</w:t>
      </w:r>
      <w:proofErr w:type="spellStart"/>
      <w:r w:rsidRPr="004F0DF6">
        <w:rPr>
          <w:rFonts w:ascii="Arial" w:eastAsia="Times New Roman" w:hAnsi="Arial" w:cs="Arial"/>
          <w:sz w:val="20"/>
          <w:szCs w:val="20"/>
          <w:lang w:val="en-US" w:eastAsia="en-GB"/>
        </w:rPr>
        <w:t>Ln</w:t>
      </w:r>
      <w:r w:rsidRPr="004F0DF6">
        <w:rPr>
          <w:rFonts w:ascii="Arial" w:eastAsia="Times New Roman" w:hAnsi="Arial" w:cs="Arial"/>
          <w:sz w:val="20"/>
          <w:szCs w:val="20"/>
          <w:vertAlign w:val="superscript"/>
          <w:lang w:val="en-US" w:eastAsia="en-GB"/>
        </w:rPr>
        <w:t>III</w:t>
      </w:r>
      <w:proofErr w:type="spellEnd"/>
      <w:r w:rsidRPr="004F0DF6">
        <w:rPr>
          <w:rFonts w:ascii="Arial" w:eastAsia="Times New Roman" w:hAnsi="Arial" w:cs="Arial"/>
          <w:sz w:val="20"/>
          <w:szCs w:val="20"/>
          <w:vertAlign w:val="superscript"/>
          <w:lang w:val="en-US" w:eastAsia="en-GB"/>
        </w:rPr>
        <w:t xml:space="preserve"> </w:t>
      </w:r>
      <w:r w:rsidRPr="004F0DF6">
        <w:rPr>
          <w:rFonts w:ascii="Arial" w:eastAsia="Times New Roman" w:hAnsi="Arial" w:cs="Arial"/>
          <w:sz w:val="20"/>
          <w:szCs w:val="20"/>
          <w:lang w:val="en-US" w:eastAsia="en-GB"/>
        </w:rPr>
        <w:t>analogues represent the first examples bearing this disk-like topology. Magnetic studies</w:t>
      </w:r>
      <w:r w:rsidR="0060390A" w:rsidRPr="004F0DF6">
        <w:rPr>
          <w:rFonts w:ascii="Arial" w:eastAsia="Times New Roman" w:hAnsi="Arial" w:cs="Arial"/>
          <w:sz w:val="20"/>
          <w:szCs w:val="20"/>
          <w:lang w:val="en-US" w:eastAsia="en-GB"/>
        </w:rPr>
        <w:t xml:space="preserve"> reveal</w:t>
      </w:r>
      <w:r w:rsidRPr="004F0DF6">
        <w:rPr>
          <w:rFonts w:ascii="Arial" w:eastAsia="Times New Roman" w:hAnsi="Arial" w:cs="Arial"/>
          <w:sz w:val="20"/>
          <w:szCs w:val="20"/>
          <w:lang w:val="en-US" w:eastAsia="en-GB"/>
        </w:rPr>
        <w:t xml:space="preserve"> a dominant ferromagnetic coupling, while the Ni</w:t>
      </w:r>
      <w:r w:rsidRPr="004F0DF6">
        <w:rPr>
          <w:rFonts w:ascii="Arial" w:eastAsia="Times New Roman" w:hAnsi="Arial" w:cs="Arial"/>
          <w:sz w:val="20"/>
          <w:szCs w:val="20"/>
          <w:vertAlign w:val="superscript"/>
          <w:lang w:val="en-US" w:eastAsia="en-GB"/>
        </w:rPr>
        <w:t>II</w:t>
      </w:r>
      <w:r w:rsidRPr="004F0DF6">
        <w:rPr>
          <w:rFonts w:ascii="Arial" w:eastAsia="Times New Roman" w:hAnsi="Arial" w:cs="Arial"/>
          <w:sz w:val="20"/>
          <w:szCs w:val="20"/>
          <w:vertAlign w:val="subscript"/>
          <w:lang w:val="en-US" w:eastAsia="en-GB"/>
        </w:rPr>
        <w:t>3</w:t>
      </w:r>
      <w:r w:rsidRPr="004F0DF6">
        <w:rPr>
          <w:rFonts w:ascii="Arial" w:eastAsia="Times New Roman" w:hAnsi="Arial" w:cs="Arial"/>
          <w:sz w:val="20"/>
          <w:szCs w:val="20"/>
          <w:lang w:val="en-US" w:eastAsia="en-GB"/>
        </w:rPr>
        <w:t>Gd</w:t>
      </w:r>
      <w:r w:rsidRPr="004F0DF6">
        <w:rPr>
          <w:rFonts w:ascii="Arial" w:eastAsia="Times New Roman" w:hAnsi="Arial" w:cs="Arial"/>
          <w:sz w:val="20"/>
          <w:szCs w:val="20"/>
          <w:vertAlign w:val="superscript"/>
          <w:lang w:val="en-US" w:eastAsia="en-GB"/>
        </w:rPr>
        <w:t>III</w:t>
      </w:r>
      <w:r w:rsidRPr="004F0DF6">
        <w:rPr>
          <w:rFonts w:ascii="Arial" w:eastAsia="Times New Roman" w:hAnsi="Arial" w:cs="Arial"/>
          <w:sz w:val="20"/>
          <w:szCs w:val="20"/>
          <w:vertAlign w:val="subscript"/>
          <w:lang w:val="en-US" w:eastAsia="en-GB"/>
        </w:rPr>
        <w:t>4</w:t>
      </w:r>
      <w:r w:rsidRPr="004F0DF6">
        <w:rPr>
          <w:rFonts w:ascii="Arial" w:eastAsia="Times New Roman" w:hAnsi="Arial" w:cs="Arial"/>
          <w:sz w:val="20"/>
          <w:szCs w:val="20"/>
          <w:lang w:val="en-US" w:eastAsia="en-GB"/>
        </w:rPr>
        <w:t xml:space="preserve"> analogue </w:t>
      </w:r>
      <w:r w:rsidRPr="004F0DF6">
        <w:rPr>
          <w:rFonts w:ascii="Arial" w:eastAsia="Times New Roman" w:hAnsi="Arial" w:cs="Arial"/>
          <w:b/>
          <w:sz w:val="20"/>
          <w:szCs w:val="20"/>
          <w:lang w:val="en-US" w:eastAsia="en-GB"/>
        </w:rPr>
        <w:t>5</w:t>
      </w:r>
      <w:r w:rsidRPr="004F0DF6">
        <w:rPr>
          <w:rFonts w:ascii="Arial" w:eastAsia="Times New Roman" w:hAnsi="Arial" w:cs="Arial"/>
          <w:sz w:val="20"/>
          <w:szCs w:val="20"/>
          <w:lang w:val="en-US" w:eastAsia="en-GB"/>
        </w:rPr>
        <w:t xml:space="preserve"> shows magnetocaloric properties at liquid-helium temperatures.</w:t>
      </w:r>
    </w:p>
    <w:sectPr w:rsidR="00527BE4" w:rsidRPr="00527BE4"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92C" w:rsidRDefault="005F592C">
      <w:r>
        <w:separator/>
      </w:r>
    </w:p>
  </w:endnote>
  <w:endnote w:type="continuationSeparator" w:id="0">
    <w:p w:rsidR="005F592C" w:rsidRDefault="005F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Default="005F59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Default="005F592C" w:rsidP="0095126A">
    <w:pPr>
      <w:pStyle w:val="Footer"/>
      <w:pBdr>
        <w:top w:val="single" w:sz="18" w:space="1" w:color="C0C0C0"/>
      </w:pBdr>
    </w:pPr>
  </w:p>
  <w:p w:rsidR="005F592C" w:rsidRDefault="005F592C" w:rsidP="0095126A">
    <w:pPr>
      <w:pStyle w:val="Footer"/>
    </w:pPr>
  </w:p>
  <w:p w:rsidR="005F592C" w:rsidRDefault="005F592C" w:rsidP="0095126A">
    <w:pPr>
      <w:pStyle w:val="Footer"/>
    </w:pPr>
  </w:p>
  <w:p w:rsidR="005F592C" w:rsidRPr="00205632" w:rsidRDefault="005F592C" w:rsidP="0095126A">
    <w:pPr>
      <w:pStyle w:val="Footer"/>
    </w:pPr>
  </w:p>
  <w:p w:rsidR="005F592C" w:rsidRPr="0095126A" w:rsidRDefault="005F592C" w:rsidP="00951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Default="005F5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92C" w:rsidRDefault="005F592C">
      <w:r>
        <w:separator/>
      </w:r>
    </w:p>
  </w:footnote>
  <w:footnote w:type="continuationSeparator" w:id="0">
    <w:p w:rsidR="005F592C" w:rsidRDefault="005F5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Pr="00C8278A" w:rsidRDefault="004F0DF6"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5F592C" w:rsidRPr="00C00B45">
      <w:rPr>
        <w:rFonts w:ascii="Arial Narrow" w:hAnsi="Arial Narrow" w:cs="Arial"/>
        <w:b/>
        <w:bCs/>
        <w:noProof/>
        <w:color w:val="C0C0C0"/>
        <w:sz w:val="40"/>
        <w:szCs w:val="36"/>
        <w:lang w:val="en-GB" w:eastAsia="en-GB"/>
      </w:rPr>
      <w:drawing>
        <wp:inline distT="0" distB="0" distL="0" distR="0">
          <wp:extent cx="1439545" cy="4165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5F592C">
      <w:rPr>
        <w:rFonts w:ascii="Arial Narrow" w:hAnsi="Arial Narrow" w:cs="Arial"/>
        <w:b/>
        <w:bCs/>
        <w:color w:val="C0C0C0"/>
        <w:sz w:val="40"/>
        <w:szCs w:val="36"/>
      </w:rPr>
      <w:tab/>
    </w:r>
    <w:r w:rsidR="005F592C">
      <w:rPr>
        <w:rFonts w:ascii="Arial Narrow" w:hAnsi="Arial Narrow" w:cs="Arial"/>
        <w:b/>
        <w:bCs/>
        <w:color w:val="C0C0C0"/>
        <w:sz w:val="40"/>
        <w:szCs w:val="36"/>
      </w:rPr>
      <w:tab/>
      <w:t xml:space="preserve">                            </w:t>
    </w:r>
    <w:r w:rsidR="005F592C"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Pr="00863DFC" w:rsidRDefault="004F0DF6"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5F592C">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92C">
      <w:rPr>
        <w:rFonts w:ascii="Arial Narrow" w:hAnsi="Arial Narrow" w:cs="Arial"/>
        <w:b/>
        <w:bCs/>
        <w:color w:val="C0C0C0"/>
        <w:sz w:val="32"/>
        <w:szCs w:val="36"/>
      </w:rPr>
      <w:t>FULL PAPER</w:t>
    </w:r>
    <w:r w:rsidR="005F592C" w:rsidRPr="00971FC5">
      <w:rPr>
        <w:rFonts w:ascii="Arial Narrow" w:hAnsi="Arial Narrow" w:cs="Arial"/>
        <w:sz w:val="32"/>
        <w:szCs w:val="36"/>
      </w:rPr>
      <w:tab/>
    </w:r>
    <w:r w:rsidR="005F592C" w:rsidRPr="00971FC5">
      <w:rPr>
        <w:rFonts w:ascii="Arial Narrow" w:hAnsi="Arial Narrow" w:cs="Arial"/>
        <w:sz w:val="32"/>
        <w:szCs w:val="36"/>
      </w:rPr>
      <w:tab/>
    </w:r>
    <w:r w:rsidR="005F592C">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92C" w:rsidRDefault="004F0DF6">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E5"/>
    <w:rsid w:val="0000214A"/>
    <w:rsid w:val="00002DBC"/>
    <w:rsid w:val="00003927"/>
    <w:rsid w:val="0000457A"/>
    <w:rsid w:val="00010410"/>
    <w:rsid w:val="00011D51"/>
    <w:rsid w:val="00013DD7"/>
    <w:rsid w:val="000208F6"/>
    <w:rsid w:val="00022DB4"/>
    <w:rsid w:val="00032684"/>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1E29"/>
    <w:rsid w:val="000A37F3"/>
    <w:rsid w:val="000A77D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15A8"/>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6BCE"/>
    <w:rsid w:val="001D7ECC"/>
    <w:rsid w:val="001E164A"/>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A86"/>
    <w:rsid w:val="00390DD7"/>
    <w:rsid w:val="00396BE2"/>
    <w:rsid w:val="003A6168"/>
    <w:rsid w:val="003B04B7"/>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0DF6"/>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404D"/>
    <w:rsid w:val="00527BE4"/>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767B"/>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592C"/>
    <w:rsid w:val="005F74E7"/>
    <w:rsid w:val="006011C8"/>
    <w:rsid w:val="006024FD"/>
    <w:rsid w:val="0060310C"/>
    <w:rsid w:val="0060390A"/>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445C"/>
    <w:rsid w:val="006C5C46"/>
    <w:rsid w:val="006C5F03"/>
    <w:rsid w:val="006C643D"/>
    <w:rsid w:val="006C6BFE"/>
    <w:rsid w:val="006C6D39"/>
    <w:rsid w:val="006C7F18"/>
    <w:rsid w:val="006D02C0"/>
    <w:rsid w:val="006D184F"/>
    <w:rsid w:val="006D2D7B"/>
    <w:rsid w:val="006D31CE"/>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27E5"/>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565A4"/>
    <w:rsid w:val="00B64AEB"/>
    <w:rsid w:val="00B64D08"/>
    <w:rsid w:val="00B70A39"/>
    <w:rsid w:val="00B70AB2"/>
    <w:rsid w:val="00B72235"/>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4F90"/>
    <w:rsid w:val="00C06CDB"/>
    <w:rsid w:val="00C06D0F"/>
    <w:rsid w:val="00C070FB"/>
    <w:rsid w:val="00C13799"/>
    <w:rsid w:val="00C16C32"/>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26F66"/>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17459"/>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B7E34"/>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71DC9A06-B5F8-4A11-8D64-29C4100E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BATitle">
    <w:name w:val="BA_Title"/>
    <w:basedOn w:val="Normal"/>
    <w:next w:val="Normal"/>
    <w:rsid w:val="001515A8"/>
    <w:pPr>
      <w:spacing w:before="720" w:after="360" w:line="480" w:lineRule="auto"/>
      <w:jc w:val="center"/>
    </w:pPr>
    <w:rPr>
      <w:rFonts w:eastAsia="Times New Roman"/>
      <w:sz w:val="44"/>
      <w:szCs w:val="20"/>
      <w:lang w:val="en-US" w:eastAsia="en-US"/>
    </w:rPr>
  </w:style>
  <w:style w:type="character" w:customStyle="1" w:styleId="nbapihighlight">
    <w:name w:val="nbapihighlight"/>
    <w:basedOn w:val="DefaultParagraphFont"/>
    <w:rsid w:val="001515A8"/>
  </w:style>
  <w:style w:type="paragraph" w:customStyle="1" w:styleId="BBAuthorName">
    <w:name w:val="BB_Author_Name"/>
    <w:basedOn w:val="Normal"/>
    <w:next w:val="Normal"/>
    <w:rsid w:val="00B565A4"/>
    <w:pPr>
      <w:spacing w:after="240" w:line="480" w:lineRule="auto"/>
      <w:jc w:val="center"/>
    </w:pPr>
    <w:rPr>
      <w:rFonts w:ascii="Times" w:eastAsia="Times New Roman" w:hAnsi="Times"/>
      <w:i/>
      <w:szCs w:val="20"/>
      <w:lang w:val="en-US" w:eastAsia="en-US"/>
    </w:rPr>
  </w:style>
  <w:style w:type="character" w:styleId="Hyperlink">
    <w:name w:val="Hyperlink"/>
    <w:basedOn w:val="DefaultParagraphFont"/>
    <w:uiPriority w:val="99"/>
    <w:unhideWhenUsed/>
    <w:rsid w:val="00B565A4"/>
    <w:rPr>
      <w:color w:val="0563C1" w:themeColor="hyperlink"/>
      <w:u w:val="single"/>
    </w:rPr>
  </w:style>
  <w:style w:type="character" w:customStyle="1" w:styleId="apple-converted-space">
    <w:name w:val="apple-converted-space"/>
    <w:basedOn w:val="DefaultParagraphFont"/>
    <w:rsid w:val="00B72235"/>
  </w:style>
  <w:style w:type="table" w:styleId="TableGrid">
    <w:name w:val="Table Grid"/>
    <w:basedOn w:val="TableNormal"/>
    <w:uiPriority w:val="39"/>
    <w:rsid w:val="00B722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upportingInformation">
    <w:name w:val="TE_Supporting_Information"/>
    <w:basedOn w:val="Normal"/>
    <w:next w:val="Normal"/>
    <w:rsid w:val="00B72235"/>
    <w:pPr>
      <w:spacing w:after="200" w:line="480" w:lineRule="auto"/>
      <w:ind w:firstLine="187"/>
      <w:jc w:val="both"/>
    </w:pPr>
    <w:rPr>
      <w:rFonts w:ascii="Times" w:eastAsia="Times New Roman" w:hAnsi="Times"/>
      <w:szCs w:val="20"/>
      <w:lang w:val="en-US" w:eastAsia="en-US"/>
    </w:rPr>
  </w:style>
  <w:style w:type="paragraph" w:customStyle="1" w:styleId="Default">
    <w:name w:val="Default"/>
    <w:rsid w:val="00C04F90"/>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lbert.escuer@qi.ub.es" TargetMode="Externa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image" Target="media/image140.png"/><Relationship Id="rId7" Type="http://schemas.openxmlformats.org/officeDocument/2006/relationships/hyperlink" Target="mailto:G.Kostakis@sussex.ac.uk" TargetMode="External"/><Relationship Id="rId12" Type="http://schemas.openxmlformats.org/officeDocument/2006/relationships/hyperlink" Target="http://www.sussex.ac.uk/lifesci/kostakislab/" TargetMode="Externa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Kostakis@sussex.ac.uk" TargetMode="External"/><Relationship Id="rId24" Type="http://schemas.openxmlformats.org/officeDocument/2006/relationships/image" Target="media/image6.emf"/><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www.ub.edu/inorgani/recerca/MagMol/magmol.htm" TargetMode="External"/><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Albert.escuer@qi.ub.es" TargetMode="External"/><Relationship Id="rId14" Type="http://schemas.openxmlformats.org/officeDocument/2006/relationships/hyperlink" Target="http://www.ub.edu/inorgani/recerca/MagMol/magmol.htm" TargetMode="Externa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fontTable" Target="fontTable.xml"/><Relationship Id="rId8" Type="http://schemas.openxmlformats.org/officeDocument/2006/relationships/hyperlink" Target="http://www.sussex.ac.uk/lifesci/kostakisla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227\AppData\Local\Temp\Temp1_wvch_full_paper_2005_2046_dot.zip\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68AC689B-408D-40FB-8D0A-6AC52C00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768</TotalTime>
  <Pages>8</Pages>
  <Words>5577</Words>
  <Characters>235309</Characters>
  <Application>Microsoft Office Word</Application>
  <DocSecurity>0</DocSecurity>
  <Lines>1960</Lines>
  <Paragraphs>480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240406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George Kostakis</dc:creator>
  <cp:keywords/>
  <cp:lastModifiedBy>George Kostakis</cp:lastModifiedBy>
  <cp:revision>13</cp:revision>
  <cp:lastPrinted>2017-07-25T15:27:00Z</cp:lastPrinted>
  <dcterms:created xsi:type="dcterms:W3CDTF">2017-06-19T14:45:00Z</dcterms:created>
  <dcterms:modified xsi:type="dcterms:W3CDTF">2017-07-25T15:51:00Z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Document_1">
    <vt:lpwstr>True</vt:lpwstr>
  </property>
  <property fmtid="{D5CDD505-2E9C-101B-9397-08002B2CF9AE}" pid="4" name="Mendeley Unique User Id_1">
    <vt:lpwstr>060272d5-f549-3f76-8433-8498e7efccc7</vt:lpwstr>
  </property>
  <property fmtid="{D5CDD505-2E9C-101B-9397-08002B2CF9AE}" pid="5" name="Mendeley Citation Style_1">
    <vt:lpwstr>http://www.zotero.org/styles/angewandte-chemie</vt:lpwstr>
  </property>
  <property fmtid="{D5CDD505-2E9C-101B-9397-08002B2CF9AE}" pid="6" name="Mendeley Recent Style Id 0_1">
    <vt:lpwstr>http://www.zotero.org/styles/angewandte-chemie</vt:lpwstr>
  </property>
  <property fmtid="{D5CDD505-2E9C-101B-9397-08002B2CF9AE}" pid="7" name="Mendeley Recent Style Name 0_1">
    <vt:lpwstr>Angewandte Chemie International Edition</vt:lpwstr>
  </property>
  <property fmtid="{D5CDD505-2E9C-101B-9397-08002B2CF9AE}" pid="8" name="Mendeley Recent Style Id 1_1">
    <vt:lpwstr>http://www.zotero.org/styles/chemical-science</vt:lpwstr>
  </property>
  <property fmtid="{D5CDD505-2E9C-101B-9397-08002B2CF9AE}" pid="9" name="Mendeley Recent Style Name 1_1">
    <vt:lpwstr>Chemical Science</vt:lpwstr>
  </property>
  <property fmtid="{D5CDD505-2E9C-101B-9397-08002B2CF9AE}" pid="10" name="Mendeley Recent Style Id 2_1">
    <vt:lpwstr>http://www.zotero.org/styles/crystal-growth-and-design</vt:lpwstr>
  </property>
  <property fmtid="{D5CDD505-2E9C-101B-9397-08002B2CF9AE}" pid="11" name="Mendeley Recent Style Name 2_1">
    <vt:lpwstr>Crystal Growth &amp; Design</vt:lpwstr>
  </property>
  <property fmtid="{D5CDD505-2E9C-101B-9397-08002B2CF9AE}" pid="12" name="Mendeley Recent Style Id 3_1">
    <vt:lpwstr>http://www.zotero.org/styles/ieee</vt:lpwstr>
  </property>
  <property fmtid="{D5CDD505-2E9C-101B-9397-08002B2CF9AE}" pid="13" name="Mendeley Recent Style Name 3_1">
    <vt:lpwstr>IEEE</vt:lpwstr>
  </property>
  <property fmtid="{D5CDD505-2E9C-101B-9397-08002B2CF9AE}" pid="14" name="Mendeley Recent Style Id 4_1">
    <vt:lpwstr>http://www.zotero.org/styles/inorganic-chemistry</vt:lpwstr>
  </property>
  <property fmtid="{D5CDD505-2E9C-101B-9397-08002B2CF9AE}" pid="15" name="Mendeley Recent Style Name 4_1">
    <vt:lpwstr>Inorganic Chemistry</vt:lpwstr>
  </property>
  <property fmtid="{D5CDD505-2E9C-101B-9397-08002B2CF9AE}" pid="16" name="Mendeley Recent Style Id 5_1">
    <vt:lpwstr>http://www.zotero.org/styles/inorganics</vt:lpwstr>
  </property>
  <property fmtid="{D5CDD505-2E9C-101B-9397-08002B2CF9AE}" pid="17" name="Mendeley Recent Style Name 5_1">
    <vt:lpwstr>Inorganics</vt:lpwstr>
  </property>
  <property fmtid="{D5CDD505-2E9C-101B-9397-08002B2CF9AE}" pid="18" name="Mendeley Recent Style Id 6_1">
    <vt:lpwstr>http://www.zotero.org/styles/nature</vt:lpwstr>
  </property>
  <property fmtid="{D5CDD505-2E9C-101B-9397-08002B2CF9AE}" pid="19" name="Mendeley Recent Style Name 6_1">
    <vt:lpwstr>Nature</vt:lpwstr>
  </property>
  <property fmtid="{D5CDD505-2E9C-101B-9397-08002B2CF9AE}" pid="20" name="Mendeley Recent Style Id 7_1">
    <vt:lpwstr>http://www.zotero.org/styles/polyhedron</vt:lpwstr>
  </property>
  <property fmtid="{D5CDD505-2E9C-101B-9397-08002B2CF9AE}" pid="21" name="Mendeley Recent Style Name 7_1">
    <vt:lpwstr>Polyhedron</vt:lpwstr>
  </property>
  <property fmtid="{D5CDD505-2E9C-101B-9397-08002B2CF9AE}" pid="22" name="Mendeley Recent Style Id 8_1">
    <vt:lpwstr>http://www.zotero.org/styles/structural-chemistry</vt:lpwstr>
  </property>
  <property fmtid="{D5CDD505-2E9C-101B-9397-08002B2CF9AE}" pid="23" name="Mendeley Recent Style Name 8_1">
    <vt:lpwstr>Structural Chemistry</vt:lpwstr>
  </property>
  <property fmtid="{D5CDD505-2E9C-101B-9397-08002B2CF9AE}" pid="24" name="Mendeley Recent Style Id 9_1">
    <vt:lpwstr>http://www.zotero.org/styles/wiley-vch-books</vt:lpwstr>
  </property>
  <property fmtid="{D5CDD505-2E9C-101B-9397-08002B2CF9AE}" pid="25" name="Mendeley Recent Style Name 9_1">
    <vt:lpwstr>Wiley-VCH books</vt:lpwstr>
  </property>
</Properties>
</file>