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13F049" w14:textId="77777777" w:rsidR="008F525D" w:rsidRPr="007C3C05" w:rsidRDefault="008F525D">
      <w:pPr>
        <w:pStyle w:val="Normal1"/>
        <w:spacing w:line="480" w:lineRule="auto"/>
        <w:ind w:firstLine="720"/>
        <w:rPr>
          <w:color w:val="auto"/>
          <w:szCs w:val="22"/>
          <w:highlight w:val="white"/>
        </w:rPr>
      </w:pPr>
    </w:p>
    <w:p w14:paraId="30F6243F" w14:textId="77777777" w:rsidR="008F525D" w:rsidRPr="007C3C05" w:rsidRDefault="008F525D">
      <w:pPr>
        <w:pStyle w:val="Normal1"/>
        <w:spacing w:line="480" w:lineRule="auto"/>
        <w:ind w:firstLine="720"/>
        <w:rPr>
          <w:color w:val="auto"/>
          <w:szCs w:val="22"/>
          <w:highlight w:val="white"/>
        </w:rPr>
      </w:pPr>
    </w:p>
    <w:p w14:paraId="6DD944F3" w14:textId="77777777" w:rsidR="008F525D" w:rsidRPr="007C3C05" w:rsidRDefault="008F525D">
      <w:pPr>
        <w:pStyle w:val="Normal1"/>
        <w:spacing w:line="480" w:lineRule="auto"/>
        <w:ind w:firstLine="720"/>
        <w:rPr>
          <w:color w:val="auto"/>
          <w:szCs w:val="22"/>
          <w:highlight w:val="white"/>
        </w:rPr>
      </w:pPr>
    </w:p>
    <w:p w14:paraId="433703BB" w14:textId="77777777" w:rsidR="008F525D" w:rsidRPr="007C3C05" w:rsidRDefault="008F525D" w:rsidP="00900A70">
      <w:pPr>
        <w:pStyle w:val="Normal1"/>
        <w:spacing w:line="480" w:lineRule="auto"/>
        <w:jc w:val="center"/>
        <w:rPr>
          <w:color w:val="auto"/>
          <w:szCs w:val="22"/>
        </w:rPr>
      </w:pPr>
      <w:r w:rsidRPr="007C3C05">
        <w:rPr>
          <w:color w:val="auto"/>
          <w:szCs w:val="22"/>
          <w:highlight w:val="white"/>
        </w:rPr>
        <w:t>Dimensions of Psychopathic Traits in a Community Sample: Implications from Different Measures for Impulsivity and Delinquency</w:t>
      </w:r>
    </w:p>
    <w:p w14:paraId="3096F4AD" w14:textId="77777777" w:rsidR="008F525D" w:rsidRPr="00C01777" w:rsidRDefault="008F525D" w:rsidP="00900A70">
      <w:pPr>
        <w:pStyle w:val="Normal1"/>
        <w:spacing w:line="480" w:lineRule="auto"/>
        <w:rPr>
          <w:color w:val="auto"/>
        </w:rPr>
      </w:pPr>
    </w:p>
    <w:p w14:paraId="1B05E204" w14:textId="77777777" w:rsidR="008F525D" w:rsidRPr="00C01777" w:rsidRDefault="008F525D" w:rsidP="00900A70">
      <w:pPr>
        <w:pStyle w:val="Normal1"/>
        <w:spacing w:line="480" w:lineRule="auto"/>
        <w:rPr>
          <w:color w:val="auto"/>
        </w:rPr>
      </w:pPr>
    </w:p>
    <w:p w14:paraId="4BBC80EE" w14:textId="2AB56733" w:rsidR="008F525D" w:rsidRPr="00C01777" w:rsidRDefault="008F525D" w:rsidP="00900A70">
      <w:pPr>
        <w:pStyle w:val="Normal1"/>
        <w:spacing w:line="480" w:lineRule="auto"/>
        <w:rPr>
          <w:color w:val="auto"/>
        </w:rPr>
      </w:pPr>
      <w:r w:rsidRPr="00C01777">
        <w:rPr>
          <w:color w:val="auto"/>
        </w:rPr>
        <w:t xml:space="preserve">Running HEAD: Psychopathy Dimensions in </w:t>
      </w:r>
      <w:r w:rsidR="00012DE6" w:rsidRPr="00C01777">
        <w:rPr>
          <w:color w:val="auto"/>
        </w:rPr>
        <w:t xml:space="preserve">Young </w:t>
      </w:r>
      <w:r w:rsidR="0047368A" w:rsidRPr="00C01777">
        <w:rPr>
          <w:color w:val="auto"/>
        </w:rPr>
        <w:t>Adults</w:t>
      </w:r>
    </w:p>
    <w:p w14:paraId="19AAFD42" w14:textId="77777777" w:rsidR="008F525D" w:rsidRPr="00C01777" w:rsidRDefault="008F525D" w:rsidP="00900A70">
      <w:pPr>
        <w:spacing w:line="480" w:lineRule="auto"/>
        <w:rPr>
          <w:color w:val="auto"/>
        </w:rPr>
      </w:pPr>
    </w:p>
    <w:p w14:paraId="4FC29BCD" w14:textId="77777777" w:rsidR="008F525D" w:rsidRPr="00C01777" w:rsidRDefault="008F525D" w:rsidP="00900A70">
      <w:pPr>
        <w:spacing w:line="480" w:lineRule="auto"/>
        <w:rPr>
          <w:color w:val="auto"/>
        </w:rPr>
      </w:pPr>
    </w:p>
    <w:p w14:paraId="77DFE49B" w14:textId="77777777" w:rsidR="008F525D" w:rsidRPr="00C01777" w:rsidRDefault="008F525D" w:rsidP="00900A70">
      <w:pPr>
        <w:spacing w:line="480" w:lineRule="auto"/>
        <w:rPr>
          <w:color w:val="auto"/>
        </w:rPr>
      </w:pPr>
    </w:p>
    <w:p w14:paraId="63F44907" w14:textId="77777777" w:rsidR="008F525D" w:rsidRPr="00C01777" w:rsidRDefault="008F525D" w:rsidP="00900A70">
      <w:pPr>
        <w:spacing w:line="480" w:lineRule="auto"/>
        <w:rPr>
          <w:color w:val="auto"/>
        </w:rPr>
      </w:pPr>
    </w:p>
    <w:p w14:paraId="4B23BE98" w14:textId="77777777" w:rsidR="008F525D" w:rsidRPr="007C3C05" w:rsidRDefault="008F525D" w:rsidP="000326AA">
      <w:pPr>
        <w:pStyle w:val="Normal1"/>
        <w:spacing w:line="480" w:lineRule="auto"/>
        <w:rPr>
          <w:color w:val="auto"/>
          <w:szCs w:val="22"/>
        </w:rPr>
      </w:pPr>
    </w:p>
    <w:p w14:paraId="35539766" w14:textId="77777777" w:rsidR="008F525D" w:rsidRPr="007C3C05" w:rsidRDefault="008F525D">
      <w:pPr>
        <w:spacing w:line="480" w:lineRule="auto"/>
        <w:ind w:firstLine="720"/>
        <w:rPr>
          <w:color w:val="auto"/>
          <w:szCs w:val="22"/>
          <w:highlight w:val="white"/>
        </w:rPr>
      </w:pPr>
      <w:r w:rsidRPr="007C3C05">
        <w:rPr>
          <w:color w:val="auto"/>
          <w:szCs w:val="22"/>
          <w:highlight w:val="white"/>
        </w:rPr>
        <w:br w:type="page"/>
      </w:r>
    </w:p>
    <w:p w14:paraId="62E3F726" w14:textId="77777777" w:rsidR="008F525D" w:rsidRPr="007C3C05" w:rsidRDefault="008F525D">
      <w:pPr>
        <w:pStyle w:val="Normal1"/>
        <w:spacing w:line="480" w:lineRule="auto"/>
        <w:jc w:val="center"/>
        <w:rPr>
          <w:color w:val="auto"/>
          <w:szCs w:val="22"/>
        </w:rPr>
      </w:pPr>
      <w:r w:rsidRPr="007C3C05">
        <w:rPr>
          <w:color w:val="auto"/>
          <w:szCs w:val="22"/>
          <w:highlight w:val="white"/>
        </w:rPr>
        <w:lastRenderedPageBreak/>
        <w:t>Abstract</w:t>
      </w:r>
    </w:p>
    <w:p w14:paraId="5E8D5780" w14:textId="05C86BE3" w:rsidR="008F525D" w:rsidRPr="007C3C05" w:rsidRDefault="0038118F">
      <w:pPr>
        <w:pStyle w:val="Normal1"/>
        <w:spacing w:line="480" w:lineRule="auto"/>
        <w:ind w:firstLine="720"/>
        <w:rPr>
          <w:color w:val="auto"/>
          <w:szCs w:val="22"/>
        </w:rPr>
      </w:pPr>
      <w:r>
        <w:rPr>
          <w:color w:val="auto"/>
          <w:szCs w:val="22"/>
        </w:rPr>
        <w:t>T</w:t>
      </w:r>
      <w:r w:rsidR="00E31611" w:rsidRPr="007C3C05">
        <w:rPr>
          <w:color w:val="auto"/>
          <w:szCs w:val="22"/>
        </w:rPr>
        <w:t xml:space="preserve">here are valid measures of psychopathic traits in youth, such as the Youth Psychopathic Traits Inventory </w:t>
      </w:r>
      <w:r w:rsidR="003A4F72" w:rsidRPr="007C3C05">
        <w:rPr>
          <w:color w:val="auto"/>
          <w:szCs w:val="22"/>
        </w:rPr>
        <w:t>(YPI). However</w:t>
      </w:r>
      <w:r w:rsidR="007F4FDD">
        <w:rPr>
          <w:color w:val="auto"/>
          <w:szCs w:val="22"/>
        </w:rPr>
        <w:t>,</w:t>
      </w:r>
      <w:r w:rsidR="003A4F72" w:rsidRPr="007C3C05">
        <w:rPr>
          <w:color w:val="auto"/>
          <w:szCs w:val="22"/>
        </w:rPr>
        <w:t xml:space="preserve"> it is unclear</w:t>
      </w:r>
      <w:r w:rsidR="00E31611" w:rsidRPr="007C3C05">
        <w:rPr>
          <w:color w:val="auto"/>
          <w:szCs w:val="22"/>
        </w:rPr>
        <w:t xml:space="preserve"> how </w:t>
      </w:r>
      <w:r w:rsidR="00643E0D">
        <w:rPr>
          <w:color w:val="auto"/>
          <w:szCs w:val="22"/>
        </w:rPr>
        <w:t>an</w:t>
      </w:r>
      <w:r w:rsidR="00E31611" w:rsidRPr="007C3C05">
        <w:rPr>
          <w:color w:val="auto"/>
          <w:szCs w:val="22"/>
        </w:rPr>
        <w:t xml:space="preserve">other self-report measure, which </w:t>
      </w:r>
      <w:r w:rsidR="00643E0D">
        <w:rPr>
          <w:color w:val="auto"/>
          <w:szCs w:val="22"/>
        </w:rPr>
        <w:t>is</w:t>
      </w:r>
      <w:r w:rsidR="00643E0D" w:rsidRPr="007C3C05">
        <w:rPr>
          <w:color w:val="auto"/>
          <w:szCs w:val="22"/>
        </w:rPr>
        <w:t xml:space="preserve"> </w:t>
      </w:r>
      <w:r w:rsidR="00E31611" w:rsidRPr="007C3C05">
        <w:rPr>
          <w:color w:val="auto"/>
          <w:szCs w:val="22"/>
        </w:rPr>
        <w:t>based on</w:t>
      </w:r>
      <w:r w:rsidR="00643E0D">
        <w:rPr>
          <w:color w:val="auto"/>
          <w:szCs w:val="22"/>
        </w:rPr>
        <w:t xml:space="preserve"> a</w:t>
      </w:r>
      <w:r w:rsidR="00E31611" w:rsidRPr="007C3C05">
        <w:rPr>
          <w:color w:val="auto"/>
          <w:szCs w:val="22"/>
        </w:rPr>
        <w:t xml:space="preserve"> different conceptualization of ps</w:t>
      </w:r>
      <w:r w:rsidR="003A4F72" w:rsidRPr="007C3C05">
        <w:rPr>
          <w:color w:val="auto"/>
          <w:szCs w:val="22"/>
        </w:rPr>
        <w:t>ychopathy relate</w:t>
      </w:r>
      <w:r w:rsidR="00643E0D">
        <w:rPr>
          <w:color w:val="auto"/>
          <w:szCs w:val="22"/>
        </w:rPr>
        <w:t>s</w:t>
      </w:r>
      <w:r w:rsidR="003A4F72" w:rsidRPr="007C3C05">
        <w:rPr>
          <w:color w:val="auto"/>
          <w:szCs w:val="22"/>
        </w:rPr>
        <w:t xml:space="preserve"> to the YPI in y</w:t>
      </w:r>
      <w:r w:rsidR="00E31611" w:rsidRPr="007C3C05">
        <w:rPr>
          <w:color w:val="auto"/>
          <w:szCs w:val="22"/>
        </w:rPr>
        <w:t xml:space="preserve">outh and to antisocial behavior. </w:t>
      </w:r>
      <w:r w:rsidR="008F525D" w:rsidRPr="007C3C05">
        <w:rPr>
          <w:color w:val="auto"/>
          <w:szCs w:val="22"/>
        </w:rPr>
        <w:t xml:space="preserve">We therefore, compared the construct validity of two measures: the personality-based Psychopathic Personality Inventory-Revised (PPI-R) and the </w:t>
      </w:r>
      <w:r w:rsidR="00E31611" w:rsidRPr="007C3C05">
        <w:rPr>
          <w:color w:val="auto"/>
          <w:szCs w:val="22"/>
        </w:rPr>
        <w:t>YPI</w:t>
      </w:r>
      <w:r w:rsidR="008F525D" w:rsidRPr="007C3C05">
        <w:rPr>
          <w:color w:val="auto"/>
          <w:szCs w:val="22"/>
        </w:rPr>
        <w:t xml:space="preserve"> – based on adult antisocial personality traits. </w:t>
      </w:r>
      <w:r w:rsidR="003A4F72" w:rsidRPr="007C3C05">
        <w:rPr>
          <w:color w:val="auto"/>
          <w:szCs w:val="22"/>
        </w:rPr>
        <w:t>First, both measures</w:t>
      </w:r>
      <w:r w:rsidR="00E31611" w:rsidRPr="007C3C05">
        <w:rPr>
          <w:color w:val="auto"/>
          <w:szCs w:val="22"/>
        </w:rPr>
        <w:t xml:space="preserve"> showed sufficient model fit</w:t>
      </w:r>
      <w:r w:rsidR="003A4F72" w:rsidRPr="007C3C05">
        <w:rPr>
          <w:color w:val="auto"/>
          <w:szCs w:val="22"/>
        </w:rPr>
        <w:t xml:space="preserve"> and some overlap in their variance, particularly </w:t>
      </w:r>
      <w:r w:rsidR="00E232C9">
        <w:rPr>
          <w:color w:val="auto"/>
          <w:szCs w:val="22"/>
        </w:rPr>
        <w:t>YPI impulsive irresponsible and grandiose manipulative factors with PPI-R self-centered impulsivity, as well as YPI callous-unemotional with PPI-R coldheartedness</w:t>
      </w:r>
      <w:r w:rsidR="00E31611" w:rsidRPr="007C3C05">
        <w:rPr>
          <w:color w:val="auto"/>
          <w:szCs w:val="22"/>
        </w:rPr>
        <w:t xml:space="preserve">. </w:t>
      </w:r>
      <w:r w:rsidR="003A4F72" w:rsidRPr="007C3C05">
        <w:rPr>
          <w:color w:val="auto"/>
          <w:szCs w:val="22"/>
        </w:rPr>
        <w:t>We found that a</w:t>
      </w:r>
      <w:r w:rsidR="006A0151" w:rsidRPr="007C3C05">
        <w:rPr>
          <w:color w:val="auto"/>
          <w:szCs w:val="22"/>
        </w:rPr>
        <w:t>lthough</w:t>
      </w:r>
      <w:r w:rsidR="00E31611" w:rsidRPr="007C3C05">
        <w:rPr>
          <w:color w:val="auto"/>
          <w:szCs w:val="22"/>
        </w:rPr>
        <w:t xml:space="preserve"> </w:t>
      </w:r>
      <w:r w:rsidR="006A0151" w:rsidRPr="007C3C05">
        <w:rPr>
          <w:color w:val="auto"/>
          <w:szCs w:val="22"/>
        </w:rPr>
        <w:t>overall delinquency was correlated with PPI-R and YPI subscales, only t</w:t>
      </w:r>
      <w:r w:rsidR="008F525D" w:rsidRPr="007C3C05">
        <w:rPr>
          <w:color w:val="auto"/>
          <w:szCs w:val="22"/>
        </w:rPr>
        <w:t xml:space="preserve">he </w:t>
      </w:r>
      <w:r w:rsidR="006A0151" w:rsidRPr="007C3C05">
        <w:rPr>
          <w:color w:val="auto"/>
          <w:szCs w:val="22"/>
        </w:rPr>
        <w:t xml:space="preserve">Self-centered Impulsivity </w:t>
      </w:r>
      <w:r w:rsidR="0030495D" w:rsidRPr="007C3C05">
        <w:rPr>
          <w:color w:val="auto"/>
          <w:szCs w:val="22"/>
        </w:rPr>
        <w:t>factor</w:t>
      </w:r>
      <w:r w:rsidR="006A0151" w:rsidRPr="007C3C05">
        <w:rPr>
          <w:color w:val="auto"/>
          <w:szCs w:val="22"/>
        </w:rPr>
        <w:t xml:space="preserve"> of the PPI-R </w:t>
      </w:r>
      <w:r w:rsidR="002C217E" w:rsidRPr="007C3C05">
        <w:rPr>
          <w:color w:val="auto"/>
          <w:szCs w:val="22"/>
        </w:rPr>
        <w:t xml:space="preserve">and </w:t>
      </w:r>
      <w:r w:rsidR="006A0151" w:rsidRPr="007C3C05">
        <w:rPr>
          <w:color w:val="auto"/>
          <w:szCs w:val="22"/>
        </w:rPr>
        <w:t xml:space="preserve">only </w:t>
      </w:r>
      <w:r w:rsidR="002C217E" w:rsidRPr="007C3C05">
        <w:rPr>
          <w:color w:val="auto"/>
          <w:szCs w:val="22"/>
        </w:rPr>
        <w:t xml:space="preserve">the </w:t>
      </w:r>
      <w:r w:rsidR="008F525D" w:rsidRPr="007C3C05">
        <w:rPr>
          <w:color w:val="auto"/>
          <w:szCs w:val="22"/>
        </w:rPr>
        <w:t xml:space="preserve">Impulsive/Irresponsibility </w:t>
      </w:r>
      <w:r w:rsidR="0030495D" w:rsidRPr="007C3C05">
        <w:rPr>
          <w:color w:val="auto"/>
          <w:szCs w:val="22"/>
        </w:rPr>
        <w:t>domain</w:t>
      </w:r>
      <w:r w:rsidR="008F525D" w:rsidRPr="007C3C05">
        <w:rPr>
          <w:color w:val="auto"/>
          <w:szCs w:val="22"/>
        </w:rPr>
        <w:t xml:space="preserve"> </w:t>
      </w:r>
      <w:r w:rsidR="002C217E" w:rsidRPr="007C3C05">
        <w:rPr>
          <w:color w:val="auto"/>
          <w:szCs w:val="22"/>
        </w:rPr>
        <w:t xml:space="preserve">of the YPI were </w:t>
      </w:r>
      <w:r w:rsidR="003A4F72" w:rsidRPr="007C3C05">
        <w:rPr>
          <w:color w:val="auto"/>
          <w:szCs w:val="22"/>
        </w:rPr>
        <w:t xml:space="preserve">statistically </w:t>
      </w:r>
      <w:r w:rsidR="002C217E" w:rsidRPr="007C3C05">
        <w:rPr>
          <w:color w:val="auto"/>
          <w:szCs w:val="22"/>
        </w:rPr>
        <w:t xml:space="preserve">predictive </w:t>
      </w:r>
      <w:r w:rsidR="003A4F72" w:rsidRPr="007C3C05">
        <w:rPr>
          <w:color w:val="auto"/>
          <w:szCs w:val="22"/>
        </w:rPr>
        <w:t>of self-reported</w:t>
      </w:r>
      <w:r w:rsidR="002C217E" w:rsidRPr="007C3C05">
        <w:rPr>
          <w:color w:val="auto"/>
          <w:szCs w:val="22"/>
        </w:rPr>
        <w:t xml:space="preserve"> antisocial behavior</w:t>
      </w:r>
      <w:r w:rsidR="008F525D" w:rsidRPr="007C3C05">
        <w:rPr>
          <w:color w:val="auto"/>
          <w:szCs w:val="22"/>
        </w:rPr>
        <w:t xml:space="preserve">. Thus, the PPI-R and the YPI both show moderate </w:t>
      </w:r>
      <w:r w:rsidR="002C217E" w:rsidRPr="007C3C05">
        <w:rPr>
          <w:color w:val="auto"/>
          <w:szCs w:val="22"/>
        </w:rPr>
        <w:t xml:space="preserve">construct </w:t>
      </w:r>
      <w:r w:rsidR="003A4F72" w:rsidRPr="007C3C05">
        <w:rPr>
          <w:color w:val="auto"/>
          <w:szCs w:val="22"/>
        </w:rPr>
        <w:t xml:space="preserve">validity </w:t>
      </w:r>
      <w:r w:rsidR="002C217E" w:rsidRPr="007C3C05">
        <w:rPr>
          <w:color w:val="auto"/>
          <w:szCs w:val="22"/>
        </w:rPr>
        <w:t xml:space="preserve">and criterion </w:t>
      </w:r>
      <w:r w:rsidR="008F525D" w:rsidRPr="007C3C05">
        <w:rPr>
          <w:color w:val="auto"/>
          <w:szCs w:val="22"/>
        </w:rPr>
        <w:t xml:space="preserve">validity for use </w:t>
      </w:r>
      <w:r w:rsidR="003A4F72" w:rsidRPr="007C3C05">
        <w:rPr>
          <w:color w:val="auto"/>
          <w:szCs w:val="22"/>
        </w:rPr>
        <w:t>among</w:t>
      </w:r>
      <w:r w:rsidR="008F525D" w:rsidRPr="007C3C05">
        <w:rPr>
          <w:color w:val="auto"/>
          <w:szCs w:val="22"/>
        </w:rPr>
        <w:t xml:space="preserve"> </w:t>
      </w:r>
      <w:r w:rsidR="00012DE6" w:rsidRPr="007C3C05">
        <w:rPr>
          <w:color w:val="auto"/>
          <w:szCs w:val="22"/>
        </w:rPr>
        <w:t xml:space="preserve">young </w:t>
      </w:r>
      <w:r w:rsidR="008E7DAA" w:rsidRPr="007C3C05">
        <w:rPr>
          <w:color w:val="auto"/>
          <w:szCs w:val="22"/>
        </w:rPr>
        <w:t xml:space="preserve">community </w:t>
      </w:r>
      <w:r w:rsidR="00012DE6" w:rsidRPr="007C3C05">
        <w:rPr>
          <w:color w:val="auto"/>
          <w:szCs w:val="22"/>
        </w:rPr>
        <w:t>adults</w:t>
      </w:r>
      <w:r w:rsidR="00E31611" w:rsidRPr="007C3C05">
        <w:rPr>
          <w:color w:val="auto"/>
          <w:szCs w:val="22"/>
        </w:rPr>
        <w:t>.</w:t>
      </w:r>
    </w:p>
    <w:p w14:paraId="6F62BC83" w14:textId="77777777" w:rsidR="008F525D" w:rsidRPr="007C3C05" w:rsidRDefault="008F525D">
      <w:pPr>
        <w:pStyle w:val="Normal1"/>
        <w:spacing w:line="480" w:lineRule="auto"/>
        <w:ind w:firstLine="720"/>
        <w:rPr>
          <w:color w:val="auto"/>
          <w:szCs w:val="22"/>
        </w:rPr>
      </w:pPr>
    </w:p>
    <w:p w14:paraId="39E6E6D3" w14:textId="10FB72C4" w:rsidR="008F525D" w:rsidRPr="007C3C05" w:rsidRDefault="008F525D">
      <w:pPr>
        <w:pStyle w:val="Normal1"/>
        <w:spacing w:line="480" w:lineRule="auto"/>
        <w:ind w:firstLine="720"/>
        <w:rPr>
          <w:color w:val="auto"/>
          <w:szCs w:val="22"/>
        </w:rPr>
      </w:pPr>
      <w:r w:rsidRPr="007C3C05">
        <w:rPr>
          <w:color w:val="auto"/>
          <w:szCs w:val="22"/>
        </w:rPr>
        <w:t xml:space="preserve">Keywords: </w:t>
      </w:r>
      <w:r w:rsidR="00012DE6" w:rsidRPr="007C3C05">
        <w:rPr>
          <w:color w:val="auto"/>
          <w:szCs w:val="22"/>
        </w:rPr>
        <w:t>young adults</w:t>
      </w:r>
      <w:r w:rsidRPr="007C3C05">
        <w:rPr>
          <w:color w:val="auto"/>
          <w:szCs w:val="22"/>
        </w:rPr>
        <w:t xml:space="preserve">, psychopathic traits, self-report, delinquency </w:t>
      </w:r>
    </w:p>
    <w:p w14:paraId="6A320298" w14:textId="77777777" w:rsidR="008F525D" w:rsidRPr="007C3C05" w:rsidRDefault="008F525D">
      <w:pPr>
        <w:pStyle w:val="Normal1"/>
        <w:spacing w:line="480" w:lineRule="auto"/>
        <w:ind w:firstLine="720"/>
        <w:rPr>
          <w:color w:val="auto"/>
          <w:szCs w:val="22"/>
          <w:highlight w:val="white"/>
        </w:rPr>
      </w:pPr>
      <w:r w:rsidRPr="007C3C05">
        <w:rPr>
          <w:color w:val="auto"/>
          <w:szCs w:val="22"/>
          <w:highlight w:val="white"/>
        </w:rPr>
        <w:br w:type="page"/>
      </w:r>
    </w:p>
    <w:p w14:paraId="4C25B054" w14:textId="25901C2C" w:rsidR="00273522" w:rsidRPr="007C3C05" w:rsidRDefault="008F525D" w:rsidP="005C638F">
      <w:pPr>
        <w:pStyle w:val="Normal1"/>
        <w:spacing w:line="480" w:lineRule="auto"/>
        <w:jc w:val="center"/>
        <w:rPr>
          <w:b/>
          <w:color w:val="auto"/>
          <w:szCs w:val="22"/>
          <w:highlight w:val="white"/>
        </w:rPr>
      </w:pPr>
      <w:r w:rsidRPr="007C3C05">
        <w:rPr>
          <w:b/>
          <w:color w:val="auto"/>
          <w:szCs w:val="22"/>
          <w:highlight w:val="white"/>
        </w:rPr>
        <w:lastRenderedPageBreak/>
        <w:t>Introduction</w:t>
      </w:r>
    </w:p>
    <w:p w14:paraId="541E4C4B" w14:textId="4AED50B9" w:rsidR="00273522" w:rsidRPr="007C3C05" w:rsidRDefault="00273522">
      <w:pPr>
        <w:pStyle w:val="Normal1"/>
        <w:spacing w:line="480" w:lineRule="auto"/>
        <w:ind w:firstLine="720"/>
        <w:rPr>
          <w:color w:val="auto"/>
          <w:szCs w:val="22"/>
          <w:highlight w:val="white"/>
        </w:rPr>
      </w:pPr>
      <w:r w:rsidRPr="007C3C05">
        <w:rPr>
          <w:color w:val="auto"/>
          <w:szCs w:val="22"/>
          <w:highlight w:val="white"/>
        </w:rPr>
        <w:t xml:space="preserve">The validity of assessing psychopathy in young people has been the subject of research attention. The aim has been to identify these traits in young people at early stages to aid prevention and intervention specifically for criminal behavior. Much of this research is based on self-report. Yet, although research has shown these measures are valid, the </w:t>
      </w:r>
      <w:r w:rsidR="00AA14B0">
        <w:rPr>
          <w:color w:val="auto"/>
          <w:szCs w:val="22"/>
          <w:highlight w:val="white"/>
        </w:rPr>
        <w:t>comparisons between</w:t>
      </w:r>
      <w:r w:rsidRPr="007C3C05">
        <w:rPr>
          <w:color w:val="auto"/>
          <w:szCs w:val="22"/>
          <w:highlight w:val="white"/>
        </w:rPr>
        <w:t xml:space="preserve"> measures</w:t>
      </w:r>
      <w:r w:rsidR="00AA14B0">
        <w:rPr>
          <w:color w:val="auto"/>
          <w:szCs w:val="22"/>
          <w:highlight w:val="white"/>
        </w:rPr>
        <w:t xml:space="preserve"> with different theoretical bases</w:t>
      </w:r>
      <w:r w:rsidRPr="007C3C05">
        <w:rPr>
          <w:color w:val="auto"/>
          <w:szCs w:val="22"/>
          <w:highlight w:val="white"/>
        </w:rPr>
        <w:t xml:space="preserve"> ha</w:t>
      </w:r>
      <w:r w:rsidR="00C43155" w:rsidRPr="007C3C05">
        <w:rPr>
          <w:color w:val="auto"/>
          <w:szCs w:val="22"/>
          <w:highlight w:val="white"/>
        </w:rPr>
        <w:t>ve</w:t>
      </w:r>
      <w:r w:rsidRPr="007C3C05">
        <w:rPr>
          <w:color w:val="auto"/>
          <w:szCs w:val="22"/>
          <w:highlight w:val="white"/>
        </w:rPr>
        <w:t xml:space="preserve"> been less often investigated in youths. We compare a well-validated measure of youth psychopathic traits with another measure that was developed for adults. </w:t>
      </w:r>
    </w:p>
    <w:p w14:paraId="231D78AF" w14:textId="391FCEFC" w:rsidR="00D1734E" w:rsidRPr="007C3C05" w:rsidRDefault="00D1734E" w:rsidP="000C4115">
      <w:pPr>
        <w:pStyle w:val="Normal1"/>
        <w:spacing w:line="480" w:lineRule="auto"/>
        <w:rPr>
          <w:b/>
          <w:color w:val="auto"/>
          <w:szCs w:val="22"/>
          <w:highlight w:val="white"/>
        </w:rPr>
      </w:pPr>
      <w:r w:rsidRPr="007C3C05">
        <w:rPr>
          <w:b/>
          <w:color w:val="auto"/>
          <w:szCs w:val="22"/>
          <w:highlight w:val="white"/>
        </w:rPr>
        <w:t xml:space="preserve">Valid measures of psychopathy in </w:t>
      </w:r>
      <w:r w:rsidR="009201BE">
        <w:rPr>
          <w:b/>
          <w:color w:val="auto"/>
          <w:szCs w:val="22"/>
          <w:highlight w:val="white"/>
        </w:rPr>
        <w:t>young adults</w:t>
      </w:r>
    </w:p>
    <w:p w14:paraId="6B180229" w14:textId="14545E1C" w:rsidR="00273522" w:rsidRPr="007C3C05" w:rsidRDefault="00273522">
      <w:pPr>
        <w:pStyle w:val="Normal1"/>
        <w:spacing w:line="480" w:lineRule="auto"/>
        <w:ind w:firstLine="720"/>
        <w:rPr>
          <w:color w:val="auto"/>
          <w:szCs w:val="22"/>
          <w:highlight w:val="white"/>
        </w:rPr>
      </w:pPr>
      <w:r w:rsidRPr="007C3C05">
        <w:rPr>
          <w:color w:val="auto"/>
          <w:szCs w:val="22"/>
          <w:highlight w:val="white"/>
        </w:rPr>
        <w:t xml:space="preserve">The </w:t>
      </w:r>
      <w:r w:rsidR="003A4F72" w:rsidRPr="007C3C05">
        <w:rPr>
          <w:color w:val="auto"/>
          <w:szCs w:val="22"/>
          <w:highlight w:val="white"/>
        </w:rPr>
        <w:t>Youth Psychopathic Traits</w:t>
      </w:r>
      <w:r w:rsidRPr="007C3C05">
        <w:rPr>
          <w:color w:val="auto"/>
          <w:szCs w:val="22"/>
          <w:highlight w:val="white"/>
        </w:rPr>
        <w:t xml:space="preserve"> Inventory</w:t>
      </w:r>
      <w:r w:rsidRPr="007C3C05">
        <w:rPr>
          <w:noProof/>
          <w:color w:val="auto"/>
          <w:szCs w:val="22"/>
          <w:highlight w:val="white"/>
        </w:rPr>
        <w:t xml:space="preserve"> </w:t>
      </w:r>
      <w:r w:rsidRPr="007C3C05">
        <w:rPr>
          <w:noProof/>
          <w:color w:val="auto"/>
          <w:szCs w:val="22"/>
          <w:highlight w:val="white"/>
        </w:rPr>
        <w:fldChar w:fldCharType="begin"/>
      </w:r>
      <w:r w:rsidR="003A4F72" w:rsidRPr="007C3C05">
        <w:rPr>
          <w:noProof/>
          <w:color w:val="auto"/>
          <w:szCs w:val="22"/>
          <w:highlight w:val="white"/>
        </w:rPr>
        <w:instrText xml:space="preserve"> ADDIN EN.CITE &lt;EndNote&gt;&lt;Cite&gt;&lt;Author&gt;Andershed&lt;/Author&gt;&lt;Year&gt;2002&lt;/Year&gt;&lt;RecNum&gt;1408&lt;/RecNum&gt;&lt;Prefix&gt;YPI`;&lt;/Prefix&gt;&lt;DisplayText&gt;(YPI;Andershed, Kerr, Stattin, &amp;amp; Levander, 2002)&lt;/DisplayText&gt;&lt;record&gt;&lt;rec-number&gt;1408&lt;/rec-number&gt;&lt;foreign-keys&gt;&lt;key app="EN" db-id="vda50vt5nv9xrzet9s75ppp9w9e2vtzzx52t" timestamp="0"&gt;1408&lt;/key&gt;&lt;/foreign-keys&gt;&lt;ref-type name="Book Section"&gt;5&lt;/ref-type&gt;&lt;contributors&gt;&lt;authors&gt;&lt;author&gt;Andershed, H.&lt;/author&gt;&lt;author&gt;Kerr, Margaret&lt;/author&gt;&lt;author&gt;Stattin, H.&lt;/author&gt;&lt;author&gt;Levander, S.&lt;/author&gt;&lt;/authors&gt;&lt;secondary-authors&gt;&lt;author&gt;Blaauw, E.&lt;/author&gt;&lt;author&gt;Sheridan, L.&lt;/author&gt;&lt;/secondary-authors&gt;&lt;/contributors&gt;&lt;titles&gt;&lt;title&gt;Psychopathic traits in nonreferred youths: A new assessment tool&lt;/title&gt;&lt;secondary-title&gt;Psychopaths: Current International Perspectives&lt;/secondary-title&gt;&lt;/titles&gt;&lt;pages&gt;131-158&lt;/pages&gt;&lt;dates&gt;&lt;year&gt;2002&lt;/year&gt;&lt;/dates&gt;&lt;pub-location&gt;The Hague&lt;/pub-location&gt;&lt;publisher&gt;Elsevier&lt;/publisher&gt;&lt;urls&gt;&lt;/urls&gt;&lt;/record&gt;&lt;/Cite&gt;&lt;/EndNote&gt;</w:instrText>
      </w:r>
      <w:r w:rsidRPr="007C3C05">
        <w:rPr>
          <w:noProof/>
          <w:color w:val="auto"/>
          <w:szCs w:val="22"/>
          <w:highlight w:val="white"/>
        </w:rPr>
        <w:fldChar w:fldCharType="separate"/>
      </w:r>
      <w:r w:rsidR="003A4F72" w:rsidRPr="007C3C05">
        <w:rPr>
          <w:noProof/>
          <w:color w:val="auto"/>
          <w:szCs w:val="22"/>
          <w:highlight w:val="white"/>
        </w:rPr>
        <w:t>(YPI;Andershed, Kerr, Stattin, &amp; Levander, 2002)</w:t>
      </w:r>
      <w:r w:rsidRPr="007C3C05">
        <w:rPr>
          <w:noProof/>
          <w:color w:val="auto"/>
          <w:szCs w:val="22"/>
          <w:highlight w:val="white"/>
        </w:rPr>
        <w:fldChar w:fldCharType="end"/>
      </w:r>
      <w:r w:rsidRPr="007C3C05">
        <w:rPr>
          <w:color w:val="auto"/>
          <w:szCs w:val="22"/>
          <w:highlight w:val="white"/>
        </w:rPr>
        <w:t xml:space="preserve"> was designed for youths between </w:t>
      </w:r>
      <w:r w:rsidR="003A4F72" w:rsidRPr="007C3C05">
        <w:rPr>
          <w:color w:val="auto"/>
          <w:szCs w:val="22"/>
          <w:highlight w:val="white"/>
        </w:rPr>
        <w:t xml:space="preserve">the ages of </w:t>
      </w:r>
      <w:r w:rsidRPr="007C3C05">
        <w:rPr>
          <w:color w:val="auto"/>
          <w:szCs w:val="22"/>
          <w:highlight w:val="white"/>
        </w:rPr>
        <w:t xml:space="preserve">12 and 18 years and was modeled based on the </w:t>
      </w:r>
      <w:r w:rsidR="003A4F72" w:rsidRPr="007C3C05">
        <w:rPr>
          <w:color w:val="auto"/>
          <w:szCs w:val="22"/>
          <w:highlight w:val="white"/>
        </w:rPr>
        <w:t>adult</w:t>
      </w:r>
      <w:r w:rsidRPr="007C3C05">
        <w:rPr>
          <w:color w:val="auto"/>
          <w:szCs w:val="22"/>
          <w:highlight w:val="white"/>
        </w:rPr>
        <w:t xml:space="preserve"> concept</w:t>
      </w:r>
      <w:r w:rsidR="003A4F72" w:rsidRPr="007C3C05">
        <w:rPr>
          <w:color w:val="auto"/>
          <w:szCs w:val="22"/>
          <w:highlight w:val="white"/>
        </w:rPr>
        <w:t>ualization</w:t>
      </w:r>
      <w:r w:rsidRPr="007C3C05">
        <w:rPr>
          <w:color w:val="auto"/>
          <w:szCs w:val="22"/>
          <w:highlight w:val="white"/>
        </w:rPr>
        <w:t xml:space="preserve"> of th</w:t>
      </w:r>
      <w:r w:rsidR="003A4F72" w:rsidRPr="007C3C05">
        <w:rPr>
          <w:color w:val="auto"/>
          <w:szCs w:val="22"/>
          <w:highlight w:val="white"/>
        </w:rPr>
        <w:t xml:space="preserve">e Psychopathy Checklist Revised </w:t>
      </w:r>
      <w:r w:rsidRPr="007C3C05">
        <w:rPr>
          <w:color w:val="auto"/>
          <w:szCs w:val="22"/>
          <w:highlight w:val="white"/>
        </w:rPr>
        <w:fldChar w:fldCharType="begin"/>
      </w:r>
      <w:r w:rsidRPr="007C3C05">
        <w:rPr>
          <w:color w:val="auto"/>
          <w:szCs w:val="22"/>
          <w:highlight w:val="white"/>
        </w:rPr>
        <w:instrText xml:space="preserve"> ADDIN EN.CITE &lt;EndNote&gt;&lt;Cite&gt;&lt;Author&gt;Hare&lt;/Author&gt;&lt;Year&gt;2003&lt;/Year&gt;&lt;RecNum&gt;252&lt;/RecNum&gt;&lt;Prefix&gt;PCL-R`; &lt;/Prefix&gt;&lt;DisplayText&gt;(PCL-R; Hare, 2003)&lt;/DisplayText&gt;&lt;record&gt;&lt;rec-number&gt;252&lt;/rec-number&gt;&lt;foreign-keys&gt;&lt;key app="EN" db-id="vda50vt5nv9xrzet9s75ppp9w9e2vtzzx52t" timestamp="0"&gt;252&lt;/key&gt;&lt;/foreign-keys&gt;&lt;ref-type name="Book"&gt;6&lt;/ref-type&gt;&lt;contributors&gt;&lt;authors&gt;&lt;author&gt;Hare, R.D.&lt;/author&gt;&lt;/authors&gt;&lt;/contributors&gt;&lt;titles&gt;&lt;title&gt;Manual for The Hare Psychopathy Checklist-Revised&lt;/title&gt;&lt;/titles&gt;&lt;edition&gt;2nd &lt;/edition&gt;&lt;dates&gt;&lt;year&gt;2003&lt;/year&gt;&lt;/dates&gt;&lt;pub-location&gt;Toronto&lt;/pub-location&gt;&lt;publisher&gt;Multi-Health Systems&lt;/publisher&gt;&lt;urls&gt;&lt;/urls&gt;&lt;/record&gt;&lt;/Cite&gt;&lt;/EndNote&gt;</w:instrText>
      </w:r>
      <w:r w:rsidRPr="007C3C05">
        <w:rPr>
          <w:color w:val="auto"/>
          <w:szCs w:val="22"/>
          <w:highlight w:val="white"/>
        </w:rPr>
        <w:fldChar w:fldCharType="separate"/>
      </w:r>
      <w:r w:rsidRPr="007C3C05">
        <w:rPr>
          <w:noProof/>
          <w:color w:val="auto"/>
          <w:szCs w:val="22"/>
          <w:highlight w:val="white"/>
        </w:rPr>
        <w:t>(PCL-R; Hare, 2003)</w:t>
      </w:r>
      <w:r w:rsidRPr="007C3C05">
        <w:rPr>
          <w:color w:val="auto"/>
          <w:szCs w:val="22"/>
          <w:highlight w:val="white"/>
        </w:rPr>
        <w:fldChar w:fldCharType="end"/>
      </w:r>
      <w:r w:rsidRPr="007C3C05">
        <w:rPr>
          <w:color w:val="auto"/>
          <w:szCs w:val="22"/>
          <w:highlight w:val="white"/>
        </w:rPr>
        <w:t xml:space="preserve">, to reflect ten core personality traits that are relevant for psychopathy: grandiosity, lying, manipulation, callousness, unemotionality, impulsivity, irresponsibility, dishonest charm, remorselessness, and thrill-seeking. </w:t>
      </w:r>
      <w:r w:rsidR="003A4F72" w:rsidRPr="007C3C05">
        <w:rPr>
          <w:color w:val="auto"/>
          <w:szCs w:val="22"/>
          <w:highlight w:val="white"/>
        </w:rPr>
        <w:t xml:space="preserve">Thus, three subscales are </w:t>
      </w:r>
      <w:r w:rsidR="003A4F72" w:rsidRPr="007C3C05">
        <w:rPr>
          <w:i/>
          <w:color w:val="auto"/>
          <w:szCs w:val="22"/>
          <w:highlight w:val="white"/>
        </w:rPr>
        <w:t>behavioral</w:t>
      </w:r>
      <w:r w:rsidR="003A4F72" w:rsidRPr="007C3C05">
        <w:rPr>
          <w:color w:val="auto"/>
          <w:szCs w:val="22"/>
          <w:highlight w:val="white"/>
        </w:rPr>
        <w:t xml:space="preserve"> – impulsivity, irresponsibility, and </w:t>
      </w:r>
      <w:proofErr w:type="gramStart"/>
      <w:r w:rsidR="003A4F72" w:rsidRPr="007C3C05">
        <w:rPr>
          <w:color w:val="auto"/>
          <w:szCs w:val="22"/>
          <w:highlight w:val="white"/>
        </w:rPr>
        <w:t>thrill-seeking</w:t>
      </w:r>
      <w:proofErr w:type="gramEnd"/>
      <w:r w:rsidR="003A4F72" w:rsidRPr="007C3C05">
        <w:rPr>
          <w:color w:val="auto"/>
          <w:szCs w:val="22"/>
          <w:highlight w:val="white"/>
        </w:rPr>
        <w:t xml:space="preserve"> – and so </w:t>
      </w:r>
      <w:r w:rsidR="00A85DE6" w:rsidRPr="007C3C05">
        <w:rPr>
          <w:color w:val="auto"/>
          <w:szCs w:val="22"/>
          <w:highlight w:val="white"/>
        </w:rPr>
        <w:t xml:space="preserve">are likely to be related to criminal </w:t>
      </w:r>
      <w:r w:rsidR="00A85DE6" w:rsidRPr="007C3C05">
        <w:rPr>
          <w:i/>
          <w:color w:val="auto"/>
          <w:szCs w:val="22"/>
          <w:highlight w:val="white"/>
        </w:rPr>
        <w:t>behavior</w:t>
      </w:r>
      <w:r w:rsidR="00A85DE6" w:rsidRPr="007C3C05">
        <w:rPr>
          <w:color w:val="auto"/>
          <w:szCs w:val="22"/>
          <w:highlight w:val="white"/>
        </w:rPr>
        <w:t>. Consistently, t</w:t>
      </w:r>
      <w:r w:rsidR="0016508B" w:rsidRPr="007C3C05">
        <w:rPr>
          <w:color w:val="auto"/>
          <w:szCs w:val="22"/>
          <w:highlight w:val="white"/>
        </w:rPr>
        <w:t>he YPI</w:t>
      </w:r>
      <w:r w:rsidR="00053E42">
        <w:rPr>
          <w:color w:val="auto"/>
          <w:szCs w:val="22"/>
          <w:highlight w:val="white"/>
        </w:rPr>
        <w:t xml:space="preserve"> total score as well as the different factors</w:t>
      </w:r>
      <w:r w:rsidR="0016508B" w:rsidRPr="007C3C05">
        <w:rPr>
          <w:color w:val="auto"/>
          <w:szCs w:val="22"/>
          <w:highlight w:val="white"/>
        </w:rPr>
        <w:t xml:space="preserve"> ha</w:t>
      </w:r>
      <w:r w:rsidR="00053E42">
        <w:rPr>
          <w:color w:val="auto"/>
          <w:szCs w:val="22"/>
          <w:highlight w:val="white"/>
        </w:rPr>
        <w:t>ve</w:t>
      </w:r>
      <w:r w:rsidR="0016508B" w:rsidRPr="007C3C05">
        <w:rPr>
          <w:color w:val="auto"/>
          <w:szCs w:val="22"/>
          <w:highlight w:val="white"/>
        </w:rPr>
        <w:t xml:space="preserve"> been shown to be a valid predictor of problem behaviors for youths and young adults </w:t>
      </w:r>
      <w:r w:rsidR="0016508B" w:rsidRPr="007C3C05">
        <w:rPr>
          <w:color w:val="auto"/>
          <w:szCs w:val="22"/>
          <w:highlight w:val="white"/>
        </w:rPr>
        <w:fldChar w:fldCharType="begin"/>
      </w:r>
      <w:r w:rsidR="00A85DE6" w:rsidRPr="007C3C05">
        <w:rPr>
          <w:color w:val="auto"/>
          <w:szCs w:val="22"/>
          <w:highlight w:val="white"/>
        </w:rPr>
        <w:instrText xml:space="preserve"> ADDIN EN.CITE &lt;EndNote&gt;&lt;Cite&gt;&lt;Author&gt;Poythress&lt;/Author&gt;&lt;Year&gt;2006&lt;/Year&gt;&lt;RecNum&gt;4117&lt;/RecNum&gt;&lt;Prefix&gt;e.g. &lt;/Prefix&gt;&lt;DisplayText&gt;(e.g. Poythress, Dembo, Wareham, &amp;amp; Greenbaum, 2006)&lt;/DisplayText&gt;&lt;record&gt;&lt;rec-number&gt;4117&lt;/rec-number&gt;&lt;foreign-keys&gt;&lt;key app="EN" db-id="vda50vt5nv9xrzet9s75ppp9w9e2vtzzx52t" timestamp="1399390117"&gt;4117&lt;/key&gt;&lt;/foreign-keys&gt;&lt;ref-type name="Journal Article"&gt;17&lt;/ref-type&gt;&lt;contributors&gt;&lt;authors&gt;&lt;author&gt;Poythress, N. G.&lt;/author&gt;&lt;author&gt;Dembo, R.&lt;/author&gt;&lt;author&gt;Wareham, J.&lt;/author&gt;&lt;author&gt;Greenbaum, P. E.&lt;/author&gt;&lt;/authors&gt;&lt;/contributors&gt;&lt;titles&gt;&lt;title&gt;Construct validity of the Youth Psychopathic Traits Inventory (YPI) and the Antisocial Process Screening Device (APSD) with justice-involved adolescents.&lt;/title&gt;&lt;secondary-title&gt;American Association for Correctional and Forensic Psychology&lt;/secondary-title&gt;&lt;/titles&gt;&lt;periodical&gt;&lt;full-title&gt;American Association for Correctional and Forensic Psychology&lt;/full-title&gt;&lt;/periodical&gt;&lt;pages&gt;26-55&lt;/pages&gt;&lt;volume&gt;33&lt;/volume&gt;&lt;dates&gt;&lt;year&gt;2006&lt;/year&gt;&lt;/dates&gt;&lt;urls&gt;&lt;/urls&gt;&lt;/record&gt;&lt;/Cite&gt;&lt;/EndNote&gt;</w:instrText>
      </w:r>
      <w:r w:rsidR="0016508B" w:rsidRPr="007C3C05">
        <w:rPr>
          <w:color w:val="auto"/>
          <w:szCs w:val="22"/>
          <w:highlight w:val="white"/>
        </w:rPr>
        <w:fldChar w:fldCharType="separate"/>
      </w:r>
      <w:r w:rsidR="00A85DE6" w:rsidRPr="007C3C05">
        <w:rPr>
          <w:noProof/>
          <w:color w:val="auto"/>
          <w:szCs w:val="22"/>
          <w:highlight w:val="white"/>
        </w:rPr>
        <w:t>(e.g. Poythress, Dembo, Wareham, &amp; Greenbaum, 2006)</w:t>
      </w:r>
      <w:r w:rsidR="0016508B" w:rsidRPr="007C3C05">
        <w:rPr>
          <w:color w:val="auto"/>
          <w:szCs w:val="22"/>
          <w:highlight w:val="white"/>
        </w:rPr>
        <w:fldChar w:fldCharType="end"/>
      </w:r>
      <w:r w:rsidR="0016508B" w:rsidRPr="007C3C05">
        <w:rPr>
          <w:color w:val="auto"/>
          <w:szCs w:val="22"/>
          <w:highlight w:val="white"/>
        </w:rPr>
        <w:t>.</w:t>
      </w:r>
    </w:p>
    <w:p w14:paraId="5104A462" w14:textId="77777777" w:rsidR="005C638F" w:rsidRPr="007C3C05" w:rsidRDefault="005C638F" w:rsidP="005C638F">
      <w:pPr>
        <w:pStyle w:val="Normal1"/>
        <w:spacing w:line="480" w:lineRule="auto"/>
        <w:rPr>
          <w:b/>
          <w:color w:val="auto"/>
          <w:szCs w:val="22"/>
          <w:highlight w:val="white"/>
        </w:rPr>
      </w:pPr>
      <w:r w:rsidRPr="007C3C05">
        <w:rPr>
          <w:b/>
          <w:color w:val="auto"/>
          <w:szCs w:val="22"/>
          <w:highlight w:val="white"/>
        </w:rPr>
        <w:t>Relations between YPI and PPI-R</w:t>
      </w:r>
    </w:p>
    <w:p w14:paraId="0B658BAD" w14:textId="30D1E56E" w:rsidR="00273522" w:rsidRPr="007C3C05" w:rsidRDefault="004F557D" w:rsidP="005C638F">
      <w:pPr>
        <w:pStyle w:val="Normal1"/>
        <w:spacing w:line="480" w:lineRule="auto"/>
        <w:ind w:firstLine="720"/>
        <w:rPr>
          <w:color w:val="auto"/>
          <w:szCs w:val="22"/>
          <w:highlight w:val="white"/>
        </w:rPr>
      </w:pPr>
      <w:r>
        <w:rPr>
          <w:color w:val="auto"/>
          <w:szCs w:val="22"/>
          <w:highlight w:val="white"/>
        </w:rPr>
        <w:t xml:space="preserve">There is another inventory that has been created to examine psychopathic traits in adults, and varies in the way that it focuses on personality traits that are separate from purely behavioral features. </w:t>
      </w:r>
      <w:r w:rsidR="00273522" w:rsidRPr="007C3C05">
        <w:rPr>
          <w:color w:val="auto"/>
          <w:szCs w:val="22"/>
          <w:highlight w:val="white"/>
        </w:rPr>
        <w:t xml:space="preserve">The </w:t>
      </w:r>
      <w:r w:rsidR="00273522" w:rsidRPr="007C3C05">
        <w:rPr>
          <w:noProof/>
          <w:color w:val="auto"/>
          <w:szCs w:val="22"/>
          <w:highlight w:val="white"/>
        </w:rPr>
        <w:t xml:space="preserve">Psychopathic Personality Inventory Revised </w:t>
      </w:r>
      <w:r w:rsidR="00273522" w:rsidRPr="007C3C05">
        <w:rPr>
          <w:noProof/>
          <w:color w:val="auto"/>
          <w:szCs w:val="22"/>
          <w:highlight w:val="white"/>
        </w:rPr>
        <w:fldChar w:fldCharType="begin"/>
      </w:r>
      <w:r w:rsidR="00273522" w:rsidRPr="007C3C05">
        <w:rPr>
          <w:noProof/>
          <w:color w:val="auto"/>
          <w:szCs w:val="22"/>
          <w:highlight w:val="white"/>
        </w:rPr>
        <w:instrText xml:space="preserve"> ADDIN EN.CITE &lt;EndNote&gt;&lt;Cite&gt;&lt;Author&gt;Lilienfeld&lt;/Author&gt;&lt;Year&gt;2005&lt;/Year&gt;&lt;RecNum&gt;868&lt;/RecNum&gt;&lt;Prefix&gt;PPI-R`; &lt;/Prefix&gt;&lt;DisplayText&gt;(PPI-R; Lilienfeld &amp;amp; Widows, 2005)&lt;/DisplayText&gt;&lt;record&gt;&lt;rec-number&gt;868&lt;/rec-number&gt;&lt;foreign-keys&gt;&lt;key app="EN" db-id="vda50vt5nv9xrzet9s75ppp9w9e2vtzzx52t" timestamp="0"&gt;868&lt;/key&gt;&lt;/foreign-keys&gt;&lt;ref-type name="Book"&gt;6&lt;/ref-type&gt;&lt;contributors&gt;&lt;authors&gt;&lt;author&gt;Lilienfeld, S. O.&lt;/author&gt;&lt;author&gt;Widows, M. R.&lt;/author&gt;&lt;/authors&gt;&lt;/contributors&gt;&lt;titles&gt;&lt;title&gt;Psychopathy Personality Inventory Revised (PPI-R). Professional manual&lt;/title&gt;&lt;/titles&gt;&lt;dates&gt;&lt;year&gt;2005&lt;/year&gt;&lt;/dates&gt;&lt;pub-location&gt;Lutz&lt;/pub-location&gt;&lt;publisher&gt;Psychological Assessment Resources&lt;/publisher&gt;&lt;urls&gt;&lt;/urls&gt;&lt;/record&gt;&lt;/Cite&gt;&lt;/EndNote&gt;</w:instrText>
      </w:r>
      <w:r w:rsidR="00273522" w:rsidRPr="007C3C05">
        <w:rPr>
          <w:noProof/>
          <w:color w:val="auto"/>
          <w:szCs w:val="22"/>
          <w:highlight w:val="white"/>
        </w:rPr>
        <w:fldChar w:fldCharType="separate"/>
      </w:r>
      <w:r w:rsidR="00273522" w:rsidRPr="007C3C05">
        <w:rPr>
          <w:noProof/>
          <w:color w:val="auto"/>
          <w:szCs w:val="22"/>
          <w:highlight w:val="white"/>
        </w:rPr>
        <w:t>(PPI-R; Lilienfeld &amp; Widows, 2005)</w:t>
      </w:r>
      <w:r w:rsidR="00273522" w:rsidRPr="007C3C05">
        <w:rPr>
          <w:noProof/>
          <w:color w:val="auto"/>
          <w:szCs w:val="22"/>
          <w:highlight w:val="white"/>
        </w:rPr>
        <w:fldChar w:fldCharType="end"/>
      </w:r>
      <w:r w:rsidR="00273522" w:rsidRPr="007C3C05">
        <w:rPr>
          <w:color w:val="auto"/>
          <w:szCs w:val="22"/>
          <w:highlight w:val="white"/>
        </w:rPr>
        <w:t xml:space="preserve"> </w:t>
      </w:r>
      <w:r w:rsidR="00A85DE6" w:rsidRPr="007C3C05">
        <w:rPr>
          <w:color w:val="auto"/>
          <w:szCs w:val="22"/>
          <w:highlight w:val="white"/>
        </w:rPr>
        <w:t>has</w:t>
      </w:r>
      <w:r w:rsidR="00273522" w:rsidRPr="007C3C05">
        <w:rPr>
          <w:color w:val="auto"/>
          <w:szCs w:val="22"/>
          <w:highlight w:val="white"/>
        </w:rPr>
        <w:t xml:space="preserve"> item content that taps varied affective and interpersonal personality traits</w:t>
      </w:r>
      <w:r w:rsidR="00A85DE6" w:rsidRPr="007C3C05">
        <w:rPr>
          <w:color w:val="auto"/>
          <w:szCs w:val="22"/>
          <w:highlight w:val="white"/>
        </w:rPr>
        <w:t xml:space="preserve"> (like the YPI’s callous-unemotional and grandiosity-</w:t>
      </w:r>
      <w:proofErr w:type="spellStart"/>
      <w:r w:rsidR="00A85DE6" w:rsidRPr="007C3C05">
        <w:rPr>
          <w:color w:val="auto"/>
          <w:szCs w:val="22"/>
          <w:highlight w:val="white"/>
        </w:rPr>
        <w:t>manipulativeness</w:t>
      </w:r>
      <w:proofErr w:type="spellEnd"/>
      <w:r w:rsidR="00A85DE6" w:rsidRPr="007C3C05">
        <w:rPr>
          <w:color w:val="auto"/>
          <w:szCs w:val="22"/>
          <w:highlight w:val="white"/>
        </w:rPr>
        <w:t xml:space="preserve"> subscales)</w:t>
      </w:r>
      <w:r w:rsidR="00273522" w:rsidRPr="007C3C05">
        <w:rPr>
          <w:color w:val="auto"/>
          <w:szCs w:val="22"/>
          <w:highlight w:val="white"/>
        </w:rPr>
        <w:t xml:space="preserve">, </w:t>
      </w:r>
      <w:r w:rsidR="00A85DE6" w:rsidRPr="007C3C05">
        <w:rPr>
          <w:color w:val="auto"/>
          <w:szCs w:val="22"/>
          <w:highlight w:val="white"/>
        </w:rPr>
        <w:t>and</w:t>
      </w:r>
      <w:r w:rsidR="00273522" w:rsidRPr="007C3C05">
        <w:rPr>
          <w:color w:val="auto"/>
          <w:szCs w:val="22"/>
          <w:highlight w:val="white"/>
        </w:rPr>
        <w:t xml:space="preserve"> also includes</w:t>
      </w:r>
      <w:r w:rsidR="00A85DE6" w:rsidRPr="007C3C05">
        <w:rPr>
          <w:color w:val="auto"/>
          <w:szCs w:val="22"/>
          <w:highlight w:val="white"/>
        </w:rPr>
        <w:t xml:space="preserve"> behavioral items measuring</w:t>
      </w:r>
      <w:r w:rsidR="00273522" w:rsidRPr="007C3C05">
        <w:rPr>
          <w:color w:val="auto"/>
          <w:szCs w:val="22"/>
          <w:highlight w:val="white"/>
        </w:rPr>
        <w:t xml:space="preserve"> impulsivity. Although this </w:t>
      </w:r>
      <w:r w:rsidR="00273522" w:rsidRPr="007C3C05">
        <w:rPr>
          <w:color w:val="auto"/>
          <w:szCs w:val="22"/>
          <w:highlight w:val="white"/>
        </w:rPr>
        <w:lastRenderedPageBreak/>
        <w:t>measure was developed mainly for adult populations, its personality-based approach may be arguably relevant for young individuals as it uses</w:t>
      </w:r>
      <w:r w:rsidR="00A85DE6" w:rsidRPr="007C3C05">
        <w:rPr>
          <w:color w:val="auto"/>
          <w:szCs w:val="22"/>
          <w:highlight w:val="white"/>
        </w:rPr>
        <w:t xml:space="preserve"> a wide range of</w:t>
      </w:r>
      <w:r w:rsidR="00273522" w:rsidRPr="007C3C05">
        <w:rPr>
          <w:color w:val="auto"/>
          <w:szCs w:val="22"/>
          <w:highlight w:val="white"/>
        </w:rPr>
        <w:t xml:space="preserve"> temperamental</w:t>
      </w:r>
      <w:r w:rsidR="00A85DE6" w:rsidRPr="007C3C05">
        <w:rPr>
          <w:color w:val="auto"/>
          <w:szCs w:val="22"/>
          <w:highlight w:val="white"/>
        </w:rPr>
        <w:t xml:space="preserve"> or personality</w:t>
      </w:r>
      <w:r w:rsidR="00273522" w:rsidRPr="007C3C05">
        <w:rPr>
          <w:color w:val="auto"/>
          <w:szCs w:val="22"/>
          <w:highlight w:val="white"/>
        </w:rPr>
        <w:t xml:space="preserve"> concepts; thus, it may get at personality traits earlier in development facilitating intervention strategies if antisocial behavior has not yet manifested. On the other hand, young individuals could fail to engage with descriptions of themselves when asked about abstract personality traits, such that these require good introspection</w:t>
      </w:r>
      <w:r w:rsidR="007174CD" w:rsidRPr="007C3C05">
        <w:rPr>
          <w:color w:val="auto"/>
          <w:szCs w:val="22"/>
          <w:highlight w:val="white"/>
        </w:rPr>
        <w:t>.</w:t>
      </w:r>
      <w:r w:rsidR="00273522" w:rsidRPr="007C3C05">
        <w:rPr>
          <w:color w:val="auto"/>
          <w:szCs w:val="22"/>
          <w:highlight w:val="white"/>
        </w:rPr>
        <w:t xml:space="preserve"> </w:t>
      </w:r>
      <w:r w:rsidR="00A85DE6" w:rsidRPr="007C3C05">
        <w:rPr>
          <w:color w:val="auto"/>
          <w:szCs w:val="22"/>
          <w:highlight w:val="white"/>
        </w:rPr>
        <w:t xml:space="preserve">The validity of the PPI-R in young adults is unknown and has not been compared to the more widely used (in youths) YPI. </w:t>
      </w:r>
      <w:r w:rsidR="00E80A49">
        <w:rPr>
          <w:color w:val="auto"/>
          <w:szCs w:val="22"/>
          <w:highlight w:val="white"/>
        </w:rPr>
        <w:t>There is at least one study</w:t>
      </w:r>
      <w:r w:rsidR="00B67D69">
        <w:rPr>
          <w:color w:val="auto"/>
          <w:szCs w:val="22"/>
          <w:highlight w:val="white"/>
        </w:rPr>
        <w:t>,</w:t>
      </w:r>
      <w:r w:rsidR="00E80A49">
        <w:rPr>
          <w:color w:val="auto"/>
          <w:szCs w:val="22"/>
          <w:highlight w:val="white"/>
        </w:rPr>
        <w:t xml:space="preserve"> which compared the two inventories. </w:t>
      </w:r>
      <w:r w:rsidR="00273522" w:rsidRPr="007C3C05">
        <w:rPr>
          <w:color w:val="auto"/>
          <w:szCs w:val="22"/>
          <w:highlight w:val="white"/>
        </w:rPr>
        <w:t>In an adult community sample (mean age 35 years), the PPI-R and the YPI have been shown to be moderately correlated (</w:t>
      </w:r>
      <w:r w:rsidR="00273522" w:rsidRPr="007C3C05">
        <w:rPr>
          <w:i/>
          <w:color w:val="auto"/>
          <w:szCs w:val="22"/>
          <w:highlight w:val="white"/>
        </w:rPr>
        <w:t>r</w:t>
      </w:r>
      <w:r w:rsidR="00273522" w:rsidRPr="007C3C05">
        <w:rPr>
          <w:color w:val="auto"/>
          <w:szCs w:val="22"/>
          <w:highlight w:val="white"/>
        </w:rPr>
        <w:t xml:space="preserve"> = .70 – .20 for the subscales)</w:t>
      </w:r>
      <w:r w:rsidR="004E1347">
        <w:rPr>
          <w:color w:val="auto"/>
          <w:szCs w:val="22"/>
          <w:highlight w:val="white"/>
        </w:rPr>
        <w:t xml:space="preserve"> </w:t>
      </w:r>
      <w:r w:rsidR="004E1347">
        <w:rPr>
          <w:color w:val="auto"/>
          <w:szCs w:val="22"/>
          <w:highlight w:val="white"/>
        </w:rPr>
        <w:fldChar w:fldCharType="begin"/>
      </w:r>
      <w:r w:rsidR="004E1347">
        <w:rPr>
          <w:color w:val="auto"/>
          <w:szCs w:val="22"/>
          <w:highlight w:val="white"/>
        </w:rPr>
        <w:instrText xml:space="preserve"> ADDIN EN.CITE &lt;EndNote&gt;&lt;Cite&gt;&lt;Author&gt;Uzieblo&lt;/Author&gt;&lt;Year&gt;2010&lt;/Year&gt;&lt;RecNum&gt;2069&lt;/RecNum&gt;&lt;DisplayText&gt;(Uzieblo, Verschuere, Van den Bussche, &amp;amp; Crombez, 2010)&lt;/DisplayText&gt;&lt;record&gt;&lt;rec-number&gt;2069&lt;/rec-number&gt;&lt;foreign-keys&gt;&lt;key app="EN" db-id="vda50vt5nv9xrzet9s75ppp9w9e2vtzzx52t" timestamp="0"&gt;2069&lt;/key&gt;&lt;/foreign-keys&gt;&lt;ref-type name="Journal Article"&gt;17&lt;/ref-type&gt;&lt;contributors&gt;&lt;authors&gt;&lt;author&gt;Uzieblo, Katarzyna&lt;/author&gt;&lt;author&gt;Verschuere, Bruno&lt;/author&gt;&lt;author&gt;Van den Bussche, Eva&lt;/author&gt;&lt;author&gt;Crombez, Geert&lt;/author&gt;&lt;/authors&gt;&lt;/contributors&gt;&lt;titles&gt;&lt;title&gt;The validity of the Psychopathic Personality Inventory - Revised in a community sample&lt;/title&gt;&lt;secondary-title&gt;Assessment&lt;/secondary-title&gt;&lt;/titles&gt;&lt;periodical&gt;&lt;full-title&gt;Assessment&lt;/full-title&gt;&lt;/periodical&gt;&lt;pages&gt;334-346&lt;/pages&gt;&lt;volume&gt;17&lt;/volume&gt;&lt;number&gt;3&lt;/number&gt;&lt;dates&gt;&lt;year&gt;2010&lt;/year&gt;&lt;pub-dates&gt;&lt;date&gt;September 1, 2010&lt;/date&gt;&lt;/pub-dates&gt;&lt;/dates&gt;&lt;urls&gt;&lt;related-urls&gt;&lt;url&gt;&lt;style face="underline" font="default" size="100%"&gt;http://asm.sagepub.com/content/17/3/334.abstract&lt;/style&gt;&lt;/url&gt;&lt;/related-urls&gt;&lt;/urls&gt;&lt;electronic-resource-num&gt;10.1177/1073191109356544&lt;/electronic-resource-num&gt;&lt;/record&gt;&lt;/Cite&gt;&lt;/EndNote&gt;</w:instrText>
      </w:r>
      <w:r w:rsidR="004E1347">
        <w:rPr>
          <w:color w:val="auto"/>
          <w:szCs w:val="22"/>
          <w:highlight w:val="white"/>
        </w:rPr>
        <w:fldChar w:fldCharType="separate"/>
      </w:r>
      <w:r w:rsidR="004E1347">
        <w:rPr>
          <w:noProof/>
          <w:color w:val="auto"/>
          <w:szCs w:val="22"/>
          <w:highlight w:val="white"/>
        </w:rPr>
        <w:t>(Uzieblo, Verschuere, Van den Bussche, &amp; Crombez, 2010)</w:t>
      </w:r>
      <w:r w:rsidR="004E1347">
        <w:rPr>
          <w:color w:val="auto"/>
          <w:szCs w:val="22"/>
          <w:highlight w:val="white"/>
        </w:rPr>
        <w:fldChar w:fldCharType="end"/>
      </w:r>
      <w:r w:rsidR="00273522" w:rsidRPr="007C3C05">
        <w:rPr>
          <w:color w:val="auto"/>
          <w:szCs w:val="22"/>
          <w:highlight w:val="white"/>
        </w:rPr>
        <w:t xml:space="preserve">, suggesting there may be good criterion-related validity for the PPI-R </w:t>
      </w:r>
      <w:r w:rsidR="004E1347">
        <w:rPr>
          <w:color w:val="auto"/>
          <w:szCs w:val="22"/>
          <w:highlight w:val="white"/>
        </w:rPr>
        <w:t>across a wide age range</w:t>
      </w:r>
      <w:r w:rsidR="00273522" w:rsidRPr="007C3C05">
        <w:rPr>
          <w:color w:val="auto"/>
          <w:szCs w:val="22"/>
          <w:highlight w:val="white"/>
        </w:rPr>
        <w:t>.</w:t>
      </w:r>
    </w:p>
    <w:p w14:paraId="2751CD16" w14:textId="30BC724D" w:rsidR="00273522" w:rsidRPr="007C3C05" w:rsidRDefault="00273522" w:rsidP="00273522">
      <w:pPr>
        <w:pStyle w:val="Normal1"/>
        <w:spacing w:line="480" w:lineRule="auto"/>
        <w:ind w:firstLine="720"/>
        <w:rPr>
          <w:color w:val="auto"/>
          <w:szCs w:val="22"/>
          <w:highlight w:val="white"/>
        </w:rPr>
      </w:pPr>
      <w:r w:rsidRPr="007C3C05">
        <w:rPr>
          <w:color w:val="auto"/>
          <w:szCs w:val="22"/>
          <w:highlight w:val="white"/>
        </w:rPr>
        <w:t xml:space="preserve">Theories about the factor structure of psychopathy </w:t>
      </w:r>
      <w:r w:rsidR="0016508B" w:rsidRPr="007C3C05">
        <w:rPr>
          <w:color w:val="auto"/>
          <w:szCs w:val="22"/>
          <w:highlight w:val="white"/>
        </w:rPr>
        <w:t xml:space="preserve">and the related measures </w:t>
      </w:r>
      <w:r w:rsidRPr="007C3C05">
        <w:rPr>
          <w:color w:val="auto"/>
          <w:szCs w:val="22"/>
          <w:highlight w:val="white"/>
        </w:rPr>
        <w:t>also diff</w:t>
      </w:r>
      <w:r w:rsidR="00D32583" w:rsidRPr="007C3C05">
        <w:rPr>
          <w:color w:val="auto"/>
          <w:szCs w:val="22"/>
          <w:highlight w:val="white"/>
        </w:rPr>
        <w:t>er</w:t>
      </w:r>
      <w:r w:rsidRPr="007C3C05">
        <w:rPr>
          <w:color w:val="auto"/>
          <w:szCs w:val="22"/>
          <w:highlight w:val="white"/>
        </w:rPr>
        <w:t>: (1) psychopathy is either conceptualized as a personality-based disorder where antisocial behavior is a byproduct</w:t>
      </w:r>
      <w:r w:rsidR="00B26395">
        <w:rPr>
          <w:color w:val="auto"/>
          <w:szCs w:val="22"/>
          <w:highlight w:val="white"/>
        </w:rPr>
        <w:t>, e.g. PPI-R</w:t>
      </w:r>
      <w:r w:rsidRPr="007C3C05">
        <w:rPr>
          <w:color w:val="auto"/>
          <w:szCs w:val="22"/>
          <w:highlight w:val="white"/>
        </w:rPr>
        <w:t>; or (2) antisocial behavior is conceptualized as part and parcel of psychopathy</w:t>
      </w:r>
      <w:r w:rsidR="00B26395">
        <w:rPr>
          <w:color w:val="auto"/>
          <w:szCs w:val="22"/>
          <w:highlight w:val="white"/>
        </w:rPr>
        <w:t>, e.g. the YPI</w:t>
      </w:r>
      <w:r w:rsidRPr="007C3C05">
        <w:rPr>
          <w:color w:val="auto"/>
          <w:szCs w:val="22"/>
          <w:highlight w:val="white"/>
        </w:rPr>
        <w:t xml:space="preserve"> </w:t>
      </w:r>
      <w:r w:rsidRPr="007C3C05">
        <w:rPr>
          <w:color w:val="auto"/>
          <w:szCs w:val="22"/>
          <w:highlight w:val="white"/>
        </w:rPr>
        <w:fldChar w:fldCharType="begin">
          <w:fldData xml:space="preserve">PEVuZE5vdGU+PENpdGU+PEF1dGhvcj5CcmF6aWw8L0F1dGhvcj48WWVhcj5pbiBwcmVzczwvWWVh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</w:fldData>
        </w:fldChar>
      </w:r>
      <w:r w:rsidRPr="007C3C05">
        <w:rPr>
          <w:color w:val="auto"/>
          <w:szCs w:val="22"/>
          <w:highlight w:val="white"/>
        </w:rPr>
        <w:instrText xml:space="preserve"> ADDIN EN.CITE </w:instrText>
      </w:r>
      <w:r w:rsidRPr="007C3C05">
        <w:rPr>
          <w:color w:val="auto"/>
          <w:szCs w:val="22"/>
          <w:highlight w:val="white"/>
        </w:rPr>
        <w:fldChar w:fldCharType="begin">
          <w:fldData xml:space="preserve">PEVuZE5vdGU+PENpdGU+PEF1dGhvcj5CcmF6aWw8L0F1dGhvcj48WWVhcj5pbiBwcmVzczwvWWVh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</w:fldData>
        </w:fldChar>
      </w:r>
      <w:r w:rsidRPr="007C3C05">
        <w:rPr>
          <w:color w:val="auto"/>
          <w:szCs w:val="22"/>
          <w:highlight w:val="white"/>
        </w:rPr>
        <w:instrText xml:space="preserve"> ADDIN EN.CITE.DATA </w:instrText>
      </w:r>
      <w:r w:rsidRPr="007C3C05">
        <w:rPr>
          <w:color w:val="auto"/>
          <w:szCs w:val="22"/>
          <w:highlight w:val="white"/>
        </w:rPr>
      </w:r>
      <w:r w:rsidRPr="007C3C05">
        <w:rPr>
          <w:color w:val="auto"/>
          <w:szCs w:val="22"/>
          <w:highlight w:val="white"/>
        </w:rPr>
        <w:fldChar w:fldCharType="end"/>
      </w:r>
      <w:r w:rsidRPr="007C3C05">
        <w:rPr>
          <w:color w:val="auto"/>
          <w:szCs w:val="22"/>
          <w:highlight w:val="white"/>
        </w:rPr>
      </w:r>
      <w:r w:rsidRPr="007C3C05">
        <w:rPr>
          <w:color w:val="auto"/>
          <w:szCs w:val="22"/>
          <w:highlight w:val="white"/>
        </w:rPr>
        <w:fldChar w:fldCharType="separate"/>
      </w:r>
      <w:r w:rsidRPr="007C3C05">
        <w:rPr>
          <w:noProof/>
          <w:color w:val="auto"/>
          <w:szCs w:val="22"/>
          <w:highlight w:val="white"/>
        </w:rPr>
        <w:t>(see e.g. Brazil, van Dongen, Maes, Mars, &amp; Baskin-Sommers, in press; Lilienfeld, Watts, Francis Smith, Berg, &amp; Latzman, 2015)</w:t>
      </w:r>
      <w:r w:rsidRPr="007C3C05">
        <w:rPr>
          <w:color w:val="auto"/>
          <w:szCs w:val="22"/>
          <w:highlight w:val="white"/>
        </w:rPr>
        <w:fldChar w:fldCharType="end"/>
      </w:r>
      <w:r w:rsidRPr="007C3C05">
        <w:rPr>
          <w:color w:val="auto"/>
          <w:szCs w:val="22"/>
          <w:highlight w:val="white"/>
        </w:rPr>
        <w:t xml:space="preserve">. These differences contribute to the content of the respective items and to the structure of the measures that have been created. A recent study showed that adolescents’ sensation seeking trait measurement varied based on how items were conceptualized from a theoretical perspective </w:t>
      </w:r>
      <w:r w:rsidRPr="007C3C05">
        <w:rPr>
          <w:color w:val="auto"/>
          <w:szCs w:val="22"/>
          <w:highlight w:val="white"/>
        </w:rPr>
        <w:fldChar w:fldCharType="begin"/>
      </w:r>
      <w:r w:rsidRPr="007C3C05">
        <w:rPr>
          <w:color w:val="auto"/>
          <w:szCs w:val="22"/>
          <w:highlight w:val="white"/>
        </w:rPr>
        <w:instrText xml:space="preserve"> ADDIN EN.CITE &lt;EndNote&gt;&lt;Cite&gt;&lt;Author&gt;Altmann&lt;/Author&gt;&lt;Year&gt;2017&lt;/Year&gt;&lt;RecNum&gt;5663&lt;/RecNum&gt;&lt;DisplayText&gt;(Altmann, Liebe, Schönefeld, &amp;amp; Roth, 2017)&lt;/DisplayText&gt;&lt;record&gt;&lt;rec-number&gt;5663&lt;/rec-number&gt;&lt;foreign-keys&gt;&lt;key app="EN" db-id="vda50vt5nv9xrzet9s75ppp9w9e2vtzzx52t" timestamp="1498725812"&gt;5663&lt;/key&gt;&lt;key app="ENWeb" db-id=""&gt;0&lt;/key&gt;&lt;/foreign-keys&gt;&lt;ref-type name="Journal Article"&gt;17&lt;/ref-type&gt;&lt;contributors&gt;&lt;authors&gt;&lt;author&gt;Altmann, Tobias&lt;/author&gt;&lt;author&gt;Liebe, Nico&lt;/author&gt;&lt;author&gt;Schönefeld, Victoria&lt;/author&gt;&lt;author&gt;Roth, Marcus&lt;/author&gt;&lt;/authors&gt;&lt;/contributors&gt;&lt;titles&gt;&lt;title&gt;The Measure Matters: Similarities and Differences of the Five Most Important Sensation Seeking Inventories in an Adolescent Sample&lt;/title&gt;&lt;secondary-title&gt;European Journal of Psychological Assessment&lt;/secondary-title&gt;&lt;/titles&gt;&lt;periodical&gt;&lt;full-title&gt;European Journal of Psychological Assessment&lt;/full-title&gt;&lt;/periodical&gt;&lt;dates&gt;&lt;year&gt;2017&lt;/year&gt;&lt;/dates&gt;&lt;isbn&gt;1015-5759&amp;#xD;2151-2426&lt;/isbn&gt;&lt;urls&gt;&lt;/urls&gt;&lt;electronic-resource-num&gt;10.1027/1015-5759/a000398&lt;/electronic-resource-num&gt;&lt;/record&gt;&lt;/Cite&gt;&lt;/EndNote&gt;</w:instrText>
      </w:r>
      <w:r w:rsidRPr="007C3C05">
        <w:rPr>
          <w:color w:val="auto"/>
          <w:szCs w:val="22"/>
          <w:highlight w:val="white"/>
        </w:rPr>
        <w:fldChar w:fldCharType="separate"/>
      </w:r>
      <w:r w:rsidRPr="007C3C05">
        <w:rPr>
          <w:noProof/>
          <w:color w:val="auto"/>
          <w:szCs w:val="22"/>
          <w:highlight w:val="white"/>
        </w:rPr>
        <w:t>(Altmann, Liebe, Schönefeld, &amp; Roth, 2017)</w:t>
      </w:r>
      <w:r w:rsidRPr="007C3C05">
        <w:rPr>
          <w:color w:val="auto"/>
          <w:szCs w:val="22"/>
          <w:highlight w:val="white"/>
        </w:rPr>
        <w:fldChar w:fldCharType="end"/>
      </w:r>
      <w:r w:rsidRPr="007C3C05">
        <w:rPr>
          <w:color w:val="auto"/>
          <w:szCs w:val="22"/>
          <w:highlight w:val="white"/>
        </w:rPr>
        <w:t xml:space="preserve">. Thus, variance in responses to psychopathy questionnaires may be based on different theoretical bases for the </w:t>
      </w:r>
      <w:r w:rsidR="00D32583" w:rsidRPr="007C3C05">
        <w:rPr>
          <w:color w:val="auto"/>
          <w:szCs w:val="22"/>
          <w:highlight w:val="white"/>
        </w:rPr>
        <w:t>construction of item content</w:t>
      </w:r>
      <w:r w:rsidRPr="007C3C05">
        <w:rPr>
          <w:color w:val="auto"/>
          <w:szCs w:val="22"/>
          <w:highlight w:val="white"/>
        </w:rPr>
        <w:t xml:space="preserve">. </w:t>
      </w:r>
    </w:p>
    <w:p w14:paraId="253CDC34" w14:textId="4B80E94D" w:rsidR="00273522" w:rsidRPr="007C3C05" w:rsidRDefault="00273522" w:rsidP="007174CD">
      <w:pPr>
        <w:pStyle w:val="Normal1"/>
        <w:spacing w:line="480" w:lineRule="auto"/>
        <w:rPr>
          <w:b/>
          <w:color w:val="auto"/>
          <w:szCs w:val="22"/>
        </w:rPr>
      </w:pPr>
      <w:r w:rsidRPr="007C3C05">
        <w:rPr>
          <w:b/>
          <w:color w:val="auto"/>
          <w:szCs w:val="22"/>
        </w:rPr>
        <w:t>Construct validity of the YPI and PPI-R</w:t>
      </w:r>
    </w:p>
    <w:p w14:paraId="79DC8E60" w14:textId="108FB43C" w:rsidR="008F525D" w:rsidRPr="007C3C05" w:rsidRDefault="001A32E4" w:rsidP="005C638F">
      <w:pPr>
        <w:pStyle w:val="Normal1"/>
        <w:spacing w:line="480" w:lineRule="auto"/>
        <w:ind w:firstLine="720"/>
        <w:rPr>
          <w:color w:val="auto"/>
          <w:szCs w:val="22"/>
        </w:rPr>
      </w:pPr>
      <w:r>
        <w:rPr>
          <w:color w:val="auto"/>
          <w:szCs w:val="22"/>
          <w:highlight w:val="white"/>
        </w:rPr>
        <w:t>Within a variety of samples,</w:t>
      </w:r>
      <w:r w:rsidRPr="007C3C05">
        <w:rPr>
          <w:color w:val="auto"/>
          <w:szCs w:val="22"/>
          <w:highlight w:val="white"/>
        </w:rPr>
        <w:t xml:space="preserve"> </w:t>
      </w:r>
      <w:r>
        <w:rPr>
          <w:color w:val="auto"/>
          <w:szCs w:val="22"/>
          <w:highlight w:val="white"/>
        </w:rPr>
        <w:t>v</w:t>
      </w:r>
      <w:r w:rsidR="00273522" w:rsidRPr="007C3C05">
        <w:rPr>
          <w:color w:val="auto"/>
          <w:szCs w:val="22"/>
          <w:highlight w:val="white"/>
        </w:rPr>
        <w:t>alidation studies</w:t>
      </w:r>
      <w:r>
        <w:rPr>
          <w:color w:val="auto"/>
          <w:szCs w:val="22"/>
          <w:highlight w:val="white"/>
        </w:rPr>
        <w:t xml:space="preserve"> </w:t>
      </w:r>
      <w:r w:rsidR="00273522" w:rsidRPr="007C3C05">
        <w:rPr>
          <w:color w:val="auto"/>
          <w:szCs w:val="22"/>
          <w:highlight w:val="white"/>
        </w:rPr>
        <w:t>of self-report</w:t>
      </w:r>
      <w:r>
        <w:rPr>
          <w:color w:val="auto"/>
          <w:szCs w:val="22"/>
          <w:highlight w:val="white"/>
        </w:rPr>
        <w:t>ed</w:t>
      </w:r>
      <w:r w:rsidR="00273522" w:rsidRPr="007C3C05">
        <w:rPr>
          <w:color w:val="auto"/>
          <w:szCs w:val="22"/>
          <w:highlight w:val="white"/>
        </w:rPr>
        <w:t xml:space="preserve"> psychopathy</w:t>
      </w:r>
      <w:r>
        <w:rPr>
          <w:color w:val="auto"/>
          <w:szCs w:val="22"/>
          <w:highlight w:val="white"/>
        </w:rPr>
        <w:t>,</w:t>
      </w:r>
      <w:r w:rsidR="00273522" w:rsidRPr="007C3C05">
        <w:rPr>
          <w:color w:val="auto"/>
          <w:szCs w:val="22"/>
          <w:highlight w:val="white"/>
        </w:rPr>
        <w:t xml:space="preserve"> such as the PPI-R </w:t>
      </w:r>
      <w:r w:rsidR="00E80A49">
        <w:rPr>
          <w:color w:val="auto"/>
          <w:szCs w:val="22"/>
          <w:highlight w:val="white"/>
        </w:rPr>
        <w:t>and</w:t>
      </w:r>
      <w:r w:rsidR="00E80A49" w:rsidRPr="007C3C05">
        <w:rPr>
          <w:color w:val="auto"/>
          <w:szCs w:val="22"/>
          <w:highlight w:val="white"/>
        </w:rPr>
        <w:t xml:space="preserve"> </w:t>
      </w:r>
      <w:r w:rsidR="00273522" w:rsidRPr="007C3C05">
        <w:rPr>
          <w:color w:val="auto"/>
          <w:szCs w:val="22"/>
          <w:highlight w:val="white"/>
        </w:rPr>
        <w:t>the YPI</w:t>
      </w:r>
      <w:r>
        <w:rPr>
          <w:color w:val="auto"/>
          <w:szCs w:val="22"/>
          <w:highlight w:val="white"/>
        </w:rPr>
        <w:t>,</w:t>
      </w:r>
      <w:r w:rsidR="00273522" w:rsidRPr="007C3C05">
        <w:rPr>
          <w:color w:val="auto"/>
          <w:szCs w:val="22"/>
          <w:highlight w:val="white"/>
        </w:rPr>
        <w:t xml:space="preserve"> </w:t>
      </w:r>
      <w:r>
        <w:rPr>
          <w:color w:val="auto"/>
          <w:szCs w:val="22"/>
          <w:highlight w:val="white"/>
        </w:rPr>
        <w:t>rely on their statistical prediction of</w:t>
      </w:r>
      <w:r w:rsidR="00273522" w:rsidRPr="007C3C05">
        <w:rPr>
          <w:color w:val="auto"/>
          <w:szCs w:val="22"/>
          <w:highlight w:val="white"/>
        </w:rPr>
        <w:t xml:space="preserve"> delinquency</w:t>
      </w:r>
      <w:r w:rsidR="00D32583" w:rsidRPr="007C3C05">
        <w:rPr>
          <w:color w:val="auto"/>
          <w:szCs w:val="22"/>
          <w:highlight w:val="white"/>
        </w:rPr>
        <w:t xml:space="preserve"> (i.e., criminal </w:t>
      </w:r>
      <w:r w:rsidR="00D32583" w:rsidRPr="007C3C05">
        <w:rPr>
          <w:color w:val="auto"/>
          <w:szCs w:val="22"/>
          <w:highlight w:val="white"/>
        </w:rPr>
        <w:lastRenderedPageBreak/>
        <w:t>behavior in young people)</w:t>
      </w:r>
      <w:r>
        <w:rPr>
          <w:color w:val="auto"/>
          <w:szCs w:val="22"/>
          <w:highlight w:val="white"/>
        </w:rPr>
        <w:t>.</w:t>
      </w:r>
      <w:r w:rsidR="00273522" w:rsidRPr="007C3C05">
        <w:rPr>
          <w:color w:val="auto"/>
          <w:szCs w:val="22"/>
          <w:highlight w:val="white"/>
        </w:rPr>
        <w:t xml:space="preserve"> </w:t>
      </w:r>
      <w:r>
        <w:rPr>
          <w:color w:val="auto"/>
          <w:szCs w:val="22"/>
          <w:highlight w:val="white"/>
        </w:rPr>
        <w:t>This is regardless of the</w:t>
      </w:r>
      <w:r w:rsidR="00273522" w:rsidRPr="007C3C05">
        <w:rPr>
          <w:color w:val="auto"/>
          <w:szCs w:val="22"/>
          <w:highlight w:val="white"/>
        </w:rPr>
        <w:t xml:space="preserve"> r</w:t>
      </w:r>
      <w:r w:rsidR="00D32583" w:rsidRPr="007C3C05">
        <w:rPr>
          <w:color w:val="auto"/>
          <w:szCs w:val="22"/>
          <w:highlight w:val="white"/>
        </w:rPr>
        <w:t xml:space="preserve">elevance of delinquency for juveniles and adolescents for validating </w:t>
      </w:r>
      <w:r w:rsidR="00273522" w:rsidRPr="007C3C05">
        <w:rPr>
          <w:color w:val="auto"/>
          <w:szCs w:val="22"/>
          <w:highlight w:val="white"/>
        </w:rPr>
        <w:t xml:space="preserve">the construct of psychopathy </w:t>
      </w:r>
      <w:r w:rsidR="00273522" w:rsidRPr="007C3C05">
        <w:rPr>
          <w:color w:val="auto"/>
          <w:szCs w:val="22"/>
          <w:highlight w:val="white"/>
        </w:rPr>
        <w:fldChar w:fldCharType="begin">
          <w:fldData xml:space="preserve">PEVuZE5vdGU+PENpdGU+PEF1dGhvcj5Gb3g8L0F1dGhvcj48WWVhcj4yMDE1PC9ZZWFyPjxSZWNO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</w:fldData>
        </w:fldChar>
      </w:r>
      <w:r w:rsidR="00273522" w:rsidRPr="001A32E4">
        <w:rPr>
          <w:color w:val="auto"/>
          <w:szCs w:val="22"/>
          <w:highlight w:val="white"/>
        </w:rPr>
        <w:instrText xml:space="preserve"> ADDIN EN.CITE </w:instrText>
      </w:r>
      <w:r w:rsidR="00273522" w:rsidRPr="00B64CBA">
        <w:rPr>
          <w:color w:val="auto"/>
          <w:szCs w:val="22"/>
          <w:highlight w:val="white"/>
        </w:rPr>
        <w:fldChar w:fldCharType="begin">
          <w:fldData xml:space="preserve">PEVuZE5vdGU+PENpdGU+PEF1dGhvcj5Gb3g8L0F1dGhvcj48WWVhcj4yMDE1PC9ZZWFyPjxSZWNO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</w:fldData>
        </w:fldChar>
      </w:r>
      <w:r w:rsidR="00273522" w:rsidRPr="001A32E4">
        <w:rPr>
          <w:color w:val="auto"/>
          <w:szCs w:val="22"/>
          <w:highlight w:val="white"/>
        </w:rPr>
        <w:instrText xml:space="preserve"> ADDIN EN.CITE.DATA </w:instrText>
      </w:r>
      <w:r w:rsidR="00273522" w:rsidRPr="00B64CBA">
        <w:rPr>
          <w:color w:val="auto"/>
          <w:szCs w:val="22"/>
          <w:highlight w:val="white"/>
        </w:rPr>
      </w:r>
      <w:r w:rsidR="00273522" w:rsidRPr="00B64CBA">
        <w:rPr>
          <w:color w:val="auto"/>
          <w:szCs w:val="22"/>
          <w:highlight w:val="white"/>
        </w:rPr>
        <w:fldChar w:fldCharType="end"/>
      </w:r>
      <w:r w:rsidR="00273522" w:rsidRPr="007C3C05">
        <w:rPr>
          <w:color w:val="auto"/>
          <w:szCs w:val="22"/>
          <w:highlight w:val="white"/>
        </w:rPr>
      </w:r>
      <w:r w:rsidR="00273522" w:rsidRPr="007C3C05">
        <w:rPr>
          <w:color w:val="auto"/>
          <w:szCs w:val="22"/>
          <w:highlight w:val="white"/>
        </w:rPr>
        <w:fldChar w:fldCharType="separate"/>
      </w:r>
      <w:r w:rsidR="00273522" w:rsidRPr="007C3C05">
        <w:rPr>
          <w:noProof/>
          <w:color w:val="auto"/>
          <w:szCs w:val="22"/>
          <w:highlight w:val="white"/>
        </w:rPr>
        <w:t>(Fox, Jennings, &amp; Farrington, 2015; see e.g. Salekin &amp; Frick, 2005; Salihovic, Kerr, &amp; Stattin, 2014)</w:t>
      </w:r>
      <w:r w:rsidR="00273522" w:rsidRPr="007C3C05">
        <w:rPr>
          <w:color w:val="auto"/>
          <w:szCs w:val="22"/>
          <w:highlight w:val="white"/>
        </w:rPr>
        <w:fldChar w:fldCharType="end"/>
      </w:r>
      <w:r w:rsidR="00273522" w:rsidRPr="007C3C05">
        <w:rPr>
          <w:color w:val="auto"/>
          <w:szCs w:val="22"/>
          <w:highlight w:val="white"/>
        </w:rPr>
        <w:t>. In a general population sample</w:t>
      </w:r>
      <w:r w:rsidR="00422EF4" w:rsidRPr="007C3C05">
        <w:rPr>
          <w:color w:val="auto"/>
          <w:szCs w:val="22"/>
          <w:highlight w:val="white"/>
        </w:rPr>
        <w:t xml:space="preserve"> of youths</w:t>
      </w:r>
      <w:r w:rsidR="00273522" w:rsidRPr="007C3C05">
        <w:rPr>
          <w:color w:val="auto"/>
          <w:szCs w:val="22"/>
          <w:highlight w:val="white"/>
        </w:rPr>
        <w:t xml:space="preserve"> (mean age 16.4 years)</w:t>
      </w:r>
      <w:r w:rsidR="00422EF4" w:rsidRPr="007C3C05">
        <w:rPr>
          <w:color w:val="auto"/>
          <w:szCs w:val="22"/>
          <w:highlight w:val="white"/>
        </w:rPr>
        <w:t>,</w:t>
      </w:r>
      <w:r w:rsidR="00273522" w:rsidRPr="007C3C05">
        <w:rPr>
          <w:color w:val="auto"/>
          <w:szCs w:val="22"/>
          <w:highlight w:val="white"/>
        </w:rPr>
        <w:t xml:space="preserve"> the PPI-R total score was moderately correlated with self-reported proactive (</w:t>
      </w:r>
      <w:r w:rsidR="00273522" w:rsidRPr="007C3C05">
        <w:rPr>
          <w:i/>
          <w:color w:val="auto"/>
          <w:szCs w:val="22"/>
          <w:highlight w:val="white"/>
        </w:rPr>
        <w:t>r</w:t>
      </w:r>
      <w:r w:rsidR="00273522" w:rsidRPr="007C3C05">
        <w:rPr>
          <w:color w:val="auto"/>
          <w:szCs w:val="22"/>
          <w:highlight w:val="white"/>
        </w:rPr>
        <w:t xml:space="preserve"> = .59) and reactive aggression (</w:t>
      </w:r>
      <w:r w:rsidR="00273522" w:rsidRPr="007C3C05">
        <w:rPr>
          <w:i/>
          <w:color w:val="auto"/>
          <w:szCs w:val="22"/>
          <w:highlight w:val="white"/>
        </w:rPr>
        <w:t>r</w:t>
      </w:r>
      <w:r w:rsidR="00273522" w:rsidRPr="007C3C05">
        <w:rPr>
          <w:color w:val="auto"/>
          <w:szCs w:val="22"/>
          <w:highlight w:val="white"/>
        </w:rPr>
        <w:t xml:space="preserve"> = .40) </w:t>
      </w:r>
      <w:r w:rsidR="00273522" w:rsidRPr="007C3C05">
        <w:rPr>
          <w:color w:val="auto"/>
          <w:szCs w:val="22"/>
          <w:highlight w:val="white"/>
        </w:rPr>
        <w:fldChar w:fldCharType="begin"/>
      </w:r>
      <w:r w:rsidR="00273522" w:rsidRPr="007C3C05">
        <w:rPr>
          <w:color w:val="auto"/>
          <w:szCs w:val="22"/>
          <w:highlight w:val="white"/>
        </w:rPr>
        <w:instrText xml:space="preserve"> ADDIN EN.CITE &lt;EndNote&gt;&lt;Cite&gt;&lt;Author&gt;Taubner&lt;/Author&gt;&lt;Year&gt;2013&lt;/Year&gt;&lt;RecNum&gt;5462&lt;/RecNum&gt;&lt;DisplayText&gt;(Taubner, White, Zimmermann, Fonagy, &amp;amp; Nolte, 2013)&lt;/DisplayText&gt;&lt;record&gt;&lt;rec-number&gt;5462&lt;/rec-number&gt;&lt;foreign-keys&gt;&lt;key app="EN" db-id="vda50vt5nv9xrzet9s75ppp9w9e2vtzzx52t" timestamp="1476090574"&gt;5462&lt;/key&gt;&lt;key app="ENWeb" db-id=""&gt;0&lt;/key&gt;&lt;/foreign-keys&gt;&lt;ref-type name="Journal Article"&gt;17&lt;/ref-type&gt;&lt;contributors&gt;&lt;authors&gt;&lt;author&gt;Taubner, S.&lt;/author&gt;&lt;author&gt;White, L. O.&lt;/author&gt;&lt;author&gt;Zimmermann, J.&lt;/author&gt;&lt;author&gt;Fonagy, P.&lt;/author&gt;&lt;author&gt;Nolte, T.&lt;/author&gt;&lt;/authors&gt;&lt;/contributors&gt;&lt;auth-address&gt;Department of Psychology, University of Kassel, Arnold-Bode-Strasse 10,Kassel, Germany. Svenja.taubner@uni-kassel.de&lt;/auth-address&gt;&lt;titles&gt;&lt;title&gt;Attachment-related mentalization moderates the relationship between psychopathic traits and proactive aggression in adolescence&lt;/title&gt;&lt;secondary-title&gt;J Abnorm Child Psychol&lt;/secondary-title&gt;&lt;/titles&gt;&lt;periodical&gt;&lt;full-title&gt;J Abnorm Child Psychol&lt;/full-title&gt;&lt;/periodical&gt;&lt;pages&gt;929-38&lt;/pages&gt;&lt;volume&gt;41&lt;/volume&gt;&lt;number&gt;6&lt;/number&gt;&lt;keywords&gt;&lt;keyword&gt;Adolescent&lt;/keyword&gt;&lt;keyword&gt;Aggression/*psychology&lt;/keyword&gt;&lt;keyword&gt;Antisocial Personality Disorder/*psychology&lt;/keyword&gt;&lt;keyword&gt;Cross-Sectional Studies&lt;/keyword&gt;&lt;keyword&gt;Emigrants and Immigrants/psychology&lt;/keyword&gt;&lt;keyword&gt;*Empathy&lt;/keyword&gt;&lt;keyword&gt;Female&lt;/keyword&gt;&lt;keyword&gt;Germany&lt;/keyword&gt;&lt;keyword&gt;Humans&lt;/keyword&gt;&lt;keyword&gt;Male&lt;/keyword&gt;&lt;keyword&gt;*Object Attachment&lt;/keyword&gt;&lt;keyword&gt;Regression Analysis&lt;/keyword&gt;&lt;keyword&gt;*Theory of Mind&lt;/keyword&gt;&lt;keyword&gt;Young Adult&lt;/keyword&gt;&lt;/keywords&gt;&lt;dates&gt;&lt;year&gt;2013&lt;/year&gt;&lt;pub-dates&gt;&lt;date&gt;Aug&lt;/date&gt;&lt;/pub-dates&gt;&lt;/dates&gt;&lt;isbn&gt;1573-2835 (Electronic)&amp;#xD;0091-0627 (Linking)&lt;/isbn&gt;&lt;accession-num&gt;23512713&lt;/accession-num&gt;&lt;urls&gt;&lt;related-urls&gt;&lt;url&gt;https://www.ncbi.nlm.nih.gov/pubmed/23512713&lt;/url&gt;&lt;/related-urls&gt;&lt;/urls&gt;&lt;electronic-resource-num&gt;10.1007/s10802-013-9736-x&lt;/electronic-resource-num&gt;&lt;/record&gt;&lt;/Cite&gt;&lt;/EndNote&gt;</w:instrText>
      </w:r>
      <w:r w:rsidR="00273522" w:rsidRPr="007C3C05">
        <w:rPr>
          <w:color w:val="auto"/>
          <w:szCs w:val="22"/>
          <w:highlight w:val="white"/>
        </w:rPr>
        <w:fldChar w:fldCharType="separate"/>
      </w:r>
      <w:r w:rsidR="00273522" w:rsidRPr="007C3C05">
        <w:rPr>
          <w:noProof/>
          <w:color w:val="auto"/>
          <w:szCs w:val="22"/>
          <w:highlight w:val="white"/>
        </w:rPr>
        <w:t>(Taubner, White, Zimmermann, Fonagy, &amp; Nolte, 2013)</w:t>
      </w:r>
      <w:r w:rsidR="00273522" w:rsidRPr="007C3C05">
        <w:rPr>
          <w:color w:val="auto"/>
          <w:szCs w:val="22"/>
          <w:highlight w:val="white"/>
        </w:rPr>
        <w:fldChar w:fldCharType="end"/>
      </w:r>
      <w:r w:rsidR="00273522" w:rsidRPr="007C3C05">
        <w:rPr>
          <w:color w:val="auto"/>
          <w:szCs w:val="22"/>
          <w:highlight w:val="white"/>
        </w:rPr>
        <w:t>. Relatedly, in a specialized sample of children</w:t>
      </w:r>
      <w:r>
        <w:rPr>
          <w:color w:val="auto"/>
          <w:szCs w:val="22"/>
          <w:highlight w:val="white"/>
        </w:rPr>
        <w:t xml:space="preserve"> (ages 17-19 years)</w:t>
      </w:r>
      <w:r w:rsidR="00273522" w:rsidRPr="007C3C05">
        <w:rPr>
          <w:color w:val="auto"/>
          <w:szCs w:val="22"/>
          <w:highlight w:val="white"/>
        </w:rPr>
        <w:t xml:space="preserve"> in foster care, PPI-R scores were related to more diverse forms of criminal behavior and subsequent involvement with the criminal justice system</w:t>
      </w:r>
      <w:r w:rsidR="00273522" w:rsidRPr="007C3C05">
        <w:rPr>
          <w:noProof/>
          <w:color w:val="auto"/>
          <w:szCs w:val="22"/>
          <w:highlight w:val="white"/>
        </w:rPr>
        <w:t xml:space="preserve"> </w:t>
      </w:r>
      <w:r w:rsidR="00273522" w:rsidRPr="007C3C05">
        <w:rPr>
          <w:noProof/>
          <w:color w:val="auto"/>
          <w:szCs w:val="22"/>
          <w:highlight w:val="white"/>
        </w:rPr>
        <w:fldChar w:fldCharType="begin"/>
      </w:r>
      <w:r w:rsidR="00273522" w:rsidRPr="007C3C05">
        <w:rPr>
          <w:noProof/>
          <w:color w:val="auto"/>
          <w:szCs w:val="22"/>
          <w:highlight w:val="white"/>
        </w:rPr>
        <w:instrText xml:space="preserve"> ADDIN EN.CITE &lt;EndNote&gt;&lt;Cite&gt;&lt;Author&gt;Vaughn&lt;/Author&gt;&lt;Year&gt;2008&lt;/Year&gt;&lt;RecNum&gt;1474&lt;/RecNum&gt;&lt;DisplayText&gt;(Vaughn, Litschge, Delisi, &amp;amp; Beaver, 2008)&lt;/DisplayText&gt;&lt;record&gt;&lt;rec-number&gt;1474&lt;/rec-number&gt;&lt;foreign-keys&gt;&lt;key app="EN" db-id="vda50vt5nv9xrzet9s75ppp9w9e2vtzzx52t" timestamp="0"&gt;1474&lt;/key&gt;&lt;/foreign-keys&gt;&lt;ref-type name="Journal Article"&gt;17&lt;/ref-type&gt;&lt;contributors&gt;&lt;authors&gt;&lt;author&gt;Vaughn, M.&lt;/author&gt;&lt;author&gt;Litschge, C.&lt;/author&gt;&lt;author&gt;Delisi, M.&lt;/author&gt;&lt;author&gt;Beaver, K. M.&lt;/author&gt;&lt;/authors&gt;&lt;/contributors&gt;&lt;titles&gt;&lt;title&gt;Psychopathic personality features and risks for criminal justice system involvement among emancipating forster youth&lt;/title&gt;&lt;secondary-title&gt;Children and Youth Services Review&lt;/secondary-title&gt;&lt;/titles&gt;&lt;periodical&gt;&lt;full-title&gt;Children and Youth Services Review&lt;/full-title&gt;&lt;/periodical&gt;&lt;pages&gt;1101-1110&lt;/pages&gt;&lt;volume&gt;30&lt;/volume&gt;&lt;number&gt;10&lt;/number&gt;&lt;dates&gt;&lt;year&gt;2008&lt;/year&gt;&lt;pub-dates&gt;&lt;date&gt;Jan 1&lt;/date&gt;&lt;/pub-dates&gt;&lt;/dates&gt;&lt;label&gt;p03845&lt;/label&gt;&lt;urls&gt;&lt;/urls&gt;&lt;custom3&gt;papers://4F883EBB-F232-4312-95AC-918308C55AAD/Paper/p3845&lt;/custom3&gt;&lt;/record&gt;&lt;/Cite&gt;&lt;/EndNote&gt;</w:instrText>
      </w:r>
      <w:r w:rsidR="00273522" w:rsidRPr="007C3C05">
        <w:rPr>
          <w:noProof/>
          <w:color w:val="auto"/>
          <w:szCs w:val="22"/>
          <w:highlight w:val="white"/>
        </w:rPr>
        <w:fldChar w:fldCharType="separate"/>
      </w:r>
      <w:r w:rsidR="00273522" w:rsidRPr="007C3C05">
        <w:rPr>
          <w:noProof/>
          <w:color w:val="auto"/>
          <w:szCs w:val="22"/>
          <w:highlight w:val="white"/>
        </w:rPr>
        <w:t>(Vaughn, Litschge, Delisi, &amp; Beaver, 2008)</w:t>
      </w:r>
      <w:r w:rsidR="00273522" w:rsidRPr="007C3C05">
        <w:rPr>
          <w:noProof/>
          <w:color w:val="auto"/>
          <w:szCs w:val="22"/>
          <w:highlight w:val="white"/>
        </w:rPr>
        <w:fldChar w:fldCharType="end"/>
      </w:r>
      <w:r w:rsidR="00273522" w:rsidRPr="007C3C05">
        <w:rPr>
          <w:color w:val="auto"/>
          <w:szCs w:val="22"/>
          <w:highlight w:val="white"/>
        </w:rPr>
        <w:t xml:space="preserve">. Furthermore, </w:t>
      </w:r>
      <w:proofErr w:type="spellStart"/>
      <w:r w:rsidR="00273522" w:rsidRPr="007C3C05">
        <w:rPr>
          <w:color w:val="auto"/>
          <w:szCs w:val="22"/>
          <w:highlight w:val="white"/>
        </w:rPr>
        <w:t>DeLisi</w:t>
      </w:r>
      <w:proofErr w:type="spellEnd"/>
      <w:r w:rsidR="00273522" w:rsidRPr="007C3C05">
        <w:rPr>
          <w:color w:val="auto"/>
          <w:szCs w:val="22"/>
          <w:highlight w:val="white"/>
        </w:rPr>
        <w:t xml:space="preserve"> et al. </w:t>
      </w:r>
      <w:r w:rsidR="00280CB2" w:rsidRPr="007C3C05">
        <w:rPr>
          <w:color w:val="auto"/>
          <w:szCs w:val="22"/>
          <w:highlight w:val="white"/>
        </w:rPr>
        <w:fldChar w:fldCharType="begin">
          <w:fldData xml:space="preserve">PEVuZE5vdGU+PENpdGUgRXhjbHVkZUF1dGg9IjEiPjxBdXRob3I+RGVMaXNpPC9BdXRob3I+PFll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</w:fldData>
        </w:fldChar>
      </w:r>
      <w:r w:rsidR="00280CB2">
        <w:rPr>
          <w:color w:val="auto"/>
          <w:szCs w:val="22"/>
          <w:highlight w:val="white"/>
        </w:rPr>
        <w:instrText xml:space="preserve"> ADDIN EN.CITE </w:instrText>
      </w:r>
      <w:r w:rsidR="00280CB2">
        <w:rPr>
          <w:color w:val="auto"/>
          <w:szCs w:val="22"/>
          <w:highlight w:val="white"/>
        </w:rPr>
        <w:fldChar w:fldCharType="begin">
          <w:fldData xml:space="preserve">PEVuZE5vdGU+PENpdGUgRXhjbHVkZUF1dGg9IjEiPjxBdXRob3I+RGVMaXNpPC9BdXRob3I+PFll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</w:fldData>
        </w:fldChar>
      </w:r>
      <w:r w:rsidR="00280CB2">
        <w:rPr>
          <w:color w:val="auto"/>
          <w:szCs w:val="22"/>
          <w:highlight w:val="white"/>
        </w:rPr>
        <w:instrText xml:space="preserve"> ADDIN EN.CITE.DATA </w:instrText>
      </w:r>
      <w:r w:rsidR="00280CB2">
        <w:rPr>
          <w:color w:val="auto"/>
          <w:szCs w:val="22"/>
          <w:highlight w:val="white"/>
        </w:rPr>
      </w:r>
      <w:r w:rsidR="00280CB2">
        <w:rPr>
          <w:color w:val="auto"/>
          <w:szCs w:val="22"/>
          <w:highlight w:val="white"/>
        </w:rPr>
        <w:fldChar w:fldCharType="end"/>
      </w:r>
      <w:r w:rsidR="00280CB2" w:rsidRPr="007C3C05">
        <w:rPr>
          <w:color w:val="auto"/>
          <w:szCs w:val="22"/>
          <w:highlight w:val="white"/>
        </w:rPr>
      </w:r>
      <w:r w:rsidR="00280CB2" w:rsidRPr="007C3C05">
        <w:rPr>
          <w:color w:val="auto"/>
          <w:szCs w:val="22"/>
          <w:highlight w:val="white"/>
        </w:rPr>
        <w:fldChar w:fldCharType="separate"/>
      </w:r>
      <w:r w:rsidR="00280CB2">
        <w:rPr>
          <w:noProof/>
          <w:color w:val="auto"/>
          <w:szCs w:val="22"/>
          <w:highlight w:val="white"/>
        </w:rPr>
        <w:t>(2013)</w:t>
      </w:r>
      <w:r w:rsidR="00280CB2" w:rsidRPr="007C3C05">
        <w:rPr>
          <w:color w:val="auto"/>
          <w:szCs w:val="22"/>
          <w:highlight w:val="white"/>
        </w:rPr>
        <w:fldChar w:fldCharType="end"/>
      </w:r>
      <w:r w:rsidR="00280CB2">
        <w:rPr>
          <w:color w:val="auto"/>
          <w:szCs w:val="22"/>
          <w:highlight w:val="white"/>
        </w:rPr>
        <w:t xml:space="preserve"> </w:t>
      </w:r>
      <w:r w:rsidR="00273522" w:rsidRPr="007C3C05">
        <w:rPr>
          <w:color w:val="auto"/>
          <w:szCs w:val="22"/>
          <w:highlight w:val="white"/>
        </w:rPr>
        <w:t xml:space="preserve">found that the PPI sum score can differentiate youths high on career delinquency, defined as a compendium of antisocial behavior, substance abuse and criminal justice system involvement from those low on career delinquency, with most predictive value </w:t>
      </w:r>
      <w:r w:rsidR="00422EF4" w:rsidRPr="007C3C05">
        <w:rPr>
          <w:color w:val="auto"/>
          <w:szCs w:val="22"/>
          <w:highlight w:val="white"/>
        </w:rPr>
        <w:t>from the subscales of</w:t>
      </w:r>
      <w:r w:rsidR="00273522" w:rsidRPr="007C3C05">
        <w:rPr>
          <w:color w:val="auto"/>
          <w:szCs w:val="22"/>
          <w:highlight w:val="white"/>
        </w:rPr>
        <w:t xml:space="preserve"> Blame Externalization, Fearlessness and Carefree </w:t>
      </w:r>
      <w:proofErr w:type="spellStart"/>
      <w:r w:rsidR="00273522" w:rsidRPr="007C3C05">
        <w:rPr>
          <w:color w:val="auto"/>
          <w:szCs w:val="22"/>
          <w:highlight w:val="white"/>
        </w:rPr>
        <w:t>Nonplanfulness</w:t>
      </w:r>
      <w:proofErr w:type="spellEnd"/>
      <w:r w:rsidR="00273522" w:rsidRPr="007C3C05">
        <w:rPr>
          <w:color w:val="auto"/>
          <w:szCs w:val="22"/>
          <w:highlight w:val="white"/>
        </w:rPr>
        <w:t>. Although variance explained was low at 21%, these subscales relate to disinhibitory and impulsive traits, and so are</w:t>
      </w:r>
      <w:r w:rsidR="00422EF4" w:rsidRPr="007C3C05">
        <w:rPr>
          <w:color w:val="auto"/>
          <w:szCs w:val="22"/>
          <w:highlight w:val="white"/>
        </w:rPr>
        <w:t xml:space="preserve"> unsurprisingly related to anti</w:t>
      </w:r>
      <w:r w:rsidR="00273522" w:rsidRPr="007C3C05">
        <w:rPr>
          <w:color w:val="auto"/>
          <w:szCs w:val="22"/>
          <w:highlight w:val="white"/>
        </w:rPr>
        <w:t xml:space="preserve">social behavior. </w:t>
      </w:r>
      <w:r w:rsidR="008F66D8">
        <w:rPr>
          <w:color w:val="auto"/>
          <w:szCs w:val="22"/>
          <w:highlight w:val="white"/>
        </w:rPr>
        <w:t>Regarding</w:t>
      </w:r>
      <w:r w:rsidR="00273522" w:rsidRPr="007C3C05">
        <w:rPr>
          <w:color w:val="auto"/>
          <w:szCs w:val="22"/>
          <w:highlight w:val="white"/>
        </w:rPr>
        <w:t xml:space="preserve"> the YPI, a significant but moderate correlation</w:t>
      </w:r>
      <w:r w:rsidR="00422EF4" w:rsidRPr="007C3C05">
        <w:rPr>
          <w:color w:val="auto"/>
          <w:szCs w:val="22"/>
          <w:highlight w:val="white"/>
        </w:rPr>
        <w:t xml:space="preserve"> (</w:t>
      </w:r>
      <w:r w:rsidR="00422EF4" w:rsidRPr="007C3C05">
        <w:rPr>
          <w:i/>
          <w:color w:val="auto"/>
          <w:szCs w:val="22"/>
          <w:highlight w:val="white"/>
        </w:rPr>
        <w:t>r</w:t>
      </w:r>
      <w:r w:rsidR="00422EF4" w:rsidRPr="007C3C05">
        <w:rPr>
          <w:color w:val="auto"/>
          <w:szCs w:val="22"/>
          <w:highlight w:val="white"/>
        </w:rPr>
        <w:t xml:space="preserve"> = .35) between the YPI total score and self-reported delinquency was found</w:t>
      </w:r>
      <w:r w:rsidR="00273522" w:rsidRPr="007C3C05">
        <w:rPr>
          <w:color w:val="auto"/>
          <w:szCs w:val="22"/>
          <w:highlight w:val="white"/>
        </w:rPr>
        <w:t xml:space="preserve"> </w:t>
      </w:r>
      <w:r w:rsidR="00422EF4" w:rsidRPr="007C3C05">
        <w:rPr>
          <w:color w:val="auto"/>
          <w:szCs w:val="22"/>
          <w:highlight w:val="white"/>
        </w:rPr>
        <w:t xml:space="preserve">in a general population of adolescents </w:t>
      </w:r>
      <w:r w:rsidR="00273522" w:rsidRPr="007C3C05">
        <w:rPr>
          <w:color w:val="auto"/>
          <w:szCs w:val="22"/>
          <w:highlight w:val="white"/>
        </w:rPr>
        <w:fldChar w:fldCharType="begin"/>
      </w:r>
      <w:r w:rsidR="00273522" w:rsidRPr="007C3C05">
        <w:rPr>
          <w:color w:val="auto"/>
          <w:szCs w:val="22"/>
          <w:highlight w:val="white"/>
        </w:rPr>
        <w:instrText xml:space="preserve"> ADDIN EN.CITE &lt;EndNote&gt;&lt;Cite&gt;&lt;Author&gt;Chabrol&lt;/Author&gt;&lt;Year&gt;2009&lt;/Year&gt;&lt;RecNum&gt;4539&lt;/RecNum&gt;&lt;DisplayText&gt;(Chabrol, Leeuwen, Rodgers, &amp;amp; Séjourné, 2009)&lt;/DisplayText&gt;&lt;record&gt;&lt;rec-number&gt;4539&lt;/rec-number&gt;&lt;foreign-keys&gt;&lt;key app="EN" db-id="vda50vt5nv9xrzet9s75ppp9w9e2vtzzx52t" timestamp="1431797511"&gt;4539&lt;/key&gt;&lt;/foreign-keys&gt;&lt;ref-type name="Journal Article"&gt;17&lt;/ref-type&gt;&lt;contributors&gt;&lt;authors&gt;&lt;author&gt;Chabrol, H.&lt;/author&gt;&lt;author&gt;Leeuwen, N. V.&lt;/author&gt;&lt;author&gt;Rodgers, R.&lt;/author&gt;&lt;author&gt;Séjourné, N.&lt;/author&gt;&lt;/authors&gt;&lt;/contributors&gt;&lt;titles&gt;&lt;title&gt;Contributions of psychopathic, narcissistic, Machiavellian, and sadistic personality traits to juvenile delinquency&lt;/title&gt;&lt;secondary-title&gt;Personality and Individual Differences&lt;/secondary-title&gt;&lt;/titles&gt;&lt;periodical&gt;&lt;full-title&gt;Personality and Individual Differences&lt;/full-title&gt;&lt;/periodical&gt;&lt;pages&gt;734–739&lt;/pages&gt;&lt;volume&gt;47&lt;/volume&gt;&lt;dates&gt;&lt;year&gt;2009&lt;/year&gt;&lt;/dates&gt;&lt;urls&gt;&lt;/urls&gt;&lt;electronic-resource-num&gt;10.1016/j.paid.2009.06.020&lt;/electronic-resource-num&gt;&lt;/record&gt;&lt;/Cite&gt;&lt;/EndNote&gt;</w:instrText>
      </w:r>
      <w:r w:rsidR="00273522" w:rsidRPr="007C3C05">
        <w:rPr>
          <w:color w:val="auto"/>
          <w:szCs w:val="22"/>
          <w:highlight w:val="white"/>
        </w:rPr>
        <w:fldChar w:fldCharType="separate"/>
      </w:r>
      <w:r w:rsidR="00273522" w:rsidRPr="007C3C05">
        <w:rPr>
          <w:noProof/>
          <w:color w:val="auto"/>
          <w:szCs w:val="22"/>
          <w:highlight w:val="white"/>
        </w:rPr>
        <w:t>(Chabrol, Leeuwen, Rodgers, &amp; Séjourné, 2009)</w:t>
      </w:r>
      <w:r w:rsidR="00273522" w:rsidRPr="007C3C05">
        <w:rPr>
          <w:color w:val="auto"/>
          <w:szCs w:val="22"/>
          <w:highlight w:val="white"/>
        </w:rPr>
        <w:fldChar w:fldCharType="end"/>
      </w:r>
      <w:r w:rsidR="008F66D8">
        <w:rPr>
          <w:color w:val="auto"/>
          <w:szCs w:val="22"/>
          <w:highlight w:val="white"/>
        </w:rPr>
        <w:t xml:space="preserve"> as well as a small but significant correlation between criminal offenses and the YPI callous-unemotional factor (</w:t>
      </w:r>
      <w:r w:rsidR="008F66D8" w:rsidRPr="00DE3E2A">
        <w:rPr>
          <w:i/>
          <w:color w:val="auto"/>
          <w:szCs w:val="22"/>
          <w:highlight w:val="white"/>
        </w:rPr>
        <w:t>r</w:t>
      </w:r>
      <w:r w:rsidR="008F66D8">
        <w:rPr>
          <w:color w:val="auto"/>
          <w:szCs w:val="22"/>
          <w:highlight w:val="white"/>
        </w:rPr>
        <w:t xml:space="preserve"> = .18) as well as  the impulsive-irresponsible factor </w:t>
      </w:r>
      <w:r w:rsidR="008F66D8">
        <w:rPr>
          <w:color w:val="auto"/>
          <w:szCs w:val="22"/>
          <w:highlight w:val="white"/>
        </w:rPr>
        <w:fldChar w:fldCharType="begin"/>
      </w:r>
      <w:r w:rsidR="008F66D8">
        <w:rPr>
          <w:color w:val="auto"/>
          <w:szCs w:val="22"/>
          <w:highlight w:val="white"/>
        </w:rPr>
        <w:instrText xml:space="preserve"> ADDIN EN.CITE &lt;EndNote&gt;&lt;Cite&gt;&lt;Author&gt;Neumann&lt;/Author&gt;&lt;Year&gt;2014&lt;/Year&gt;&lt;RecNum&gt;5381&lt;/RecNum&gt;&lt;Prefix&gt;r = .24`; &lt;/Prefix&gt;&lt;DisplayText&gt;(r = .24; Neumann &amp;amp; Pardini, 2014)&lt;/DisplayText&gt;&lt;record&gt;&lt;rec-number&gt;5381&lt;/rec-number&gt;&lt;foreign-keys&gt;&lt;key app="EN" db-id="vda50vt5nv9xrzet9s75ppp9w9e2vtzzx52t" timestamp="1466700267"&gt;5381&lt;/key&gt;&lt;/foreign-keys&gt;&lt;ref-type name="Journal Article"&gt;17&lt;/ref-type&gt;&lt;contributors&gt;&lt;authors&gt;&lt;author&gt;Neumann, Craig S&lt;/author&gt;&lt;author&gt;Pardini, Dustin&lt;/author&gt;&lt;/authors&gt;&lt;/contributors&gt;&lt;titles&gt;&lt;title&gt;Factor structure and construct validity of the Self-Report Psychopathy (SRP) Scale and the Youth Psychopathic Traits Inventory (YPI) in young men&lt;/title&gt;&lt;secondary-title&gt;Journal of Personality Disorders&lt;/secondary-title&gt;&lt;/titles&gt;&lt;periodical&gt;&lt;full-title&gt;Journal of Personality Disorders&lt;/full-title&gt;&lt;/periodical&gt;&lt;pages&gt;419&lt;/pages&gt;&lt;volume&gt;28&lt;/volume&gt;&lt;number&gt;3&lt;/number&gt;&lt;dates&gt;&lt;year&gt;2014&lt;/year&gt;&lt;/dates&gt;&lt;isbn&gt;0885-579X&lt;/isbn&gt;&lt;urls&gt;&lt;/urls&gt;&lt;/record&gt;&lt;/Cite&gt;&lt;/EndNote&gt;</w:instrText>
      </w:r>
      <w:r w:rsidR="008F66D8">
        <w:rPr>
          <w:color w:val="auto"/>
          <w:szCs w:val="22"/>
          <w:highlight w:val="white"/>
        </w:rPr>
        <w:fldChar w:fldCharType="separate"/>
      </w:r>
      <w:r w:rsidR="008F66D8">
        <w:rPr>
          <w:noProof/>
          <w:color w:val="auto"/>
          <w:szCs w:val="22"/>
          <w:highlight w:val="white"/>
        </w:rPr>
        <w:t>(r = .24; Neumann &amp; Pardini, 2014)</w:t>
      </w:r>
      <w:r w:rsidR="008F66D8">
        <w:rPr>
          <w:color w:val="auto"/>
          <w:szCs w:val="22"/>
          <w:highlight w:val="white"/>
        </w:rPr>
        <w:fldChar w:fldCharType="end"/>
      </w:r>
      <w:r w:rsidR="00273522" w:rsidRPr="007C3C05">
        <w:rPr>
          <w:color w:val="auto"/>
          <w:szCs w:val="22"/>
          <w:highlight w:val="white"/>
        </w:rPr>
        <w:t>.</w:t>
      </w:r>
      <w:r w:rsidR="00833EE6">
        <w:rPr>
          <w:color w:val="auto"/>
          <w:szCs w:val="22"/>
          <w:highlight w:val="white"/>
        </w:rPr>
        <w:t xml:space="preserve"> For a female sample, the affective factor of the YPI has been found predictive of self-reported criminal and violent behavior </w:t>
      </w:r>
      <w:r w:rsidR="008F66D8">
        <w:rPr>
          <w:color w:val="auto"/>
          <w:szCs w:val="22"/>
          <w:highlight w:val="white"/>
        </w:rPr>
        <w:fldChar w:fldCharType="begin"/>
      </w:r>
      <w:r w:rsidR="008F66D8">
        <w:rPr>
          <w:color w:val="auto"/>
          <w:szCs w:val="22"/>
          <w:highlight w:val="white"/>
        </w:rPr>
        <w:instrText xml:space="preserve"> ADDIN EN.CITE &lt;EndNote&gt;&lt;Cite&gt;&lt;Author&gt;Chauhan&lt;/Author&gt;&lt;Year&gt;2012&lt;/Year&gt;&lt;RecNum&gt;10616&lt;/RecNum&gt;&lt;DisplayText&gt;(Chauhan et al., 2012)&lt;/DisplayText&gt;&lt;record&gt;&lt;rec-number&gt;10616&lt;/rec-number&gt;&lt;foreign-keys&gt;&lt;key app="EN" db-id="vda50vt5nv9xrzet9s75ppp9w9e2vtzzx52t" timestamp="1509807992"&gt;10616&lt;/key&gt;&lt;/foreign-keys&gt;&lt;ref-type name="Journal Article"&gt;17&lt;/ref-type&gt;&lt;contributors&gt;&lt;authors&gt;&lt;author&gt;Chauhan, Preeti&lt;/author&gt;&lt;author&gt;Ragbeer, Shayne N.&lt;/author&gt;&lt;author&gt;Burnette, Mandi L.&lt;/author&gt;&lt;author&gt;Oudekerk, Barbara&lt;/author&gt;&lt;author&gt;Reppucci, N. Dickon&lt;/author&gt;&lt;author&gt;Moretti, Marlene M.&lt;/author&gt;&lt;/authors&gt;&lt;/contributors&gt;&lt;titles&gt;&lt;title&gt;Comparing the Youth Psychopathic Traits Inventory (YPI) and the Psychopathy Checklist–Youth Version (PCL-YV) Among Offending Girls&lt;/title&gt;&lt;secondary-title&gt;Assessment&lt;/secondary-title&gt;&lt;/titles&gt;&lt;periodical&gt;&lt;full-title&gt;Assessment&lt;/full-title&gt;&lt;/periodical&gt;&lt;pages&gt;181-194&lt;/pages&gt;&lt;volume&gt;21&lt;/volume&gt;&lt;number&gt;2&lt;/number&gt;&lt;dates&gt;&lt;year&gt;2012&lt;/year&gt;&lt;pub-dates&gt;&lt;date&gt;2014/04/01&lt;/date&gt;&lt;/pub-dates&gt;&lt;/dates&gt;&lt;publisher&gt;SAGE Publications Inc&lt;/publisher&gt;&lt;isbn&gt;1073-1911&lt;/isbn&gt;&lt;urls&gt;&lt;related-urls&gt;&lt;url&gt;https://doi.org/10.1177/1073191112460271&lt;/url&gt;&lt;/related-urls&gt;&lt;/urls&gt;&lt;electronic-resource-num&gt;10.1177/1073191112460271&lt;/electronic-resource-num&gt;&lt;access-date&gt;2017/11/04&lt;/access-date&gt;&lt;/record&gt;&lt;/Cite&gt;&lt;/EndNote&gt;</w:instrText>
      </w:r>
      <w:r w:rsidR="008F66D8">
        <w:rPr>
          <w:color w:val="auto"/>
          <w:szCs w:val="22"/>
          <w:highlight w:val="white"/>
        </w:rPr>
        <w:fldChar w:fldCharType="separate"/>
      </w:r>
      <w:r w:rsidR="008F66D8">
        <w:rPr>
          <w:noProof/>
          <w:color w:val="auto"/>
          <w:szCs w:val="22"/>
          <w:highlight w:val="white"/>
        </w:rPr>
        <w:t>(Chauhan et al., 2012)</w:t>
      </w:r>
      <w:r w:rsidR="008F66D8">
        <w:rPr>
          <w:color w:val="auto"/>
          <w:szCs w:val="22"/>
          <w:highlight w:val="white"/>
        </w:rPr>
        <w:fldChar w:fldCharType="end"/>
      </w:r>
      <w:r w:rsidR="00833EE6">
        <w:rPr>
          <w:color w:val="auto"/>
          <w:szCs w:val="22"/>
          <w:highlight w:val="white"/>
        </w:rPr>
        <w:t>.</w:t>
      </w:r>
      <w:r w:rsidR="005C638F" w:rsidRPr="007C3C05">
        <w:rPr>
          <w:color w:val="auto"/>
          <w:szCs w:val="22"/>
          <w:highlight w:val="white"/>
        </w:rPr>
        <w:t xml:space="preserve"> Thus far, the </w:t>
      </w:r>
      <w:r w:rsidR="00422EF4" w:rsidRPr="007C3C05">
        <w:rPr>
          <w:color w:val="auto"/>
          <w:szCs w:val="22"/>
          <w:highlight w:val="white"/>
        </w:rPr>
        <w:t>construct validity</w:t>
      </w:r>
      <w:r w:rsidR="005C638F" w:rsidRPr="007C3C05">
        <w:rPr>
          <w:color w:val="auto"/>
          <w:szCs w:val="22"/>
          <w:highlight w:val="white"/>
        </w:rPr>
        <w:t xml:space="preserve"> </w:t>
      </w:r>
      <w:r w:rsidR="00422EF4" w:rsidRPr="007C3C05">
        <w:rPr>
          <w:color w:val="auto"/>
          <w:szCs w:val="22"/>
          <w:highlight w:val="white"/>
        </w:rPr>
        <w:t xml:space="preserve">of </w:t>
      </w:r>
      <w:r>
        <w:rPr>
          <w:color w:val="auto"/>
          <w:szCs w:val="22"/>
          <w:highlight w:val="white"/>
        </w:rPr>
        <w:t xml:space="preserve">both </w:t>
      </w:r>
      <w:r w:rsidR="00422EF4" w:rsidRPr="007C3C05">
        <w:rPr>
          <w:color w:val="auto"/>
          <w:szCs w:val="22"/>
          <w:highlight w:val="white"/>
        </w:rPr>
        <w:t xml:space="preserve">the PPI-R and the YPI </w:t>
      </w:r>
      <w:r w:rsidR="005C638F" w:rsidRPr="007C3C05">
        <w:rPr>
          <w:color w:val="auto"/>
          <w:szCs w:val="22"/>
          <w:highlight w:val="white"/>
        </w:rPr>
        <w:t>has not been investigated in youths.</w:t>
      </w:r>
      <w:r w:rsidR="005C638F" w:rsidRPr="007C3C05">
        <w:rPr>
          <w:color w:val="auto"/>
          <w:szCs w:val="22"/>
        </w:rPr>
        <w:t xml:space="preserve"> The PPI-R, although designed for adult samples was suggested to be used in youth as well, but</w:t>
      </w:r>
      <w:r w:rsidR="00BA3724">
        <w:rPr>
          <w:color w:val="auto"/>
          <w:szCs w:val="22"/>
        </w:rPr>
        <w:t xml:space="preserve"> there are only few investigations on</w:t>
      </w:r>
      <w:r w:rsidR="005C638F" w:rsidRPr="007C3C05">
        <w:rPr>
          <w:color w:val="auto"/>
          <w:szCs w:val="22"/>
        </w:rPr>
        <w:t xml:space="preserve"> criterion-related validity regarding </w:t>
      </w:r>
      <w:r w:rsidR="00422EF4" w:rsidRPr="007C3C05">
        <w:rPr>
          <w:color w:val="auto"/>
          <w:szCs w:val="22"/>
        </w:rPr>
        <w:t>delinquency</w:t>
      </w:r>
      <w:r w:rsidR="005C638F" w:rsidRPr="007C3C05">
        <w:rPr>
          <w:color w:val="auto"/>
          <w:szCs w:val="22"/>
        </w:rPr>
        <w:t>.</w:t>
      </w:r>
      <w:r>
        <w:rPr>
          <w:color w:val="auto"/>
          <w:szCs w:val="22"/>
        </w:rPr>
        <w:t xml:space="preserve"> In addition, it </w:t>
      </w:r>
      <w:r>
        <w:rPr>
          <w:color w:val="auto"/>
          <w:szCs w:val="22"/>
        </w:rPr>
        <w:lastRenderedPageBreak/>
        <w:t>may be that some additive combination of the two inventories could be better at predicting delinquency than any single inventory.</w:t>
      </w:r>
    </w:p>
    <w:p w14:paraId="773B02AA" w14:textId="5EC85C9A" w:rsidR="008F525D" w:rsidRPr="007C3C05" w:rsidRDefault="008F525D" w:rsidP="005C638F">
      <w:pPr>
        <w:pStyle w:val="Normal1"/>
        <w:spacing w:line="480" w:lineRule="auto"/>
        <w:rPr>
          <w:b/>
          <w:color w:val="auto"/>
          <w:szCs w:val="22"/>
        </w:rPr>
      </w:pPr>
      <w:r w:rsidRPr="007C3C05">
        <w:rPr>
          <w:b/>
          <w:color w:val="auto"/>
          <w:szCs w:val="22"/>
        </w:rPr>
        <w:t xml:space="preserve">Relating psychopathic traits to </w:t>
      </w:r>
      <w:r w:rsidR="00422EF4" w:rsidRPr="007C3C05">
        <w:rPr>
          <w:b/>
          <w:color w:val="auto"/>
          <w:szCs w:val="22"/>
        </w:rPr>
        <w:t>delinquency</w:t>
      </w:r>
      <w:r w:rsidRPr="007C3C05">
        <w:rPr>
          <w:b/>
          <w:color w:val="auto"/>
          <w:szCs w:val="22"/>
        </w:rPr>
        <w:t xml:space="preserve"> in juveniles</w:t>
      </w:r>
    </w:p>
    <w:p w14:paraId="4078B96A" w14:textId="00C4CC82" w:rsidR="005C638F" w:rsidRPr="003903D1" w:rsidRDefault="008F525D" w:rsidP="00422EF4">
      <w:pPr>
        <w:pStyle w:val="Normal1"/>
        <w:spacing w:line="480" w:lineRule="auto"/>
        <w:ind w:firstLine="720"/>
        <w:rPr>
          <w:b/>
          <w:color w:val="auto"/>
          <w:highlight w:val="white"/>
        </w:rPr>
      </w:pPr>
      <w:r w:rsidRPr="007C3C05">
        <w:rPr>
          <w:color w:val="auto"/>
          <w:szCs w:val="22"/>
          <w:highlight w:val="white"/>
        </w:rPr>
        <w:t xml:space="preserve">In this study, we aimed to compare responses to two different self-report measures of psychopathic traits: the PPI-R and the YPI in a community sample of </w:t>
      </w:r>
      <w:r w:rsidR="00012DE6" w:rsidRPr="007C3C05">
        <w:rPr>
          <w:color w:val="auto"/>
          <w:szCs w:val="22"/>
          <w:highlight w:val="white"/>
        </w:rPr>
        <w:t>young adults</w:t>
      </w:r>
      <w:r w:rsidRPr="007C3C05">
        <w:rPr>
          <w:color w:val="auto"/>
          <w:szCs w:val="22"/>
          <w:highlight w:val="white"/>
        </w:rPr>
        <w:t xml:space="preserve">. </w:t>
      </w:r>
      <w:r w:rsidR="00E61DDC" w:rsidRPr="007C3C05">
        <w:rPr>
          <w:color w:val="auto"/>
          <w:szCs w:val="22"/>
        </w:rPr>
        <w:t xml:space="preserve">To test the overlap and discrepancies, we compare the measures and their </w:t>
      </w:r>
      <w:r w:rsidR="00984453" w:rsidRPr="007C3C05">
        <w:rPr>
          <w:color w:val="auto"/>
          <w:szCs w:val="22"/>
        </w:rPr>
        <w:t>factors</w:t>
      </w:r>
      <w:r w:rsidR="00872520" w:rsidRPr="007C3C05">
        <w:rPr>
          <w:color w:val="auto"/>
          <w:szCs w:val="22"/>
        </w:rPr>
        <w:t xml:space="preserve"> descriptively and for model fit</w:t>
      </w:r>
      <w:r w:rsidR="00E61DDC" w:rsidRPr="007C3C05">
        <w:rPr>
          <w:color w:val="auto"/>
          <w:szCs w:val="22"/>
        </w:rPr>
        <w:t xml:space="preserve">. </w:t>
      </w:r>
      <w:r w:rsidR="00422EF4" w:rsidRPr="007C3C05">
        <w:rPr>
          <w:color w:val="auto"/>
          <w:szCs w:val="22"/>
        </w:rPr>
        <w:t>T</w:t>
      </w:r>
      <w:r w:rsidRPr="007C3C05">
        <w:rPr>
          <w:color w:val="auto"/>
          <w:szCs w:val="22"/>
        </w:rPr>
        <w:t xml:space="preserve">o investigate the validity of the two measures, we </w:t>
      </w:r>
      <w:r w:rsidR="00E61DDC" w:rsidRPr="007C3C05">
        <w:rPr>
          <w:color w:val="auto"/>
          <w:szCs w:val="22"/>
        </w:rPr>
        <w:t>test</w:t>
      </w:r>
      <w:r w:rsidRPr="007C3C05">
        <w:rPr>
          <w:color w:val="auto"/>
          <w:szCs w:val="22"/>
        </w:rPr>
        <w:t xml:space="preserve"> the strength of the relations between the YPI and self-reported delinquency as possibly being different from the strength of the relation between the PPI-R and self-reported delinquency. </w:t>
      </w:r>
      <w:r w:rsidR="001A32E4">
        <w:rPr>
          <w:color w:val="auto"/>
          <w:szCs w:val="22"/>
        </w:rPr>
        <w:t>Finally, we examine the predictive ability of both measures in a single statistical model.</w:t>
      </w:r>
    </w:p>
    <w:p w14:paraId="5A77501C" w14:textId="780F4FB4" w:rsidR="008F525D" w:rsidRPr="007C3C05" w:rsidRDefault="008F525D">
      <w:pPr>
        <w:pStyle w:val="Normal1"/>
        <w:spacing w:line="480" w:lineRule="auto"/>
        <w:jc w:val="center"/>
        <w:rPr>
          <w:b/>
          <w:color w:val="auto"/>
          <w:szCs w:val="22"/>
        </w:rPr>
      </w:pPr>
      <w:r w:rsidRPr="007C3C05">
        <w:rPr>
          <w:b/>
          <w:color w:val="auto"/>
          <w:szCs w:val="22"/>
          <w:highlight w:val="white"/>
        </w:rPr>
        <w:t>Method</w:t>
      </w:r>
    </w:p>
    <w:p w14:paraId="2E4927A0" w14:textId="2DB61EE8" w:rsidR="008F525D" w:rsidRPr="007C3C05" w:rsidRDefault="00422EF4">
      <w:pPr>
        <w:pStyle w:val="Normal1"/>
        <w:spacing w:line="480" w:lineRule="auto"/>
        <w:rPr>
          <w:b/>
          <w:color w:val="auto"/>
          <w:szCs w:val="22"/>
        </w:rPr>
      </w:pPr>
      <w:r w:rsidRPr="007C3C05">
        <w:rPr>
          <w:b/>
          <w:color w:val="auto"/>
          <w:szCs w:val="22"/>
        </w:rPr>
        <w:t>Participants</w:t>
      </w:r>
    </w:p>
    <w:p w14:paraId="60C8DF48" w14:textId="5C12F8A6" w:rsidR="008F525D" w:rsidRPr="007C3C05" w:rsidRDefault="008F525D" w:rsidP="003C6699">
      <w:pPr>
        <w:pStyle w:val="Normal1"/>
        <w:spacing w:line="480" w:lineRule="auto"/>
        <w:ind w:firstLine="720"/>
        <w:rPr>
          <w:color w:val="auto"/>
          <w:szCs w:val="22"/>
        </w:rPr>
      </w:pPr>
      <w:r w:rsidRPr="007C3C05">
        <w:rPr>
          <w:color w:val="auto"/>
          <w:szCs w:val="22"/>
          <w:highlight w:val="white"/>
        </w:rPr>
        <w:t xml:space="preserve">The sample consisted of 339 students at a </w:t>
      </w:r>
      <w:r w:rsidR="00F92BE1" w:rsidRPr="007C3C05">
        <w:rPr>
          <w:color w:val="auto"/>
          <w:szCs w:val="22"/>
          <w:highlight w:val="white"/>
        </w:rPr>
        <w:t>vocational t</w:t>
      </w:r>
      <w:r w:rsidR="00F42D45" w:rsidRPr="007C3C05">
        <w:rPr>
          <w:color w:val="auto"/>
          <w:szCs w:val="22"/>
          <w:highlight w:val="white"/>
        </w:rPr>
        <w:t>raining school (79f, 260m</w:t>
      </w:r>
      <w:r w:rsidRPr="007C3C05">
        <w:rPr>
          <w:color w:val="auto"/>
          <w:szCs w:val="22"/>
          <w:highlight w:val="white"/>
        </w:rPr>
        <w:t>). After excluding participants who showed inconsistent responding in the PPI-R</w:t>
      </w:r>
      <w:r w:rsidR="00BC0F56" w:rsidRPr="007C3C05">
        <w:rPr>
          <w:color w:val="auto"/>
          <w:szCs w:val="22"/>
          <w:highlight w:val="white"/>
        </w:rPr>
        <w:t xml:space="preserve"> </w:t>
      </w:r>
      <w:r w:rsidR="00C16416" w:rsidRPr="007C3C05">
        <w:rPr>
          <w:color w:val="auto"/>
          <w:szCs w:val="22"/>
        </w:rPr>
        <w:fldChar w:fldCharType="begin"/>
      </w:r>
      <w:r w:rsidR="00C16416" w:rsidRPr="007C3C05">
        <w:rPr>
          <w:color w:val="auto"/>
          <w:szCs w:val="22"/>
        </w:rPr>
        <w:instrText xml:space="preserve"> ADDIN EN.CITE &lt;EndNote&gt;&lt;Cite&gt;&lt;Author&gt;Lilienfeld&lt;/Author&gt;&lt;Year&gt;2005&lt;/Year&gt;&lt;RecNum&gt;868&lt;/RecNum&gt;&lt;Prefix&gt;IR &amp;lt; 30`, IRA &amp;lt; 60`; &lt;/Prefix&gt;&lt;DisplayText&gt;(IR &amp;lt; 30, IRA &amp;lt; 60; Lilienfeld &amp;amp; Widows, 2005)&lt;/DisplayText&gt;&lt;record&gt;&lt;rec-number&gt;868&lt;/rec-number&gt;&lt;foreign-keys&gt;&lt;key app="EN" db-id="vda50vt5nv9xrzet9s75ppp9w9e2vtzzx52t" timestamp="0"&gt;868&lt;/key&gt;&lt;/foreign-keys&gt;&lt;ref-type name="Book"&gt;6&lt;/ref-type&gt;&lt;contributors&gt;&lt;authors&gt;&lt;author&gt;Lilienfeld, S. O.&lt;/author&gt;&lt;author&gt;Widows, M. R.&lt;/author&gt;&lt;/authors&gt;&lt;/contributors&gt;&lt;titles&gt;&lt;title&gt;Psychopathy Personality Inventory Revised (PPI-R). Professional manual&lt;/title&gt;&lt;/titles&gt;&lt;dates&gt;&lt;year&gt;2005&lt;/year&gt;&lt;/dates&gt;&lt;pub-location&gt;Lutz&lt;/pub-location&gt;&lt;publisher&gt;Psychological Assessment Resources&lt;/publisher&gt;&lt;urls&gt;&lt;/urls&gt;&lt;/record&gt;&lt;/Cite&gt;&lt;/EndNote&gt;</w:instrText>
      </w:r>
      <w:r w:rsidR="00C16416" w:rsidRPr="007C3C05">
        <w:rPr>
          <w:color w:val="auto"/>
          <w:szCs w:val="22"/>
        </w:rPr>
        <w:fldChar w:fldCharType="separate"/>
      </w:r>
      <w:r w:rsidR="00C16416" w:rsidRPr="007C3C05">
        <w:rPr>
          <w:noProof/>
          <w:color w:val="auto"/>
          <w:szCs w:val="22"/>
        </w:rPr>
        <w:t>(IR &lt; 30, IRA &lt; 60; Lilienfeld &amp; Widows, 2005)</w:t>
      </w:r>
      <w:r w:rsidR="00C16416" w:rsidRPr="007C3C05">
        <w:rPr>
          <w:color w:val="auto"/>
          <w:szCs w:val="22"/>
        </w:rPr>
        <w:fldChar w:fldCharType="end"/>
      </w:r>
      <w:r w:rsidRPr="007C3C05">
        <w:rPr>
          <w:color w:val="auto"/>
          <w:szCs w:val="22"/>
          <w:highlight w:val="white"/>
        </w:rPr>
        <w:t>, we used</w:t>
      </w:r>
      <w:r w:rsidR="00F92BE1" w:rsidRPr="007C3C05">
        <w:rPr>
          <w:color w:val="auto"/>
          <w:szCs w:val="22"/>
          <w:highlight w:val="white"/>
        </w:rPr>
        <w:t xml:space="preserve"> data </w:t>
      </w:r>
      <w:r w:rsidR="00F42D45" w:rsidRPr="007C3C05">
        <w:rPr>
          <w:color w:val="auto"/>
          <w:szCs w:val="22"/>
          <w:highlight w:val="white"/>
        </w:rPr>
        <w:t>from 270 participants (69f, 201m;</w:t>
      </w:r>
      <w:r w:rsidRPr="007C3C05">
        <w:rPr>
          <w:color w:val="auto"/>
          <w:szCs w:val="22"/>
          <w:highlight w:val="white"/>
        </w:rPr>
        <w:t xml:space="preserve"> age: </w:t>
      </w:r>
      <w:r w:rsidRPr="007C3C05">
        <w:rPr>
          <w:i/>
          <w:color w:val="auto"/>
          <w:szCs w:val="22"/>
          <w:highlight w:val="white"/>
        </w:rPr>
        <w:t>M</w:t>
      </w:r>
      <w:r w:rsidRPr="007C3C05">
        <w:rPr>
          <w:color w:val="auto"/>
          <w:szCs w:val="22"/>
          <w:highlight w:val="white"/>
        </w:rPr>
        <w:t xml:space="preserve"> = 19.02, </w:t>
      </w:r>
      <w:r w:rsidRPr="007C3C05">
        <w:rPr>
          <w:i/>
          <w:color w:val="auto"/>
          <w:szCs w:val="22"/>
          <w:highlight w:val="white"/>
        </w:rPr>
        <w:t>SD</w:t>
      </w:r>
      <w:r w:rsidRPr="007C3C05">
        <w:rPr>
          <w:color w:val="auto"/>
          <w:szCs w:val="22"/>
          <w:highlight w:val="white"/>
        </w:rPr>
        <w:t xml:space="preserve"> = 2.51</w:t>
      </w:r>
      <w:r w:rsidR="00BC0F56" w:rsidRPr="007C3C05">
        <w:rPr>
          <w:color w:val="auto"/>
          <w:szCs w:val="22"/>
          <w:highlight w:val="white"/>
        </w:rPr>
        <w:t>, range: 15-34</w:t>
      </w:r>
      <w:r w:rsidRPr="007C3C05">
        <w:rPr>
          <w:color w:val="auto"/>
          <w:szCs w:val="22"/>
          <w:highlight w:val="white"/>
        </w:rPr>
        <w:t xml:space="preserve">). Participants were recruited and gave consent at a vocational training school after informed consent was obtained from their parents. </w:t>
      </w:r>
      <w:r w:rsidR="00556BFF" w:rsidRPr="007C3C05">
        <w:rPr>
          <w:color w:val="auto"/>
          <w:szCs w:val="22"/>
          <w:highlight w:val="white"/>
        </w:rPr>
        <w:t xml:space="preserve">Female and male participants differed in </w:t>
      </w:r>
      <w:r w:rsidR="00F75955">
        <w:rPr>
          <w:color w:val="auto"/>
          <w:szCs w:val="22"/>
          <w:highlight w:val="white"/>
        </w:rPr>
        <w:t xml:space="preserve">all categories of self-reported delinquency as well as on all YPI and PPI-R factors </w:t>
      </w:r>
      <w:r w:rsidR="00556BFF" w:rsidRPr="007C3C05">
        <w:rPr>
          <w:color w:val="auto"/>
          <w:szCs w:val="22"/>
          <w:highlight w:val="white"/>
        </w:rPr>
        <w:t xml:space="preserve">(see Table 1). </w:t>
      </w:r>
      <w:r w:rsidRPr="007C3C05">
        <w:rPr>
          <w:color w:val="auto"/>
          <w:szCs w:val="22"/>
          <w:highlight w:val="white"/>
        </w:rPr>
        <w:t xml:space="preserve">For 88.8% German was the </w:t>
      </w:r>
      <w:proofErr w:type="gramStart"/>
      <w:r w:rsidRPr="007C3C05">
        <w:rPr>
          <w:color w:val="auto"/>
          <w:szCs w:val="22"/>
          <w:highlight w:val="white"/>
        </w:rPr>
        <w:t>mother-tongue</w:t>
      </w:r>
      <w:proofErr w:type="gramEnd"/>
      <w:r w:rsidRPr="007C3C05">
        <w:rPr>
          <w:color w:val="auto"/>
          <w:szCs w:val="22"/>
          <w:highlight w:val="white"/>
        </w:rPr>
        <w:t xml:space="preserve">, the remaining sample described their language skills as sufficient. The majority of the sample (93.7%) received at least 9 years of school education prior to the vocational training school. </w:t>
      </w:r>
      <w:r w:rsidR="000A07BF" w:rsidRPr="007C3C05">
        <w:rPr>
          <w:color w:val="auto"/>
          <w:szCs w:val="22"/>
        </w:rPr>
        <w:t>Most of the participants report to have siblings (</w:t>
      </w:r>
      <w:r w:rsidR="00224A84" w:rsidRPr="00DE3E2A">
        <w:rPr>
          <w:i/>
          <w:color w:val="auto"/>
          <w:szCs w:val="22"/>
        </w:rPr>
        <w:t>n</w:t>
      </w:r>
      <w:r w:rsidR="00224A84">
        <w:rPr>
          <w:color w:val="auto"/>
          <w:szCs w:val="22"/>
        </w:rPr>
        <w:t xml:space="preserve"> = </w:t>
      </w:r>
      <w:r w:rsidR="000A07BF" w:rsidRPr="007C3C05">
        <w:rPr>
          <w:color w:val="auto"/>
          <w:szCs w:val="22"/>
        </w:rPr>
        <w:t>264, 86%) and about half of them reported to live with their parents (</w:t>
      </w:r>
      <w:r w:rsidR="00224A84" w:rsidRPr="00DE3E2A">
        <w:rPr>
          <w:i/>
          <w:color w:val="auto"/>
          <w:szCs w:val="22"/>
        </w:rPr>
        <w:t>n</w:t>
      </w:r>
      <w:r w:rsidR="00224A84">
        <w:rPr>
          <w:color w:val="auto"/>
          <w:szCs w:val="22"/>
        </w:rPr>
        <w:t xml:space="preserve"> = </w:t>
      </w:r>
      <w:r w:rsidR="000A07BF" w:rsidRPr="007C3C05">
        <w:rPr>
          <w:color w:val="auto"/>
          <w:szCs w:val="22"/>
        </w:rPr>
        <w:t>183, 60%), while 35 participants reported to live on their own (12%) and 72 participants reported to live with either father or mother (</w:t>
      </w:r>
      <w:r w:rsidR="00DF7BFB" w:rsidRPr="007C3C05">
        <w:rPr>
          <w:color w:val="auto"/>
          <w:szCs w:val="22"/>
        </w:rPr>
        <w:t>24%).</w:t>
      </w:r>
      <w:r w:rsidR="000A07BF" w:rsidRPr="007C3C05">
        <w:rPr>
          <w:color w:val="auto"/>
          <w:szCs w:val="22"/>
        </w:rPr>
        <w:t xml:space="preserve">  </w:t>
      </w:r>
    </w:p>
    <w:p w14:paraId="152AAF17" w14:textId="77777777" w:rsidR="008F525D" w:rsidRPr="007C3C05" w:rsidRDefault="008F525D">
      <w:pPr>
        <w:pStyle w:val="Normal1"/>
        <w:spacing w:line="480" w:lineRule="auto"/>
        <w:rPr>
          <w:b/>
          <w:color w:val="auto"/>
          <w:szCs w:val="22"/>
        </w:rPr>
      </w:pPr>
      <w:r w:rsidRPr="007C3C05">
        <w:rPr>
          <w:b/>
          <w:color w:val="auto"/>
          <w:szCs w:val="22"/>
          <w:highlight w:val="white"/>
        </w:rPr>
        <w:lastRenderedPageBreak/>
        <w:t>Measures</w:t>
      </w:r>
    </w:p>
    <w:p w14:paraId="218BC858" w14:textId="3F246ABA" w:rsidR="008F525D" w:rsidRPr="007C3C05" w:rsidRDefault="008F525D">
      <w:pPr>
        <w:pStyle w:val="Normal1"/>
        <w:spacing w:line="480" w:lineRule="auto"/>
        <w:ind w:firstLine="720"/>
        <w:rPr>
          <w:color w:val="auto"/>
          <w:szCs w:val="22"/>
        </w:rPr>
      </w:pPr>
      <w:proofErr w:type="gramStart"/>
      <w:r w:rsidRPr="007C3C05">
        <w:rPr>
          <w:b/>
          <w:color w:val="auto"/>
          <w:szCs w:val="22"/>
          <w:highlight w:val="white"/>
        </w:rPr>
        <w:t>Youth Psychopathy Inventory (YPI).</w:t>
      </w:r>
      <w:proofErr w:type="gramEnd"/>
      <w:r w:rsidRPr="007C3C05">
        <w:rPr>
          <w:color w:val="auto"/>
          <w:szCs w:val="22"/>
          <w:highlight w:val="white"/>
        </w:rPr>
        <w:t xml:space="preserve"> The YPI is a 50-item self-re</w:t>
      </w:r>
      <w:r w:rsidR="001B1B5E" w:rsidRPr="007C3C05">
        <w:rPr>
          <w:color w:val="auto"/>
          <w:szCs w:val="22"/>
          <w:highlight w:val="white"/>
        </w:rPr>
        <w:t xml:space="preserve">port instrument for adolescents, developed for non-referred youth </w:t>
      </w:r>
      <w:r w:rsidRPr="007C3C05">
        <w:rPr>
          <w:color w:val="auto"/>
          <w:szCs w:val="22"/>
          <w:highlight w:val="white"/>
        </w:rPr>
        <w:t>to measure the three personality dimensions of psychopathy: a Grandiose- Manipulative (subscales: Dishonest Charm, Grandiosity, Lying, and Manipulation), a Callous-Unemotional (Callousness, Unemotional, and Remorselessness), and an Impulsive-Irresponsible Dimension</w:t>
      </w:r>
      <w:r w:rsidR="00900A70" w:rsidRPr="007C3C05">
        <w:rPr>
          <w:noProof/>
          <w:color w:val="auto"/>
          <w:szCs w:val="22"/>
          <w:highlight w:val="white"/>
        </w:rPr>
        <w:t xml:space="preserve"> </w:t>
      </w:r>
      <w:r w:rsidR="00900A70" w:rsidRPr="007C3C05">
        <w:rPr>
          <w:noProof/>
          <w:color w:val="auto"/>
          <w:szCs w:val="22"/>
          <w:highlight w:val="white"/>
        </w:rPr>
        <w:fldChar w:fldCharType="begin"/>
      </w:r>
      <w:r w:rsidR="00900A70" w:rsidRPr="007C3C05">
        <w:rPr>
          <w:noProof/>
          <w:color w:val="auto"/>
          <w:szCs w:val="22"/>
          <w:highlight w:val="white"/>
        </w:rPr>
        <w:instrText xml:space="preserve"> ADDIN EN.CITE &lt;EndNote&gt;&lt;Cite&gt;&lt;Author&gt;Andershed&lt;/Author&gt;&lt;Year&gt;2002&lt;/Year&gt;&lt;RecNum&gt;1408&lt;/RecNum&gt;&lt;DisplayText&gt;(Andershed, Kerr, Stattin, et al., 2002)&lt;/DisplayText&gt;&lt;record&gt;&lt;rec-number&gt;1408&lt;/rec-number&gt;&lt;foreign-keys&gt;&lt;key app="EN" db-id="vda50vt5nv9xrzet9s75ppp9w9e2vtzzx52t" timestamp="0"&gt;1408&lt;/key&gt;&lt;/foreign-keys&gt;&lt;ref-type name="Book Section"&gt;5&lt;/ref-type&gt;&lt;contributors&gt;&lt;authors&gt;&lt;author&gt;Andershed, H.&lt;/author&gt;&lt;author&gt;Kerr, Margaret&lt;/author&gt;&lt;author&gt;Stattin, H.&lt;/author&gt;&lt;author&gt;Levander, S.&lt;/author&gt;&lt;/authors&gt;&lt;secondary-authors&gt;&lt;author&gt;Blaauw, E.&lt;/author&gt;&lt;author&gt;Sheridan, L.&lt;/author&gt;&lt;/secondary-authors&gt;&lt;/contributors&gt;&lt;titles&gt;&lt;title&gt;Psychopathic traits in nonreferred youths: A new assessment tool&lt;/title&gt;&lt;secondary-title&gt;Psychopaths: Current International Perspectives&lt;/secondary-title&gt;&lt;/titles&gt;&lt;pages&gt;131-158&lt;/pages&gt;&lt;dates&gt;&lt;year&gt;2002&lt;/year&gt;&lt;/dates&gt;&lt;pub-location&gt;The Hague&lt;/pub-location&gt;&lt;publisher&gt;Elsevier&lt;/publisher&gt;&lt;urls&gt;&lt;/urls&gt;&lt;/record&gt;&lt;/Cite&gt;&lt;/EndNote&gt;</w:instrText>
      </w:r>
      <w:r w:rsidR="00900A70" w:rsidRPr="007C3C05">
        <w:rPr>
          <w:noProof/>
          <w:color w:val="auto"/>
          <w:szCs w:val="22"/>
          <w:highlight w:val="white"/>
        </w:rPr>
        <w:fldChar w:fldCharType="separate"/>
      </w:r>
      <w:r w:rsidR="00900A70" w:rsidRPr="007C3C05">
        <w:rPr>
          <w:noProof/>
          <w:color w:val="auto"/>
          <w:szCs w:val="22"/>
          <w:highlight w:val="white"/>
        </w:rPr>
        <w:t>(Andershed, Kerr, Stattin, et al., 2002)</w:t>
      </w:r>
      <w:r w:rsidR="00900A70" w:rsidRPr="007C3C05">
        <w:rPr>
          <w:noProof/>
          <w:color w:val="auto"/>
          <w:szCs w:val="22"/>
          <w:highlight w:val="white"/>
        </w:rPr>
        <w:fldChar w:fldCharType="end"/>
      </w:r>
      <w:r w:rsidRPr="007C3C05">
        <w:rPr>
          <w:color w:val="auto"/>
          <w:szCs w:val="22"/>
          <w:highlight w:val="white"/>
        </w:rPr>
        <w:t xml:space="preserve">. Items are answered on a 4-point scale (1 = does not apply at all, 4 = applies very well).  </w:t>
      </w:r>
      <w:r w:rsidRPr="007C3C05">
        <w:rPr>
          <w:rFonts w:eastAsia="Times New Roman"/>
          <w:color w:val="auto"/>
          <w:szCs w:val="22"/>
          <w:highlight w:val="white"/>
        </w:rPr>
        <w:t xml:space="preserve">The YPI has been validated </w:t>
      </w:r>
      <w:r w:rsidR="0070492D" w:rsidRPr="007C3C05">
        <w:rPr>
          <w:rFonts w:eastAsia="Times New Roman"/>
          <w:color w:val="auto"/>
          <w:szCs w:val="22"/>
          <w:highlight w:val="white"/>
        </w:rPr>
        <w:t>in</w:t>
      </w:r>
      <w:r w:rsidRPr="007C3C05">
        <w:rPr>
          <w:rFonts w:eastAsia="Times New Roman"/>
          <w:color w:val="auto"/>
          <w:szCs w:val="22"/>
          <w:highlight w:val="white"/>
        </w:rPr>
        <w:t xml:space="preserve"> </w:t>
      </w:r>
      <w:r w:rsidR="001B1B5E" w:rsidRPr="007C3C05">
        <w:rPr>
          <w:rFonts w:eastAsia="Times New Roman"/>
          <w:color w:val="auto"/>
          <w:szCs w:val="22"/>
          <w:highlight w:val="white"/>
        </w:rPr>
        <w:t>different</w:t>
      </w:r>
      <w:r w:rsidRPr="007C3C05">
        <w:rPr>
          <w:rFonts w:eastAsia="Times New Roman"/>
          <w:color w:val="auto"/>
          <w:szCs w:val="22"/>
          <w:highlight w:val="white"/>
        </w:rPr>
        <w:t xml:space="preserve"> samples, showing positive relations with self-reported conduct problems</w:t>
      </w:r>
      <w:r w:rsidR="003903D1">
        <w:rPr>
          <w:rFonts w:eastAsia="Times New Roman"/>
          <w:color w:val="auto"/>
          <w:szCs w:val="22"/>
          <w:highlight w:val="white"/>
        </w:rPr>
        <w:t xml:space="preserve"> </w:t>
      </w:r>
      <w:r w:rsidR="00900A70" w:rsidRPr="007C3C05">
        <w:rPr>
          <w:rFonts w:eastAsia="Times New Roman"/>
          <w:color w:val="auto"/>
          <w:szCs w:val="22"/>
          <w:highlight w:val="white"/>
        </w:rPr>
        <w:fldChar w:fldCharType="begin">
          <w:fldData xml:space="preserve">PEVuZE5vdGU+PENpdGU+PEF1dGhvcj5BbmRlcnNoZWQ8L0F1dGhvcj48WWVhcj4yMDAyPC9ZZWFy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</w:fldData>
        </w:fldChar>
      </w:r>
      <w:r w:rsidR="00562ECA">
        <w:rPr>
          <w:rFonts w:eastAsia="Times New Roman"/>
          <w:color w:val="auto"/>
          <w:szCs w:val="22"/>
          <w:highlight w:val="white"/>
        </w:rPr>
        <w:instrText xml:space="preserve"> ADDIN EN.CITE </w:instrText>
      </w:r>
      <w:r w:rsidR="00562ECA">
        <w:rPr>
          <w:rFonts w:eastAsia="Times New Roman"/>
          <w:color w:val="auto"/>
          <w:szCs w:val="22"/>
          <w:highlight w:val="white"/>
        </w:rPr>
        <w:fldChar w:fldCharType="begin">
          <w:fldData xml:space="preserve">PEVuZE5vdGU+PENpdGU+PEF1dGhvcj5BbmRlcnNoZWQ8L0F1dGhvcj48WWVhcj4yMDAyPC9ZZWFy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</w:fldData>
        </w:fldChar>
      </w:r>
      <w:r w:rsidR="00562ECA">
        <w:rPr>
          <w:rFonts w:eastAsia="Times New Roman"/>
          <w:color w:val="auto"/>
          <w:szCs w:val="22"/>
          <w:highlight w:val="white"/>
        </w:rPr>
        <w:instrText xml:space="preserve"> ADDIN EN.CITE.DATA </w:instrText>
      </w:r>
      <w:r w:rsidR="00562ECA">
        <w:rPr>
          <w:rFonts w:eastAsia="Times New Roman"/>
          <w:color w:val="auto"/>
          <w:szCs w:val="22"/>
          <w:highlight w:val="white"/>
        </w:rPr>
      </w:r>
      <w:r w:rsidR="00562ECA">
        <w:rPr>
          <w:rFonts w:eastAsia="Times New Roman"/>
          <w:color w:val="auto"/>
          <w:szCs w:val="22"/>
          <w:highlight w:val="white"/>
        </w:rPr>
        <w:fldChar w:fldCharType="end"/>
      </w:r>
      <w:r w:rsidR="00900A70" w:rsidRPr="007C3C05">
        <w:rPr>
          <w:rFonts w:eastAsia="Times New Roman"/>
          <w:color w:val="auto"/>
          <w:szCs w:val="22"/>
          <w:highlight w:val="white"/>
        </w:rPr>
      </w:r>
      <w:r w:rsidR="00900A70" w:rsidRPr="007C3C05">
        <w:rPr>
          <w:rFonts w:eastAsia="Times New Roman"/>
          <w:color w:val="auto"/>
          <w:szCs w:val="22"/>
          <w:highlight w:val="white"/>
        </w:rPr>
        <w:fldChar w:fldCharType="separate"/>
      </w:r>
      <w:r w:rsidR="00562ECA">
        <w:rPr>
          <w:rFonts w:eastAsia="Times New Roman"/>
          <w:noProof/>
          <w:color w:val="auto"/>
          <w:szCs w:val="22"/>
          <w:highlight w:val="white"/>
        </w:rPr>
        <w:t>(Andershed, Kerr, &amp; Stattin, 2002; Declercq, Markey, Vandist, &amp; Verhaeghe, 2009; Hillege, Das, &amp; de Ruiter, 2010; Neumann, Kosson, Forth, &amp; Hare, 2006)</w:t>
      </w:r>
      <w:r w:rsidR="00900A70" w:rsidRPr="007C3C05">
        <w:rPr>
          <w:rFonts w:eastAsia="Times New Roman"/>
          <w:color w:val="auto"/>
          <w:szCs w:val="22"/>
          <w:highlight w:val="white"/>
        </w:rPr>
        <w:fldChar w:fldCharType="end"/>
      </w:r>
      <w:r w:rsidRPr="007C3C05">
        <w:rPr>
          <w:color w:val="auto"/>
          <w:szCs w:val="22"/>
          <w:highlight w:val="white"/>
        </w:rPr>
        <w:t>.</w:t>
      </w:r>
      <w:r w:rsidRPr="007C3C05">
        <w:rPr>
          <w:rFonts w:eastAsia="Times New Roman"/>
          <w:color w:val="auto"/>
          <w:szCs w:val="22"/>
          <w:highlight w:val="white"/>
        </w:rPr>
        <w:t xml:space="preserve"> In young adult offenders the YPI has shown predictable relations with internalizing and externalizing psychopathology and criminal offenses</w:t>
      </w:r>
      <w:r w:rsidR="003E204D" w:rsidRPr="007C3C05">
        <w:rPr>
          <w:rFonts w:eastAsia="Times New Roman"/>
          <w:noProof/>
          <w:color w:val="auto"/>
          <w:szCs w:val="22"/>
          <w:highlight w:val="white"/>
        </w:rPr>
        <w:t xml:space="preserve"> </w:t>
      </w:r>
      <w:r w:rsidR="003E204D" w:rsidRPr="007C3C05">
        <w:rPr>
          <w:rFonts w:eastAsia="Times New Roman"/>
          <w:noProof/>
          <w:color w:val="auto"/>
          <w:szCs w:val="22"/>
          <w:highlight w:val="white"/>
        </w:rPr>
        <w:fldChar w:fldCharType="begin"/>
      </w:r>
      <w:r w:rsidR="003903D1">
        <w:rPr>
          <w:rFonts w:eastAsia="Times New Roman"/>
          <w:noProof/>
          <w:color w:val="auto"/>
          <w:szCs w:val="22"/>
          <w:highlight w:val="white"/>
        </w:rPr>
        <w:instrText xml:space="preserve"> ADDIN EN.CITE &lt;EndNote&gt;&lt;Cite&gt;&lt;Author&gt;Neumann&lt;/Author&gt;&lt;Year&gt;2014&lt;/Year&gt;&lt;RecNum&gt;5381&lt;/RecNum&gt;&lt;DisplayText&gt;(Neumann &amp;amp; Pardini, 2014)&lt;/DisplayText&gt;&lt;record&gt;&lt;rec-number&gt;5381&lt;/rec-number&gt;&lt;foreign-keys&gt;&lt;key app="EN" db-id="vda50vt5nv9xrzet9s75ppp9w9e2vtzzx52t" timestamp="1466700267"&gt;5381&lt;/key&gt;&lt;/foreign-keys&gt;&lt;ref-type name="Journal Article"&gt;17&lt;/ref-type&gt;&lt;contributors&gt;&lt;authors&gt;&lt;author&gt;Neumann, Craig S&lt;/author&gt;&lt;author&gt;Pardini, Dustin&lt;/author&gt;&lt;/authors&gt;&lt;/contributors&gt;&lt;titles&gt;&lt;title&gt;Factor structure and construct validity of the Self-Report Psychopathy (SRP) Scale and the Youth Psychopathic Traits Inventory (YPI) in young men&lt;/title&gt;&lt;secondary-title&gt;Journal of Personality Disorders&lt;/secondary-title&gt;&lt;/titles&gt;&lt;periodical&gt;&lt;full-title&gt;Journal of Personality Disorders&lt;/full-title&gt;&lt;/periodical&gt;&lt;pages&gt;419&lt;/pages&gt;&lt;volume&gt;28&lt;/volume&gt;&lt;number&gt;3&lt;/number&gt;&lt;dates&gt;&lt;year&gt;2014&lt;/year&gt;&lt;/dates&gt;&lt;isbn&gt;0885-579X&lt;/isbn&gt;&lt;urls&gt;&lt;/urls&gt;&lt;/record&gt;&lt;/Cite&gt;&lt;/EndNote&gt;</w:instrText>
      </w:r>
      <w:r w:rsidR="003E204D" w:rsidRPr="007C3C05">
        <w:rPr>
          <w:rFonts w:eastAsia="Times New Roman"/>
          <w:noProof/>
          <w:color w:val="auto"/>
          <w:szCs w:val="22"/>
          <w:highlight w:val="white"/>
        </w:rPr>
        <w:fldChar w:fldCharType="separate"/>
      </w:r>
      <w:r w:rsidR="003903D1">
        <w:rPr>
          <w:rFonts w:eastAsia="Times New Roman"/>
          <w:noProof/>
          <w:color w:val="auto"/>
          <w:szCs w:val="22"/>
          <w:highlight w:val="white"/>
        </w:rPr>
        <w:t>(Neumann &amp; Pardini, 2014)</w:t>
      </w:r>
      <w:r w:rsidR="003E204D" w:rsidRPr="007C3C05">
        <w:rPr>
          <w:rFonts w:eastAsia="Times New Roman"/>
          <w:noProof/>
          <w:color w:val="auto"/>
          <w:szCs w:val="22"/>
          <w:highlight w:val="white"/>
        </w:rPr>
        <w:fldChar w:fldCharType="end"/>
      </w:r>
      <w:r w:rsidRPr="007C3C05">
        <w:rPr>
          <w:rFonts w:eastAsia="Times New Roman"/>
          <w:color w:val="auto"/>
          <w:szCs w:val="22"/>
          <w:highlight w:val="white"/>
        </w:rPr>
        <w:t xml:space="preserve">. </w:t>
      </w:r>
      <w:r w:rsidRPr="007C3C05">
        <w:rPr>
          <w:color w:val="auto"/>
          <w:szCs w:val="22"/>
          <w:highlight w:val="white"/>
        </w:rPr>
        <w:t xml:space="preserve">The internal consistency </w:t>
      </w:r>
      <w:r w:rsidR="00C16416" w:rsidRPr="007C3C05">
        <w:rPr>
          <w:color w:val="auto"/>
          <w:szCs w:val="22"/>
          <w:highlight w:val="white"/>
        </w:rPr>
        <w:t>(</w:t>
      </w:r>
      <w:proofErr w:type="spellStart"/>
      <w:r w:rsidR="00C16416" w:rsidRPr="007C3C05">
        <w:rPr>
          <w:color w:val="auto"/>
          <w:szCs w:val="22"/>
          <w:highlight w:val="white"/>
        </w:rPr>
        <w:t>Cronbach’s</w:t>
      </w:r>
      <w:proofErr w:type="spellEnd"/>
      <w:r w:rsidR="00C16416" w:rsidRPr="007C3C05">
        <w:rPr>
          <w:color w:val="auto"/>
          <w:szCs w:val="22"/>
          <w:highlight w:val="white"/>
        </w:rPr>
        <w:t xml:space="preserve"> alpha) </w:t>
      </w:r>
      <w:r w:rsidRPr="007C3C05">
        <w:rPr>
          <w:color w:val="auto"/>
          <w:szCs w:val="22"/>
          <w:highlight w:val="white"/>
        </w:rPr>
        <w:t xml:space="preserve">of the interpersonal dimension ranged from </w:t>
      </w:r>
      <w:r w:rsidR="00C16416" w:rsidRPr="007C3C05">
        <w:rPr>
          <w:i/>
          <w:color w:val="auto"/>
          <w:szCs w:val="22"/>
          <w:highlight w:val="white"/>
        </w:rPr>
        <w:t>r</w:t>
      </w:r>
      <w:r w:rsidR="00C16416" w:rsidRPr="007C3C05">
        <w:rPr>
          <w:i/>
          <w:color w:val="auto"/>
          <w:vertAlign w:val="subscript"/>
        </w:rPr>
        <w:t>α</w:t>
      </w:r>
      <w:r w:rsidR="00C16416" w:rsidRPr="007C3C05">
        <w:rPr>
          <w:color w:val="auto"/>
          <w:szCs w:val="22"/>
          <w:highlight w:val="white"/>
        </w:rPr>
        <w:t xml:space="preserve"> = </w:t>
      </w:r>
      <w:r w:rsidRPr="007C3C05">
        <w:rPr>
          <w:color w:val="auto"/>
          <w:szCs w:val="22"/>
          <w:highlight w:val="white"/>
        </w:rPr>
        <w:t xml:space="preserve">.90 to .91, from </w:t>
      </w:r>
      <w:r w:rsidR="00C16416" w:rsidRPr="007C3C05">
        <w:rPr>
          <w:i/>
          <w:color w:val="auto"/>
          <w:szCs w:val="22"/>
          <w:highlight w:val="white"/>
        </w:rPr>
        <w:t>r</w:t>
      </w:r>
      <w:r w:rsidR="00C16416" w:rsidRPr="007C3C05">
        <w:rPr>
          <w:i/>
          <w:color w:val="auto"/>
          <w:vertAlign w:val="subscript"/>
        </w:rPr>
        <w:t>α</w:t>
      </w:r>
      <w:r w:rsidR="00C16416" w:rsidRPr="007C3C05">
        <w:rPr>
          <w:color w:val="auto"/>
          <w:szCs w:val="22"/>
          <w:highlight w:val="white"/>
        </w:rPr>
        <w:t xml:space="preserve"> = </w:t>
      </w:r>
      <w:r w:rsidRPr="007C3C05">
        <w:rPr>
          <w:color w:val="auto"/>
          <w:szCs w:val="22"/>
          <w:highlight w:val="white"/>
        </w:rPr>
        <w:t>.57 to .77 for the affective dimension, and from</w:t>
      </w:r>
      <w:r w:rsidR="00C16416" w:rsidRPr="007C3C05">
        <w:rPr>
          <w:color w:val="auto"/>
          <w:szCs w:val="22"/>
          <w:highlight w:val="white"/>
        </w:rPr>
        <w:t xml:space="preserve"> </w:t>
      </w:r>
      <w:r w:rsidR="00C16416" w:rsidRPr="007C3C05">
        <w:rPr>
          <w:i/>
          <w:color w:val="auto"/>
          <w:szCs w:val="22"/>
          <w:highlight w:val="white"/>
        </w:rPr>
        <w:t>r</w:t>
      </w:r>
      <w:r w:rsidR="00C16416" w:rsidRPr="007C3C05">
        <w:rPr>
          <w:i/>
          <w:color w:val="auto"/>
          <w:vertAlign w:val="subscript"/>
        </w:rPr>
        <w:t>α</w:t>
      </w:r>
      <w:r w:rsidR="00C16416" w:rsidRPr="007C3C05">
        <w:rPr>
          <w:color w:val="auto"/>
          <w:szCs w:val="22"/>
          <w:highlight w:val="white"/>
        </w:rPr>
        <w:t xml:space="preserve"> =</w:t>
      </w:r>
      <w:r w:rsidRPr="007C3C05">
        <w:rPr>
          <w:color w:val="auto"/>
          <w:szCs w:val="22"/>
          <w:highlight w:val="white"/>
        </w:rPr>
        <w:t xml:space="preserve"> .82 to .83 for the behavioral dimension</w:t>
      </w:r>
      <w:r w:rsidR="003E204D" w:rsidRPr="007C3C05">
        <w:rPr>
          <w:noProof/>
          <w:color w:val="auto"/>
          <w:szCs w:val="22"/>
          <w:highlight w:val="white"/>
        </w:rPr>
        <w:t xml:space="preserve"> </w:t>
      </w:r>
      <w:r w:rsidR="003E204D" w:rsidRPr="007C3C05">
        <w:rPr>
          <w:noProof/>
          <w:color w:val="auto"/>
          <w:szCs w:val="22"/>
          <w:highlight w:val="white"/>
        </w:rPr>
        <w:fldChar w:fldCharType="begin"/>
      </w:r>
      <w:r w:rsidR="009C284C" w:rsidRPr="007C3C05">
        <w:rPr>
          <w:noProof/>
          <w:color w:val="auto"/>
          <w:szCs w:val="22"/>
          <w:highlight w:val="white"/>
        </w:rPr>
        <w:instrText xml:space="preserve"> ADDIN EN.CITE &lt;EndNote&gt;&lt;Cite&gt;&lt;Author&gt;Sherman&lt;/Author&gt;&lt;Year&gt;2014&lt;/Year&gt;&lt;RecNum&gt;4744&lt;/RecNum&gt;&lt;DisplayText&gt;(Sherman, Lynam, &amp;amp; Heyde, 2014)&lt;/DisplayText&gt;&lt;record&gt;&lt;rec-number&gt;4744&lt;/rec-number&gt;&lt;foreign-keys&gt;&lt;key app="EN" db-id="vda50vt5nv9xrzet9s75ppp9w9e2vtzzx52t" timestamp="1440364297"&gt;4744&lt;/key&gt;&lt;/foreign-keys&gt;&lt;ref-type name="Journal Article"&gt;17&lt;/ref-type&gt;&lt;contributors&gt;&lt;authors&gt;&lt;author&gt;Sherman, Emily D.&lt;/author&gt;&lt;author&gt;Lynam, Donald R.&lt;/author&gt;&lt;author&gt;Heyde, Brianne&lt;/author&gt;&lt;/authors&gt;&lt;/contributors&gt;&lt;titles&gt;&lt;title&gt;Agreeableness Accounts for the Factor Structure of the Youth Psychopathic Traits Inventory&lt;/title&gt;&lt;secondary-title&gt;Journal of Personality Disorders&lt;/secondary-title&gt;&lt;/titles&gt;&lt;periodical&gt;&lt;full-title&gt;Journal of Personality Disorders&lt;/full-title&gt;&lt;/periodical&gt;&lt;pages&gt;262-280&lt;/pages&gt;&lt;volume&gt;28&lt;/volume&gt;&lt;number&gt;2&lt;/number&gt;&lt;dates&gt;&lt;year&gt;2014&lt;/year&gt;&lt;pub-dates&gt;&lt;date&gt;2014/04/01&lt;/date&gt;&lt;/pub-dates&gt;&lt;/dates&gt;&lt;publisher&gt;Guilford Publications Inc.&lt;/publisher&gt;&lt;isbn&gt;0885-579X&lt;/isbn&gt;&lt;urls&gt;&lt;related-urls&gt;&lt;url&gt;http://dx.doi.org/10.1521/pedi_2013_27_124&lt;/url&gt;&lt;/related-urls&gt;&lt;/urls&gt;&lt;electronic-resource-num&gt;10.1521/pedi_2013_27_124&lt;/electronic-resource-num&gt;&lt;access-date&gt;2015/08/23&lt;/access-date&gt;&lt;/record&gt;&lt;/Cite&gt;&lt;/EndNote&gt;</w:instrText>
      </w:r>
      <w:r w:rsidR="003E204D" w:rsidRPr="007C3C05">
        <w:rPr>
          <w:noProof/>
          <w:color w:val="auto"/>
          <w:szCs w:val="22"/>
          <w:highlight w:val="white"/>
        </w:rPr>
        <w:fldChar w:fldCharType="separate"/>
      </w:r>
      <w:r w:rsidR="009C284C" w:rsidRPr="007C3C05">
        <w:rPr>
          <w:noProof/>
          <w:color w:val="auto"/>
          <w:szCs w:val="22"/>
          <w:highlight w:val="white"/>
        </w:rPr>
        <w:t>(Sherman, Lynam, &amp; Heyde, 2014)</w:t>
      </w:r>
      <w:r w:rsidR="003E204D" w:rsidRPr="007C3C05">
        <w:rPr>
          <w:noProof/>
          <w:color w:val="auto"/>
          <w:szCs w:val="22"/>
          <w:highlight w:val="white"/>
        </w:rPr>
        <w:fldChar w:fldCharType="end"/>
      </w:r>
      <w:r w:rsidRPr="007C3C05">
        <w:rPr>
          <w:color w:val="auto"/>
          <w:szCs w:val="22"/>
          <w:highlight w:val="white"/>
        </w:rPr>
        <w:t xml:space="preserve">. The German version </w:t>
      </w:r>
      <w:r w:rsidR="00224A84">
        <w:rPr>
          <w:color w:val="auto"/>
          <w:szCs w:val="22"/>
          <w:highlight w:val="white"/>
        </w:rPr>
        <w:t xml:space="preserve">has </w:t>
      </w:r>
      <w:r w:rsidRPr="007C3C05">
        <w:rPr>
          <w:color w:val="auto"/>
          <w:szCs w:val="22"/>
          <w:highlight w:val="white"/>
        </w:rPr>
        <w:t>demonstrate</w:t>
      </w:r>
      <w:r w:rsidR="00224A84">
        <w:rPr>
          <w:color w:val="auto"/>
          <w:szCs w:val="22"/>
          <w:highlight w:val="white"/>
        </w:rPr>
        <w:t>d</w:t>
      </w:r>
      <w:r w:rsidRPr="007C3C05">
        <w:rPr>
          <w:color w:val="auto"/>
          <w:szCs w:val="22"/>
          <w:highlight w:val="white"/>
        </w:rPr>
        <w:t xml:space="preserve"> high internal consistency as well as convergent validity</w:t>
      </w:r>
      <w:r w:rsidR="00EE6B55" w:rsidRPr="007C3C05">
        <w:rPr>
          <w:color w:val="auto"/>
          <w:szCs w:val="22"/>
          <w:highlight w:val="white"/>
        </w:rPr>
        <w:t xml:space="preserve"> </w:t>
      </w:r>
      <w:r w:rsidR="00EE6B55" w:rsidRPr="007C3C05">
        <w:rPr>
          <w:color w:val="auto"/>
          <w:szCs w:val="22"/>
          <w:highlight w:val="white"/>
        </w:rPr>
        <w:fldChar w:fldCharType="begin"/>
      </w:r>
      <w:r w:rsidR="008651C6" w:rsidRPr="007C3C05">
        <w:rPr>
          <w:color w:val="auto"/>
          <w:szCs w:val="22"/>
          <w:highlight w:val="white"/>
        </w:rPr>
        <w:instrText xml:space="preserve"> ADDIN EN.CITE &lt;EndNote&gt;&lt;Cite&gt;&lt;Author&gt;Heinzen&lt;/Author&gt;&lt;Year&gt;2008&lt;/Year&gt;&lt;RecNum&gt;4547&lt;/RecNum&gt;&lt;DisplayText&gt;(Heinzen, Köhler, &amp;amp; Hinrichs, 2008)&lt;/DisplayText&gt;&lt;record&gt;&lt;rec-number&gt;4547&lt;/rec-number&gt;&lt;foreign-keys&gt;&lt;key app="EN" db-id="vda50vt5nv9xrzet9s75ppp9w9e2vtzzx52t" timestamp="1432457068"&gt;4547&lt;/key&gt;&lt;/foreign-keys&gt;&lt;ref-type name="Conference Paper"&gt;47&lt;/ref-type&gt;&lt;contributors&gt;&lt;authors&gt;&lt;author&gt;Heinzen, H.&lt;/author&gt;&lt;author&gt;Köhler, D.&lt;/author&gt;&lt;author&gt;Hinrichs, G.&lt;/author&gt;&lt;/authors&gt;&lt;/contributors&gt;&lt;titles&gt;&lt;title&gt;Reliability and Validity of the German Youth-Psychopathic-Traits-Inventory (YPI)&lt;/title&gt;&lt;secondary-title&gt;Conference Research in Forensic Psychiatry&lt;/secondary-title&gt;&lt;/titles&gt;&lt;dates&gt;&lt;year&gt;2008&lt;/year&gt;&lt;pub-dates&gt;&lt;date&gt;19.-21.6.2008&lt;/date&gt;&lt;/pub-dates&gt;&lt;/dates&gt;&lt;pub-location&gt;Regensburg&lt;/pub-location&gt;&lt;urls&gt;&lt;/urls&gt;&lt;/record&gt;&lt;/Cite&gt;&lt;/EndNote&gt;</w:instrText>
      </w:r>
      <w:r w:rsidR="00EE6B55" w:rsidRPr="007C3C05">
        <w:rPr>
          <w:color w:val="auto"/>
          <w:szCs w:val="22"/>
          <w:highlight w:val="white"/>
        </w:rPr>
        <w:fldChar w:fldCharType="separate"/>
      </w:r>
      <w:r w:rsidR="008651C6" w:rsidRPr="007C3C05">
        <w:rPr>
          <w:noProof/>
          <w:color w:val="auto"/>
          <w:szCs w:val="22"/>
          <w:highlight w:val="white"/>
        </w:rPr>
        <w:t>(Heinzen, Köhler, &amp; Hinrichs, 2008)</w:t>
      </w:r>
      <w:r w:rsidR="00EE6B55" w:rsidRPr="007C3C05">
        <w:rPr>
          <w:color w:val="auto"/>
          <w:szCs w:val="22"/>
          <w:highlight w:val="white"/>
        </w:rPr>
        <w:fldChar w:fldCharType="end"/>
      </w:r>
      <w:r w:rsidRPr="007C3C05">
        <w:rPr>
          <w:color w:val="auto"/>
          <w:szCs w:val="22"/>
          <w:highlight w:val="white"/>
        </w:rPr>
        <w:t>.</w:t>
      </w:r>
      <w:r w:rsidRPr="007C3C05">
        <w:rPr>
          <w:color w:val="auto"/>
          <w:szCs w:val="22"/>
        </w:rPr>
        <w:t xml:space="preserve"> Reliabilities in this current sample ranged from </w:t>
      </w:r>
      <w:r w:rsidRPr="007C3C05">
        <w:rPr>
          <w:i/>
          <w:color w:val="auto"/>
          <w:szCs w:val="22"/>
          <w:highlight w:val="white"/>
        </w:rPr>
        <w:t>r</w:t>
      </w:r>
      <w:r w:rsidRPr="007C3C05">
        <w:rPr>
          <w:i/>
          <w:color w:val="auto"/>
          <w:vertAlign w:val="subscript"/>
        </w:rPr>
        <w:t>α</w:t>
      </w:r>
      <w:r w:rsidRPr="007C3C05">
        <w:rPr>
          <w:color w:val="auto"/>
          <w:szCs w:val="22"/>
        </w:rPr>
        <w:t xml:space="preserve"> = .92</w:t>
      </w:r>
      <w:r w:rsidR="0070492D" w:rsidRPr="007C3C05">
        <w:rPr>
          <w:color w:val="auto"/>
          <w:szCs w:val="22"/>
        </w:rPr>
        <w:t xml:space="preserve"> for the Grandiose-Manipulative factor</w:t>
      </w:r>
      <w:r w:rsidRPr="007C3C05">
        <w:rPr>
          <w:color w:val="auto"/>
          <w:szCs w:val="22"/>
        </w:rPr>
        <w:t xml:space="preserve"> to .82</w:t>
      </w:r>
      <w:r w:rsidR="0070492D" w:rsidRPr="007C3C05">
        <w:rPr>
          <w:color w:val="auto"/>
          <w:szCs w:val="22"/>
        </w:rPr>
        <w:t xml:space="preserve"> for the Impulsive-Irresponsible factor</w:t>
      </w:r>
      <w:r w:rsidRPr="007C3C05">
        <w:rPr>
          <w:color w:val="auto"/>
          <w:szCs w:val="22"/>
        </w:rPr>
        <w:t xml:space="preserve"> (see Table 1).</w:t>
      </w:r>
    </w:p>
    <w:p w14:paraId="0A919A49" w14:textId="6B59C34B" w:rsidR="008F525D" w:rsidRPr="007C3C05" w:rsidRDefault="008F525D">
      <w:pPr>
        <w:pStyle w:val="Normal1"/>
        <w:spacing w:line="480" w:lineRule="auto"/>
        <w:ind w:firstLine="720"/>
        <w:rPr>
          <w:color w:val="auto"/>
          <w:szCs w:val="22"/>
        </w:rPr>
      </w:pPr>
      <w:proofErr w:type="gramStart"/>
      <w:r w:rsidRPr="007C3C05">
        <w:rPr>
          <w:b/>
          <w:color w:val="auto"/>
          <w:szCs w:val="22"/>
          <w:highlight w:val="white"/>
        </w:rPr>
        <w:t>Psychopathic Personality Inventory Revised (PPI-R).</w:t>
      </w:r>
      <w:proofErr w:type="gramEnd"/>
      <w:r w:rsidRPr="007C3C05">
        <w:rPr>
          <w:color w:val="auto"/>
          <w:szCs w:val="22"/>
          <w:highlight w:val="white"/>
        </w:rPr>
        <w:t xml:space="preserve"> This self-report questionnaire </w:t>
      </w:r>
      <w:r w:rsidR="005F35B5" w:rsidRPr="007C3C05">
        <w:rPr>
          <w:color w:val="auto"/>
          <w:szCs w:val="22"/>
          <w:highlight w:val="white"/>
        </w:rPr>
        <w:fldChar w:fldCharType="begin"/>
      </w:r>
      <w:r w:rsidR="005F35B5" w:rsidRPr="007C3C05">
        <w:rPr>
          <w:color w:val="auto"/>
          <w:szCs w:val="22"/>
          <w:highlight w:val="white"/>
        </w:rPr>
        <w:instrText xml:space="preserve"> ADDIN EN.CITE &lt;EndNote&gt;&lt;Cite&gt;&lt;Author&gt;Lilienfeld&lt;/Author&gt;&lt;Year&gt;2005&lt;/Year&gt;&lt;RecNum&gt;868&lt;/RecNum&gt;&lt;DisplayText&gt;(Lilienfeld &amp;amp; Widows, 2005)&lt;/DisplayText&gt;&lt;record&gt;&lt;rec-number&gt;868&lt;/rec-number&gt;&lt;foreign-keys&gt;&lt;key app="EN" db-id="vda50vt5nv9xrzet9s75ppp9w9e2vtzzx52t" timestamp="0"&gt;868&lt;/key&gt;&lt;/foreign-keys&gt;&lt;ref-type name="Book"&gt;6&lt;/ref-type&gt;&lt;contributors&gt;&lt;authors&gt;&lt;author&gt;Lilienfeld, S. O.&lt;/author&gt;&lt;author&gt;Widows, M. R.&lt;/author&gt;&lt;/authors&gt;&lt;/contributors&gt;&lt;titles&gt;&lt;title&gt;Psychopathy Personality Inventory Revised (PPI-R). Professional manual&lt;/title&gt;&lt;/titles&gt;&lt;dates&gt;&lt;year&gt;2005&lt;/year&gt;&lt;/dates&gt;&lt;pub-location&gt;Lutz&lt;/pub-location&gt;&lt;publisher&gt;Psychological Assessment Resources&lt;/publisher&gt;&lt;urls&gt;&lt;/urls&gt;&lt;/record&gt;&lt;/Cite&gt;&lt;/EndNote&gt;</w:instrText>
      </w:r>
      <w:r w:rsidR="005F35B5" w:rsidRPr="007C3C05">
        <w:rPr>
          <w:color w:val="auto"/>
          <w:szCs w:val="22"/>
          <w:highlight w:val="white"/>
        </w:rPr>
        <w:fldChar w:fldCharType="separate"/>
      </w:r>
      <w:r w:rsidR="005F35B5" w:rsidRPr="007C3C05">
        <w:rPr>
          <w:noProof/>
          <w:color w:val="auto"/>
          <w:szCs w:val="22"/>
          <w:highlight w:val="white"/>
        </w:rPr>
        <w:t>(Lilienfeld &amp; Widows, 2005)</w:t>
      </w:r>
      <w:r w:rsidR="005F35B5" w:rsidRPr="007C3C05">
        <w:rPr>
          <w:color w:val="auto"/>
          <w:szCs w:val="22"/>
          <w:highlight w:val="white"/>
        </w:rPr>
        <w:fldChar w:fldCharType="end"/>
      </w:r>
      <w:r w:rsidR="005F35B5" w:rsidRPr="007C3C05">
        <w:rPr>
          <w:color w:val="auto"/>
          <w:szCs w:val="22"/>
          <w:highlight w:val="white"/>
        </w:rPr>
        <w:t xml:space="preserve"> </w:t>
      </w:r>
      <w:r w:rsidRPr="007C3C05">
        <w:rPr>
          <w:color w:val="auto"/>
          <w:szCs w:val="22"/>
          <w:highlight w:val="white"/>
        </w:rPr>
        <w:t>has been develope</w:t>
      </w:r>
      <w:r w:rsidR="009C284C" w:rsidRPr="007C3C05">
        <w:rPr>
          <w:color w:val="auto"/>
          <w:szCs w:val="22"/>
          <w:highlight w:val="white"/>
        </w:rPr>
        <w:t>d in student samples to assess psychopathic traits</w:t>
      </w:r>
      <w:r w:rsidR="00C16416" w:rsidRPr="007C3C05">
        <w:rPr>
          <w:color w:val="auto"/>
          <w:szCs w:val="22"/>
          <w:highlight w:val="white"/>
        </w:rPr>
        <w:t xml:space="preserve"> as conceptualized by </w:t>
      </w:r>
      <w:proofErr w:type="spellStart"/>
      <w:r w:rsidR="00C16416" w:rsidRPr="007C3C05">
        <w:rPr>
          <w:color w:val="auto"/>
          <w:szCs w:val="22"/>
          <w:highlight w:val="white"/>
        </w:rPr>
        <w:t>Cleckley</w:t>
      </w:r>
      <w:proofErr w:type="spellEnd"/>
      <w:r w:rsidR="00C16416" w:rsidRPr="007C3C05">
        <w:rPr>
          <w:color w:val="auto"/>
          <w:szCs w:val="22"/>
          <w:highlight w:val="white"/>
        </w:rPr>
        <w:t>. The</w:t>
      </w:r>
      <w:r w:rsidRPr="007C3C05">
        <w:rPr>
          <w:color w:val="auto"/>
          <w:szCs w:val="22"/>
          <w:highlight w:val="white"/>
        </w:rPr>
        <w:t xml:space="preserve"> 154 items, answered on a 4-point </w:t>
      </w:r>
      <w:proofErr w:type="spellStart"/>
      <w:r w:rsidRPr="007C3C05">
        <w:rPr>
          <w:color w:val="auto"/>
          <w:szCs w:val="22"/>
          <w:highlight w:val="white"/>
        </w:rPr>
        <w:t>Likert</w:t>
      </w:r>
      <w:proofErr w:type="spellEnd"/>
      <w:r w:rsidRPr="007C3C05">
        <w:rPr>
          <w:color w:val="auto"/>
          <w:szCs w:val="22"/>
          <w:highlight w:val="white"/>
        </w:rPr>
        <w:t xml:space="preserve"> scale, can be assigned to eight subscales and three validity scales designed to detect aberrant responding. The content subscales are Blame Externalization, Rebellious Nonconformity, Coldheartedness, Social Influence, Carefree </w:t>
      </w:r>
      <w:proofErr w:type="spellStart"/>
      <w:r w:rsidRPr="007C3C05">
        <w:rPr>
          <w:color w:val="auto"/>
          <w:szCs w:val="22"/>
          <w:highlight w:val="white"/>
        </w:rPr>
        <w:t>Nonplanfulness</w:t>
      </w:r>
      <w:proofErr w:type="spellEnd"/>
      <w:r w:rsidRPr="007C3C05">
        <w:rPr>
          <w:color w:val="auto"/>
          <w:szCs w:val="22"/>
          <w:highlight w:val="white"/>
        </w:rPr>
        <w:t xml:space="preserve">, Fearlessness, Machiavellian Egocentricity, and Stress Immunity. These </w:t>
      </w:r>
      <w:r w:rsidRPr="007C3C05">
        <w:rPr>
          <w:color w:val="auto"/>
          <w:szCs w:val="22"/>
          <w:highlight w:val="white"/>
        </w:rPr>
        <w:lastRenderedPageBreak/>
        <w:t xml:space="preserve">factor-analysis-derived subscales </w:t>
      </w:r>
      <w:r w:rsidR="00C16416" w:rsidRPr="007C3C05">
        <w:rPr>
          <w:color w:val="auto"/>
          <w:szCs w:val="22"/>
          <w:highlight w:val="white"/>
        </w:rPr>
        <w:t>can be assigned to</w:t>
      </w:r>
      <w:r w:rsidRPr="007C3C05">
        <w:rPr>
          <w:color w:val="auto"/>
          <w:szCs w:val="22"/>
          <w:highlight w:val="white"/>
        </w:rPr>
        <w:t xml:space="preserve"> two factors: Fearless Dominance </w:t>
      </w:r>
      <w:r w:rsidR="00007606" w:rsidRPr="007C3C05">
        <w:rPr>
          <w:color w:val="auto"/>
          <w:szCs w:val="22"/>
          <w:highlight w:val="white"/>
        </w:rPr>
        <w:t xml:space="preserve">(FD) </w:t>
      </w:r>
      <w:r w:rsidRPr="007C3C05">
        <w:rPr>
          <w:color w:val="auto"/>
          <w:szCs w:val="22"/>
          <w:highlight w:val="white"/>
        </w:rPr>
        <w:t>and Self-Centered Impulsivity</w:t>
      </w:r>
      <w:r w:rsidR="00007606" w:rsidRPr="007C3C05">
        <w:rPr>
          <w:color w:val="auto"/>
          <w:szCs w:val="22"/>
          <w:highlight w:val="white"/>
        </w:rPr>
        <w:t xml:space="preserve"> (SCI)</w:t>
      </w:r>
      <w:r w:rsidRPr="007C3C05">
        <w:rPr>
          <w:color w:val="auto"/>
          <w:szCs w:val="22"/>
          <w:highlight w:val="white"/>
        </w:rPr>
        <w:t xml:space="preserve">, also called Impulsive </w:t>
      </w:r>
      <w:proofErr w:type="spellStart"/>
      <w:r w:rsidRPr="007C3C05">
        <w:rPr>
          <w:color w:val="auto"/>
          <w:szCs w:val="22"/>
          <w:highlight w:val="white"/>
        </w:rPr>
        <w:t>Antisociality</w:t>
      </w:r>
      <w:proofErr w:type="spellEnd"/>
      <w:r w:rsidR="005F35B5" w:rsidRPr="007C3C05">
        <w:rPr>
          <w:noProof/>
          <w:color w:val="auto"/>
          <w:szCs w:val="22"/>
          <w:highlight w:val="white"/>
        </w:rPr>
        <w:t xml:space="preserve"> </w:t>
      </w:r>
      <w:r w:rsidR="005F35B5" w:rsidRPr="007C3C05">
        <w:rPr>
          <w:noProof/>
          <w:color w:val="auto"/>
          <w:szCs w:val="22"/>
          <w:highlight w:val="white"/>
        </w:rPr>
        <w:fldChar w:fldCharType="begin"/>
      </w:r>
      <w:r w:rsidR="005F35B5" w:rsidRPr="007C3C05">
        <w:rPr>
          <w:noProof/>
          <w:color w:val="auto"/>
          <w:szCs w:val="22"/>
          <w:highlight w:val="white"/>
        </w:rPr>
        <w:instrText xml:space="preserve"> ADDIN EN.CITE &lt;EndNote&gt;&lt;Cite&gt;&lt;Author&gt;Lilienfeld&lt;/Author&gt;&lt;Year&gt;2005&lt;/Year&gt;&lt;RecNum&gt;868&lt;/RecNum&gt;&lt;DisplayText&gt;(Lilienfeld &amp;amp; Widows, 2005)&lt;/DisplayText&gt;&lt;record&gt;&lt;rec-number&gt;868&lt;/rec-number&gt;&lt;foreign-keys&gt;&lt;key app="EN" db-id="vda50vt5nv9xrzet9s75ppp9w9e2vtzzx52t" timestamp="0"&gt;868&lt;/key&gt;&lt;/foreign-keys&gt;&lt;ref-type name="Book"&gt;6&lt;/ref-type&gt;&lt;contributors&gt;&lt;authors&gt;&lt;author&gt;Lilienfeld, S. O.&lt;/author&gt;&lt;author&gt;Widows, M. R.&lt;/author&gt;&lt;/authors&gt;&lt;/contributors&gt;&lt;titles&gt;&lt;title&gt;Psychopathy Personality Inventory Revised (PPI-R). Professional manual&lt;/title&gt;&lt;/titles&gt;&lt;dates&gt;&lt;year&gt;2005&lt;/year&gt;&lt;/dates&gt;&lt;pub-location&gt;Lutz&lt;/pub-location&gt;&lt;publisher&gt;Psychological Assessment Resources&lt;/publisher&gt;&lt;urls&gt;&lt;/urls&gt;&lt;/record&gt;&lt;/Cite&gt;&lt;/EndNote&gt;</w:instrText>
      </w:r>
      <w:r w:rsidR="005F35B5" w:rsidRPr="007C3C05">
        <w:rPr>
          <w:noProof/>
          <w:color w:val="auto"/>
          <w:szCs w:val="22"/>
          <w:highlight w:val="white"/>
        </w:rPr>
        <w:fldChar w:fldCharType="separate"/>
      </w:r>
      <w:r w:rsidR="005F35B5" w:rsidRPr="007C3C05">
        <w:rPr>
          <w:noProof/>
          <w:color w:val="auto"/>
          <w:szCs w:val="22"/>
          <w:highlight w:val="white"/>
        </w:rPr>
        <w:t>(Lilienfeld &amp; Widows, 2005)</w:t>
      </w:r>
      <w:r w:rsidR="005F35B5" w:rsidRPr="007C3C05">
        <w:rPr>
          <w:noProof/>
          <w:color w:val="auto"/>
          <w:szCs w:val="22"/>
          <w:highlight w:val="white"/>
        </w:rPr>
        <w:fldChar w:fldCharType="end"/>
      </w:r>
      <w:r w:rsidRPr="007C3C05">
        <w:rPr>
          <w:color w:val="auto"/>
          <w:szCs w:val="22"/>
          <w:highlight w:val="white"/>
        </w:rPr>
        <w:t>, a structure that does not include the subscale Coldheartedness</w:t>
      </w:r>
      <w:r w:rsidR="00C16416" w:rsidRPr="007C3C05">
        <w:rPr>
          <w:color w:val="auto"/>
          <w:szCs w:val="22"/>
          <w:highlight w:val="white"/>
        </w:rPr>
        <w:t xml:space="preserve"> </w:t>
      </w:r>
      <w:r w:rsidR="00007606" w:rsidRPr="007C3C05">
        <w:rPr>
          <w:color w:val="auto"/>
          <w:szCs w:val="22"/>
          <w:highlight w:val="white"/>
        </w:rPr>
        <w:t xml:space="preserve">(CO) </w:t>
      </w:r>
      <w:r w:rsidR="00C16416" w:rsidRPr="007C3C05">
        <w:rPr>
          <w:color w:val="auto"/>
          <w:szCs w:val="22"/>
          <w:highlight w:val="white"/>
        </w:rPr>
        <w:t xml:space="preserve">but has been replicated across samples </w:t>
      </w:r>
      <w:r w:rsidR="00C16416" w:rsidRPr="007C3C05">
        <w:rPr>
          <w:color w:val="auto"/>
          <w:szCs w:val="22"/>
          <w:highlight w:val="white"/>
        </w:rPr>
        <w:fldChar w:fldCharType="begin">
          <w:fldData xml:space="preserve">PEVuZE5vdGU+PENpdGU+PEF1dGhvcj5CZW5uaW5nPC9BdXRob3I+PFllYXI+MjAwMzwvWWVhcj48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</w:fldData>
        </w:fldChar>
      </w:r>
      <w:r w:rsidR="00C16416" w:rsidRPr="007C3C05">
        <w:rPr>
          <w:color w:val="auto"/>
          <w:szCs w:val="22"/>
          <w:highlight w:val="white"/>
        </w:rPr>
        <w:instrText xml:space="preserve"> ADDIN EN.CITE </w:instrText>
      </w:r>
      <w:r w:rsidR="00C16416" w:rsidRPr="007C3C05">
        <w:rPr>
          <w:color w:val="auto"/>
          <w:szCs w:val="22"/>
          <w:highlight w:val="white"/>
        </w:rPr>
        <w:fldChar w:fldCharType="begin">
          <w:fldData xml:space="preserve">PEVuZE5vdGU+PENpdGU+PEF1dGhvcj5CZW5uaW5nPC9BdXRob3I+PFllYXI+MjAwMzwvWWVhcj48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</w:fldData>
        </w:fldChar>
      </w:r>
      <w:r w:rsidR="00C16416" w:rsidRPr="007C3C05">
        <w:rPr>
          <w:color w:val="auto"/>
          <w:szCs w:val="22"/>
          <w:highlight w:val="white"/>
        </w:rPr>
        <w:instrText xml:space="preserve"> ADDIN EN.CITE.DATA </w:instrText>
      </w:r>
      <w:r w:rsidR="00C16416" w:rsidRPr="007C3C05">
        <w:rPr>
          <w:color w:val="auto"/>
          <w:szCs w:val="22"/>
          <w:highlight w:val="white"/>
        </w:rPr>
      </w:r>
      <w:r w:rsidR="00C16416" w:rsidRPr="007C3C05">
        <w:rPr>
          <w:color w:val="auto"/>
          <w:szCs w:val="22"/>
          <w:highlight w:val="white"/>
        </w:rPr>
        <w:fldChar w:fldCharType="end"/>
      </w:r>
      <w:r w:rsidR="00C16416" w:rsidRPr="007C3C05">
        <w:rPr>
          <w:color w:val="auto"/>
          <w:szCs w:val="22"/>
          <w:highlight w:val="white"/>
        </w:rPr>
      </w:r>
      <w:r w:rsidR="00C16416" w:rsidRPr="007C3C05">
        <w:rPr>
          <w:color w:val="auto"/>
          <w:szCs w:val="22"/>
          <w:highlight w:val="white"/>
        </w:rPr>
        <w:fldChar w:fldCharType="separate"/>
      </w:r>
      <w:r w:rsidR="00C16416" w:rsidRPr="007C3C05">
        <w:rPr>
          <w:noProof/>
          <w:color w:val="auto"/>
          <w:szCs w:val="22"/>
          <w:highlight w:val="white"/>
        </w:rPr>
        <w:t>(Benning, Patrick, Hicks, Blonigen, &amp; Krueger, 2003; Ross, Benning, Patrick, Thompson, &amp; Thurston, in press)</w:t>
      </w:r>
      <w:r w:rsidR="00C16416" w:rsidRPr="007C3C05">
        <w:rPr>
          <w:color w:val="auto"/>
          <w:szCs w:val="22"/>
          <w:highlight w:val="white"/>
        </w:rPr>
        <w:fldChar w:fldCharType="end"/>
      </w:r>
      <w:r w:rsidRPr="007C3C05">
        <w:rPr>
          <w:color w:val="auto"/>
          <w:szCs w:val="22"/>
          <w:highlight w:val="white"/>
        </w:rPr>
        <w:t xml:space="preserve">. The German version </w:t>
      </w:r>
      <w:r w:rsidR="005F35B5" w:rsidRPr="007C3C05">
        <w:rPr>
          <w:color w:val="auto"/>
          <w:szCs w:val="22"/>
          <w:highlight w:val="white"/>
        </w:rPr>
        <w:fldChar w:fldCharType="begin"/>
      </w:r>
      <w:r w:rsidR="005F35B5" w:rsidRPr="007C3C05">
        <w:rPr>
          <w:color w:val="auto"/>
          <w:szCs w:val="22"/>
          <w:highlight w:val="white"/>
        </w:rPr>
        <w:instrText xml:space="preserve"> ADDIN EN.CITE &lt;EndNote&gt;&lt;Cite&gt;&lt;Author&gt;Alpers&lt;/Author&gt;&lt;Year&gt;2008&lt;/Year&gt;&lt;RecNum&gt;10&lt;/RecNum&gt;&lt;DisplayText&gt;(Alpers &amp;amp; Eisenbarth, 2008)&lt;/DisplayText&gt;&lt;record&gt;&lt;rec-number&gt;10&lt;/rec-number&gt;&lt;foreign-keys&gt;&lt;key app="EN" db-id="vda50vt5nv9xrzet9s75ppp9w9e2vtzzx52t" timestamp="0"&gt;10&lt;/key&gt;&lt;/foreign-keys&gt;&lt;ref-type name="Book"&gt;6&lt;/ref-type&gt;&lt;contributors&gt;&lt;authors&gt;&lt;author&gt;Alpers, Georg W.&lt;/author&gt;&lt;author&gt;Eisenbarth, H.&lt;/author&gt;&lt;/authors&gt;&lt;/contributors&gt;&lt;titles&gt;&lt;title&gt;Psychopathy Personality Inventory Revised - Deutschsprachige Version. Testhandbuch&lt;/title&gt;&lt;/titles&gt;&lt;dates&gt;&lt;year&gt;2008&lt;/year&gt;&lt;/dates&gt;&lt;pub-location&gt;Göttingen&lt;/pub-location&gt;&lt;publisher&gt;Hogrefe&lt;/publisher&gt;&lt;urls&gt;&lt;/urls&gt;&lt;/record&gt;&lt;/Cite&gt;&lt;/EndNote&gt;</w:instrText>
      </w:r>
      <w:r w:rsidR="005F35B5" w:rsidRPr="007C3C05">
        <w:rPr>
          <w:color w:val="auto"/>
          <w:szCs w:val="22"/>
          <w:highlight w:val="white"/>
        </w:rPr>
        <w:fldChar w:fldCharType="separate"/>
      </w:r>
      <w:r w:rsidR="005F35B5" w:rsidRPr="007C3C05">
        <w:rPr>
          <w:noProof/>
          <w:color w:val="auto"/>
          <w:szCs w:val="22"/>
          <w:highlight w:val="white"/>
        </w:rPr>
        <w:t>(Alpers &amp; Eisenbarth, 2008)</w:t>
      </w:r>
      <w:r w:rsidR="005F35B5" w:rsidRPr="007C3C05">
        <w:rPr>
          <w:color w:val="auto"/>
          <w:szCs w:val="22"/>
          <w:highlight w:val="white"/>
        </w:rPr>
        <w:fldChar w:fldCharType="end"/>
      </w:r>
      <w:r w:rsidRPr="007C3C05">
        <w:rPr>
          <w:color w:val="auto"/>
          <w:szCs w:val="22"/>
          <w:highlight w:val="white"/>
        </w:rPr>
        <w:t xml:space="preserve"> has demonstrated good internal consistency of </w:t>
      </w:r>
      <w:r w:rsidRPr="007C3C05">
        <w:rPr>
          <w:i/>
          <w:color w:val="auto"/>
          <w:szCs w:val="22"/>
          <w:highlight w:val="white"/>
        </w:rPr>
        <w:t>r</w:t>
      </w:r>
      <w:r w:rsidRPr="007C3C05">
        <w:rPr>
          <w:i/>
          <w:color w:val="auto"/>
          <w:vertAlign w:val="subscript"/>
        </w:rPr>
        <w:t>α</w:t>
      </w:r>
      <w:r w:rsidRPr="007C3C05">
        <w:rPr>
          <w:color w:val="auto"/>
          <w:szCs w:val="22"/>
          <w:highlight w:val="white"/>
        </w:rPr>
        <w:t xml:space="preserve"> = .85 for the total score in students and detained samples</w:t>
      </w:r>
      <w:r w:rsidR="005F35B5" w:rsidRPr="007C3C05">
        <w:rPr>
          <w:noProof/>
          <w:color w:val="auto"/>
          <w:szCs w:val="22"/>
        </w:rPr>
        <w:t xml:space="preserve"> </w:t>
      </w:r>
      <w:r w:rsidR="005F35B5" w:rsidRPr="007C3C05">
        <w:rPr>
          <w:noProof/>
          <w:color w:val="auto"/>
          <w:szCs w:val="22"/>
        </w:rPr>
        <w:fldChar w:fldCharType="begin"/>
      </w:r>
      <w:r w:rsidR="005F35B5" w:rsidRPr="007C3C05">
        <w:rPr>
          <w:noProof/>
          <w:color w:val="auto"/>
          <w:szCs w:val="22"/>
        </w:rPr>
        <w:instrText xml:space="preserve"> ADDIN EN.CITE &lt;EndNote&gt;&lt;Cite&gt;&lt;Author&gt;Eisenbarth&lt;/Author&gt;&lt;Year&gt;2015&lt;/Year&gt;&lt;RecNum&gt;1734&lt;/RecNum&gt;&lt;DisplayText&gt;(Eisenbarth &amp;amp; Alpers, 2015)&lt;/DisplayText&gt;&lt;record&gt;&lt;rec-number&gt;1734&lt;/rec-number&gt;&lt;foreign-keys&gt;&lt;key app="EN" db-id="vda50vt5nv9xrzet9s75ppp9w9e2vtzzx52t" timestamp="0"&gt;1734&lt;/key&gt;&lt;/foreign-keys&gt;&lt;ref-type name="Journal Article"&gt;17&lt;/ref-type&gt;&lt;contributors&gt;&lt;authors&gt;&lt;author&gt;Eisenbarth, H.&lt;/author&gt;&lt;author&gt;Alpers, G. W.&lt;/author&gt;&lt;/authors&gt;&lt;/contributors&gt;&lt;titles&gt;&lt;title&gt;Diagnostik psychopathischer Persoenlichkeitszuege bei Straftaetern: Interne Konsistenz und differenzielle Validität der deutschen Version des PPI-R im Maßregel- und Strafvollzug [Diagnostics of Psychopathic Traits in Offenders: Internal Consistency and Differential Validity of the PPI-R for Forensic Patients and Prisoners]&lt;/title&gt;&lt;secondary-title&gt;Zeitschrift fuer Klinische Psychologie und Psychotherapie&lt;/secondary-title&gt;&lt;/titles&gt;&lt;periodical&gt;&lt;full-title&gt;Zeitschrift fuer Klinische Psychologie und Psychotherapie&lt;/full-title&gt;&lt;/periodical&gt;&lt;pages&gt;45-53&lt;/pages&gt;&lt;volume&gt;44&lt;/volume&gt;&lt;number&gt;1&lt;/number&gt;&lt;dates&gt;&lt;year&gt;2015&lt;/year&gt;&lt;/dates&gt;&lt;urls&gt;&lt;/urls&gt;&lt;electronic-resource-num&gt;10.1026/1616-3443/a000286&lt;/electronic-resource-num&gt;&lt;/record&gt;&lt;/Cite&gt;&lt;/EndNote&gt;</w:instrText>
      </w:r>
      <w:r w:rsidR="005F35B5" w:rsidRPr="007C3C05">
        <w:rPr>
          <w:noProof/>
          <w:color w:val="auto"/>
          <w:szCs w:val="22"/>
        </w:rPr>
        <w:fldChar w:fldCharType="separate"/>
      </w:r>
      <w:r w:rsidR="005F35B5" w:rsidRPr="007C3C05">
        <w:rPr>
          <w:noProof/>
          <w:color w:val="auto"/>
          <w:szCs w:val="22"/>
        </w:rPr>
        <w:t>(Eisenbarth &amp; Alpers, 2015)</w:t>
      </w:r>
      <w:r w:rsidR="005F35B5" w:rsidRPr="007C3C05">
        <w:rPr>
          <w:noProof/>
          <w:color w:val="auto"/>
          <w:szCs w:val="22"/>
        </w:rPr>
        <w:fldChar w:fldCharType="end"/>
      </w:r>
      <w:r w:rsidRPr="007C3C05">
        <w:rPr>
          <w:color w:val="auto"/>
          <w:szCs w:val="22"/>
          <w:highlight w:val="white"/>
        </w:rPr>
        <w:t>.</w:t>
      </w:r>
      <w:r w:rsidRPr="007C3C05">
        <w:rPr>
          <w:color w:val="auto"/>
          <w:szCs w:val="22"/>
        </w:rPr>
        <w:t xml:space="preserve"> Reliabilities in the current sample ranged between </w:t>
      </w:r>
      <w:r w:rsidRPr="007C3C05">
        <w:rPr>
          <w:i/>
          <w:color w:val="auto"/>
          <w:szCs w:val="22"/>
          <w:highlight w:val="white"/>
        </w:rPr>
        <w:t>r</w:t>
      </w:r>
      <w:r w:rsidRPr="007C3C05">
        <w:rPr>
          <w:i/>
          <w:color w:val="auto"/>
          <w:vertAlign w:val="subscript"/>
        </w:rPr>
        <w:t>α</w:t>
      </w:r>
      <w:r w:rsidRPr="007C3C05">
        <w:rPr>
          <w:color w:val="auto"/>
          <w:szCs w:val="22"/>
        </w:rPr>
        <w:t xml:space="preserve"> = .90 to .85 (see Table 1). As a measure of validity of the responses, the PPI-R includes a measure of inconsistent responding. We excluded 69 participants from analyses based on the suggested cut-off for inconsistent responding</w:t>
      </w:r>
      <w:r w:rsidR="0030495D" w:rsidRPr="007C3C05">
        <w:rPr>
          <w:color w:val="auto"/>
          <w:szCs w:val="22"/>
        </w:rPr>
        <w:t xml:space="preserve"> </w:t>
      </w:r>
      <w:r w:rsidR="0030495D" w:rsidRPr="007C3C05">
        <w:rPr>
          <w:color w:val="auto"/>
          <w:szCs w:val="22"/>
        </w:rPr>
        <w:fldChar w:fldCharType="begin"/>
      </w:r>
      <w:r w:rsidR="004F04B7">
        <w:rPr>
          <w:color w:val="auto"/>
          <w:szCs w:val="22"/>
        </w:rPr>
        <w:instrText xml:space="preserve"> ADDIN EN.CITE &lt;EndNote&gt;&lt;Cite&gt;&lt;Author&gt;Lilienfeld&lt;/Author&gt;&lt;Year&gt;2005&lt;/Year&gt;&lt;RecNum&gt;868&lt;/RecNum&gt;&lt;Prefix&gt;IR &amp;lt; 30`, IRA &amp;lt; 60`; &lt;/Prefix&gt;&lt;DisplayText&gt;(IR &amp;lt; 30, IRA &amp;lt; 60; Lilienfeld &amp;amp; Widows, 2005)&lt;/DisplayText&gt;&lt;record&gt;&lt;rec-number&gt;868&lt;/rec-number&gt;&lt;foreign-keys&gt;&lt;key app="EN" db-id="vda50vt5nv9xrzet9s75ppp9w9e2vtzzx52t" timestamp="0"&gt;868&lt;/key&gt;&lt;/foreign-keys&gt;&lt;ref-type name="Book"&gt;6&lt;/ref-type&gt;&lt;contributors&gt;&lt;authors&gt;&lt;author&gt;Lilienfeld, S. O.&lt;/author&gt;&lt;author&gt;Widows, M. R.&lt;/author&gt;&lt;/authors&gt;&lt;/contributors&gt;&lt;titles&gt;&lt;title&gt;Psychopathy Personality Inventory Revised (PPI-R). Professional manual&lt;/title&gt;&lt;/titles&gt;&lt;dates&gt;&lt;year&gt;2005&lt;/year&gt;&lt;/dates&gt;&lt;pub-location&gt;Lutz&lt;/pub-location&gt;&lt;publisher&gt;Psychological Assessment Resources&lt;/publisher&gt;&lt;urls&gt;&lt;/urls&gt;&lt;/record&gt;&lt;/Cite&gt;&lt;/EndNote&gt;</w:instrText>
      </w:r>
      <w:r w:rsidR="0030495D" w:rsidRPr="007C3C05">
        <w:rPr>
          <w:color w:val="auto"/>
          <w:szCs w:val="22"/>
        </w:rPr>
        <w:fldChar w:fldCharType="separate"/>
      </w:r>
      <w:r w:rsidR="004F04B7">
        <w:rPr>
          <w:noProof/>
          <w:color w:val="auto"/>
          <w:szCs w:val="22"/>
        </w:rPr>
        <w:t>(IR &lt; 30, IRA &lt; 60; Lilienfeld &amp; Widows, 2005)</w:t>
      </w:r>
      <w:r w:rsidR="0030495D" w:rsidRPr="007C3C05">
        <w:rPr>
          <w:color w:val="auto"/>
          <w:szCs w:val="22"/>
        </w:rPr>
        <w:fldChar w:fldCharType="end"/>
      </w:r>
      <w:r w:rsidRPr="007C3C05">
        <w:rPr>
          <w:color w:val="auto"/>
          <w:szCs w:val="22"/>
        </w:rPr>
        <w:t>.</w:t>
      </w:r>
    </w:p>
    <w:p w14:paraId="0ED88C7C" w14:textId="76CA4369" w:rsidR="008F525D" w:rsidRPr="007C3C05" w:rsidRDefault="008F525D">
      <w:pPr>
        <w:pStyle w:val="Normal1"/>
        <w:spacing w:line="480" w:lineRule="auto"/>
        <w:ind w:firstLine="720"/>
        <w:rPr>
          <w:color w:val="auto"/>
          <w:szCs w:val="22"/>
        </w:rPr>
      </w:pPr>
      <w:r w:rsidRPr="007C3C05">
        <w:rPr>
          <w:b/>
          <w:color w:val="auto"/>
          <w:szCs w:val="22"/>
          <w:highlight w:val="white"/>
        </w:rPr>
        <w:t>Delinquency.</w:t>
      </w:r>
      <w:r w:rsidRPr="007C3C05">
        <w:rPr>
          <w:color w:val="auto"/>
          <w:szCs w:val="22"/>
          <w:highlight w:val="white"/>
        </w:rPr>
        <w:t xml:space="preserve"> We measured delinquency asking participants how often in their life they committed different delinquent acts</w:t>
      </w:r>
      <w:r w:rsidR="004E3439" w:rsidRPr="007C3C05">
        <w:rPr>
          <w:color w:val="auto"/>
          <w:szCs w:val="22"/>
          <w:highlight w:val="white"/>
        </w:rPr>
        <w:t xml:space="preserve">, based on a German un-published measure for non-legal behavior </w:t>
      </w:r>
      <w:r w:rsidR="004E3439" w:rsidRPr="007C3C05">
        <w:rPr>
          <w:color w:val="auto"/>
          <w:szCs w:val="22"/>
          <w:highlight w:val="white"/>
        </w:rPr>
        <w:fldChar w:fldCharType="begin"/>
      </w:r>
      <w:r w:rsidR="00FA7C4B" w:rsidRPr="007C3C05">
        <w:rPr>
          <w:color w:val="auto"/>
          <w:szCs w:val="22"/>
          <w:highlight w:val="white"/>
        </w:rPr>
        <w:instrText xml:space="preserve"> ADDIN EN.CITE &lt;EndNote&gt;&lt;Cite&gt;&lt;Author&gt;Lewand&lt;/Author&gt;&lt;Year&gt;2003&lt;/Year&gt;&lt;RecNum&gt;5666&lt;/RecNum&gt;&lt;Prefix&gt;Fragebogen zur Legalbewaehrung`; &lt;/Prefix&gt;&lt;DisplayText&gt;(Fragebogen zur Legalbewaehrung; Lewand, 2003)&lt;/DisplayText&gt;&lt;record&gt;&lt;rec-number&gt;5666&lt;/rec-number&gt;&lt;foreign-keys&gt;&lt;key app="EN" db-id="vda50vt5nv9xrzet9s75ppp9w9e2vtzzx52t" timestamp="1498842441"&gt;5666&lt;/key&gt;&lt;/foreign-keys&gt;&lt;ref-type name="Unpublished Work"&gt;34&lt;/ref-type&gt;&lt;contributors&gt;&lt;authors&gt;&lt;author&gt;Lewand, Martin&lt;/author&gt;&lt;/authors&gt;&lt;/contributors&gt;&lt;titles&gt;&lt;title&gt;Fragebogen zur Legalbewährung&lt;/title&gt;&lt;tertiary-title&gt;Psychology&lt;/tertiary-title&gt;&lt;/titles&gt;&lt;dates&gt;&lt;year&gt;2003&lt;/year&gt;&lt;/dates&gt;&lt;pub-location&gt;Würzburg&lt;/pub-location&gt;&lt;publisher&gt;University of Würzburg&lt;/publisher&gt;&lt;work-type&gt;Questionnaire&lt;/work-type&gt;&lt;urls&gt;&lt;/urls&gt;&lt;/record&gt;&lt;/Cite&gt;&lt;/EndNote&gt;</w:instrText>
      </w:r>
      <w:r w:rsidR="004E3439" w:rsidRPr="007C3C05">
        <w:rPr>
          <w:color w:val="auto"/>
          <w:szCs w:val="22"/>
          <w:highlight w:val="white"/>
        </w:rPr>
        <w:fldChar w:fldCharType="separate"/>
      </w:r>
      <w:r w:rsidR="00FA7C4B" w:rsidRPr="007C3C05">
        <w:rPr>
          <w:noProof/>
          <w:color w:val="auto"/>
          <w:szCs w:val="22"/>
          <w:highlight w:val="white"/>
        </w:rPr>
        <w:t>(Fragebogen zur Legalbewaehrung; Lewand, 2003)</w:t>
      </w:r>
      <w:r w:rsidR="004E3439" w:rsidRPr="007C3C05">
        <w:rPr>
          <w:color w:val="auto"/>
          <w:szCs w:val="22"/>
          <w:highlight w:val="white"/>
        </w:rPr>
        <w:fldChar w:fldCharType="end"/>
      </w:r>
      <w:r w:rsidRPr="007C3C05">
        <w:rPr>
          <w:color w:val="auto"/>
          <w:szCs w:val="22"/>
          <w:highlight w:val="white"/>
        </w:rPr>
        <w:t>. Behaviors that we asked for belonged to four different categories: violent crimes (threat of violence, actual violence and threat involving a gun), burglary crimes (burglary, car or bike theft, leaving restaurant without paying), drug use crimes (use of different type of drugs) and property damage crimes (damage of private or public property, arson). Each item was answered on a scale ranging from “never” (scored as 0) and “not within the last 12 months”</w:t>
      </w:r>
      <w:r w:rsidR="00EB54AD">
        <w:rPr>
          <w:color w:val="auto"/>
          <w:szCs w:val="22"/>
          <w:highlight w:val="white"/>
        </w:rPr>
        <w:t xml:space="preserve"> (scored as 2)</w:t>
      </w:r>
      <w:r w:rsidRPr="007C3C05">
        <w:rPr>
          <w:color w:val="auto"/>
          <w:szCs w:val="22"/>
          <w:highlight w:val="white"/>
        </w:rPr>
        <w:t xml:space="preserve"> to “more than 10 times”</w:t>
      </w:r>
      <w:r w:rsidR="00EB54AD">
        <w:rPr>
          <w:color w:val="auto"/>
          <w:szCs w:val="22"/>
          <w:highlight w:val="white"/>
        </w:rPr>
        <w:t xml:space="preserve"> (scored as 3)</w:t>
      </w:r>
      <w:r w:rsidRPr="007C3C05">
        <w:rPr>
          <w:color w:val="auto"/>
          <w:szCs w:val="22"/>
          <w:highlight w:val="white"/>
        </w:rPr>
        <w:t>. Sum scores were computed across all items.</w:t>
      </w:r>
      <w:r w:rsidR="00FA7C4B" w:rsidRPr="007C3C05">
        <w:rPr>
          <w:color w:val="auto"/>
          <w:szCs w:val="22"/>
        </w:rPr>
        <w:t xml:space="preserve"> For the summary variables, means were calculated for each of the four categories.</w:t>
      </w:r>
    </w:p>
    <w:p w14:paraId="249219BC" w14:textId="77777777" w:rsidR="008F525D" w:rsidRPr="007C3C05" w:rsidRDefault="008F525D">
      <w:pPr>
        <w:pStyle w:val="Normal1"/>
        <w:spacing w:line="480" w:lineRule="auto"/>
        <w:rPr>
          <w:b/>
          <w:color w:val="auto"/>
          <w:szCs w:val="22"/>
        </w:rPr>
      </w:pPr>
      <w:r w:rsidRPr="007C3C05">
        <w:rPr>
          <w:b/>
          <w:color w:val="auto"/>
          <w:szCs w:val="22"/>
          <w:highlight w:val="white"/>
        </w:rPr>
        <w:t>Statistical Analyses</w:t>
      </w:r>
    </w:p>
    <w:p w14:paraId="2E990073" w14:textId="731F423A" w:rsidR="003903D1" w:rsidRDefault="003903D1">
      <w:pPr>
        <w:pStyle w:val="Normal1"/>
        <w:spacing w:line="480" w:lineRule="auto"/>
        <w:ind w:firstLine="720"/>
        <w:rPr>
          <w:color w:val="auto"/>
          <w:highlight w:val="white"/>
        </w:rPr>
      </w:pPr>
      <w:r w:rsidRPr="003903D1">
        <w:rPr>
          <w:color w:val="auto"/>
          <w:highlight w:val="white"/>
        </w:rPr>
        <w:t xml:space="preserve">A </w:t>
      </w:r>
      <w:r w:rsidR="003F7AB1">
        <w:rPr>
          <w:color w:val="auto"/>
          <w:highlight w:val="white"/>
        </w:rPr>
        <w:t>confirmatory factor analysis (</w:t>
      </w:r>
      <w:r w:rsidRPr="003903D1">
        <w:rPr>
          <w:color w:val="auto"/>
          <w:highlight w:val="white"/>
        </w:rPr>
        <w:t>CFA</w:t>
      </w:r>
      <w:r w:rsidR="003F7AB1">
        <w:rPr>
          <w:color w:val="auto"/>
          <w:highlight w:val="white"/>
        </w:rPr>
        <w:t>)</w:t>
      </w:r>
      <w:r w:rsidRPr="003903D1">
        <w:rPr>
          <w:color w:val="auto"/>
          <w:highlight w:val="white"/>
        </w:rPr>
        <w:t xml:space="preserve"> was conducted using </w:t>
      </w:r>
      <w:proofErr w:type="spellStart"/>
      <w:r w:rsidRPr="003903D1">
        <w:rPr>
          <w:color w:val="auto"/>
          <w:highlight w:val="white"/>
        </w:rPr>
        <w:t>Mplus</w:t>
      </w:r>
      <w:proofErr w:type="spellEnd"/>
      <w:r w:rsidRPr="003903D1">
        <w:rPr>
          <w:color w:val="auto"/>
          <w:highlight w:val="white"/>
        </w:rPr>
        <w:t xml:space="preserve"> 7.3 </w:t>
      </w:r>
      <w:r w:rsidRPr="003903D1">
        <w:rPr>
          <w:color w:val="auto"/>
          <w:highlight w:val="white"/>
        </w:rPr>
        <w:fldChar w:fldCharType="begin"/>
      </w:r>
      <w:r w:rsidRPr="003903D1">
        <w:rPr>
          <w:color w:val="auto"/>
          <w:highlight w:val="white"/>
        </w:rPr>
        <w:instrText xml:space="preserve"> ADDIN EN.CITE &lt;EndNote&gt;&lt;Cite&gt;&lt;Author&gt;Muthen&lt;/Author&gt;&lt;Year&gt;2010&lt;/Year&gt;&lt;RecNum&gt;4538&lt;/RecNum&gt;&lt;DisplayText&gt;(Muthen &amp;amp; Muthen, 2010)&lt;/DisplayText&gt;&lt;record&gt;&lt;rec-number&gt;4538&lt;/rec-number&gt;&lt;foreign-keys&gt;&lt;key app="EN" db-id="vda50vt5nv9xrzet9s75ppp9w9e2vtzzx52t" timestamp="1431796444"&gt;4538&lt;/key&gt;&lt;/foreign-keys&gt;&lt;ref-type name="Book"&gt;6&lt;/ref-type&gt;&lt;contributors&gt;&lt;authors&gt;&lt;author&gt;Muthen, L.&lt;/author&gt;&lt;author&gt;Muthen, B.&lt;/author&gt;&lt;/authors&gt;&lt;/contributors&gt;&lt;titles&gt;&lt;title&gt;Mplus Users Guide&lt;/title&gt;&lt;/titles&gt;&lt;edition&gt;6th&lt;/edition&gt;&lt;dates&gt;&lt;year&gt;2010&lt;/year&gt;&lt;/dates&gt;&lt;pub-location&gt;Los Angeles, CA&lt;/pub-location&gt;&lt;publisher&gt;Muthen &amp;amp; Muthen&lt;/publisher&gt;&lt;urls&gt;&lt;/urls&gt;&lt;/record&gt;&lt;/Cite&gt;&lt;/EndNote&gt;</w:instrText>
      </w:r>
      <w:r w:rsidRPr="003903D1">
        <w:rPr>
          <w:color w:val="auto"/>
          <w:highlight w:val="white"/>
        </w:rPr>
        <w:fldChar w:fldCharType="separate"/>
      </w:r>
      <w:r w:rsidRPr="003903D1">
        <w:rPr>
          <w:color w:val="auto"/>
          <w:highlight w:val="white"/>
        </w:rPr>
        <w:t>(Muthen &amp; Muthen, 2010)</w:t>
      </w:r>
      <w:r w:rsidRPr="003903D1">
        <w:rPr>
          <w:color w:val="auto"/>
          <w:highlight w:val="white"/>
        </w:rPr>
        <w:fldChar w:fldCharType="end"/>
      </w:r>
      <w:r w:rsidRPr="003903D1">
        <w:rPr>
          <w:color w:val="auto"/>
          <w:highlight w:val="white"/>
        </w:rPr>
        <w:t xml:space="preserve"> using maximum-likelihood, which is robust to missing data. Covariance coverage of the data ranged from .89 to 1.00, which is higher than the recommended </w:t>
      </w:r>
      <w:r w:rsidRPr="003903D1">
        <w:rPr>
          <w:color w:val="auto"/>
          <w:highlight w:val="white"/>
        </w:rPr>
        <w:lastRenderedPageBreak/>
        <w:t>.10. To examine whether the model fit explained the data well, we used chi-square: a non-significant chi-square indicates good fit. Yet, chi-square with sample sizes as large as that used in the present study (</w:t>
      </w:r>
      <w:r w:rsidRPr="007C3C05">
        <w:rPr>
          <w:color w:val="auto"/>
          <w:szCs w:val="22"/>
          <w:highlight w:val="white"/>
        </w:rPr>
        <w:t>n=109</w:t>
      </w:r>
      <w:r w:rsidRPr="003903D1">
        <w:rPr>
          <w:color w:val="auto"/>
          <w:highlight w:val="white"/>
        </w:rPr>
        <w:t xml:space="preserve">) is often significant with even trivial deviations from a perfect model. Hence, we used three indices of practical fit as suggested by prior research </w:t>
      </w:r>
      <w:r w:rsidRPr="003903D1">
        <w:rPr>
          <w:color w:val="auto"/>
        </w:rPr>
        <w:fldChar w:fldCharType="begin">
          <w:fldData xml:space="preserve">PEVuZE5vdGU+PENpdGU+PEF1dGhvcj5UdWNrZXI8L0F1dGhvcj48WWVhcj4xOTczPC9ZZWFyPjxS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</w:fldData>
        </w:fldChar>
      </w:r>
      <w:r w:rsidRPr="003903D1">
        <w:rPr>
          <w:color w:val="auto"/>
        </w:rPr>
        <w:instrText xml:space="preserve"> ADDIN EN.CITE </w:instrText>
      </w:r>
      <w:r w:rsidRPr="003903D1">
        <w:rPr>
          <w:color w:val="auto"/>
        </w:rPr>
        <w:fldChar w:fldCharType="begin">
          <w:fldData xml:space="preserve">PEVuZE5vdGU+PENpdGU+PEF1dGhvcj5UdWNrZXI8L0F1dGhvcj48WWVhcj4xOTczPC9ZZWFyPjxS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</w:fldData>
        </w:fldChar>
      </w:r>
      <w:r w:rsidRPr="003903D1">
        <w:rPr>
          <w:color w:val="auto"/>
        </w:rPr>
        <w:instrText xml:space="preserve"> ADDIN EN.CITE.DATA </w:instrText>
      </w:r>
      <w:r w:rsidRPr="003903D1">
        <w:rPr>
          <w:color w:val="auto"/>
        </w:rPr>
      </w:r>
      <w:r w:rsidRPr="003903D1">
        <w:rPr>
          <w:color w:val="auto"/>
        </w:rPr>
        <w:fldChar w:fldCharType="end"/>
      </w:r>
      <w:r w:rsidRPr="003903D1">
        <w:rPr>
          <w:color w:val="auto"/>
        </w:rPr>
      </w:r>
      <w:r w:rsidRPr="003903D1">
        <w:rPr>
          <w:color w:val="auto"/>
        </w:rPr>
        <w:fldChar w:fldCharType="separate"/>
      </w:r>
      <w:r w:rsidRPr="003903D1">
        <w:rPr>
          <w:color w:val="auto"/>
        </w:rPr>
        <w:t>(CFI, Bentler, 1990; RMSEA, Browne &amp; Cudeck, 1993; TLI Tucker &amp; Lewis, 1973)</w:t>
      </w:r>
      <w:r w:rsidRPr="003903D1">
        <w:rPr>
          <w:color w:val="auto"/>
        </w:rPr>
        <w:fldChar w:fldCharType="end"/>
      </w:r>
      <w:r w:rsidRPr="003903D1">
        <w:rPr>
          <w:color w:val="auto"/>
        </w:rPr>
        <w:t xml:space="preserve">. A </w:t>
      </w:r>
      <w:r w:rsidRPr="003903D1">
        <w:rPr>
          <w:color w:val="auto"/>
          <w:highlight w:val="white"/>
        </w:rPr>
        <w:t xml:space="preserve">comparative fit index (CFI) and TLI&gt; .90 suggests an acceptable model fit </w:t>
      </w:r>
      <w:r w:rsidRPr="003903D1">
        <w:rPr>
          <w:color w:val="auto"/>
          <w:highlight w:val="white"/>
        </w:rPr>
        <w:fldChar w:fldCharType="begin"/>
      </w:r>
      <w:r w:rsidRPr="003903D1">
        <w:rPr>
          <w:color w:val="auto"/>
          <w:highlight w:val="white"/>
        </w:rPr>
        <w:instrText xml:space="preserve"> ADDIN EN.CITE &lt;EndNote&gt;&lt;Cite&gt;&lt;Author&gt;Bentler&lt;/Author&gt;&lt;Year&gt;1980&lt;/Year&gt;&lt;RecNum&gt;4542&lt;/RecNum&gt;&lt;DisplayText&gt;(Bentler &amp;amp; Bonett, 1980)&lt;/DisplayText&gt;&lt;record&gt;&lt;rec-number&gt;4542&lt;/rec-number&gt;&lt;foreign-keys&gt;&lt;key app="EN" db-id="vda50vt5nv9xrzet9s75ppp9w9e2vtzzx52t" timestamp="1432367399"&gt;4542&lt;/key&gt;&lt;/foreign-keys&gt;&lt;ref-type name="Journal Article"&gt;17&lt;/ref-type&gt;&lt;contributors&gt;&lt;authors&gt;&lt;author&gt;Bentler, P. M.&lt;/author&gt;&lt;author&gt;Bonett, D. G.&lt;/author&gt;&lt;/authors&gt;&lt;/contributors&gt;&lt;titles&gt;&lt;title&gt;Significance tests and goodness-of-fit in the analysis of covariance structures&lt;/title&gt;&lt;secondary-title&gt;Psychological Bulletin&lt;/secondary-title&gt;&lt;/titles&gt;&lt;periodical&gt;&lt;full-title&gt;Psychological Bulletin&lt;/full-title&gt;&lt;/periodical&gt;&lt;volume&gt;88&lt;/volume&gt;&lt;number&gt;588-606&lt;/number&gt;&lt;dates&gt;&lt;year&gt;1980&lt;/year&gt;&lt;/dates&gt;&lt;urls&gt;&lt;/urls&gt;&lt;/record&gt;&lt;/Cite&gt;&lt;/EndNote&gt;</w:instrText>
      </w:r>
      <w:r w:rsidRPr="003903D1">
        <w:rPr>
          <w:color w:val="auto"/>
          <w:highlight w:val="white"/>
        </w:rPr>
        <w:fldChar w:fldCharType="separate"/>
      </w:r>
      <w:r w:rsidRPr="003903D1">
        <w:rPr>
          <w:color w:val="auto"/>
          <w:highlight w:val="white"/>
        </w:rPr>
        <w:t>(Bentler &amp; Bonett, 1980)</w:t>
      </w:r>
      <w:r w:rsidRPr="003903D1">
        <w:rPr>
          <w:color w:val="auto"/>
          <w:highlight w:val="white"/>
        </w:rPr>
        <w:fldChar w:fldCharType="end"/>
      </w:r>
      <w:r w:rsidRPr="003903D1">
        <w:rPr>
          <w:color w:val="auto"/>
          <w:highlight w:val="white"/>
        </w:rPr>
        <w:t xml:space="preserve"> and &gt; .95 suggests a good model fit. A root mean square error of approximation (RMSEA) &lt; .08, suggests an acceptable fit; an RMSEA &lt; .06 suggests a good fit </w:t>
      </w:r>
      <w:r w:rsidRPr="003903D1">
        <w:rPr>
          <w:color w:val="auto"/>
          <w:highlight w:val="white"/>
        </w:rPr>
        <w:fldChar w:fldCharType="begin"/>
      </w:r>
      <w:r w:rsidRPr="003903D1">
        <w:rPr>
          <w:color w:val="auto"/>
          <w:highlight w:val="white"/>
        </w:rPr>
        <w:instrText xml:space="preserve"> ADDIN EN.CITE &lt;EndNote&gt;&lt;Cite&gt;&lt;Author&gt;Browne&lt;/Author&gt;&lt;Year&gt;1993&lt;/Year&gt;&lt;RecNum&gt;4543&lt;/RecNum&gt;&lt;DisplayText&gt;(Browne &amp;amp; Cudeck, 1993)&lt;/DisplayText&gt;&lt;record&gt;&lt;rec-number&gt;4543&lt;/rec-number&gt;&lt;foreign-keys&gt;&lt;key app="EN" db-id="vda50vt5nv9xrzet9s75ppp9w9e2vtzzx52t" timestamp="1432367490"&gt;4543&lt;/key&gt;&lt;/foreign-keys&gt;&lt;ref-type name="Book Section"&gt;5&lt;/ref-type&gt;&lt;contributors&gt;&lt;authors&gt;&lt;author&gt;Browne, M. W.&lt;/author&gt;&lt;author&gt;Cudeck, R. &lt;/author&gt;&lt;/authors&gt;&lt;secondary-authors&gt;&lt;author&gt;Bollen, K. A. &lt;/author&gt;&lt;author&gt;Long, J. S. &lt;/author&gt;&lt;/secondary-authors&gt;&lt;/contributors&gt;&lt;titles&gt;&lt;title&gt;Alternative ways of assessing fit&lt;/title&gt;&lt;secondary-title&gt;Testing Structural Equation Models &lt;/secondary-title&gt;&lt;/titles&gt;&lt;pages&gt;136–162&lt;/pages&gt;&lt;dates&gt;&lt;year&gt;1993&lt;/year&gt;&lt;/dates&gt;&lt;pub-location&gt;Beverly Hills, CA&lt;/pub-location&gt;&lt;publisher&gt;Sage&lt;/publisher&gt;&lt;urls&gt;&lt;/urls&gt;&lt;/record&gt;&lt;/Cite&gt;&lt;/EndNote&gt;</w:instrText>
      </w:r>
      <w:r w:rsidRPr="003903D1">
        <w:rPr>
          <w:color w:val="auto"/>
          <w:highlight w:val="white"/>
        </w:rPr>
        <w:fldChar w:fldCharType="separate"/>
      </w:r>
      <w:r w:rsidRPr="003903D1">
        <w:rPr>
          <w:color w:val="auto"/>
          <w:highlight w:val="white"/>
        </w:rPr>
        <w:t>(Browne &amp; Cudeck, 1993)</w:t>
      </w:r>
      <w:r w:rsidRPr="003903D1">
        <w:rPr>
          <w:color w:val="auto"/>
          <w:highlight w:val="white"/>
        </w:rPr>
        <w:fldChar w:fldCharType="end"/>
      </w:r>
      <w:r w:rsidRPr="003903D1">
        <w:rPr>
          <w:color w:val="auto"/>
          <w:highlight w:val="white"/>
        </w:rPr>
        <w:t>.</w:t>
      </w:r>
    </w:p>
    <w:p w14:paraId="13F20CFA" w14:textId="5F7BF2B9" w:rsidR="008F525D" w:rsidRPr="007C3C05" w:rsidRDefault="008F525D">
      <w:pPr>
        <w:pStyle w:val="Normal1"/>
        <w:spacing w:line="480" w:lineRule="auto"/>
        <w:ind w:firstLine="720"/>
        <w:rPr>
          <w:color w:val="auto"/>
          <w:szCs w:val="22"/>
        </w:rPr>
      </w:pPr>
      <w:r w:rsidRPr="007C3C05">
        <w:rPr>
          <w:color w:val="auto"/>
          <w:szCs w:val="22"/>
          <w:highlight w:val="white"/>
        </w:rPr>
        <w:t xml:space="preserve">Negative binomial regression analyses were conducted since the data represented frequency counts </w:t>
      </w:r>
      <w:r w:rsidR="003F7AB1">
        <w:rPr>
          <w:color w:val="auto"/>
          <w:szCs w:val="22"/>
          <w:highlight w:val="white"/>
        </w:rPr>
        <w:t xml:space="preserve">based on the frequency categories </w:t>
      </w:r>
      <w:r w:rsidRPr="007C3C05">
        <w:rPr>
          <w:color w:val="auto"/>
          <w:szCs w:val="22"/>
          <w:highlight w:val="white"/>
        </w:rPr>
        <w:t xml:space="preserve">of delinquent activity. The data included a moderate to high proportion of zeros (ranging from .32 to .58 across property crime, violence, and drug use) reflecting a generally low frequency for most items, as would be expected for this cohort. Thus, zero-inflated negative binomial regression was selected for analysis using </w:t>
      </w:r>
      <w:proofErr w:type="spellStart"/>
      <w:r w:rsidRPr="007C3C05">
        <w:rPr>
          <w:color w:val="auto"/>
          <w:szCs w:val="22"/>
          <w:highlight w:val="white"/>
        </w:rPr>
        <w:t>Mplus</w:t>
      </w:r>
      <w:proofErr w:type="spellEnd"/>
      <w:r w:rsidRPr="007C3C05">
        <w:rPr>
          <w:color w:val="auto"/>
          <w:szCs w:val="22"/>
          <w:highlight w:val="white"/>
        </w:rPr>
        <w:t xml:space="preserve"> 7.3, because this statistic corrects for severely positively sk</w:t>
      </w:r>
      <w:r w:rsidR="002346B7" w:rsidRPr="007C3C05">
        <w:rPr>
          <w:color w:val="auto"/>
          <w:szCs w:val="22"/>
          <w:highlight w:val="white"/>
        </w:rPr>
        <w:t>ewed (towards zero) data that are</w:t>
      </w:r>
      <w:r w:rsidRPr="007C3C05">
        <w:rPr>
          <w:color w:val="auto"/>
          <w:szCs w:val="22"/>
          <w:highlight w:val="white"/>
        </w:rPr>
        <w:t xml:space="preserve"> over-dispersed</w:t>
      </w:r>
      <w:r w:rsidR="001D3E0E" w:rsidRPr="007C3C05">
        <w:rPr>
          <w:noProof/>
          <w:color w:val="auto"/>
          <w:szCs w:val="22"/>
          <w:highlight w:val="white"/>
        </w:rPr>
        <w:t xml:space="preserve"> </w:t>
      </w:r>
      <w:r w:rsidR="001D3E0E" w:rsidRPr="007C3C05">
        <w:rPr>
          <w:noProof/>
          <w:color w:val="auto"/>
          <w:szCs w:val="22"/>
          <w:highlight w:val="white"/>
        </w:rPr>
        <w:fldChar w:fldCharType="begin"/>
      </w:r>
      <w:r w:rsidR="001D3E0E" w:rsidRPr="007C3C05">
        <w:rPr>
          <w:noProof/>
          <w:color w:val="auto"/>
          <w:szCs w:val="22"/>
          <w:highlight w:val="white"/>
        </w:rPr>
        <w:instrText xml:space="preserve"> ADDIN EN.CITE &lt;EndNote&gt;&lt;Cite&gt;&lt;Author&gt;Browne&lt;/Author&gt;&lt;Year&gt;1993&lt;/Year&gt;&lt;RecNum&gt;4543&lt;/RecNum&gt;&lt;DisplayText&gt;(Browne &amp;amp; Cudeck, 1993)&lt;/DisplayText&gt;&lt;record&gt;&lt;rec-number&gt;4543&lt;/rec-number&gt;&lt;foreign-keys&gt;&lt;key app="EN" db-id="vda50vt5nv9xrzet9s75ppp9w9e2vtzzx52t" timestamp="1432367490"&gt;4543&lt;/key&gt;&lt;/foreign-keys&gt;&lt;ref-type name="Book Section"&gt;5&lt;/ref-type&gt;&lt;contributors&gt;&lt;authors&gt;&lt;author&gt;Browne, M. W.&lt;/author&gt;&lt;author&gt;Cudeck, R. &lt;/author&gt;&lt;/authors&gt;&lt;secondary-authors&gt;&lt;author&gt;Bollen, K. A. &lt;/author&gt;&lt;author&gt;Long, J. S. &lt;/author&gt;&lt;/secondary-authors&gt;&lt;/contributors&gt;&lt;titles&gt;&lt;title&gt;Alternative ways of assessing fit&lt;/title&gt;&lt;secondary-title&gt;Testing Structural Equation Models &lt;/secondary-title&gt;&lt;/titles&gt;&lt;pages&gt;136–162&lt;/pages&gt;&lt;dates&gt;&lt;year&gt;1993&lt;/year&gt;&lt;/dates&gt;&lt;pub-location&gt;Beverly Hills, CA&lt;/pub-location&gt;&lt;publisher&gt;Sage&lt;/publisher&gt;&lt;urls&gt;&lt;/urls&gt;&lt;/record&gt;&lt;/Cite&gt;&lt;/EndNote&gt;</w:instrText>
      </w:r>
      <w:r w:rsidR="001D3E0E" w:rsidRPr="007C3C05">
        <w:rPr>
          <w:noProof/>
          <w:color w:val="auto"/>
          <w:szCs w:val="22"/>
          <w:highlight w:val="white"/>
        </w:rPr>
        <w:fldChar w:fldCharType="separate"/>
      </w:r>
      <w:r w:rsidR="001D3E0E" w:rsidRPr="007C3C05">
        <w:rPr>
          <w:noProof/>
          <w:color w:val="auto"/>
          <w:szCs w:val="22"/>
          <w:highlight w:val="white"/>
        </w:rPr>
        <w:t>(Browne &amp; Cudeck, 1993)</w:t>
      </w:r>
      <w:r w:rsidR="001D3E0E" w:rsidRPr="007C3C05">
        <w:rPr>
          <w:noProof/>
          <w:color w:val="auto"/>
          <w:szCs w:val="22"/>
          <w:highlight w:val="white"/>
        </w:rPr>
        <w:fldChar w:fldCharType="end"/>
      </w:r>
      <w:r w:rsidRPr="007C3C05">
        <w:rPr>
          <w:color w:val="auto"/>
          <w:szCs w:val="22"/>
          <w:highlight w:val="white"/>
        </w:rPr>
        <w:t xml:space="preserve">. The zero-inflated regression analysis generates both a count variable, indicating the </w:t>
      </w:r>
      <w:r w:rsidRPr="007C3C05">
        <w:rPr>
          <w:i/>
          <w:color w:val="auto"/>
          <w:szCs w:val="22"/>
          <w:highlight w:val="white"/>
        </w:rPr>
        <w:t>variety</w:t>
      </w:r>
      <w:r w:rsidRPr="007C3C05">
        <w:rPr>
          <w:color w:val="auto"/>
          <w:szCs w:val="22"/>
          <w:highlight w:val="white"/>
        </w:rPr>
        <w:t xml:space="preserve"> of delinquency</w:t>
      </w:r>
      <w:r w:rsidR="00FF195B" w:rsidRPr="007C3C05">
        <w:rPr>
          <w:color w:val="auto"/>
          <w:szCs w:val="22"/>
          <w:highlight w:val="white"/>
        </w:rPr>
        <w:t>,</w:t>
      </w:r>
      <w:r w:rsidRPr="007C3C05">
        <w:rPr>
          <w:color w:val="auto"/>
          <w:szCs w:val="22"/>
          <w:highlight w:val="white"/>
        </w:rPr>
        <w:t xml:space="preserve"> and a binary latent variable, indicating whether participants endorsed </w:t>
      </w:r>
      <w:r w:rsidRPr="007C3C05">
        <w:rPr>
          <w:i/>
          <w:color w:val="auto"/>
          <w:szCs w:val="22"/>
          <w:highlight w:val="white"/>
        </w:rPr>
        <w:t>any</w:t>
      </w:r>
      <w:r w:rsidRPr="007C3C05">
        <w:rPr>
          <w:color w:val="auto"/>
          <w:szCs w:val="22"/>
          <w:highlight w:val="white"/>
        </w:rPr>
        <w:t xml:space="preserve"> delinquent activity</w:t>
      </w:r>
      <w:r w:rsidR="00FF195B" w:rsidRPr="007C3C05">
        <w:rPr>
          <w:color w:val="auto"/>
          <w:szCs w:val="22"/>
          <w:highlight w:val="white"/>
        </w:rPr>
        <w:t xml:space="preserve"> at any time</w:t>
      </w:r>
      <w:r w:rsidRPr="007C3C05">
        <w:rPr>
          <w:color w:val="auto"/>
          <w:szCs w:val="22"/>
          <w:highlight w:val="white"/>
        </w:rPr>
        <w:t xml:space="preserve">. </w:t>
      </w:r>
      <w:r w:rsidR="00650E11" w:rsidRPr="007C3C05">
        <w:rPr>
          <w:color w:val="auto"/>
          <w:szCs w:val="22"/>
          <w:highlight w:val="white"/>
        </w:rPr>
        <w:t xml:space="preserve">Two coefficients were produced by </w:t>
      </w:r>
      <w:proofErr w:type="spellStart"/>
      <w:r w:rsidR="00650E11" w:rsidRPr="007C3C05">
        <w:rPr>
          <w:color w:val="auto"/>
          <w:szCs w:val="22"/>
          <w:highlight w:val="white"/>
        </w:rPr>
        <w:t>Mplus</w:t>
      </w:r>
      <w:proofErr w:type="spellEnd"/>
      <w:r w:rsidR="00650E11" w:rsidRPr="007C3C05">
        <w:rPr>
          <w:color w:val="auto"/>
          <w:szCs w:val="22"/>
          <w:highlight w:val="white"/>
        </w:rPr>
        <w:t xml:space="preserve"> for each of the three dependent variables; for example, one coefficient to be predicted was the count variable for crime and a binary inflation latent variable – the likelihood of a participant assuming </w:t>
      </w:r>
      <w:r w:rsidR="00650E11" w:rsidRPr="007C3C05">
        <w:rPr>
          <w:i/>
          <w:color w:val="auto"/>
          <w:szCs w:val="22"/>
          <w:highlight w:val="white"/>
        </w:rPr>
        <w:t>any value except</w:t>
      </w:r>
      <w:r w:rsidR="00650E11" w:rsidRPr="007C3C05">
        <w:rPr>
          <w:color w:val="auto"/>
          <w:szCs w:val="22"/>
          <w:highlight w:val="white"/>
        </w:rPr>
        <w:t xml:space="preserve"> </w:t>
      </w:r>
      <w:r w:rsidR="00650E11" w:rsidRPr="007C3C05">
        <w:rPr>
          <w:i/>
          <w:color w:val="auto"/>
          <w:szCs w:val="22"/>
          <w:highlight w:val="white"/>
        </w:rPr>
        <w:t>zero</w:t>
      </w:r>
      <w:r w:rsidR="00650E11" w:rsidRPr="007C3C05">
        <w:rPr>
          <w:noProof/>
          <w:color w:val="auto"/>
          <w:szCs w:val="22"/>
          <w:highlight w:val="white"/>
        </w:rPr>
        <w:t xml:space="preserve"> </w:t>
      </w:r>
      <w:r w:rsidR="00650E11" w:rsidRPr="007C3C05">
        <w:rPr>
          <w:noProof/>
          <w:color w:val="auto"/>
          <w:szCs w:val="22"/>
          <w:highlight w:val="white"/>
        </w:rPr>
        <w:fldChar w:fldCharType="begin"/>
      </w:r>
      <w:r w:rsidR="00650E11" w:rsidRPr="007C3C05">
        <w:rPr>
          <w:noProof/>
          <w:color w:val="auto"/>
          <w:szCs w:val="22"/>
          <w:highlight w:val="white"/>
        </w:rPr>
        <w:instrText xml:space="preserve"> ADDIN EN.CITE &lt;EndNote&gt;&lt;Cite&gt;&lt;Author&gt;Muthen&lt;/Author&gt;&lt;Year&gt;2010&lt;/Year&gt;&lt;RecNum&gt;4538&lt;/RecNum&gt;&lt;DisplayText&gt;(Muthen &amp;amp; Muthen, 2010)&lt;/DisplayText&gt;&lt;record&gt;&lt;rec-number&gt;4538&lt;/rec-number&gt;&lt;foreign-keys&gt;&lt;key app="EN" db-id="vda50vt5nv9xrzet9s75ppp9w9e2vtzzx52t" timestamp="1431796444"&gt;4538&lt;/key&gt;&lt;/foreign-keys&gt;&lt;ref-type name="Book"&gt;6&lt;/ref-type&gt;&lt;contributors&gt;&lt;authors&gt;&lt;author&gt;Muthen, L.&lt;/author&gt;&lt;author&gt;Muthen, B.&lt;/author&gt;&lt;/authors&gt;&lt;/contributors&gt;&lt;titles&gt;&lt;title&gt;Mplus Users Guide&lt;/title&gt;&lt;/titles&gt;&lt;edition&gt;6th&lt;/edition&gt;&lt;dates&gt;&lt;year&gt;2010&lt;/year&gt;&lt;/dates&gt;&lt;pub-location&gt;Los Angeles, CA&lt;/pub-location&gt;&lt;publisher&gt;Muthen &amp;amp; Muthen&lt;/publisher&gt;&lt;urls&gt;&lt;/urls&gt;&lt;/record&gt;&lt;/Cite&gt;&lt;/EndNote&gt;</w:instrText>
      </w:r>
      <w:r w:rsidR="00650E11" w:rsidRPr="007C3C05">
        <w:rPr>
          <w:noProof/>
          <w:color w:val="auto"/>
          <w:szCs w:val="22"/>
          <w:highlight w:val="white"/>
        </w:rPr>
        <w:fldChar w:fldCharType="separate"/>
      </w:r>
      <w:r w:rsidR="00650E11" w:rsidRPr="007C3C05">
        <w:rPr>
          <w:noProof/>
          <w:color w:val="auto"/>
          <w:szCs w:val="22"/>
          <w:highlight w:val="white"/>
        </w:rPr>
        <w:t>(Muthen &amp; Muthen, 2010)</w:t>
      </w:r>
      <w:r w:rsidR="00650E11" w:rsidRPr="007C3C05">
        <w:rPr>
          <w:noProof/>
          <w:color w:val="auto"/>
          <w:szCs w:val="22"/>
          <w:highlight w:val="white"/>
        </w:rPr>
        <w:fldChar w:fldCharType="end"/>
      </w:r>
      <w:r w:rsidR="00650E11" w:rsidRPr="007C3C05">
        <w:rPr>
          <w:color w:val="auto"/>
          <w:szCs w:val="22"/>
          <w:highlight w:val="white"/>
        </w:rPr>
        <w:t>, an approach similar to other binary regression techniques</w:t>
      </w:r>
      <w:r w:rsidR="001D4F85" w:rsidRPr="007C3C05">
        <w:rPr>
          <w:color w:val="auto"/>
          <w:szCs w:val="22"/>
          <w:highlight w:val="white"/>
        </w:rPr>
        <w:t xml:space="preserve"> but </w:t>
      </w:r>
      <w:r w:rsidR="001D4F85" w:rsidRPr="003903D1">
        <w:rPr>
          <w:i/>
          <w:color w:val="auto"/>
          <w:highlight w:val="white"/>
        </w:rPr>
        <w:t>beta values are opposite in sign to logistic regression</w:t>
      </w:r>
      <w:r w:rsidR="00650E11" w:rsidRPr="007C3C05">
        <w:rPr>
          <w:color w:val="auto"/>
          <w:szCs w:val="22"/>
          <w:highlight w:val="white"/>
        </w:rPr>
        <w:t>.</w:t>
      </w:r>
      <w:r w:rsidR="001D4F85" w:rsidRPr="007C3C05">
        <w:rPr>
          <w:color w:val="auto"/>
          <w:szCs w:val="22"/>
          <w:highlight w:val="white"/>
        </w:rPr>
        <w:t xml:space="preserve"> </w:t>
      </w:r>
      <w:r w:rsidRPr="007C3C05">
        <w:rPr>
          <w:color w:val="auto"/>
          <w:szCs w:val="22"/>
        </w:rPr>
        <w:t xml:space="preserve">These analyses provided information about whether psychopathy predicted greater delinquency. Yet, at the same time the </w:t>
      </w:r>
      <w:r w:rsidRPr="007C3C05">
        <w:rPr>
          <w:color w:val="auto"/>
          <w:szCs w:val="22"/>
        </w:rPr>
        <w:lastRenderedPageBreak/>
        <w:t xml:space="preserve">analyses provided information about whether psychopathy predicted engagement at all in delinquency. </w:t>
      </w:r>
    </w:p>
    <w:p w14:paraId="6B505B89" w14:textId="7E969116" w:rsidR="00F4335C" w:rsidRPr="007C3C05" w:rsidRDefault="001D4F85">
      <w:pPr>
        <w:pStyle w:val="Normal1"/>
        <w:spacing w:line="480" w:lineRule="auto"/>
        <w:ind w:firstLine="720"/>
        <w:rPr>
          <w:color w:val="auto"/>
          <w:szCs w:val="22"/>
        </w:rPr>
      </w:pPr>
      <w:r w:rsidRPr="007C3C05">
        <w:rPr>
          <w:color w:val="auto"/>
          <w:szCs w:val="22"/>
          <w:highlight w:val="white"/>
        </w:rPr>
        <w:t>To examine construct validity of the</w:t>
      </w:r>
      <w:r w:rsidR="008F525D" w:rsidRPr="007C3C05">
        <w:rPr>
          <w:color w:val="auto"/>
          <w:szCs w:val="22"/>
          <w:highlight w:val="white"/>
        </w:rPr>
        <w:t xml:space="preserve"> PPI-R</w:t>
      </w:r>
      <w:r w:rsidR="00161DDD" w:rsidRPr="007C3C05">
        <w:rPr>
          <w:color w:val="auto"/>
          <w:szCs w:val="22"/>
          <w:highlight w:val="white"/>
        </w:rPr>
        <w:t xml:space="preserve"> and YPI</w:t>
      </w:r>
      <w:r w:rsidRPr="007C3C05">
        <w:rPr>
          <w:color w:val="auto"/>
          <w:szCs w:val="22"/>
          <w:highlight w:val="white"/>
        </w:rPr>
        <w:t xml:space="preserve"> in this sample</w:t>
      </w:r>
      <w:r w:rsidR="008F525D" w:rsidRPr="007C3C05">
        <w:rPr>
          <w:color w:val="auto"/>
          <w:szCs w:val="22"/>
          <w:highlight w:val="white"/>
        </w:rPr>
        <w:t>, the first step</w:t>
      </w:r>
      <w:r w:rsidRPr="007C3C05">
        <w:rPr>
          <w:color w:val="auto"/>
          <w:szCs w:val="22"/>
          <w:highlight w:val="white"/>
        </w:rPr>
        <w:t xml:space="preserve"> of a regression</w:t>
      </w:r>
      <w:r w:rsidR="008F525D" w:rsidRPr="007C3C05">
        <w:rPr>
          <w:color w:val="auto"/>
          <w:szCs w:val="22"/>
          <w:highlight w:val="white"/>
        </w:rPr>
        <w:t xml:space="preserve"> regressed the dependent variables (the three delinquency measures) onto age and sex, in order </w:t>
      </w:r>
      <w:r w:rsidR="00161DDD" w:rsidRPr="007C3C05">
        <w:rPr>
          <w:color w:val="auto"/>
          <w:szCs w:val="22"/>
          <w:highlight w:val="white"/>
        </w:rPr>
        <w:t xml:space="preserve">to control for their variance. </w:t>
      </w:r>
      <w:r w:rsidRPr="007C3C05">
        <w:rPr>
          <w:color w:val="auto"/>
          <w:szCs w:val="22"/>
          <w:highlight w:val="white"/>
        </w:rPr>
        <w:t xml:space="preserve">Differences in model fit (Log-Likelihood) after the psychopathy scales were entered </w:t>
      </w:r>
      <w:r w:rsidR="00161DDD" w:rsidRPr="007C3C05">
        <w:rPr>
          <w:color w:val="auto"/>
          <w:szCs w:val="22"/>
          <w:highlight w:val="white"/>
        </w:rPr>
        <w:t xml:space="preserve">as predictors </w:t>
      </w:r>
      <w:r w:rsidRPr="007C3C05">
        <w:rPr>
          <w:color w:val="auto"/>
          <w:szCs w:val="22"/>
          <w:highlight w:val="white"/>
        </w:rPr>
        <w:t>w</w:t>
      </w:r>
      <w:r w:rsidR="00063105">
        <w:rPr>
          <w:color w:val="auto"/>
          <w:szCs w:val="22"/>
          <w:highlight w:val="white"/>
        </w:rPr>
        <w:t>ere</w:t>
      </w:r>
      <w:r w:rsidRPr="007C3C05">
        <w:rPr>
          <w:color w:val="auto"/>
          <w:szCs w:val="22"/>
          <w:highlight w:val="white"/>
        </w:rPr>
        <w:t xml:space="preserve"> taken</w:t>
      </w:r>
      <w:r w:rsidR="00161DDD" w:rsidRPr="007C3C05">
        <w:rPr>
          <w:color w:val="auto"/>
          <w:szCs w:val="22"/>
          <w:highlight w:val="white"/>
        </w:rPr>
        <w:t xml:space="preserve"> as significance of psychopathy</w:t>
      </w:r>
      <w:r w:rsidRPr="007C3C05">
        <w:rPr>
          <w:color w:val="auto"/>
          <w:szCs w:val="22"/>
          <w:highlight w:val="white"/>
        </w:rPr>
        <w:t xml:space="preserve"> in predicting delinquency domains. </w:t>
      </w:r>
      <w:r w:rsidR="00161DDD" w:rsidRPr="007C3C05">
        <w:rPr>
          <w:color w:val="auto"/>
          <w:szCs w:val="22"/>
          <w:highlight w:val="white"/>
        </w:rPr>
        <w:t xml:space="preserve">Separate models examined the PPI-R and the YPI. </w:t>
      </w:r>
      <w:r w:rsidR="008F525D" w:rsidRPr="007C3C05">
        <w:rPr>
          <w:color w:val="auto"/>
          <w:szCs w:val="22"/>
          <w:highlight w:val="white"/>
        </w:rPr>
        <w:t xml:space="preserve">Since scaled Log-Likelihood estimates (using Maximum Likelihood with Robust standard errors) were employed, </w:t>
      </w:r>
      <w:proofErr w:type="spellStart"/>
      <w:r w:rsidR="008F525D" w:rsidRPr="007C3C05">
        <w:rPr>
          <w:color w:val="auto"/>
          <w:szCs w:val="22"/>
          <w:highlight w:val="white"/>
        </w:rPr>
        <w:t>Satorra-Bentler</w:t>
      </w:r>
      <w:proofErr w:type="spellEnd"/>
      <w:r w:rsidR="008F525D" w:rsidRPr="007C3C05">
        <w:rPr>
          <w:color w:val="auto"/>
          <w:szCs w:val="22"/>
          <w:highlight w:val="white"/>
        </w:rPr>
        <w:t xml:space="preserve"> correction </w:t>
      </w:r>
      <w:r w:rsidR="001D3E0E" w:rsidRPr="007C3C05">
        <w:rPr>
          <w:color w:val="auto"/>
          <w:szCs w:val="22"/>
          <w:highlight w:val="white"/>
        </w:rPr>
        <w:fldChar w:fldCharType="begin"/>
      </w:r>
      <w:r w:rsidR="001D3E0E" w:rsidRPr="007C3C05">
        <w:rPr>
          <w:color w:val="auto"/>
          <w:szCs w:val="22"/>
          <w:highlight w:val="white"/>
        </w:rPr>
        <w:instrText xml:space="preserve"> ADDIN EN.CITE &lt;EndNote&gt;&lt;Cite&gt;&lt;Author&gt;Muthen&lt;/Author&gt;&lt;Year&gt;2010&lt;/Year&gt;&lt;RecNum&gt;4538&lt;/RecNum&gt;&lt;DisplayText&gt;(Muthen &amp;amp; Muthen, 2010)&lt;/DisplayText&gt;&lt;record&gt;&lt;rec-number&gt;4538&lt;/rec-number&gt;&lt;foreign-keys&gt;&lt;key app="EN" db-id="vda50vt5nv9xrzet9s75ppp9w9e2vtzzx52t" timestamp="1431796444"&gt;4538&lt;/key&gt;&lt;/foreign-keys&gt;&lt;ref-type name="Book"&gt;6&lt;/ref-type&gt;&lt;contributors&gt;&lt;authors&gt;&lt;author&gt;Muthen, L.&lt;/author&gt;&lt;author&gt;Muthen, B.&lt;/author&gt;&lt;/authors&gt;&lt;/contributors&gt;&lt;titles&gt;&lt;title&gt;Mplus Users Guide&lt;/title&gt;&lt;/titles&gt;&lt;edition&gt;6th&lt;/edition&gt;&lt;dates&gt;&lt;year&gt;2010&lt;/year&gt;&lt;/dates&gt;&lt;pub-location&gt;Los Angeles, CA&lt;/pub-location&gt;&lt;publisher&gt;Muthen &amp;amp; Muthen&lt;/publisher&gt;&lt;urls&gt;&lt;/urls&gt;&lt;/record&gt;&lt;/Cite&gt;&lt;/EndNote&gt;</w:instrText>
      </w:r>
      <w:r w:rsidR="001D3E0E" w:rsidRPr="007C3C05">
        <w:rPr>
          <w:color w:val="auto"/>
          <w:szCs w:val="22"/>
          <w:highlight w:val="white"/>
        </w:rPr>
        <w:fldChar w:fldCharType="separate"/>
      </w:r>
      <w:r w:rsidR="001D3E0E" w:rsidRPr="007C3C05">
        <w:rPr>
          <w:noProof/>
          <w:color w:val="auto"/>
          <w:szCs w:val="22"/>
          <w:highlight w:val="white"/>
        </w:rPr>
        <w:t>(Muthen &amp; Muthen, 2010)</w:t>
      </w:r>
      <w:r w:rsidR="001D3E0E" w:rsidRPr="007C3C05">
        <w:rPr>
          <w:color w:val="auto"/>
          <w:szCs w:val="22"/>
          <w:highlight w:val="white"/>
        </w:rPr>
        <w:fldChar w:fldCharType="end"/>
      </w:r>
      <w:r w:rsidR="008F525D" w:rsidRPr="007C3C05">
        <w:rPr>
          <w:color w:val="auto"/>
          <w:szCs w:val="22"/>
          <w:highlight w:val="white"/>
        </w:rPr>
        <w:t xml:space="preserve"> was consistently applied to adjust for non-normality. </w:t>
      </w:r>
      <w:proofErr w:type="gramStart"/>
      <w:r w:rsidR="00C12288" w:rsidRPr="007C3C05">
        <w:rPr>
          <w:color w:val="auto"/>
          <w:szCs w:val="22"/>
          <w:highlight w:val="white"/>
        </w:rPr>
        <w:t xml:space="preserve">The effect size of variance explained </w:t>
      </w:r>
      <w:r w:rsidR="00161DDD" w:rsidRPr="007C3C05">
        <w:rPr>
          <w:color w:val="auto"/>
          <w:szCs w:val="22"/>
          <w:highlight w:val="white"/>
        </w:rPr>
        <w:t>in</w:t>
      </w:r>
      <w:r w:rsidR="00C12288" w:rsidRPr="007C3C05">
        <w:rPr>
          <w:color w:val="auto"/>
          <w:szCs w:val="22"/>
          <w:highlight w:val="white"/>
        </w:rPr>
        <w:t xml:space="preserve"> delinquent behavior </w:t>
      </w:r>
      <w:r w:rsidR="00137890" w:rsidRPr="007C3C05">
        <w:rPr>
          <w:color w:val="auto"/>
          <w:szCs w:val="22"/>
          <w:highlight w:val="white"/>
        </w:rPr>
        <w:t>between</w:t>
      </w:r>
      <w:r w:rsidR="00C12288" w:rsidRPr="007C3C05">
        <w:rPr>
          <w:color w:val="auto"/>
          <w:szCs w:val="22"/>
          <w:highlight w:val="white"/>
        </w:rPr>
        <w:t xml:space="preserve"> the models was informed by the proportion of residual variance (i.e., dispersion)</w:t>
      </w:r>
      <w:r w:rsidR="00161DDD" w:rsidRPr="007C3C05">
        <w:rPr>
          <w:color w:val="auto"/>
          <w:szCs w:val="22"/>
          <w:highlight w:val="white"/>
        </w:rPr>
        <w:t xml:space="preserve"> change between models</w:t>
      </w:r>
      <w:proofErr w:type="gramEnd"/>
      <w:r w:rsidR="00C12288" w:rsidRPr="007C3C05">
        <w:rPr>
          <w:color w:val="auto"/>
          <w:szCs w:val="22"/>
          <w:highlight w:val="white"/>
        </w:rPr>
        <w:t xml:space="preserve">. </w:t>
      </w:r>
      <w:r w:rsidR="008F525D" w:rsidRPr="007C3C05">
        <w:rPr>
          <w:color w:val="auto"/>
          <w:szCs w:val="22"/>
          <w:highlight w:val="white"/>
        </w:rPr>
        <w:t>To interpret effect sizes associated with psychopathy, we included confidence intervals of the unstandardized estimates (i.e., betas).</w:t>
      </w:r>
      <w:r w:rsidR="00F4335C" w:rsidRPr="007C3C05">
        <w:rPr>
          <w:color w:val="auto"/>
          <w:szCs w:val="22"/>
        </w:rPr>
        <w:t xml:space="preserve"> </w:t>
      </w:r>
      <w:r w:rsidR="005C537E">
        <w:rPr>
          <w:color w:val="auto"/>
          <w:szCs w:val="22"/>
        </w:rPr>
        <w:t>See the Electronic supplemental Material for the data set (</w:t>
      </w:r>
      <w:proofErr w:type="spellStart"/>
      <w:r w:rsidR="005C537E" w:rsidRPr="005C537E">
        <w:rPr>
          <w:color w:val="auto"/>
          <w:szCs w:val="22"/>
        </w:rPr>
        <w:t>YouthPPI_YPI_EJPA_data</w:t>
      </w:r>
      <w:r w:rsidR="005C537E">
        <w:rPr>
          <w:color w:val="auto"/>
          <w:szCs w:val="22"/>
        </w:rPr>
        <w:t>.sav</w:t>
      </w:r>
      <w:proofErr w:type="spellEnd"/>
      <w:r w:rsidR="005C537E">
        <w:rPr>
          <w:color w:val="auto"/>
          <w:szCs w:val="22"/>
        </w:rPr>
        <w:t xml:space="preserve">) and the output files. </w:t>
      </w:r>
    </w:p>
    <w:p w14:paraId="47E897D4" w14:textId="34D48B21" w:rsidR="008F525D" w:rsidRPr="007C3C05" w:rsidRDefault="008F525D">
      <w:pPr>
        <w:pStyle w:val="Normal1"/>
        <w:spacing w:line="480" w:lineRule="auto"/>
        <w:ind w:firstLine="720"/>
        <w:rPr>
          <w:color w:val="auto"/>
          <w:szCs w:val="22"/>
        </w:rPr>
      </w:pPr>
    </w:p>
    <w:p w14:paraId="41158505" w14:textId="77777777" w:rsidR="008F525D" w:rsidRPr="007C3C05" w:rsidRDefault="008F525D">
      <w:pPr>
        <w:pStyle w:val="Normal1"/>
        <w:spacing w:line="480" w:lineRule="auto"/>
        <w:jc w:val="center"/>
        <w:rPr>
          <w:b/>
          <w:color w:val="auto"/>
          <w:szCs w:val="22"/>
        </w:rPr>
      </w:pPr>
      <w:r w:rsidRPr="007C3C05">
        <w:rPr>
          <w:b/>
          <w:color w:val="auto"/>
          <w:szCs w:val="22"/>
          <w:highlight w:val="white"/>
        </w:rPr>
        <w:t>Results</w:t>
      </w:r>
    </w:p>
    <w:p w14:paraId="79991C89" w14:textId="21AEF475" w:rsidR="002205CB" w:rsidRPr="007C3C05" w:rsidRDefault="002B71A6" w:rsidP="002205CB">
      <w:pPr>
        <w:pStyle w:val="Normal1"/>
        <w:spacing w:line="480" w:lineRule="auto"/>
        <w:rPr>
          <w:b/>
          <w:color w:val="auto"/>
          <w:szCs w:val="22"/>
        </w:rPr>
      </w:pPr>
      <w:r w:rsidRPr="007C3C05">
        <w:rPr>
          <w:b/>
          <w:color w:val="auto"/>
          <w:szCs w:val="22"/>
          <w:highlight w:val="white"/>
        </w:rPr>
        <w:t>Model fit and criterion validity of the PPI-R within a young adult sample</w:t>
      </w:r>
    </w:p>
    <w:p w14:paraId="48D83703" w14:textId="2B7414D7" w:rsidR="003101F8" w:rsidRPr="003903D1" w:rsidRDefault="00C67D34" w:rsidP="00F4335C">
      <w:pPr>
        <w:pStyle w:val="Normal1"/>
        <w:spacing w:line="480" w:lineRule="auto"/>
        <w:rPr>
          <w:color w:val="auto"/>
          <w:highlight w:val="white"/>
        </w:rPr>
      </w:pPr>
      <w:r w:rsidRPr="007C3C05">
        <w:rPr>
          <w:b/>
          <w:color w:val="auto"/>
          <w:szCs w:val="22"/>
          <w:highlight w:val="white"/>
        </w:rPr>
        <w:tab/>
      </w:r>
      <w:r w:rsidR="003101F8" w:rsidRPr="003903D1">
        <w:rPr>
          <w:color w:val="auto"/>
          <w:highlight w:val="white"/>
        </w:rPr>
        <w:t xml:space="preserve">We examined how well the seven subscales of the PPI-R and the 10 subscales of the YPI were represented by the latent factors identified in prior research. That is, without Coldheartedness, which is separated in prior research, we examined the factor loadings of the seven subscales onto their respective factors of Self-centered Impulsivity and Fearless Dominance. Included in the same confirmatory factor analysis (CFA), we included the three latent factors of Grandiose/Manipulative, Callous/Unemotional, and Impulsive/Irresponsible representing the 10 subscales of the YPI. Including the YPI and PPI-R latent factors in the same CFA allowed for identification of the underlying factors, </w:t>
      </w:r>
      <w:r w:rsidR="003101F8" w:rsidRPr="003903D1">
        <w:rPr>
          <w:color w:val="auto"/>
          <w:highlight w:val="white"/>
        </w:rPr>
        <w:lastRenderedPageBreak/>
        <w:t xml:space="preserve">since some factors have only three indicators. If three indicators would be used, for example, the loadings must be strong across all three, otherwise identification may be poor; a three-indicator factor may behave as if it only had two indicators if one item shows a weak loading. </w:t>
      </w:r>
      <w:r w:rsidR="00572CF9">
        <w:rPr>
          <w:color w:val="auto"/>
          <w:highlight w:val="white"/>
        </w:rPr>
        <w:t xml:space="preserve">Furthermore, including all factors of both </w:t>
      </w:r>
      <w:proofErr w:type="gramStart"/>
      <w:r w:rsidR="00572CF9">
        <w:rPr>
          <w:color w:val="auto"/>
          <w:highlight w:val="white"/>
        </w:rPr>
        <w:t>measure</w:t>
      </w:r>
      <w:proofErr w:type="gramEnd"/>
      <w:r w:rsidR="00572CF9">
        <w:rPr>
          <w:color w:val="auto"/>
          <w:highlight w:val="white"/>
        </w:rPr>
        <w:t xml:space="preserve"> into one model does not reduce </w:t>
      </w:r>
      <w:r w:rsidR="00572CF9" w:rsidRPr="00572CF9">
        <w:rPr>
          <w:color w:val="auto"/>
          <w:highlight w:val="white"/>
          <w:lang w:val="en-GB"/>
        </w:rPr>
        <w:t xml:space="preserve">correlations between factors </w:t>
      </w:r>
      <w:r w:rsidR="00572CF9">
        <w:rPr>
          <w:color w:val="auto"/>
          <w:highlight w:val="white"/>
          <w:lang w:val="en-GB"/>
        </w:rPr>
        <w:t>due to</w:t>
      </w:r>
      <w:r w:rsidR="00572CF9" w:rsidRPr="00572CF9">
        <w:rPr>
          <w:color w:val="auto"/>
          <w:highlight w:val="white"/>
          <w:lang w:val="en-GB"/>
        </w:rPr>
        <w:t xml:space="preserve"> unreliability of the scales. </w:t>
      </w:r>
      <w:r w:rsidR="00976835">
        <w:rPr>
          <w:color w:val="auto"/>
          <w:highlight w:val="white"/>
          <w:lang w:val="en-GB"/>
        </w:rPr>
        <w:t>Also,</w:t>
      </w:r>
      <w:r w:rsidR="00572CF9">
        <w:rPr>
          <w:color w:val="auto"/>
          <w:highlight w:val="white"/>
          <w:lang w:val="en-GB"/>
        </w:rPr>
        <w:t xml:space="preserve"> this allows</w:t>
      </w:r>
      <w:r w:rsidR="00976835">
        <w:rPr>
          <w:color w:val="auto"/>
          <w:highlight w:val="white"/>
          <w:lang w:val="en-GB"/>
        </w:rPr>
        <w:t xml:space="preserve"> us</w:t>
      </w:r>
      <w:r w:rsidR="00572CF9">
        <w:rPr>
          <w:color w:val="auto"/>
          <w:highlight w:val="white"/>
          <w:lang w:val="en-GB"/>
        </w:rPr>
        <w:t xml:space="preserve"> to </w:t>
      </w:r>
      <w:r w:rsidR="00572CF9" w:rsidRPr="00572CF9">
        <w:rPr>
          <w:color w:val="auto"/>
          <w:highlight w:val="white"/>
          <w:lang w:val="en-GB"/>
        </w:rPr>
        <w:t xml:space="preserve">investigate </w:t>
      </w:r>
      <w:r w:rsidR="00572CF9">
        <w:rPr>
          <w:color w:val="auto"/>
          <w:highlight w:val="white"/>
          <w:lang w:val="en-GB"/>
        </w:rPr>
        <w:t>s</w:t>
      </w:r>
      <w:r w:rsidR="00572CF9" w:rsidRPr="00572CF9">
        <w:rPr>
          <w:color w:val="auto"/>
          <w:highlight w:val="white"/>
          <w:lang w:val="en-GB"/>
        </w:rPr>
        <w:t xml:space="preserve">hared </w:t>
      </w:r>
      <w:r w:rsidR="00572CF9">
        <w:rPr>
          <w:color w:val="auto"/>
          <w:highlight w:val="white"/>
          <w:lang w:val="en-GB"/>
        </w:rPr>
        <w:t>factor</w:t>
      </w:r>
      <w:r w:rsidR="0023319E">
        <w:rPr>
          <w:color w:val="auto"/>
          <w:highlight w:val="white"/>
          <w:lang w:val="en-GB"/>
        </w:rPr>
        <w:t xml:space="preserve"> loadings</w:t>
      </w:r>
      <w:r w:rsidR="00572CF9">
        <w:rPr>
          <w:color w:val="auto"/>
          <w:highlight w:val="white"/>
          <w:lang w:val="en-GB"/>
        </w:rPr>
        <w:t xml:space="preserve"> between</w:t>
      </w:r>
      <w:r w:rsidR="0023319E">
        <w:rPr>
          <w:color w:val="auto"/>
          <w:highlight w:val="white"/>
          <w:lang w:val="en-GB"/>
        </w:rPr>
        <w:t xml:space="preserve"> the two</w:t>
      </w:r>
      <w:r w:rsidR="00572CF9">
        <w:rPr>
          <w:color w:val="auto"/>
          <w:highlight w:val="white"/>
          <w:lang w:val="en-GB"/>
        </w:rPr>
        <w:t xml:space="preserve"> inventories</w:t>
      </w:r>
      <w:r w:rsidR="0023319E">
        <w:rPr>
          <w:color w:val="auto"/>
          <w:highlight w:val="white"/>
          <w:lang w:val="en-GB"/>
        </w:rPr>
        <w:t xml:space="preserve"> (e.g., </w:t>
      </w:r>
      <w:r w:rsidR="0023319E" w:rsidRPr="00550D47">
        <w:t xml:space="preserve">the YPI </w:t>
      </w:r>
      <w:r w:rsidR="0023319E" w:rsidRPr="003903D1">
        <w:rPr>
          <w:color w:val="auto"/>
          <w:highlight w:val="white"/>
        </w:rPr>
        <w:t xml:space="preserve">Impulsive/Irresponsible </w:t>
      </w:r>
      <w:r w:rsidR="0023319E">
        <w:t>subscale</w:t>
      </w:r>
      <w:r w:rsidR="0023319E" w:rsidRPr="00550D47">
        <w:t xml:space="preserve"> </w:t>
      </w:r>
      <w:r w:rsidR="0023319E">
        <w:t>might show an affinity toward loading on the</w:t>
      </w:r>
      <w:r w:rsidR="0023319E" w:rsidRPr="00550D47">
        <w:t xml:space="preserve"> PPI-R </w:t>
      </w:r>
      <w:r w:rsidR="0023319E" w:rsidRPr="003903D1">
        <w:rPr>
          <w:color w:val="auto"/>
          <w:highlight w:val="white"/>
        </w:rPr>
        <w:t xml:space="preserve">Self-centered Impulsivity </w:t>
      </w:r>
      <w:r w:rsidR="0023319E" w:rsidRPr="00550D47">
        <w:t>factor</w:t>
      </w:r>
      <w:r w:rsidR="0023319E">
        <w:t>)</w:t>
      </w:r>
      <w:r w:rsidR="00572CF9">
        <w:rPr>
          <w:color w:val="auto"/>
          <w:highlight w:val="white"/>
          <w:lang w:val="en-GB"/>
        </w:rPr>
        <w:t>.</w:t>
      </w:r>
      <w:r w:rsidR="00572CF9" w:rsidRPr="00572CF9">
        <w:rPr>
          <w:color w:val="auto"/>
          <w:highlight w:val="white"/>
          <w:lang w:val="en-GB"/>
        </w:rPr>
        <w:t xml:space="preserve"> </w:t>
      </w:r>
      <w:r w:rsidR="003101F8" w:rsidRPr="003903D1">
        <w:rPr>
          <w:color w:val="auto"/>
          <w:highlight w:val="white"/>
        </w:rPr>
        <w:t xml:space="preserve">Chi-square </w:t>
      </w:r>
      <w:r w:rsidR="00F4335C" w:rsidRPr="003903D1">
        <w:rPr>
          <w:color w:val="auto"/>
          <w:highlight w:val="white"/>
        </w:rPr>
        <w:t xml:space="preserve">as a measure of model fit </w:t>
      </w:r>
      <w:r w:rsidR="003101F8" w:rsidRPr="003903D1">
        <w:rPr>
          <w:color w:val="auto"/>
          <w:highlight w:val="white"/>
        </w:rPr>
        <w:t xml:space="preserve">was significant, and the indices of practical fit suggested that the model tested was of inadequate fit, </w:t>
      </w:r>
      <w:proofErr w:type="gramStart"/>
      <w:r w:rsidR="003101F8" w:rsidRPr="003903D1">
        <w:rPr>
          <w:i/>
          <w:color w:val="auto"/>
          <w:highlight w:val="white"/>
        </w:rPr>
        <w:t>χ</w:t>
      </w:r>
      <w:r w:rsidR="003101F8" w:rsidRPr="003903D1">
        <w:rPr>
          <w:i/>
          <w:color w:val="auto"/>
          <w:highlight w:val="white"/>
          <w:vertAlign w:val="superscript"/>
        </w:rPr>
        <w:t>2</w:t>
      </w:r>
      <w:r w:rsidR="003101F8" w:rsidRPr="003903D1">
        <w:rPr>
          <w:color w:val="auto"/>
          <w:highlight w:val="white"/>
        </w:rPr>
        <w:t>(</w:t>
      </w:r>
      <w:proofErr w:type="gramEnd"/>
      <w:r w:rsidR="003101F8" w:rsidRPr="003903D1">
        <w:rPr>
          <w:color w:val="auto"/>
          <w:highlight w:val="white"/>
        </w:rPr>
        <w:t xml:space="preserve">109) = 604.60, </w:t>
      </w:r>
      <w:r w:rsidR="003101F8" w:rsidRPr="003903D1">
        <w:rPr>
          <w:i/>
          <w:color w:val="auto"/>
          <w:highlight w:val="white"/>
        </w:rPr>
        <w:t>p</w:t>
      </w:r>
      <w:r w:rsidR="003101F8" w:rsidRPr="003903D1">
        <w:rPr>
          <w:color w:val="auto"/>
          <w:highlight w:val="white"/>
        </w:rPr>
        <w:t xml:space="preserve"> &lt; .001; </w:t>
      </w:r>
      <w:r w:rsidR="003101F8" w:rsidRPr="003903D1">
        <w:rPr>
          <w:i/>
          <w:color w:val="auto"/>
          <w:highlight w:val="white"/>
        </w:rPr>
        <w:t>TLI</w:t>
      </w:r>
      <w:r w:rsidR="003101F8" w:rsidRPr="003903D1">
        <w:rPr>
          <w:color w:val="auto"/>
          <w:highlight w:val="white"/>
        </w:rPr>
        <w:t xml:space="preserve"> = .71, </w:t>
      </w:r>
      <w:r w:rsidR="003101F8" w:rsidRPr="003903D1">
        <w:rPr>
          <w:i/>
          <w:color w:val="auto"/>
          <w:highlight w:val="white"/>
        </w:rPr>
        <w:t>CFI</w:t>
      </w:r>
      <w:r w:rsidR="003101F8" w:rsidRPr="003903D1">
        <w:rPr>
          <w:color w:val="auto"/>
          <w:highlight w:val="white"/>
        </w:rPr>
        <w:t xml:space="preserve"> = .77, </w:t>
      </w:r>
      <w:r w:rsidR="003101F8" w:rsidRPr="003903D1">
        <w:rPr>
          <w:i/>
          <w:color w:val="auto"/>
          <w:highlight w:val="white"/>
        </w:rPr>
        <w:t>RMSEA</w:t>
      </w:r>
      <w:r w:rsidR="003101F8" w:rsidRPr="003903D1">
        <w:rPr>
          <w:color w:val="auto"/>
          <w:highlight w:val="white"/>
        </w:rPr>
        <w:t xml:space="preserve"> = .124, 90% CI=.115, .134.</w:t>
      </w:r>
      <w:r w:rsidR="0023319E">
        <w:rPr>
          <w:color w:val="auto"/>
          <w:highlight w:val="white"/>
        </w:rPr>
        <w:t xml:space="preserve"> In Table 2, one can see that the average standard errors for each factor are different. Of note, the Fearless Dominance factor had average standard errors (.07) twice the average of the factor with the lowest standard errors (YPI-II at .03).</w:t>
      </w:r>
      <w:r w:rsidR="003101F8" w:rsidRPr="003903D1">
        <w:rPr>
          <w:color w:val="auto"/>
          <w:highlight w:val="white"/>
        </w:rPr>
        <w:t xml:space="preserve"> </w:t>
      </w:r>
      <w:r w:rsidR="0023319E">
        <w:rPr>
          <w:color w:val="auto"/>
          <w:highlight w:val="white"/>
        </w:rPr>
        <w:t xml:space="preserve">We investigated the fit for the two inventories separately to unpack the poor fit of the model and the </w:t>
      </w:r>
      <w:r w:rsidR="002876DC">
        <w:rPr>
          <w:color w:val="auto"/>
          <w:highlight w:val="white"/>
        </w:rPr>
        <w:t xml:space="preserve">results are beyond the scope of our aims. In brief, the YPI showed good fit, </w:t>
      </w:r>
      <w:proofErr w:type="gramStart"/>
      <w:r w:rsidR="002876DC" w:rsidRPr="003903D1">
        <w:rPr>
          <w:i/>
          <w:color w:val="auto"/>
          <w:highlight w:val="white"/>
        </w:rPr>
        <w:t>χ</w:t>
      </w:r>
      <w:r w:rsidR="002876DC" w:rsidRPr="003903D1">
        <w:rPr>
          <w:i/>
          <w:color w:val="auto"/>
          <w:highlight w:val="white"/>
          <w:vertAlign w:val="superscript"/>
        </w:rPr>
        <w:t>2</w:t>
      </w:r>
      <w:r w:rsidR="002876DC" w:rsidRPr="003903D1">
        <w:rPr>
          <w:color w:val="auto"/>
          <w:highlight w:val="white"/>
        </w:rPr>
        <w:t>(</w:t>
      </w:r>
      <w:proofErr w:type="gramEnd"/>
      <w:r w:rsidR="002876DC">
        <w:rPr>
          <w:color w:val="auto"/>
          <w:highlight w:val="white"/>
        </w:rPr>
        <w:t>32</w:t>
      </w:r>
      <w:r w:rsidR="002876DC" w:rsidRPr="003903D1">
        <w:rPr>
          <w:color w:val="auto"/>
          <w:highlight w:val="white"/>
        </w:rPr>
        <w:t xml:space="preserve">) = </w:t>
      </w:r>
      <w:r w:rsidR="002876DC">
        <w:rPr>
          <w:color w:val="auto"/>
          <w:highlight w:val="white"/>
        </w:rPr>
        <w:t>105.232</w:t>
      </w:r>
      <w:r w:rsidR="002876DC" w:rsidRPr="003903D1">
        <w:rPr>
          <w:color w:val="auto"/>
          <w:highlight w:val="white"/>
        </w:rPr>
        <w:t xml:space="preserve">, </w:t>
      </w:r>
      <w:r w:rsidR="002876DC" w:rsidRPr="003903D1">
        <w:rPr>
          <w:i/>
          <w:color w:val="auto"/>
          <w:highlight w:val="white"/>
        </w:rPr>
        <w:t>p</w:t>
      </w:r>
      <w:r w:rsidR="002876DC" w:rsidRPr="003903D1">
        <w:rPr>
          <w:color w:val="auto"/>
          <w:highlight w:val="white"/>
        </w:rPr>
        <w:t xml:space="preserve"> &lt; .001; </w:t>
      </w:r>
      <w:r w:rsidR="002876DC" w:rsidRPr="003903D1">
        <w:rPr>
          <w:i/>
          <w:color w:val="auto"/>
          <w:highlight w:val="white"/>
        </w:rPr>
        <w:t>TLI</w:t>
      </w:r>
      <w:r w:rsidR="002876DC" w:rsidRPr="003903D1">
        <w:rPr>
          <w:color w:val="auto"/>
          <w:highlight w:val="white"/>
        </w:rPr>
        <w:t xml:space="preserve"> = .</w:t>
      </w:r>
      <w:r w:rsidR="002876DC">
        <w:rPr>
          <w:color w:val="auto"/>
          <w:highlight w:val="white"/>
        </w:rPr>
        <w:t>92</w:t>
      </w:r>
      <w:r w:rsidR="002876DC" w:rsidRPr="003903D1">
        <w:rPr>
          <w:color w:val="auto"/>
          <w:highlight w:val="white"/>
        </w:rPr>
        <w:t xml:space="preserve">, </w:t>
      </w:r>
      <w:r w:rsidR="002876DC" w:rsidRPr="003903D1">
        <w:rPr>
          <w:i/>
          <w:color w:val="auto"/>
          <w:highlight w:val="white"/>
        </w:rPr>
        <w:t>CFI</w:t>
      </w:r>
      <w:r w:rsidR="002876DC" w:rsidRPr="003903D1">
        <w:rPr>
          <w:color w:val="auto"/>
          <w:highlight w:val="white"/>
        </w:rPr>
        <w:t xml:space="preserve"> = .</w:t>
      </w:r>
      <w:r w:rsidR="002876DC">
        <w:rPr>
          <w:color w:val="auto"/>
          <w:highlight w:val="white"/>
        </w:rPr>
        <w:t>94</w:t>
      </w:r>
      <w:r w:rsidR="002876DC" w:rsidRPr="003903D1">
        <w:rPr>
          <w:color w:val="auto"/>
          <w:highlight w:val="white"/>
        </w:rPr>
        <w:t xml:space="preserve">, </w:t>
      </w:r>
      <w:r w:rsidR="002876DC" w:rsidRPr="003903D1">
        <w:rPr>
          <w:i/>
          <w:color w:val="auto"/>
          <w:highlight w:val="white"/>
        </w:rPr>
        <w:t>RMSEA</w:t>
      </w:r>
      <w:r w:rsidR="002876DC" w:rsidRPr="003903D1">
        <w:rPr>
          <w:color w:val="auto"/>
          <w:highlight w:val="white"/>
        </w:rPr>
        <w:t xml:space="preserve"> = .</w:t>
      </w:r>
      <w:r w:rsidR="002876DC">
        <w:rPr>
          <w:color w:val="auto"/>
          <w:highlight w:val="white"/>
        </w:rPr>
        <w:t>086</w:t>
      </w:r>
      <w:r w:rsidR="002876DC" w:rsidRPr="003903D1">
        <w:rPr>
          <w:color w:val="auto"/>
          <w:highlight w:val="white"/>
        </w:rPr>
        <w:t>, 90% CI=.</w:t>
      </w:r>
      <w:r w:rsidR="002876DC">
        <w:rPr>
          <w:color w:val="auto"/>
          <w:highlight w:val="white"/>
        </w:rPr>
        <w:t>068</w:t>
      </w:r>
      <w:r w:rsidR="002876DC" w:rsidRPr="003903D1">
        <w:rPr>
          <w:color w:val="auto"/>
          <w:highlight w:val="white"/>
        </w:rPr>
        <w:t>, .</w:t>
      </w:r>
      <w:r w:rsidR="002876DC">
        <w:rPr>
          <w:color w:val="auto"/>
          <w:highlight w:val="white"/>
        </w:rPr>
        <w:t xml:space="preserve">104, but the fit for the PPI was poor, </w:t>
      </w:r>
      <w:r w:rsidR="002876DC" w:rsidRPr="003903D1">
        <w:rPr>
          <w:i/>
          <w:color w:val="auto"/>
          <w:highlight w:val="white"/>
        </w:rPr>
        <w:t>χ</w:t>
      </w:r>
      <w:r w:rsidR="002876DC" w:rsidRPr="003903D1">
        <w:rPr>
          <w:i/>
          <w:color w:val="auto"/>
          <w:highlight w:val="white"/>
          <w:vertAlign w:val="superscript"/>
        </w:rPr>
        <w:t>2</w:t>
      </w:r>
      <w:r w:rsidR="002876DC" w:rsidRPr="003903D1">
        <w:rPr>
          <w:color w:val="auto"/>
          <w:highlight w:val="white"/>
        </w:rPr>
        <w:t>(</w:t>
      </w:r>
      <w:r w:rsidR="00F55BF6">
        <w:rPr>
          <w:color w:val="auto"/>
          <w:highlight w:val="white"/>
        </w:rPr>
        <w:t>15</w:t>
      </w:r>
      <w:r w:rsidR="002876DC" w:rsidRPr="003903D1">
        <w:rPr>
          <w:color w:val="auto"/>
          <w:highlight w:val="white"/>
        </w:rPr>
        <w:t xml:space="preserve">) = </w:t>
      </w:r>
      <w:r w:rsidR="00F55BF6">
        <w:rPr>
          <w:color w:val="auto"/>
          <w:highlight w:val="white"/>
        </w:rPr>
        <w:t>217.739</w:t>
      </w:r>
      <w:r w:rsidR="002876DC" w:rsidRPr="003903D1">
        <w:rPr>
          <w:color w:val="auto"/>
          <w:highlight w:val="white"/>
        </w:rPr>
        <w:t xml:space="preserve">, </w:t>
      </w:r>
      <w:r w:rsidR="002876DC" w:rsidRPr="003903D1">
        <w:rPr>
          <w:i/>
          <w:color w:val="auto"/>
          <w:highlight w:val="white"/>
        </w:rPr>
        <w:t>p</w:t>
      </w:r>
      <w:r w:rsidR="002876DC" w:rsidRPr="003903D1">
        <w:rPr>
          <w:color w:val="auto"/>
          <w:highlight w:val="white"/>
        </w:rPr>
        <w:t xml:space="preserve"> &lt; .001; </w:t>
      </w:r>
      <w:r w:rsidR="002876DC" w:rsidRPr="003903D1">
        <w:rPr>
          <w:i/>
          <w:color w:val="auto"/>
          <w:highlight w:val="white"/>
        </w:rPr>
        <w:t>TLI</w:t>
      </w:r>
      <w:r w:rsidR="002876DC" w:rsidRPr="003903D1">
        <w:rPr>
          <w:color w:val="auto"/>
          <w:highlight w:val="white"/>
        </w:rPr>
        <w:t xml:space="preserve"> = .</w:t>
      </w:r>
      <w:r w:rsidR="00F55BF6">
        <w:rPr>
          <w:color w:val="auto"/>
          <w:highlight w:val="white"/>
        </w:rPr>
        <w:t>33</w:t>
      </w:r>
      <w:r w:rsidR="002876DC" w:rsidRPr="003903D1">
        <w:rPr>
          <w:color w:val="auto"/>
          <w:highlight w:val="white"/>
        </w:rPr>
        <w:t xml:space="preserve">, </w:t>
      </w:r>
      <w:r w:rsidR="002876DC" w:rsidRPr="003903D1">
        <w:rPr>
          <w:i/>
          <w:color w:val="auto"/>
          <w:highlight w:val="white"/>
        </w:rPr>
        <w:t>CFI</w:t>
      </w:r>
      <w:r w:rsidR="002876DC" w:rsidRPr="003903D1">
        <w:rPr>
          <w:color w:val="auto"/>
          <w:highlight w:val="white"/>
        </w:rPr>
        <w:t xml:space="preserve"> = .</w:t>
      </w:r>
      <w:r w:rsidR="00F55BF6">
        <w:rPr>
          <w:color w:val="auto"/>
          <w:highlight w:val="white"/>
        </w:rPr>
        <w:t>53</w:t>
      </w:r>
      <w:r w:rsidR="002876DC" w:rsidRPr="003903D1">
        <w:rPr>
          <w:color w:val="auto"/>
          <w:highlight w:val="white"/>
        </w:rPr>
        <w:t xml:space="preserve">, </w:t>
      </w:r>
      <w:r w:rsidR="002876DC" w:rsidRPr="003903D1">
        <w:rPr>
          <w:i/>
          <w:color w:val="auto"/>
          <w:highlight w:val="white"/>
        </w:rPr>
        <w:t>RMSEA</w:t>
      </w:r>
      <w:r w:rsidR="002876DC" w:rsidRPr="003903D1">
        <w:rPr>
          <w:color w:val="auto"/>
          <w:highlight w:val="white"/>
        </w:rPr>
        <w:t xml:space="preserve"> = .</w:t>
      </w:r>
      <w:r w:rsidR="00F55BF6">
        <w:rPr>
          <w:color w:val="auto"/>
          <w:highlight w:val="white"/>
        </w:rPr>
        <w:t>208</w:t>
      </w:r>
      <w:r w:rsidR="002876DC" w:rsidRPr="003903D1">
        <w:rPr>
          <w:color w:val="auto"/>
          <w:highlight w:val="white"/>
        </w:rPr>
        <w:t>, 90% CI=.</w:t>
      </w:r>
      <w:r w:rsidR="00F55BF6">
        <w:rPr>
          <w:color w:val="auto"/>
          <w:highlight w:val="white"/>
        </w:rPr>
        <w:t>184</w:t>
      </w:r>
      <w:r w:rsidR="002876DC" w:rsidRPr="003903D1">
        <w:rPr>
          <w:color w:val="auto"/>
          <w:highlight w:val="white"/>
        </w:rPr>
        <w:t>, .</w:t>
      </w:r>
      <w:r w:rsidR="00F55BF6">
        <w:rPr>
          <w:color w:val="auto"/>
          <w:highlight w:val="white"/>
        </w:rPr>
        <w:t>233</w:t>
      </w:r>
      <w:r w:rsidR="002876DC">
        <w:rPr>
          <w:color w:val="auto"/>
          <w:highlight w:val="white"/>
        </w:rPr>
        <w:t>.</w:t>
      </w:r>
      <w:r w:rsidR="00F55BF6">
        <w:rPr>
          <w:color w:val="auto"/>
          <w:highlight w:val="white"/>
        </w:rPr>
        <w:t xml:space="preserve"> This model was specified with some specifications for Fearless Dominance: the estimate of the factor loading and variance for PPI Stress immunity was set to 1.0 and we equated the factor loadings of the other two indicators. The modification indices show that the residual variance of </w:t>
      </w:r>
      <w:proofErr w:type="gramStart"/>
      <w:r w:rsidR="00F55BF6">
        <w:rPr>
          <w:color w:val="auto"/>
          <w:highlight w:val="white"/>
        </w:rPr>
        <w:t>Rebellious</w:t>
      </w:r>
      <w:proofErr w:type="gramEnd"/>
      <w:r w:rsidR="00F55BF6">
        <w:rPr>
          <w:color w:val="auto"/>
          <w:highlight w:val="white"/>
        </w:rPr>
        <w:t xml:space="preserve"> nonconformity is associated with the residual variance of indicators of Fearless Dominance. Specifying these in a revised model resulted in an improved fit but far from adequate, </w:t>
      </w:r>
      <w:proofErr w:type="gramStart"/>
      <w:r w:rsidR="00F55BF6" w:rsidRPr="003903D1">
        <w:rPr>
          <w:i/>
          <w:color w:val="auto"/>
          <w:highlight w:val="white"/>
        </w:rPr>
        <w:t>χ</w:t>
      </w:r>
      <w:r w:rsidR="00F55BF6" w:rsidRPr="003903D1">
        <w:rPr>
          <w:i/>
          <w:color w:val="auto"/>
          <w:highlight w:val="white"/>
          <w:vertAlign w:val="superscript"/>
        </w:rPr>
        <w:t>2</w:t>
      </w:r>
      <w:r w:rsidR="00F55BF6" w:rsidRPr="003903D1">
        <w:rPr>
          <w:color w:val="auto"/>
          <w:highlight w:val="white"/>
        </w:rPr>
        <w:t>(</w:t>
      </w:r>
      <w:proofErr w:type="gramEnd"/>
      <w:r w:rsidR="00F55BF6">
        <w:rPr>
          <w:color w:val="auto"/>
          <w:highlight w:val="white"/>
        </w:rPr>
        <w:t>13</w:t>
      </w:r>
      <w:r w:rsidR="00F55BF6" w:rsidRPr="003903D1">
        <w:rPr>
          <w:color w:val="auto"/>
          <w:highlight w:val="white"/>
        </w:rPr>
        <w:t xml:space="preserve">) = </w:t>
      </w:r>
      <w:r w:rsidR="00F55BF6">
        <w:rPr>
          <w:color w:val="auto"/>
          <w:highlight w:val="white"/>
        </w:rPr>
        <w:t>121.718</w:t>
      </w:r>
      <w:r w:rsidR="00F55BF6" w:rsidRPr="003903D1">
        <w:rPr>
          <w:color w:val="auto"/>
          <w:highlight w:val="white"/>
        </w:rPr>
        <w:t xml:space="preserve">, </w:t>
      </w:r>
      <w:r w:rsidR="00F55BF6" w:rsidRPr="003903D1">
        <w:rPr>
          <w:i/>
          <w:color w:val="auto"/>
          <w:highlight w:val="white"/>
        </w:rPr>
        <w:t>p</w:t>
      </w:r>
      <w:r w:rsidR="00F55BF6" w:rsidRPr="003903D1">
        <w:rPr>
          <w:color w:val="auto"/>
          <w:highlight w:val="white"/>
        </w:rPr>
        <w:t xml:space="preserve"> &lt; .001; </w:t>
      </w:r>
      <w:r w:rsidR="00F55BF6" w:rsidRPr="003903D1">
        <w:rPr>
          <w:i/>
          <w:color w:val="auto"/>
          <w:highlight w:val="white"/>
        </w:rPr>
        <w:t>TLI</w:t>
      </w:r>
      <w:r w:rsidR="00F55BF6" w:rsidRPr="003903D1">
        <w:rPr>
          <w:color w:val="auto"/>
          <w:highlight w:val="white"/>
        </w:rPr>
        <w:t xml:space="preserve"> = .</w:t>
      </w:r>
      <w:r w:rsidR="00F55BF6">
        <w:rPr>
          <w:color w:val="auto"/>
          <w:highlight w:val="white"/>
        </w:rPr>
        <w:t>59</w:t>
      </w:r>
      <w:r w:rsidR="00F55BF6" w:rsidRPr="003903D1">
        <w:rPr>
          <w:color w:val="auto"/>
          <w:highlight w:val="white"/>
        </w:rPr>
        <w:t xml:space="preserve">, </w:t>
      </w:r>
      <w:r w:rsidR="00F55BF6" w:rsidRPr="003903D1">
        <w:rPr>
          <w:i/>
          <w:color w:val="auto"/>
          <w:highlight w:val="white"/>
        </w:rPr>
        <w:t>CFI</w:t>
      </w:r>
      <w:r w:rsidR="00F55BF6" w:rsidRPr="003903D1">
        <w:rPr>
          <w:color w:val="auto"/>
          <w:highlight w:val="white"/>
        </w:rPr>
        <w:t xml:space="preserve"> = .</w:t>
      </w:r>
      <w:r w:rsidR="00F55BF6">
        <w:rPr>
          <w:color w:val="auto"/>
          <w:highlight w:val="white"/>
        </w:rPr>
        <w:t>75</w:t>
      </w:r>
      <w:r w:rsidR="00F55BF6" w:rsidRPr="003903D1">
        <w:rPr>
          <w:color w:val="auto"/>
          <w:highlight w:val="white"/>
        </w:rPr>
        <w:t xml:space="preserve">, </w:t>
      </w:r>
      <w:r w:rsidR="00F55BF6" w:rsidRPr="003903D1">
        <w:rPr>
          <w:i/>
          <w:color w:val="auto"/>
          <w:highlight w:val="white"/>
        </w:rPr>
        <w:t>RMSEA</w:t>
      </w:r>
      <w:r w:rsidR="00F55BF6" w:rsidRPr="003903D1">
        <w:rPr>
          <w:color w:val="auto"/>
          <w:highlight w:val="white"/>
        </w:rPr>
        <w:t xml:space="preserve"> = .</w:t>
      </w:r>
      <w:r w:rsidR="00F55BF6">
        <w:rPr>
          <w:color w:val="auto"/>
          <w:highlight w:val="white"/>
        </w:rPr>
        <w:t>164</w:t>
      </w:r>
      <w:r w:rsidR="00F55BF6" w:rsidRPr="003903D1">
        <w:rPr>
          <w:color w:val="auto"/>
          <w:highlight w:val="white"/>
        </w:rPr>
        <w:t>, 90% CI=.</w:t>
      </w:r>
      <w:r w:rsidR="00F55BF6">
        <w:rPr>
          <w:color w:val="auto"/>
          <w:highlight w:val="white"/>
        </w:rPr>
        <w:t>138</w:t>
      </w:r>
      <w:r w:rsidR="00F55BF6" w:rsidRPr="003903D1">
        <w:rPr>
          <w:color w:val="auto"/>
          <w:highlight w:val="white"/>
        </w:rPr>
        <w:t>, .</w:t>
      </w:r>
      <w:r w:rsidR="00F55BF6">
        <w:rPr>
          <w:color w:val="auto"/>
          <w:highlight w:val="white"/>
        </w:rPr>
        <w:t>191.</w:t>
      </w:r>
    </w:p>
    <w:p w14:paraId="23B88A29" w14:textId="63100F5C" w:rsidR="002205CB" w:rsidRPr="007C3C05" w:rsidRDefault="003101F8" w:rsidP="007421A1">
      <w:pPr>
        <w:pStyle w:val="Normal1"/>
        <w:spacing w:line="480" w:lineRule="auto"/>
        <w:ind w:firstLine="720"/>
        <w:rPr>
          <w:b/>
          <w:color w:val="auto"/>
          <w:szCs w:val="22"/>
          <w:highlight w:val="white"/>
        </w:rPr>
      </w:pPr>
      <w:r w:rsidRPr="003903D1">
        <w:rPr>
          <w:color w:val="auto"/>
          <w:highlight w:val="white"/>
        </w:rPr>
        <w:t xml:space="preserve">The completely standardized factor loadings are shown </w:t>
      </w:r>
      <w:r w:rsidRPr="003903D1">
        <w:rPr>
          <w:color w:val="auto"/>
        </w:rPr>
        <w:t xml:space="preserve">in Table </w:t>
      </w:r>
      <w:r w:rsidR="00291253" w:rsidRPr="003903D1">
        <w:rPr>
          <w:color w:val="auto"/>
        </w:rPr>
        <w:t>2</w:t>
      </w:r>
      <w:r w:rsidRPr="003903D1">
        <w:rPr>
          <w:color w:val="auto"/>
        </w:rPr>
        <w:t xml:space="preserve">. </w:t>
      </w:r>
      <w:r w:rsidRPr="003903D1">
        <w:rPr>
          <w:color w:val="auto"/>
          <w:highlight w:val="white"/>
        </w:rPr>
        <w:t xml:space="preserve">None of the standardized factor loadings was under .30, indicating that generally there were </w:t>
      </w:r>
      <w:r w:rsidRPr="003903D1">
        <w:rPr>
          <w:color w:val="auto"/>
          <w:highlight w:val="white"/>
        </w:rPr>
        <w:lastRenderedPageBreak/>
        <w:t xml:space="preserve">moderate to strong relations between indicators and their respective </w:t>
      </w:r>
      <w:r w:rsidR="004858BC" w:rsidRPr="007C3C05">
        <w:rPr>
          <w:color w:val="auto"/>
          <w:szCs w:val="22"/>
          <w:highlight w:val="white"/>
        </w:rPr>
        <w:t xml:space="preserve">latent </w:t>
      </w:r>
      <w:r w:rsidRPr="003903D1">
        <w:rPr>
          <w:color w:val="auto"/>
          <w:highlight w:val="white"/>
        </w:rPr>
        <w:t xml:space="preserve">factors. The factor correlation was strong between </w:t>
      </w:r>
      <w:r w:rsidR="004858BC" w:rsidRPr="007C3C05">
        <w:rPr>
          <w:color w:val="auto"/>
          <w:szCs w:val="22"/>
          <w:highlight w:val="white"/>
        </w:rPr>
        <w:t xml:space="preserve">PPI-R </w:t>
      </w:r>
      <w:r w:rsidRPr="003903D1">
        <w:rPr>
          <w:color w:val="auto"/>
          <w:highlight w:val="white"/>
        </w:rPr>
        <w:t xml:space="preserve">Self-centered Impulsivity and </w:t>
      </w:r>
      <w:r w:rsidR="004858BC" w:rsidRPr="007C3C05">
        <w:rPr>
          <w:color w:val="auto"/>
          <w:szCs w:val="22"/>
          <w:highlight w:val="white"/>
        </w:rPr>
        <w:t xml:space="preserve">YPI </w:t>
      </w:r>
      <w:r w:rsidRPr="003903D1">
        <w:rPr>
          <w:color w:val="auto"/>
          <w:highlight w:val="white"/>
        </w:rPr>
        <w:t>Impulsive/Irresponsibility as would be expected (</w:t>
      </w:r>
      <w:r w:rsidRPr="003903D1">
        <w:rPr>
          <w:i/>
          <w:color w:val="auto"/>
          <w:highlight w:val="white"/>
        </w:rPr>
        <w:t>r</w:t>
      </w:r>
      <w:r w:rsidRPr="003903D1">
        <w:rPr>
          <w:color w:val="auto"/>
          <w:highlight w:val="white"/>
        </w:rPr>
        <w:t xml:space="preserve"> = .99), but was also moderately correlated with </w:t>
      </w:r>
      <w:r w:rsidR="004858BC" w:rsidRPr="007C3C05">
        <w:rPr>
          <w:color w:val="auto"/>
          <w:szCs w:val="22"/>
          <w:highlight w:val="white"/>
        </w:rPr>
        <w:t xml:space="preserve">YPI </w:t>
      </w:r>
      <w:r w:rsidRPr="003903D1">
        <w:rPr>
          <w:color w:val="auto"/>
          <w:highlight w:val="white"/>
        </w:rPr>
        <w:t>Callous/Unemotional (</w:t>
      </w:r>
      <w:r w:rsidRPr="003903D1">
        <w:rPr>
          <w:i/>
          <w:color w:val="auto"/>
          <w:highlight w:val="white"/>
        </w:rPr>
        <w:t>r</w:t>
      </w:r>
      <w:r w:rsidRPr="003903D1">
        <w:rPr>
          <w:color w:val="auto"/>
          <w:highlight w:val="white"/>
        </w:rPr>
        <w:t xml:space="preserve"> = .61). </w:t>
      </w:r>
      <w:r w:rsidR="004858BC" w:rsidRPr="007C3C05">
        <w:rPr>
          <w:color w:val="auto"/>
          <w:szCs w:val="22"/>
          <w:highlight w:val="white"/>
        </w:rPr>
        <w:t xml:space="preserve">YPI </w:t>
      </w:r>
      <w:r w:rsidRPr="003903D1">
        <w:rPr>
          <w:color w:val="auto"/>
          <w:highlight w:val="white"/>
        </w:rPr>
        <w:t xml:space="preserve">Grandiose/Manipulative was most highly correlated with </w:t>
      </w:r>
      <w:r w:rsidR="004858BC" w:rsidRPr="007C3C05">
        <w:rPr>
          <w:color w:val="auto"/>
          <w:szCs w:val="22"/>
          <w:highlight w:val="white"/>
        </w:rPr>
        <w:t xml:space="preserve">PPI-R </w:t>
      </w:r>
      <w:r w:rsidRPr="003903D1">
        <w:rPr>
          <w:color w:val="auto"/>
          <w:highlight w:val="white"/>
        </w:rPr>
        <w:t>Self-centered Impulsivity (</w:t>
      </w:r>
      <w:r w:rsidRPr="003903D1">
        <w:rPr>
          <w:i/>
          <w:color w:val="auto"/>
          <w:highlight w:val="white"/>
        </w:rPr>
        <w:t>r</w:t>
      </w:r>
      <w:r w:rsidRPr="003903D1">
        <w:rPr>
          <w:color w:val="auto"/>
          <w:highlight w:val="white"/>
        </w:rPr>
        <w:t xml:space="preserve"> = .77) and </w:t>
      </w:r>
      <w:r w:rsidR="004858BC" w:rsidRPr="007C3C05">
        <w:rPr>
          <w:color w:val="auto"/>
          <w:szCs w:val="22"/>
          <w:highlight w:val="white"/>
        </w:rPr>
        <w:t xml:space="preserve">YPI </w:t>
      </w:r>
      <w:r w:rsidRPr="003903D1">
        <w:rPr>
          <w:color w:val="auto"/>
          <w:highlight w:val="white"/>
        </w:rPr>
        <w:t>Impulsive/Irresponsibility (</w:t>
      </w:r>
      <w:r w:rsidRPr="003903D1">
        <w:rPr>
          <w:i/>
          <w:color w:val="auto"/>
          <w:highlight w:val="white"/>
        </w:rPr>
        <w:t>r</w:t>
      </w:r>
      <w:r w:rsidRPr="003903D1">
        <w:rPr>
          <w:color w:val="auto"/>
          <w:highlight w:val="white"/>
        </w:rPr>
        <w:t xml:space="preserve"> = .71), but was also correlated with </w:t>
      </w:r>
      <w:r w:rsidR="004858BC" w:rsidRPr="007C3C05">
        <w:rPr>
          <w:color w:val="auto"/>
          <w:szCs w:val="22"/>
          <w:highlight w:val="white"/>
        </w:rPr>
        <w:t xml:space="preserve">YPI </w:t>
      </w:r>
      <w:r w:rsidRPr="003903D1">
        <w:rPr>
          <w:color w:val="auto"/>
          <w:highlight w:val="white"/>
        </w:rPr>
        <w:t>Callous/Unemotional (</w:t>
      </w:r>
      <w:r w:rsidRPr="003903D1">
        <w:rPr>
          <w:i/>
          <w:color w:val="auto"/>
          <w:highlight w:val="white"/>
        </w:rPr>
        <w:t>r</w:t>
      </w:r>
      <w:r w:rsidRPr="003903D1">
        <w:rPr>
          <w:color w:val="auto"/>
          <w:highlight w:val="white"/>
        </w:rPr>
        <w:t xml:space="preserve"> = .62). </w:t>
      </w:r>
      <w:r w:rsidR="004858BC" w:rsidRPr="007C3C05">
        <w:rPr>
          <w:color w:val="auto"/>
          <w:szCs w:val="22"/>
          <w:highlight w:val="white"/>
        </w:rPr>
        <w:t xml:space="preserve">PPI-R </w:t>
      </w:r>
      <w:r w:rsidRPr="003903D1">
        <w:rPr>
          <w:color w:val="auto"/>
          <w:highlight w:val="white"/>
        </w:rPr>
        <w:t xml:space="preserve">Fearless Dominance showed the weakest correlations; it was weakly to moderately </w:t>
      </w:r>
      <w:proofErr w:type="gramStart"/>
      <w:r w:rsidRPr="003903D1">
        <w:rPr>
          <w:color w:val="auto"/>
          <w:highlight w:val="white"/>
        </w:rPr>
        <w:t>correlated</w:t>
      </w:r>
      <w:proofErr w:type="gramEnd"/>
      <w:r w:rsidRPr="003903D1">
        <w:rPr>
          <w:color w:val="auto"/>
          <w:highlight w:val="white"/>
        </w:rPr>
        <w:t xml:space="preserve"> with </w:t>
      </w:r>
      <w:r w:rsidR="004858BC" w:rsidRPr="007C3C05">
        <w:rPr>
          <w:color w:val="auto"/>
          <w:szCs w:val="22"/>
          <w:highlight w:val="white"/>
        </w:rPr>
        <w:t xml:space="preserve">YPI </w:t>
      </w:r>
      <w:r w:rsidRPr="003903D1">
        <w:rPr>
          <w:color w:val="auto"/>
          <w:highlight w:val="white"/>
        </w:rPr>
        <w:t>Grandiose/Manipulative (</w:t>
      </w:r>
      <w:r w:rsidRPr="003903D1">
        <w:rPr>
          <w:i/>
          <w:color w:val="auto"/>
          <w:highlight w:val="white"/>
        </w:rPr>
        <w:t>r</w:t>
      </w:r>
      <w:r w:rsidRPr="003903D1">
        <w:rPr>
          <w:color w:val="auto"/>
          <w:highlight w:val="white"/>
        </w:rPr>
        <w:t xml:space="preserve"> = .48), </w:t>
      </w:r>
      <w:r w:rsidR="004858BC" w:rsidRPr="007C3C05">
        <w:rPr>
          <w:color w:val="auto"/>
          <w:szCs w:val="22"/>
          <w:highlight w:val="white"/>
        </w:rPr>
        <w:t xml:space="preserve">YPI </w:t>
      </w:r>
      <w:r w:rsidRPr="003903D1">
        <w:rPr>
          <w:color w:val="auto"/>
          <w:highlight w:val="white"/>
        </w:rPr>
        <w:t>Callous/Unemotional (</w:t>
      </w:r>
      <w:r w:rsidRPr="003903D1">
        <w:rPr>
          <w:i/>
          <w:color w:val="auto"/>
          <w:highlight w:val="white"/>
        </w:rPr>
        <w:t>r</w:t>
      </w:r>
      <w:r w:rsidRPr="003903D1">
        <w:rPr>
          <w:color w:val="auto"/>
          <w:highlight w:val="white"/>
        </w:rPr>
        <w:t xml:space="preserve"> = .50), </w:t>
      </w:r>
      <w:r w:rsidR="004858BC" w:rsidRPr="007C3C05">
        <w:rPr>
          <w:color w:val="auto"/>
          <w:szCs w:val="22"/>
          <w:highlight w:val="white"/>
        </w:rPr>
        <w:t xml:space="preserve">YPI </w:t>
      </w:r>
      <w:r w:rsidRPr="003903D1">
        <w:rPr>
          <w:color w:val="auto"/>
          <w:highlight w:val="white"/>
        </w:rPr>
        <w:t>Impulsive/Irresponsibility (</w:t>
      </w:r>
      <w:r w:rsidRPr="003903D1">
        <w:rPr>
          <w:i/>
          <w:color w:val="auto"/>
          <w:highlight w:val="white"/>
        </w:rPr>
        <w:t>r</w:t>
      </w:r>
      <w:r w:rsidRPr="003903D1">
        <w:rPr>
          <w:color w:val="auto"/>
          <w:highlight w:val="white"/>
        </w:rPr>
        <w:t xml:space="preserve"> = .31), and</w:t>
      </w:r>
      <w:r w:rsidRPr="007C3C05">
        <w:rPr>
          <w:color w:val="auto"/>
          <w:szCs w:val="22"/>
          <w:highlight w:val="white"/>
        </w:rPr>
        <w:t xml:space="preserve"> </w:t>
      </w:r>
      <w:r w:rsidR="004858BC" w:rsidRPr="007C3C05">
        <w:rPr>
          <w:color w:val="auto"/>
          <w:szCs w:val="22"/>
          <w:highlight w:val="white"/>
        </w:rPr>
        <w:t>PPI-R</w:t>
      </w:r>
      <w:r w:rsidR="004858BC" w:rsidRPr="003903D1">
        <w:rPr>
          <w:color w:val="auto"/>
          <w:highlight w:val="white"/>
        </w:rPr>
        <w:t xml:space="preserve"> </w:t>
      </w:r>
      <w:r w:rsidRPr="003903D1">
        <w:rPr>
          <w:color w:val="auto"/>
          <w:highlight w:val="white"/>
        </w:rPr>
        <w:t>Self-centered Impulsivity (</w:t>
      </w:r>
      <w:r w:rsidRPr="003903D1">
        <w:rPr>
          <w:i/>
          <w:color w:val="auto"/>
          <w:highlight w:val="white"/>
        </w:rPr>
        <w:t>r</w:t>
      </w:r>
      <w:r w:rsidRPr="003903D1">
        <w:rPr>
          <w:color w:val="auto"/>
          <w:highlight w:val="white"/>
        </w:rPr>
        <w:t xml:space="preserve"> = .43). From the CFA, which included both the YPI and PPI-R, the YPI showed stronger psychometric properties than the PPI-R</w:t>
      </w:r>
      <w:r w:rsidR="004858BC" w:rsidRPr="007C3C05">
        <w:rPr>
          <w:color w:val="auto"/>
          <w:szCs w:val="22"/>
          <w:highlight w:val="white"/>
        </w:rPr>
        <w:t>, yet including all subscales in one CFA resulted in a poor fit to the data overall</w:t>
      </w:r>
      <w:r w:rsidRPr="003903D1">
        <w:rPr>
          <w:color w:val="auto"/>
          <w:highlight w:val="white"/>
        </w:rPr>
        <w:t>.</w:t>
      </w:r>
    </w:p>
    <w:p w14:paraId="1C4F9A39" w14:textId="77777777" w:rsidR="004858BC" w:rsidRPr="007C3C05" w:rsidRDefault="004858BC" w:rsidP="004858BC">
      <w:pPr>
        <w:pStyle w:val="Normal1"/>
        <w:spacing w:line="480" w:lineRule="auto"/>
        <w:rPr>
          <w:b/>
          <w:color w:val="auto"/>
          <w:szCs w:val="22"/>
          <w:highlight w:val="white"/>
        </w:rPr>
      </w:pPr>
      <w:r w:rsidRPr="007C3C05">
        <w:rPr>
          <w:b/>
          <w:color w:val="auto"/>
          <w:szCs w:val="22"/>
          <w:highlight w:val="white"/>
        </w:rPr>
        <w:t>Self-reported delinquency</w:t>
      </w:r>
    </w:p>
    <w:p w14:paraId="34DC31D5" w14:textId="23C171A7" w:rsidR="004858BC" w:rsidRPr="007C3C05" w:rsidRDefault="004858BC" w:rsidP="004858BC">
      <w:pPr>
        <w:pStyle w:val="Normal1"/>
        <w:spacing w:line="480" w:lineRule="auto"/>
        <w:ind w:firstLine="720"/>
        <w:rPr>
          <w:color w:val="auto"/>
          <w:szCs w:val="22"/>
          <w:highlight w:val="white"/>
        </w:rPr>
      </w:pPr>
      <w:r w:rsidRPr="007C3C05">
        <w:rPr>
          <w:color w:val="auto"/>
          <w:szCs w:val="22"/>
          <w:highlight w:val="white"/>
        </w:rPr>
        <w:t>Participants reported delinquency in five categories: violence, burglary, drugs, damage of property and minor delinquency (such as driving without permit, calling the police for no reason). The mean categorical frequencies scores were highest for the minor delinquency scale (</w:t>
      </w:r>
      <w:r w:rsidRPr="007C3C05">
        <w:rPr>
          <w:i/>
          <w:color w:val="auto"/>
          <w:szCs w:val="22"/>
          <w:highlight w:val="white"/>
        </w:rPr>
        <w:t>M</w:t>
      </w:r>
      <w:r w:rsidRPr="007C3C05">
        <w:rPr>
          <w:color w:val="auto"/>
          <w:szCs w:val="22"/>
          <w:highlight w:val="white"/>
        </w:rPr>
        <w:t xml:space="preserve"> = 4.49, </w:t>
      </w:r>
      <w:r w:rsidRPr="007C3C05">
        <w:rPr>
          <w:i/>
          <w:color w:val="auto"/>
          <w:szCs w:val="22"/>
          <w:highlight w:val="white"/>
        </w:rPr>
        <w:t>SD</w:t>
      </w:r>
      <w:r w:rsidRPr="007C3C05">
        <w:rPr>
          <w:color w:val="auto"/>
          <w:szCs w:val="22"/>
          <w:highlight w:val="white"/>
        </w:rPr>
        <w:t xml:space="preserve"> = 3.91, range: 0-18), and lowest scores on the property damage scale (</w:t>
      </w:r>
      <w:r w:rsidRPr="007C3C05">
        <w:rPr>
          <w:i/>
          <w:color w:val="auto"/>
          <w:szCs w:val="22"/>
          <w:highlight w:val="white"/>
        </w:rPr>
        <w:t>M</w:t>
      </w:r>
      <w:r w:rsidRPr="007C3C05">
        <w:rPr>
          <w:color w:val="auto"/>
          <w:szCs w:val="22"/>
          <w:highlight w:val="white"/>
        </w:rPr>
        <w:t xml:space="preserve"> = 2.07, </w:t>
      </w:r>
      <w:r w:rsidRPr="007C3C05">
        <w:rPr>
          <w:i/>
          <w:color w:val="auto"/>
          <w:szCs w:val="22"/>
          <w:highlight w:val="white"/>
        </w:rPr>
        <w:t>SD</w:t>
      </w:r>
      <w:r w:rsidRPr="007C3C05">
        <w:rPr>
          <w:color w:val="auto"/>
          <w:szCs w:val="22"/>
          <w:highlight w:val="white"/>
        </w:rPr>
        <w:t xml:space="preserve"> = 3.15, range: 0-18), violent behavior was reported with a mean of 2.17 (</w:t>
      </w:r>
      <w:r w:rsidRPr="007C3C05">
        <w:rPr>
          <w:i/>
          <w:color w:val="auto"/>
          <w:szCs w:val="22"/>
          <w:highlight w:val="white"/>
        </w:rPr>
        <w:t>SD</w:t>
      </w:r>
      <w:r w:rsidRPr="007C3C05">
        <w:rPr>
          <w:color w:val="auto"/>
          <w:szCs w:val="22"/>
          <w:highlight w:val="white"/>
        </w:rPr>
        <w:t xml:space="preserve"> = 2.89, range: 0-14), drug use with a mean of 2.21 (</w:t>
      </w:r>
      <w:r w:rsidRPr="007C3C05">
        <w:rPr>
          <w:i/>
          <w:color w:val="auto"/>
          <w:szCs w:val="22"/>
          <w:highlight w:val="white"/>
        </w:rPr>
        <w:t>SD</w:t>
      </w:r>
      <w:r w:rsidRPr="007C3C05">
        <w:rPr>
          <w:color w:val="auto"/>
          <w:szCs w:val="22"/>
          <w:highlight w:val="white"/>
        </w:rPr>
        <w:t xml:space="preserve"> = 3.66, range: 0-15) and burglary with a mean of 2.34 (</w:t>
      </w:r>
      <w:r w:rsidRPr="007C3C05">
        <w:rPr>
          <w:i/>
          <w:color w:val="auto"/>
          <w:szCs w:val="22"/>
          <w:highlight w:val="white"/>
        </w:rPr>
        <w:t>SD</w:t>
      </w:r>
      <w:r w:rsidRPr="007C3C05">
        <w:rPr>
          <w:color w:val="auto"/>
          <w:szCs w:val="22"/>
          <w:highlight w:val="white"/>
        </w:rPr>
        <w:t xml:space="preserve"> = 2.86, range: 0-14). The mean delinquency sum was 8.53 (</w:t>
      </w:r>
      <w:r w:rsidRPr="007C3C05">
        <w:rPr>
          <w:i/>
          <w:color w:val="auto"/>
          <w:szCs w:val="22"/>
          <w:highlight w:val="white"/>
        </w:rPr>
        <w:t>SD</w:t>
      </w:r>
      <w:r w:rsidRPr="007C3C05">
        <w:rPr>
          <w:color w:val="auto"/>
          <w:szCs w:val="22"/>
          <w:highlight w:val="white"/>
        </w:rPr>
        <w:t xml:space="preserve"> = 9.92) and male participants reported more criminal behavior across all categories compared to female participants</w:t>
      </w:r>
      <w:r w:rsidR="003F7AB1">
        <w:rPr>
          <w:color w:val="auto"/>
          <w:szCs w:val="22"/>
          <w:highlight w:val="white"/>
        </w:rPr>
        <w:t xml:space="preserve">, </w:t>
      </w:r>
      <w:proofErr w:type="gramStart"/>
      <w:r w:rsidR="00EF643E" w:rsidRPr="00DE3E2A">
        <w:rPr>
          <w:i/>
          <w:color w:val="auto"/>
          <w:szCs w:val="22"/>
          <w:highlight w:val="white"/>
        </w:rPr>
        <w:t>t</w:t>
      </w:r>
      <w:r w:rsidR="00EF643E">
        <w:rPr>
          <w:color w:val="auto"/>
          <w:szCs w:val="22"/>
          <w:highlight w:val="white"/>
        </w:rPr>
        <w:t>’s(</w:t>
      </w:r>
      <w:proofErr w:type="gramEnd"/>
      <w:r w:rsidR="00EF643E">
        <w:rPr>
          <w:color w:val="auto"/>
          <w:szCs w:val="22"/>
          <w:highlight w:val="white"/>
        </w:rPr>
        <w:t xml:space="preserve">306) = 2.99-6.02, </w:t>
      </w:r>
      <w:r w:rsidR="00EF643E" w:rsidRPr="00DE3E2A">
        <w:rPr>
          <w:i/>
          <w:color w:val="auto"/>
          <w:szCs w:val="22"/>
          <w:highlight w:val="white"/>
        </w:rPr>
        <w:t>p</w:t>
      </w:r>
      <w:r w:rsidR="00EF643E">
        <w:rPr>
          <w:color w:val="auto"/>
          <w:szCs w:val="22"/>
          <w:highlight w:val="white"/>
        </w:rPr>
        <w:t>’s &lt;= .001</w:t>
      </w:r>
      <w:r w:rsidRPr="007C3C05">
        <w:rPr>
          <w:color w:val="auto"/>
          <w:szCs w:val="22"/>
          <w:highlight w:val="white"/>
        </w:rPr>
        <w:t xml:space="preserve"> (see Table 1).</w:t>
      </w:r>
    </w:p>
    <w:p w14:paraId="3E672E5F" w14:textId="77777777" w:rsidR="004858BC" w:rsidRPr="007C3C05" w:rsidRDefault="004858BC" w:rsidP="003903D1">
      <w:pPr>
        <w:pStyle w:val="Normal1"/>
        <w:spacing w:line="480" w:lineRule="auto"/>
        <w:rPr>
          <w:color w:val="auto"/>
          <w:szCs w:val="22"/>
          <w:highlight w:val="white"/>
        </w:rPr>
      </w:pPr>
      <w:r w:rsidRPr="007C3C05">
        <w:rPr>
          <w:color w:val="auto"/>
          <w:szCs w:val="22"/>
          <w:highlight w:val="white"/>
        </w:rPr>
        <w:t xml:space="preserve">The overall delinquency score is correlated with gender (male participants reporting higher rates of delinquent behavior), with the PPI-R factors CO and SCI, but not with the FD factor, as well as with all three domains of the YPI (see Table 2). </w:t>
      </w:r>
    </w:p>
    <w:p w14:paraId="719CE4F5" w14:textId="176AC90F" w:rsidR="008F525D" w:rsidRPr="007C3C05" w:rsidRDefault="002B71A6" w:rsidP="004858BC">
      <w:pPr>
        <w:pStyle w:val="Normal1"/>
        <w:spacing w:line="480" w:lineRule="auto"/>
        <w:rPr>
          <w:b/>
          <w:color w:val="auto"/>
          <w:szCs w:val="22"/>
        </w:rPr>
      </w:pPr>
      <w:r w:rsidRPr="007C3C05">
        <w:rPr>
          <w:b/>
          <w:color w:val="auto"/>
          <w:szCs w:val="22"/>
          <w:highlight w:val="white"/>
        </w:rPr>
        <w:lastRenderedPageBreak/>
        <w:t>The</w:t>
      </w:r>
      <w:r w:rsidR="006D0310" w:rsidRPr="007C3C05">
        <w:rPr>
          <w:b/>
          <w:color w:val="auto"/>
          <w:szCs w:val="22"/>
          <w:highlight w:val="white"/>
        </w:rPr>
        <w:t xml:space="preserve"> construct validity </w:t>
      </w:r>
      <w:r w:rsidRPr="007C3C05">
        <w:rPr>
          <w:b/>
          <w:color w:val="auto"/>
          <w:szCs w:val="22"/>
          <w:highlight w:val="white"/>
        </w:rPr>
        <w:t xml:space="preserve">of the </w:t>
      </w:r>
      <w:r w:rsidR="008F525D" w:rsidRPr="007C3C05">
        <w:rPr>
          <w:b/>
          <w:color w:val="auto"/>
          <w:szCs w:val="22"/>
          <w:highlight w:val="white"/>
        </w:rPr>
        <w:t xml:space="preserve">PPI-R </w:t>
      </w:r>
      <w:r w:rsidRPr="007C3C05">
        <w:rPr>
          <w:b/>
          <w:color w:val="auto"/>
          <w:szCs w:val="22"/>
          <w:highlight w:val="white"/>
        </w:rPr>
        <w:t xml:space="preserve">in </w:t>
      </w:r>
      <w:r w:rsidR="008F525D" w:rsidRPr="007C3C05">
        <w:rPr>
          <w:b/>
          <w:color w:val="auto"/>
          <w:szCs w:val="22"/>
          <w:highlight w:val="white"/>
        </w:rPr>
        <w:t>predict</w:t>
      </w:r>
      <w:r w:rsidRPr="007C3C05">
        <w:rPr>
          <w:b/>
          <w:color w:val="auto"/>
          <w:szCs w:val="22"/>
          <w:highlight w:val="white"/>
        </w:rPr>
        <w:t>ing</w:t>
      </w:r>
      <w:r w:rsidR="008F525D" w:rsidRPr="007C3C05">
        <w:rPr>
          <w:b/>
          <w:color w:val="auto"/>
          <w:szCs w:val="22"/>
          <w:highlight w:val="white"/>
        </w:rPr>
        <w:t xml:space="preserve"> delinquency</w:t>
      </w:r>
      <w:r w:rsidR="006D0310" w:rsidRPr="007C3C05">
        <w:rPr>
          <w:b/>
          <w:color w:val="auto"/>
          <w:szCs w:val="22"/>
          <w:highlight w:val="white"/>
        </w:rPr>
        <w:t xml:space="preserve"> over and above the YPI</w:t>
      </w:r>
    </w:p>
    <w:p w14:paraId="32CC357B" w14:textId="76AFF00E" w:rsidR="006D0310" w:rsidRPr="007C3C05" w:rsidRDefault="006D0310" w:rsidP="00652E3C">
      <w:pPr>
        <w:pStyle w:val="Normal1"/>
        <w:spacing w:line="480" w:lineRule="auto"/>
        <w:ind w:firstLine="720"/>
        <w:rPr>
          <w:color w:val="auto"/>
          <w:szCs w:val="22"/>
          <w:highlight w:val="white"/>
        </w:rPr>
      </w:pPr>
      <w:r w:rsidRPr="007C3C05">
        <w:rPr>
          <w:color w:val="auto"/>
          <w:szCs w:val="22"/>
          <w:highlight w:val="white"/>
        </w:rPr>
        <w:t>Table 3 notes the correlations between psychopathy scales</w:t>
      </w:r>
      <w:r w:rsidR="004858BC" w:rsidRPr="007C3C05">
        <w:rPr>
          <w:color w:val="auto"/>
          <w:szCs w:val="22"/>
          <w:highlight w:val="white"/>
        </w:rPr>
        <w:t xml:space="preserve"> (as created by summing items)</w:t>
      </w:r>
      <w:r w:rsidRPr="007C3C05">
        <w:rPr>
          <w:color w:val="auto"/>
          <w:szCs w:val="22"/>
          <w:highlight w:val="white"/>
        </w:rPr>
        <w:t xml:space="preserve"> and the covariates. The YPI CU and GM domains were positively correlated with all three PPI-R factors, while the YPI II domain only with the PPI-R SCI factor. </w:t>
      </w:r>
      <w:r w:rsidR="004A30F5" w:rsidRPr="007C3C05">
        <w:rPr>
          <w:color w:val="auto"/>
          <w:szCs w:val="22"/>
          <w:highlight w:val="white"/>
        </w:rPr>
        <w:t>PPI-R SCI was correlated highest with the II domain of the YPI, FD of the PPI-R showed small correlations with both CU and GM domains of the YPI. Coldheartedness showed the highest correlation with YPI CU.</w:t>
      </w:r>
    </w:p>
    <w:p w14:paraId="3AD6EFBF" w14:textId="22A0074D" w:rsidR="00652E3C" w:rsidRPr="003903D1" w:rsidRDefault="004858BC" w:rsidP="00652E3C">
      <w:pPr>
        <w:pStyle w:val="Normal1"/>
        <w:spacing w:line="480" w:lineRule="auto"/>
        <w:ind w:firstLine="720"/>
        <w:rPr>
          <w:color w:val="auto"/>
        </w:rPr>
      </w:pPr>
      <w:r w:rsidRPr="007C3C05">
        <w:rPr>
          <w:color w:val="auto"/>
          <w:szCs w:val="22"/>
          <w:highlight w:val="white"/>
        </w:rPr>
        <w:t>We conducted a regression</w:t>
      </w:r>
      <w:r w:rsidR="00652E3C" w:rsidRPr="003903D1">
        <w:rPr>
          <w:color w:val="auto"/>
          <w:highlight w:val="white"/>
        </w:rPr>
        <w:t xml:space="preserve"> where the three delinquency variables (three latent count variables and three latent binary) were regressed on the three observed PPI-R dimensions. Only age and sex were included in the first step of evaluation of the model. Sex was significant in statistically predicting all delinquency, except for the binary drug use variable, suggesting sex did not differentiate those who, regardless of level of use, did or did not use drugs. However, males </w:t>
      </w:r>
      <w:r w:rsidRPr="007C3C05">
        <w:rPr>
          <w:color w:val="auto"/>
          <w:szCs w:val="22"/>
          <w:highlight w:val="white"/>
        </w:rPr>
        <w:t>trended toward</w:t>
      </w:r>
      <w:r w:rsidR="00652E3C" w:rsidRPr="003903D1">
        <w:rPr>
          <w:color w:val="auto"/>
          <w:highlight w:val="white"/>
        </w:rPr>
        <w:t xml:space="preserve"> greater delinquency across the count variable of drug use </w:t>
      </w:r>
      <w:r w:rsidR="00147F80">
        <w:rPr>
          <w:color w:val="auto"/>
          <w:szCs w:val="22"/>
          <w:highlight w:val="white"/>
        </w:rPr>
        <w:t>as well as</w:t>
      </w:r>
      <w:r w:rsidR="00652E3C" w:rsidRPr="003903D1">
        <w:rPr>
          <w:color w:val="auto"/>
          <w:highlight w:val="white"/>
        </w:rPr>
        <w:t xml:space="preserve"> violent delinquency and property delinquency (estimates ranging -.52 to 2.08, </w:t>
      </w:r>
      <w:r w:rsidR="00652E3C" w:rsidRPr="003903D1">
        <w:rPr>
          <w:i/>
          <w:color w:val="auto"/>
          <w:highlight w:val="white"/>
        </w:rPr>
        <w:t>SE</w:t>
      </w:r>
      <w:r w:rsidR="00652E3C" w:rsidRPr="003903D1">
        <w:rPr>
          <w:color w:val="auto"/>
          <w:highlight w:val="white"/>
        </w:rPr>
        <w:t xml:space="preserve">s ranging from .15 to .39). Younger age was associated with a greater tendency to report more incidences of violent delinquency, estimate = -.06, </w:t>
      </w:r>
      <w:r w:rsidR="00652E3C" w:rsidRPr="003903D1">
        <w:rPr>
          <w:i/>
          <w:color w:val="auto"/>
          <w:highlight w:val="white"/>
        </w:rPr>
        <w:t>SE</w:t>
      </w:r>
      <w:r w:rsidR="00652E3C" w:rsidRPr="003903D1">
        <w:rPr>
          <w:color w:val="auto"/>
          <w:highlight w:val="white"/>
        </w:rPr>
        <w:t xml:space="preserve"> = .03, 95%CI = -.11</w:t>
      </w:r>
      <w:proofErr w:type="gramStart"/>
      <w:r w:rsidR="00652E3C" w:rsidRPr="003903D1">
        <w:rPr>
          <w:color w:val="auto"/>
          <w:highlight w:val="white"/>
        </w:rPr>
        <w:t>,-</w:t>
      </w:r>
      <w:proofErr w:type="gramEnd"/>
      <w:r w:rsidR="00652E3C" w:rsidRPr="003903D1">
        <w:rPr>
          <w:color w:val="auto"/>
          <w:highlight w:val="white"/>
        </w:rPr>
        <w:t>.01</w:t>
      </w:r>
      <w:r w:rsidR="006D0310" w:rsidRPr="003903D1">
        <w:rPr>
          <w:color w:val="auto"/>
        </w:rPr>
        <w:t>.</w:t>
      </w:r>
    </w:p>
    <w:p w14:paraId="5093BE4C" w14:textId="7044E478" w:rsidR="00652E3C" w:rsidRPr="003903D1" w:rsidRDefault="00652E3C" w:rsidP="00652E3C">
      <w:pPr>
        <w:pStyle w:val="Normal1"/>
        <w:spacing w:line="480" w:lineRule="auto"/>
        <w:ind w:firstLine="720"/>
        <w:rPr>
          <w:color w:val="auto"/>
        </w:rPr>
      </w:pPr>
      <w:r w:rsidRPr="003903D1">
        <w:rPr>
          <w:color w:val="auto"/>
          <w:highlight w:val="white"/>
        </w:rPr>
        <w:t xml:space="preserve">Including the PPI-R dimensions in the second step of the model specification significantly improved model fit, </w:t>
      </w:r>
      <w:proofErr w:type="spellStart"/>
      <w:r w:rsidRPr="003903D1">
        <w:rPr>
          <w:color w:val="auto"/>
          <w:highlight w:val="white"/>
        </w:rPr>
        <w:t>Satorra-Bentler</w:t>
      </w:r>
      <w:proofErr w:type="spellEnd"/>
      <w:r w:rsidRPr="003903D1">
        <w:rPr>
          <w:color w:val="auto"/>
          <w:highlight w:val="white"/>
        </w:rPr>
        <w:t xml:space="preserve"> </w:t>
      </w:r>
      <w:r w:rsidRPr="003903D1">
        <w:rPr>
          <w:rFonts w:ascii="Lucida Grande" w:hAnsi="Lucida Grande"/>
          <w:i/>
          <w:color w:val="auto"/>
        </w:rPr>
        <w:t>Δ Χ</w:t>
      </w:r>
      <w:r w:rsidRPr="003903D1">
        <w:rPr>
          <w:i/>
          <w:color w:val="auto"/>
          <w:highlight w:val="white"/>
          <w:vertAlign w:val="superscript"/>
        </w:rPr>
        <w:t>2</w:t>
      </w:r>
      <w:r w:rsidRPr="003903D1">
        <w:rPr>
          <w:color w:val="auto"/>
          <w:highlight w:val="white"/>
        </w:rPr>
        <w:t xml:space="preserve"> (18) = 227.19, </w:t>
      </w:r>
      <w:r w:rsidRPr="003903D1">
        <w:rPr>
          <w:i/>
          <w:color w:val="auto"/>
          <w:highlight w:val="white"/>
        </w:rPr>
        <w:t>p</w:t>
      </w:r>
      <w:r w:rsidRPr="003903D1">
        <w:rPr>
          <w:color w:val="auto"/>
          <w:highlight w:val="white"/>
        </w:rPr>
        <w:t xml:space="preserve"> &lt; .001. The proportion of residual variance explained in</w:t>
      </w:r>
      <w:r w:rsidR="004A30F5" w:rsidRPr="003903D1">
        <w:rPr>
          <w:color w:val="auto"/>
          <w:highlight w:val="white"/>
        </w:rPr>
        <w:t>cluding the PPI-R ranged from 46% for violence to 18</w:t>
      </w:r>
      <w:r w:rsidRPr="003903D1">
        <w:rPr>
          <w:color w:val="auto"/>
          <w:highlight w:val="white"/>
        </w:rPr>
        <w:t xml:space="preserve">% for </w:t>
      </w:r>
      <w:r w:rsidR="004A30F5" w:rsidRPr="003903D1">
        <w:rPr>
          <w:color w:val="auto"/>
          <w:highlight w:val="white"/>
        </w:rPr>
        <w:t>drug use (37</w:t>
      </w:r>
      <w:r w:rsidRPr="003903D1">
        <w:rPr>
          <w:color w:val="auto"/>
          <w:highlight w:val="white"/>
        </w:rPr>
        <w:t xml:space="preserve">% for </w:t>
      </w:r>
      <w:r w:rsidR="004A30F5" w:rsidRPr="003903D1">
        <w:rPr>
          <w:color w:val="auto"/>
          <w:highlight w:val="white"/>
        </w:rPr>
        <w:t>property crime</w:t>
      </w:r>
      <w:r w:rsidRPr="003903D1">
        <w:rPr>
          <w:color w:val="auto"/>
          <w:highlight w:val="white"/>
        </w:rPr>
        <w:t xml:space="preserve">). Thus, including psychopathy as measured by the PPI-R was a significant and meaningful addition to the model. As shown in Table 4, Self-centered Impulsivity significantly predicted all forms of delinquency, both count and binary variables, suggesting greater Self-centered Impulsivity resulted in reports of engaging in delinquency at all (binary variables) and of </w:t>
      </w:r>
      <w:r w:rsidRPr="003903D1">
        <w:rPr>
          <w:color w:val="auto"/>
          <w:highlight w:val="white"/>
        </w:rPr>
        <w:lastRenderedPageBreak/>
        <w:t xml:space="preserve">engaging in more incidences (count variables). Fearless Dominance and Coldheartedness were related to non-violent forms of </w:t>
      </w:r>
      <w:r w:rsidR="00147F80">
        <w:rPr>
          <w:color w:val="auto"/>
          <w:szCs w:val="22"/>
          <w:highlight w:val="white"/>
        </w:rPr>
        <w:t>delinquency</w:t>
      </w:r>
      <w:r w:rsidRPr="003903D1">
        <w:rPr>
          <w:color w:val="auto"/>
          <w:highlight w:val="white"/>
        </w:rPr>
        <w:t xml:space="preserve">. Fearless Dominance significantly predicted reporting any engagement in property crime and reporting any drug use, and Coldheartedness predicted greater levels (count) of property crime and reported drug use. </w:t>
      </w:r>
    </w:p>
    <w:p w14:paraId="5A50214B" w14:textId="480636A2" w:rsidR="00652E3C" w:rsidRDefault="00652E3C" w:rsidP="007421A1">
      <w:pPr>
        <w:pStyle w:val="Normal1"/>
        <w:spacing w:line="480" w:lineRule="auto"/>
        <w:ind w:firstLine="720"/>
        <w:rPr>
          <w:color w:val="auto"/>
          <w:szCs w:val="22"/>
        </w:rPr>
      </w:pPr>
      <w:r w:rsidRPr="003903D1">
        <w:rPr>
          <w:color w:val="auto"/>
          <w:highlight w:val="white"/>
        </w:rPr>
        <w:t xml:space="preserve">Adding the YPI subscales to the original model (including sex and age) significantly improved model fit, </w:t>
      </w:r>
      <w:proofErr w:type="spellStart"/>
      <w:r w:rsidRPr="003903D1">
        <w:rPr>
          <w:color w:val="auto"/>
          <w:highlight w:val="white"/>
        </w:rPr>
        <w:t>Satorra-Bentler</w:t>
      </w:r>
      <w:proofErr w:type="spellEnd"/>
      <w:r w:rsidRPr="003903D1">
        <w:rPr>
          <w:color w:val="auto"/>
          <w:highlight w:val="white"/>
        </w:rPr>
        <w:t xml:space="preserve"> </w:t>
      </w:r>
      <w:r w:rsidRPr="003903D1">
        <w:rPr>
          <w:rFonts w:ascii="Lucida Grande" w:hAnsi="Lucida Grande"/>
          <w:i/>
          <w:color w:val="auto"/>
        </w:rPr>
        <w:t>Δ Χ</w:t>
      </w:r>
      <w:r w:rsidRPr="003903D1">
        <w:rPr>
          <w:i/>
          <w:color w:val="auto"/>
          <w:highlight w:val="white"/>
          <w:vertAlign w:val="superscript"/>
        </w:rPr>
        <w:t>2</w:t>
      </w:r>
      <w:r w:rsidRPr="003903D1">
        <w:rPr>
          <w:color w:val="auto"/>
          <w:highlight w:val="white"/>
        </w:rPr>
        <w:t xml:space="preserve"> (18) = 179.28, </w:t>
      </w:r>
      <w:r w:rsidRPr="003903D1">
        <w:rPr>
          <w:i/>
          <w:color w:val="auto"/>
          <w:highlight w:val="white"/>
        </w:rPr>
        <w:t>p</w:t>
      </w:r>
      <w:r w:rsidRPr="003903D1">
        <w:rPr>
          <w:color w:val="auto"/>
          <w:highlight w:val="white"/>
        </w:rPr>
        <w:t xml:space="preserve"> &lt; .001 (see Table 5).</w:t>
      </w:r>
      <w:r w:rsidR="004A30F5" w:rsidRPr="003903D1">
        <w:rPr>
          <w:color w:val="auto"/>
          <w:highlight w:val="white"/>
        </w:rPr>
        <w:t xml:space="preserve"> </w:t>
      </w:r>
      <w:r w:rsidRPr="003903D1">
        <w:rPr>
          <w:color w:val="auto"/>
          <w:highlight w:val="white"/>
        </w:rPr>
        <w:t xml:space="preserve">Although age statistically predicted property delinquency as above, sex predicted violence (both count and binary) and count measures of property and drug use. However, the proportion of residual variance explained including the YPI </w:t>
      </w:r>
      <w:r w:rsidR="00497B37" w:rsidRPr="003903D1">
        <w:rPr>
          <w:color w:val="auto"/>
          <w:highlight w:val="white"/>
        </w:rPr>
        <w:t>domains</w:t>
      </w:r>
      <w:r w:rsidR="004A30F5" w:rsidRPr="003903D1">
        <w:rPr>
          <w:color w:val="auto"/>
          <w:highlight w:val="white"/>
        </w:rPr>
        <w:t xml:space="preserve"> ranged from 44</w:t>
      </w:r>
      <w:r w:rsidRPr="003903D1">
        <w:rPr>
          <w:color w:val="auto"/>
          <w:highlight w:val="white"/>
        </w:rPr>
        <w:t xml:space="preserve">% for </w:t>
      </w:r>
      <w:r w:rsidR="004A30F5" w:rsidRPr="003903D1">
        <w:rPr>
          <w:color w:val="auto"/>
          <w:highlight w:val="white"/>
        </w:rPr>
        <w:t>violence to 23</w:t>
      </w:r>
      <w:r w:rsidRPr="003903D1">
        <w:rPr>
          <w:color w:val="auto"/>
          <w:highlight w:val="white"/>
        </w:rPr>
        <w:t xml:space="preserve">% for </w:t>
      </w:r>
      <w:r w:rsidR="004A30F5" w:rsidRPr="003903D1">
        <w:rPr>
          <w:color w:val="auto"/>
          <w:highlight w:val="white"/>
        </w:rPr>
        <w:t>drug use (and 27</w:t>
      </w:r>
      <w:r w:rsidRPr="003903D1">
        <w:rPr>
          <w:color w:val="auto"/>
          <w:highlight w:val="white"/>
        </w:rPr>
        <w:t xml:space="preserve">% for </w:t>
      </w:r>
      <w:r w:rsidR="004A30F5" w:rsidRPr="003903D1">
        <w:rPr>
          <w:color w:val="auto"/>
          <w:highlight w:val="white"/>
        </w:rPr>
        <w:t>property crime</w:t>
      </w:r>
      <w:r w:rsidRPr="003903D1">
        <w:rPr>
          <w:color w:val="auto"/>
          <w:highlight w:val="white"/>
        </w:rPr>
        <w:t xml:space="preserve">). Although these effects were lower (in absolute terms) than what was found for the PPI-R, these effects </w:t>
      </w:r>
      <w:r w:rsidR="00147F80">
        <w:rPr>
          <w:color w:val="auto"/>
          <w:szCs w:val="22"/>
          <w:highlight w:val="white"/>
        </w:rPr>
        <w:t>are</w:t>
      </w:r>
      <w:r w:rsidRPr="003903D1">
        <w:rPr>
          <w:color w:val="auto"/>
          <w:highlight w:val="white"/>
        </w:rPr>
        <w:t xml:space="preserve"> significant. The variance explained by all the variables in the model was similar to that using the PPI-R: </w:t>
      </w:r>
      <w:r w:rsidRPr="003903D1">
        <w:rPr>
          <w:i/>
          <w:color w:val="auto"/>
          <w:highlight w:val="white"/>
        </w:rPr>
        <w:t>R</w:t>
      </w:r>
      <w:r w:rsidRPr="003903D1">
        <w:rPr>
          <w:i/>
          <w:color w:val="auto"/>
          <w:highlight w:val="white"/>
          <w:vertAlign w:val="superscript"/>
        </w:rPr>
        <w:t>2</w:t>
      </w:r>
      <w:r w:rsidRPr="003903D1">
        <w:rPr>
          <w:color w:val="auto"/>
          <w:highlight w:val="white"/>
        </w:rPr>
        <w:t xml:space="preserve"> ranged from .23 to .44</w:t>
      </w:r>
      <w:r w:rsidR="00147F80" w:rsidRPr="003903D1">
        <w:rPr>
          <w:color w:val="auto"/>
          <w:highlight w:val="white"/>
        </w:rPr>
        <w:t xml:space="preserve"> </w:t>
      </w:r>
      <w:r w:rsidR="00147F80">
        <w:rPr>
          <w:color w:val="auto"/>
          <w:szCs w:val="22"/>
          <w:highlight w:val="white"/>
        </w:rPr>
        <w:t>for the YPI</w:t>
      </w:r>
      <w:r w:rsidRPr="007C3C05">
        <w:rPr>
          <w:color w:val="auto"/>
          <w:szCs w:val="22"/>
          <w:highlight w:val="white"/>
        </w:rPr>
        <w:t xml:space="preserve"> </w:t>
      </w:r>
      <w:r w:rsidR="00161DDD" w:rsidRPr="007C3C05">
        <w:rPr>
          <w:color w:val="auto"/>
          <w:szCs w:val="22"/>
          <w:highlight w:val="white"/>
        </w:rPr>
        <w:t>compared to</w:t>
      </w:r>
      <w:r w:rsidRPr="007C3C05">
        <w:rPr>
          <w:color w:val="auto"/>
          <w:szCs w:val="22"/>
          <w:highlight w:val="white"/>
        </w:rPr>
        <w:t xml:space="preserve"> </w:t>
      </w:r>
      <w:r w:rsidRPr="003903D1">
        <w:rPr>
          <w:color w:val="auto"/>
          <w:highlight w:val="white"/>
        </w:rPr>
        <w:t xml:space="preserve">the range </w:t>
      </w:r>
      <w:r w:rsidR="00161DDD" w:rsidRPr="007C3C05">
        <w:rPr>
          <w:color w:val="auto"/>
          <w:szCs w:val="22"/>
          <w:highlight w:val="white"/>
        </w:rPr>
        <w:t>of</w:t>
      </w:r>
      <w:r w:rsidRPr="003903D1">
        <w:rPr>
          <w:color w:val="auto"/>
          <w:highlight w:val="white"/>
        </w:rPr>
        <w:t xml:space="preserve"> .18 to .46 in the PPI</w:t>
      </w:r>
      <w:r w:rsidR="00147F80" w:rsidRPr="003903D1">
        <w:rPr>
          <w:color w:val="auto"/>
          <w:highlight w:val="white"/>
        </w:rPr>
        <w:t xml:space="preserve">-R regression model. </w:t>
      </w:r>
      <w:r w:rsidRPr="003903D1">
        <w:rPr>
          <w:color w:val="auto"/>
          <w:highlight w:val="white"/>
        </w:rPr>
        <w:t xml:space="preserve">Mirroring the findings including the PPI-R, the YPI impulsive-Irresponsibility scale was a significant predictor of all delinquency measures both count and binary, except for the count variable of drug use. No other subscales were significant predictors. Thus, across both measures, </w:t>
      </w:r>
      <w:proofErr w:type="gramStart"/>
      <w:r w:rsidRPr="003903D1">
        <w:rPr>
          <w:color w:val="auto"/>
          <w:highlight w:val="white"/>
        </w:rPr>
        <w:t xml:space="preserve">unique variance was accounted for by </w:t>
      </w:r>
      <w:r w:rsidR="00161DDD" w:rsidRPr="007C3C05">
        <w:rPr>
          <w:color w:val="auto"/>
          <w:szCs w:val="22"/>
          <w:highlight w:val="white"/>
        </w:rPr>
        <w:t>subscales</w:t>
      </w:r>
      <w:r w:rsidRPr="003903D1">
        <w:rPr>
          <w:color w:val="auto"/>
          <w:highlight w:val="white"/>
        </w:rPr>
        <w:t xml:space="preserve"> of psychopathy related to impulsivity with a few exceptions using the PPI-R</w:t>
      </w:r>
      <w:proofErr w:type="gramEnd"/>
      <w:r w:rsidRPr="007C3C05">
        <w:rPr>
          <w:color w:val="auto"/>
          <w:szCs w:val="22"/>
          <w:highlight w:val="white"/>
        </w:rPr>
        <w:t>.</w:t>
      </w:r>
    </w:p>
    <w:p w14:paraId="666A6B0B" w14:textId="0A8B0848" w:rsidR="00D744F0" w:rsidRPr="003903D1" w:rsidRDefault="00D744F0" w:rsidP="007421A1">
      <w:pPr>
        <w:pStyle w:val="Normal1"/>
        <w:spacing w:line="480" w:lineRule="auto"/>
        <w:ind w:firstLine="720"/>
        <w:rPr>
          <w:color w:val="auto"/>
        </w:rPr>
      </w:pPr>
      <w:r>
        <w:rPr>
          <w:color w:val="auto"/>
          <w:szCs w:val="22"/>
        </w:rPr>
        <w:t xml:space="preserve">Finally, we examined whether </w:t>
      </w:r>
      <w:r w:rsidR="001D614B">
        <w:rPr>
          <w:color w:val="auto"/>
          <w:szCs w:val="22"/>
        </w:rPr>
        <w:t xml:space="preserve">a model with </w:t>
      </w:r>
      <w:r>
        <w:rPr>
          <w:color w:val="auto"/>
          <w:szCs w:val="22"/>
        </w:rPr>
        <w:t>both inventories were better than any single inventory at predicting delinquency. Including both the YPI and the PPI significantly improved fit</w:t>
      </w:r>
      <w:r w:rsidR="00E551DC">
        <w:rPr>
          <w:color w:val="auto"/>
          <w:szCs w:val="22"/>
        </w:rPr>
        <w:t xml:space="preserve"> beyond the PPI alone</w:t>
      </w:r>
      <w:r>
        <w:rPr>
          <w:color w:val="auto"/>
          <w:szCs w:val="22"/>
        </w:rPr>
        <w:t xml:space="preserve">, </w:t>
      </w:r>
      <w:proofErr w:type="spellStart"/>
      <w:r w:rsidRPr="003903D1">
        <w:rPr>
          <w:color w:val="auto"/>
          <w:highlight w:val="white"/>
        </w:rPr>
        <w:t>Satorra-Bentler</w:t>
      </w:r>
      <w:proofErr w:type="spellEnd"/>
      <w:r w:rsidRPr="003903D1">
        <w:rPr>
          <w:color w:val="auto"/>
          <w:highlight w:val="white"/>
        </w:rPr>
        <w:t xml:space="preserve"> </w:t>
      </w:r>
      <w:r w:rsidRPr="003903D1">
        <w:rPr>
          <w:rFonts w:ascii="Lucida Grande" w:hAnsi="Lucida Grande"/>
          <w:i/>
          <w:color w:val="auto"/>
        </w:rPr>
        <w:t>Δ Χ</w:t>
      </w:r>
      <w:r w:rsidRPr="003903D1">
        <w:rPr>
          <w:i/>
          <w:color w:val="auto"/>
          <w:highlight w:val="white"/>
          <w:vertAlign w:val="superscript"/>
        </w:rPr>
        <w:t>2</w:t>
      </w:r>
      <w:r w:rsidRPr="003903D1">
        <w:rPr>
          <w:color w:val="auto"/>
          <w:highlight w:val="white"/>
        </w:rPr>
        <w:t xml:space="preserve"> (18) = </w:t>
      </w:r>
      <w:r w:rsidR="00E551DC">
        <w:rPr>
          <w:color w:val="auto"/>
          <w:highlight w:val="white"/>
        </w:rPr>
        <w:t>49.681</w:t>
      </w:r>
      <w:r w:rsidRPr="003903D1">
        <w:rPr>
          <w:color w:val="auto"/>
          <w:highlight w:val="white"/>
        </w:rPr>
        <w:t xml:space="preserve">, </w:t>
      </w:r>
      <w:r w:rsidRPr="003903D1">
        <w:rPr>
          <w:i/>
          <w:color w:val="auto"/>
          <w:highlight w:val="white"/>
        </w:rPr>
        <w:t>p</w:t>
      </w:r>
      <w:r w:rsidRPr="003903D1">
        <w:rPr>
          <w:color w:val="auto"/>
          <w:highlight w:val="white"/>
        </w:rPr>
        <w:t xml:space="preserve"> &lt; .001</w:t>
      </w:r>
      <w:r w:rsidR="00E551DC">
        <w:rPr>
          <w:color w:val="auto"/>
          <w:highlight w:val="white"/>
        </w:rPr>
        <w:t xml:space="preserve">, and the YPI alone, </w:t>
      </w:r>
      <w:proofErr w:type="spellStart"/>
      <w:r w:rsidR="00E551DC" w:rsidRPr="003903D1">
        <w:rPr>
          <w:color w:val="auto"/>
          <w:highlight w:val="white"/>
        </w:rPr>
        <w:t>Satorra-Bentler</w:t>
      </w:r>
      <w:proofErr w:type="spellEnd"/>
      <w:r w:rsidR="00E551DC" w:rsidRPr="003903D1">
        <w:rPr>
          <w:color w:val="auto"/>
          <w:highlight w:val="white"/>
        </w:rPr>
        <w:t xml:space="preserve"> </w:t>
      </w:r>
      <w:r w:rsidR="00E551DC" w:rsidRPr="003903D1">
        <w:rPr>
          <w:rFonts w:ascii="Lucida Grande" w:hAnsi="Lucida Grande"/>
          <w:i/>
          <w:color w:val="auto"/>
        </w:rPr>
        <w:t>Δ Χ</w:t>
      </w:r>
      <w:r w:rsidR="00E551DC" w:rsidRPr="003903D1">
        <w:rPr>
          <w:i/>
          <w:color w:val="auto"/>
          <w:highlight w:val="white"/>
          <w:vertAlign w:val="superscript"/>
        </w:rPr>
        <w:t>2</w:t>
      </w:r>
      <w:r w:rsidR="00E551DC" w:rsidRPr="003903D1">
        <w:rPr>
          <w:color w:val="auto"/>
          <w:highlight w:val="white"/>
        </w:rPr>
        <w:t xml:space="preserve"> (18) = </w:t>
      </w:r>
      <w:r w:rsidR="00E551DC">
        <w:rPr>
          <w:color w:val="auto"/>
          <w:highlight w:val="white"/>
        </w:rPr>
        <w:t>80.402</w:t>
      </w:r>
      <w:r w:rsidR="00E551DC" w:rsidRPr="003903D1">
        <w:rPr>
          <w:color w:val="auto"/>
          <w:highlight w:val="white"/>
        </w:rPr>
        <w:t xml:space="preserve">, </w:t>
      </w:r>
      <w:r w:rsidR="00E551DC" w:rsidRPr="003903D1">
        <w:rPr>
          <w:i/>
          <w:color w:val="auto"/>
          <w:highlight w:val="white"/>
        </w:rPr>
        <w:t>p</w:t>
      </w:r>
      <w:r w:rsidR="00E551DC" w:rsidRPr="003903D1">
        <w:rPr>
          <w:color w:val="auto"/>
          <w:highlight w:val="white"/>
        </w:rPr>
        <w:t xml:space="preserve"> &lt; .001</w:t>
      </w:r>
      <w:r w:rsidR="00E551DC">
        <w:rPr>
          <w:color w:val="auto"/>
          <w:highlight w:val="white"/>
        </w:rPr>
        <w:t xml:space="preserve">. </w:t>
      </w:r>
      <w:r w:rsidR="00B41333">
        <w:rPr>
          <w:color w:val="auto"/>
        </w:rPr>
        <w:t xml:space="preserve">Figure 1 shows the significant unstandardized regression estimates. YPI </w:t>
      </w:r>
      <w:r w:rsidR="00B41333" w:rsidRPr="003903D1">
        <w:rPr>
          <w:color w:val="auto"/>
          <w:highlight w:val="white"/>
        </w:rPr>
        <w:t>impulsive-Irresponsibility</w:t>
      </w:r>
      <w:r w:rsidR="00B41333">
        <w:rPr>
          <w:color w:val="auto"/>
        </w:rPr>
        <w:t xml:space="preserve"> continued to predict many delinquency measures, except violence. Coldhearted</w:t>
      </w:r>
      <w:r w:rsidR="00B210EA">
        <w:rPr>
          <w:color w:val="auto"/>
        </w:rPr>
        <w:t>ness</w:t>
      </w:r>
      <w:r w:rsidR="00B41333">
        <w:rPr>
          <w:color w:val="auto"/>
        </w:rPr>
        <w:t xml:space="preserve"> </w:t>
      </w:r>
      <w:r w:rsidR="00B41333">
        <w:rPr>
          <w:color w:val="auto"/>
        </w:rPr>
        <w:lastRenderedPageBreak/>
        <w:t xml:space="preserve">positively predicted violence and </w:t>
      </w:r>
      <w:r w:rsidR="00B41333" w:rsidRPr="003903D1">
        <w:rPr>
          <w:color w:val="auto"/>
          <w:highlight w:val="white"/>
        </w:rPr>
        <w:t>Self-centered Impulsivity</w:t>
      </w:r>
      <w:r w:rsidR="00B41333">
        <w:rPr>
          <w:color w:val="auto"/>
        </w:rPr>
        <w:t xml:space="preserve"> was related to greater likelihood to engage in violence at all (i.e., negative predictor of violence binary measure). Fearless Dominance only negatively predicted property delinquency. Thus, </w:t>
      </w:r>
      <w:r w:rsidR="001E179E">
        <w:rPr>
          <w:color w:val="auto"/>
        </w:rPr>
        <w:t>the impulsivity factors of the YPI and the PPI are doing the heavy lifting when statistically predicting delinquency.</w:t>
      </w:r>
    </w:p>
    <w:p w14:paraId="4F1A3102" w14:textId="77777777" w:rsidR="00652E3C" w:rsidRPr="007C3C05" w:rsidRDefault="00652E3C" w:rsidP="00900A70">
      <w:pPr>
        <w:pStyle w:val="Normal1"/>
        <w:spacing w:line="480" w:lineRule="auto"/>
        <w:ind w:firstLine="720"/>
        <w:rPr>
          <w:color w:val="auto"/>
          <w:szCs w:val="22"/>
          <w:highlight w:val="white"/>
        </w:rPr>
      </w:pPr>
    </w:p>
    <w:p w14:paraId="0BFBB9D6" w14:textId="6AA840BB" w:rsidR="007174CD" w:rsidRPr="007C3C05" w:rsidRDefault="008F525D" w:rsidP="007421A1">
      <w:pPr>
        <w:pStyle w:val="Normal1"/>
        <w:spacing w:line="480" w:lineRule="auto"/>
        <w:jc w:val="center"/>
        <w:rPr>
          <w:b/>
          <w:color w:val="auto"/>
          <w:szCs w:val="22"/>
        </w:rPr>
      </w:pPr>
      <w:r w:rsidRPr="007C3C05">
        <w:rPr>
          <w:b/>
          <w:color w:val="auto"/>
          <w:szCs w:val="22"/>
          <w:highlight w:val="white"/>
        </w:rPr>
        <w:t>Discussion</w:t>
      </w:r>
    </w:p>
    <w:p w14:paraId="75B5C0FE" w14:textId="78EA25C0" w:rsidR="0048426A" w:rsidRPr="007C3C05" w:rsidRDefault="0048426A" w:rsidP="0048426A">
      <w:pPr>
        <w:pStyle w:val="Normal1"/>
        <w:spacing w:line="480" w:lineRule="auto"/>
        <w:ind w:firstLine="720"/>
        <w:rPr>
          <w:color w:val="auto"/>
          <w:szCs w:val="22"/>
          <w:highlight w:val="white"/>
        </w:rPr>
      </w:pPr>
      <w:r w:rsidRPr="007C3C05">
        <w:rPr>
          <w:color w:val="auto"/>
          <w:szCs w:val="22"/>
          <w:highlight w:val="white"/>
        </w:rPr>
        <w:t xml:space="preserve">We investigated the construct and criterion validity of two forms of psychopathy self-report assessment measures, the PPI-R and the YPI, which – to our knowledge – </w:t>
      </w:r>
      <w:r w:rsidR="00275AF5">
        <w:rPr>
          <w:color w:val="auto"/>
          <w:szCs w:val="22"/>
          <w:highlight w:val="white"/>
        </w:rPr>
        <w:t>have</w:t>
      </w:r>
      <w:r w:rsidRPr="007C3C05">
        <w:rPr>
          <w:color w:val="auto"/>
          <w:szCs w:val="22"/>
          <w:highlight w:val="white"/>
        </w:rPr>
        <w:t xml:space="preserve"> not been previously compared in youths. Despite expected correlations between YPI domains and PPI-R factors, we found a better model fit for the YPI </w:t>
      </w:r>
      <w:r w:rsidR="001A32E4">
        <w:rPr>
          <w:color w:val="auto"/>
          <w:szCs w:val="22"/>
          <w:highlight w:val="white"/>
        </w:rPr>
        <w:t xml:space="preserve">factor specification </w:t>
      </w:r>
      <w:r w:rsidRPr="007C3C05">
        <w:rPr>
          <w:color w:val="auto"/>
          <w:szCs w:val="22"/>
          <w:highlight w:val="white"/>
        </w:rPr>
        <w:t>compared to the PPI-R</w:t>
      </w:r>
      <w:r w:rsidR="00F64E11">
        <w:rPr>
          <w:color w:val="auto"/>
          <w:szCs w:val="22"/>
          <w:highlight w:val="white"/>
        </w:rPr>
        <w:t xml:space="preserve">, but an overall </w:t>
      </w:r>
      <w:r w:rsidR="00AE586A">
        <w:rPr>
          <w:color w:val="auto"/>
          <w:szCs w:val="22"/>
          <w:highlight w:val="white"/>
        </w:rPr>
        <w:t>moderate</w:t>
      </w:r>
      <w:r w:rsidR="00F64E11">
        <w:rPr>
          <w:color w:val="auto"/>
          <w:szCs w:val="22"/>
          <w:highlight w:val="white"/>
        </w:rPr>
        <w:t xml:space="preserve"> model fit for both measures</w:t>
      </w:r>
      <w:r w:rsidRPr="007C3C05">
        <w:rPr>
          <w:color w:val="auto"/>
          <w:szCs w:val="22"/>
          <w:highlight w:val="white"/>
        </w:rPr>
        <w:t>.</w:t>
      </w:r>
      <w:r w:rsidR="00DB3AD8" w:rsidRPr="007C3C05">
        <w:rPr>
          <w:color w:val="auto"/>
          <w:szCs w:val="22"/>
          <w:highlight w:val="white"/>
        </w:rPr>
        <w:t xml:space="preserve"> </w:t>
      </w:r>
      <w:r w:rsidRPr="007C3C05">
        <w:rPr>
          <w:color w:val="auto"/>
          <w:szCs w:val="22"/>
          <w:highlight w:val="white"/>
        </w:rPr>
        <w:t xml:space="preserve">However, investigating relations with </w:t>
      </w:r>
      <w:r w:rsidR="001A32E4">
        <w:rPr>
          <w:color w:val="auto"/>
          <w:szCs w:val="22"/>
          <w:highlight w:val="white"/>
        </w:rPr>
        <w:t xml:space="preserve">the construct of </w:t>
      </w:r>
      <w:r w:rsidRPr="007C3C05">
        <w:rPr>
          <w:color w:val="auto"/>
          <w:szCs w:val="22"/>
          <w:highlight w:val="white"/>
        </w:rPr>
        <w:t>delinquency</w:t>
      </w:r>
      <w:r w:rsidR="001A32E4">
        <w:rPr>
          <w:color w:val="auto"/>
          <w:szCs w:val="22"/>
          <w:highlight w:val="white"/>
        </w:rPr>
        <w:t>,</w:t>
      </w:r>
      <w:r w:rsidRPr="007C3C05">
        <w:rPr>
          <w:color w:val="auto"/>
          <w:szCs w:val="22"/>
          <w:highlight w:val="white"/>
        </w:rPr>
        <w:t xml:space="preserve"> </w:t>
      </w:r>
      <w:r w:rsidR="00DB3AD8" w:rsidRPr="007C3C05">
        <w:rPr>
          <w:color w:val="auto"/>
          <w:szCs w:val="22"/>
          <w:highlight w:val="white"/>
        </w:rPr>
        <w:t xml:space="preserve">we found surprisingly similar results across the PPI-R and the YPI. </w:t>
      </w:r>
      <w:r w:rsidR="00D37EF1" w:rsidRPr="007C3C05">
        <w:rPr>
          <w:color w:val="auto"/>
          <w:szCs w:val="22"/>
          <w:highlight w:val="white"/>
        </w:rPr>
        <w:t>Both the PPI-R and the YPI explained significant variance in delinque</w:t>
      </w:r>
      <w:r w:rsidR="00161DDD" w:rsidRPr="007C3C05">
        <w:rPr>
          <w:color w:val="auto"/>
          <w:szCs w:val="22"/>
          <w:highlight w:val="white"/>
        </w:rPr>
        <w:t>ncy within our community sample</w:t>
      </w:r>
      <w:r w:rsidR="00D37EF1" w:rsidRPr="007C3C05">
        <w:rPr>
          <w:color w:val="auto"/>
          <w:szCs w:val="22"/>
          <w:highlight w:val="white"/>
        </w:rPr>
        <w:t xml:space="preserve">. This is important, as it establishes the validity of questionnaires designed for youths and adults and these both predict </w:t>
      </w:r>
      <w:r w:rsidR="00161DDD" w:rsidRPr="007C3C05">
        <w:rPr>
          <w:color w:val="auto"/>
          <w:szCs w:val="22"/>
          <w:highlight w:val="white"/>
        </w:rPr>
        <w:t>delinquency</w:t>
      </w:r>
      <w:r w:rsidR="00D37EF1" w:rsidRPr="007C3C05">
        <w:rPr>
          <w:color w:val="auto"/>
          <w:szCs w:val="22"/>
          <w:highlight w:val="white"/>
        </w:rPr>
        <w:t xml:space="preserve">. </w:t>
      </w:r>
      <w:r w:rsidR="00607994">
        <w:rPr>
          <w:color w:val="auto"/>
          <w:szCs w:val="22"/>
          <w:highlight w:val="white"/>
        </w:rPr>
        <w:t>Yet</w:t>
      </w:r>
      <w:r w:rsidR="00D37EF1" w:rsidRPr="007C3C05">
        <w:rPr>
          <w:color w:val="auto"/>
          <w:szCs w:val="22"/>
          <w:highlight w:val="white"/>
        </w:rPr>
        <w:t>, since these measures differ on their relative focus on personality</w:t>
      </w:r>
      <w:r w:rsidR="00161DDD" w:rsidRPr="007C3C05">
        <w:rPr>
          <w:color w:val="auto"/>
          <w:szCs w:val="22"/>
          <w:highlight w:val="white"/>
        </w:rPr>
        <w:t xml:space="preserve"> traits</w:t>
      </w:r>
      <w:r w:rsidR="00D37EF1" w:rsidRPr="007C3C05">
        <w:rPr>
          <w:color w:val="auto"/>
          <w:szCs w:val="22"/>
          <w:highlight w:val="white"/>
        </w:rPr>
        <w:t xml:space="preserve"> and behavior</w:t>
      </w:r>
      <w:r w:rsidR="00161DDD" w:rsidRPr="007C3C05">
        <w:rPr>
          <w:color w:val="auto"/>
          <w:szCs w:val="22"/>
          <w:highlight w:val="white"/>
        </w:rPr>
        <w:t xml:space="preserve"> (e.g., impulsivity)</w:t>
      </w:r>
      <w:r w:rsidR="00D37EF1" w:rsidRPr="007C3C05">
        <w:rPr>
          <w:color w:val="auto"/>
          <w:szCs w:val="22"/>
          <w:highlight w:val="white"/>
        </w:rPr>
        <w:t>, we cannot say if the variance accounted for by both the PPI-R and the YPI is due to their developmenta</w:t>
      </w:r>
      <w:r w:rsidR="00E93D5A" w:rsidRPr="007C3C05">
        <w:rPr>
          <w:color w:val="auto"/>
          <w:szCs w:val="22"/>
          <w:highlight w:val="white"/>
        </w:rPr>
        <w:t>l focus or to their relative focus on personality</w:t>
      </w:r>
      <w:r w:rsidR="00607994">
        <w:rPr>
          <w:color w:val="auto"/>
          <w:szCs w:val="22"/>
          <w:highlight w:val="white"/>
        </w:rPr>
        <w:t xml:space="preserve"> versus</w:t>
      </w:r>
      <w:r w:rsidR="00E93D5A" w:rsidRPr="007C3C05">
        <w:rPr>
          <w:color w:val="auto"/>
          <w:szCs w:val="22"/>
          <w:highlight w:val="white"/>
        </w:rPr>
        <w:t xml:space="preserve"> </w:t>
      </w:r>
      <w:r w:rsidR="00D37EF1" w:rsidRPr="007C3C05">
        <w:rPr>
          <w:color w:val="auto"/>
          <w:szCs w:val="22"/>
          <w:highlight w:val="white"/>
        </w:rPr>
        <w:t>behavior.</w:t>
      </w:r>
      <w:r w:rsidR="00607994">
        <w:rPr>
          <w:color w:val="auto"/>
          <w:szCs w:val="22"/>
          <w:highlight w:val="white"/>
        </w:rPr>
        <w:t xml:space="preserve"> At least we can suggest that, although the PPI-R </w:t>
      </w:r>
      <w:r w:rsidR="00607994" w:rsidRPr="007C3C05">
        <w:rPr>
          <w:color w:val="auto"/>
          <w:szCs w:val="22"/>
          <w:highlight w:val="white"/>
        </w:rPr>
        <w:t xml:space="preserve">self-centered impulsivity </w:t>
      </w:r>
      <w:r w:rsidR="00607994">
        <w:rPr>
          <w:color w:val="auto"/>
          <w:szCs w:val="22"/>
          <w:highlight w:val="white"/>
        </w:rPr>
        <w:t xml:space="preserve">and YPI </w:t>
      </w:r>
      <w:r w:rsidR="00607994" w:rsidRPr="007C3C05">
        <w:rPr>
          <w:color w:val="auto"/>
          <w:szCs w:val="22"/>
          <w:highlight w:val="white"/>
        </w:rPr>
        <w:t>impulsive/irresponsibility</w:t>
      </w:r>
      <w:r w:rsidR="00607994">
        <w:rPr>
          <w:color w:val="auto"/>
          <w:szCs w:val="22"/>
          <w:highlight w:val="white"/>
        </w:rPr>
        <w:t xml:space="preserve"> overlapped considerably, each had unique relations with delinquency in the final model. </w:t>
      </w:r>
      <w:r w:rsidR="00D37EF1" w:rsidRPr="007C3C05">
        <w:rPr>
          <w:color w:val="auto"/>
          <w:szCs w:val="22"/>
          <w:highlight w:val="white"/>
        </w:rPr>
        <w:t xml:space="preserve"> </w:t>
      </w:r>
      <w:r w:rsidR="00607994">
        <w:rPr>
          <w:color w:val="auto"/>
          <w:szCs w:val="22"/>
          <w:highlight w:val="white"/>
        </w:rPr>
        <w:t>Examining the developmental progression of impulsive psychopathic personality</w:t>
      </w:r>
      <w:r w:rsidR="00607994" w:rsidRPr="007C3C05">
        <w:rPr>
          <w:color w:val="auto"/>
          <w:szCs w:val="22"/>
          <w:highlight w:val="white"/>
        </w:rPr>
        <w:t xml:space="preserve"> </w:t>
      </w:r>
      <w:r w:rsidR="00D37EF1" w:rsidRPr="007C3C05">
        <w:rPr>
          <w:color w:val="auto"/>
          <w:szCs w:val="22"/>
          <w:highlight w:val="white"/>
        </w:rPr>
        <w:t xml:space="preserve">would be an important next step to explore in future studies, given the need for </w:t>
      </w:r>
      <w:r w:rsidR="00165945" w:rsidRPr="007C3C05">
        <w:rPr>
          <w:color w:val="auto"/>
          <w:szCs w:val="22"/>
          <w:highlight w:val="white"/>
        </w:rPr>
        <w:t>identifying assessments that can be administered across samples as they age to inform developmental psychopathology.</w:t>
      </w:r>
    </w:p>
    <w:p w14:paraId="633F4DBE" w14:textId="1539DB03" w:rsidR="008F525D" w:rsidRPr="00277ECD" w:rsidRDefault="00607994" w:rsidP="00277ECD">
      <w:pPr>
        <w:pStyle w:val="Normal1"/>
        <w:spacing w:line="480" w:lineRule="auto"/>
        <w:ind w:firstLine="720"/>
        <w:rPr>
          <w:color w:val="auto"/>
          <w:szCs w:val="22"/>
          <w:highlight w:val="white"/>
        </w:rPr>
      </w:pPr>
      <w:r>
        <w:rPr>
          <w:color w:val="auto"/>
          <w:szCs w:val="22"/>
          <w:highlight w:val="white"/>
        </w:rPr>
        <w:lastRenderedPageBreak/>
        <w:t>In the separate statistical predictive models, w</w:t>
      </w:r>
      <w:r w:rsidR="00E93D5A" w:rsidRPr="007C3C05">
        <w:rPr>
          <w:color w:val="auto"/>
          <w:szCs w:val="22"/>
          <w:highlight w:val="white"/>
        </w:rPr>
        <w:t xml:space="preserve">e found a strong </w:t>
      </w:r>
      <w:r w:rsidR="007C3C05" w:rsidRPr="007C3C05">
        <w:rPr>
          <w:color w:val="auto"/>
          <w:szCs w:val="22"/>
          <w:highlight w:val="white"/>
        </w:rPr>
        <w:t>association between</w:t>
      </w:r>
      <w:r w:rsidR="00E93D5A" w:rsidRPr="007C3C05">
        <w:rPr>
          <w:color w:val="auto"/>
          <w:szCs w:val="22"/>
          <w:highlight w:val="white"/>
        </w:rPr>
        <w:t xml:space="preserve"> </w:t>
      </w:r>
      <w:r>
        <w:rPr>
          <w:color w:val="auto"/>
          <w:szCs w:val="22"/>
          <w:highlight w:val="white"/>
        </w:rPr>
        <w:t>self-</w:t>
      </w:r>
      <w:r w:rsidR="006C7A05" w:rsidRPr="007C3C05">
        <w:rPr>
          <w:color w:val="auto"/>
          <w:szCs w:val="22"/>
          <w:highlight w:val="white"/>
        </w:rPr>
        <w:t xml:space="preserve">reported violent delinquency </w:t>
      </w:r>
      <w:r w:rsidR="006C7A05">
        <w:rPr>
          <w:color w:val="auto"/>
          <w:szCs w:val="22"/>
          <w:highlight w:val="white"/>
        </w:rPr>
        <w:t xml:space="preserve">and </w:t>
      </w:r>
      <w:r w:rsidR="00E93D5A" w:rsidRPr="007C3C05">
        <w:rPr>
          <w:color w:val="auto"/>
          <w:szCs w:val="22"/>
          <w:highlight w:val="white"/>
        </w:rPr>
        <w:t xml:space="preserve">self-centered impulsivity </w:t>
      </w:r>
      <w:r w:rsidR="007C3C05" w:rsidRPr="007C3C05">
        <w:rPr>
          <w:color w:val="auto"/>
          <w:szCs w:val="22"/>
          <w:highlight w:val="white"/>
        </w:rPr>
        <w:t>(</w:t>
      </w:r>
      <w:r w:rsidR="00E93D5A" w:rsidRPr="007C3C05">
        <w:rPr>
          <w:color w:val="auto"/>
          <w:szCs w:val="22"/>
          <w:highlight w:val="white"/>
        </w:rPr>
        <w:t>PPI-R</w:t>
      </w:r>
      <w:r w:rsidR="007C3C05" w:rsidRPr="007C3C05">
        <w:rPr>
          <w:color w:val="auto"/>
          <w:szCs w:val="22"/>
          <w:highlight w:val="white"/>
        </w:rPr>
        <w:t>)</w:t>
      </w:r>
      <w:r w:rsidR="00E93D5A" w:rsidRPr="007C3C05">
        <w:rPr>
          <w:color w:val="auto"/>
          <w:szCs w:val="22"/>
          <w:highlight w:val="white"/>
        </w:rPr>
        <w:t xml:space="preserve"> as well impulsive/irresponsibility </w:t>
      </w:r>
      <w:r w:rsidR="007C3C05" w:rsidRPr="007C3C05">
        <w:rPr>
          <w:color w:val="auto"/>
          <w:szCs w:val="22"/>
          <w:highlight w:val="white"/>
        </w:rPr>
        <w:t>(YPI)</w:t>
      </w:r>
      <w:r w:rsidR="00E93D5A" w:rsidRPr="007C3C05">
        <w:rPr>
          <w:color w:val="auto"/>
          <w:szCs w:val="22"/>
          <w:highlight w:val="white"/>
        </w:rPr>
        <w:t xml:space="preserve"> with 44 and 46% variance explained respectively</w:t>
      </w:r>
      <w:r w:rsidR="007C3C05" w:rsidRPr="007C3C05">
        <w:rPr>
          <w:color w:val="auto"/>
          <w:szCs w:val="22"/>
          <w:highlight w:val="white"/>
        </w:rPr>
        <w:t xml:space="preserve">; </w:t>
      </w:r>
      <w:r w:rsidR="00E93D5A" w:rsidRPr="007C3C05">
        <w:rPr>
          <w:color w:val="auto"/>
          <w:szCs w:val="22"/>
          <w:highlight w:val="white"/>
        </w:rPr>
        <w:t xml:space="preserve">weaker </w:t>
      </w:r>
      <w:r w:rsidR="007C3C05" w:rsidRPr="007C3C05">
        <w:rPr>
          <w:color w:val="auto"/>
          <w:szCs w:val="22"/>
          <w:highlight w:val="white"/>
        </w:rPr>
        <w:t>relations</w:t>
      </w:r>
      <w:r w:rsidR="00E93D5A" w:rsidRPr="007C3C05">
        <w:rPr>
          <w:color w:val="auto"/>
          <w:szCs w:val="22"/>
          <w:highlight w:val="white"/>
        </w:rPr>
        <w:t xml:space="preserve"> for property crime and drug abuse</w:t>
      </w:r>
      <w:r w:rsidR="007C3C05" w:rsidRPr="007C3C05">
        <w:rPr>
          <w:color w:val="auto"/>
          <w:szCs w:val="22"/>
          <w:highlight w:val="white"/>
        </w:rPr>
        <w:t xml:space="preserve"> were shown</w:t>
      </w:r>
      <w:r w:rsidR="00E93D5A" w:rsidRPr="007C3C05">
        <w:rPr>
          <w:color w:val="auto"/>
          <w:szCs w:val="22"/>
          <w:highlight w:val="white"/>
        </w:rPr>
        <w:t>.</w:t>
      </w:r>
      <w:r w:rsidR="00E53A0D">
        <w:rPr>
          <w:color w:val="auto"/>
          <w:szCs w:val="22"/>
          <w:highlight w:val="white"/>
        </w:rPr>
        <w:t xml:space="preserve"> Fearless dominance and coldheartedness (both from the PPI-R) as well as Callous-unemotional and grandiose-manipulative factors</w:t>
      </w:r>
      <w:r w:rsidR="007C3C05" w:rsidRPr="007C3C05">
        <w:rPr>
          <w:color w:val="auto"/>
          <w:szCs w:val="22"/>
          <w:highlight w:val="white"/>
        </w:rPr>
        <w:t xml:space="preserve"> </w:t>
      </w:r>
      <w:r w:rsidR="00E53A0D">
        <w:rPr>
          <w:color w:val="auto"/>
          <w:szCs w:val="22"/>
          <w:highlight w:val="white"/>
        </w:rPr>
        <w:t xml:space="preserve">(both YPI) however were less predictive for all </w:t>
      </w:r>
      <w:proofErr w:type="gramStart"/>
      <w:r w:rsidR="00E53A0D">
        <w:rPr>
          <w:color w:val="auto"/>
          <w:szCs w:val="22"/>
          <w:highlight w:val="white"/>
        </w:rPr>
        <w:t>three crime</w:t>
      </w:r>
      <w:proofErr w:type="gramEnd"/>
      <w:r w:rsidR="00E53A0D">
        <w:rPr>
          <w:color w:val="auto"/>
          <w:szCs w:val="22"/>
          <w:highlight w:val="white"/>
        </w:rPr>
        <w:t xml:space="preserve"> categories. </w:t>
      </w:r>
      <w:r w:rsidR="00277ECD">
        <w:rPr>
          <w:color w:val="auto"/>
          <w:szCs w:val="22"/>
          <w:highlight w:val="white"/>
        </w:rPr>
        <w:t>Examining</w:t>
      </w:r>
      <w:r w:rsidR="00277ECD" w:rsidRPr="007C3C05">
        <w:rPr>
          <w:color w:val="auto"/>
          <w:szCs w:val="22"/>
          <w:highlight w:val="white"/>
        </w:rPr>
        <w:t xml:space="preserve"> two self-report measures of psychopathy that differed on their relative focus on personality and behavior, we found most of the variance accounted for in statistically predicting delinquency was due to the impulsive, irresponsible, thrill-seeking and self-centered impulsivity factors of both measures. For instance, callous-unemotional/coldheartedness traits and grandiose/manipulative traits did not predict delinquency over and above impulsivity-dominant dimensions</w:t>
      </w:r>
      <w:r w:rsidR="00277ECD">
        <w:rPr>
          <w:color w:val="auto"/>
          <w:szCs w:val="22"/>
          <w:highlight w:val="white"/>
        </w:rPr>
        <w:t>.</w:t>
      </w:r>
      <w:r w:rsidR="00277ECD" w:rsidRPr="007C3C05">
        <w:rPr>
          <w:color w:val="auto"/>
          <w:szCs w:val="22"/>
          <w:highlight w:val="white"/>
        </w:rPr>
        <w:t xml:space="preserve"> </w:t>
      </w:r>
      <w:r w:rsidR="00277ECD">
        <w:rPr>
          <w:color w:val="auto"/>
          <w:szCs w:val="22"/>
          <w:highlight w:val="white"/>
        </w:rPr>
        <w:t>This is c</w:t>
      </w:r>
      <w:r w:rsidR="00E93D5A" w:rsidRPr="007C3C05">
        <w:rPr>
          <w:color w:val="auto"/>
          <w:szCs w:val="22"/>
          <w:highlight w:val="white"/>
        </w:rPr>
        <w:t>ontrary to finding</w:t>
      </w:r>
      <w:r w:rsidR="007C3C05" w:rsidRPr="007C3C05">
        <w:rPr>
          <w:color w:val="auto"/>
          <w:szCs w:val="22"/>
          <w:highlight w:val="white"/>
        </w:rPr>
        <w:t>s</w:t>
      </w:r>
      <w:r w:rsidR="00E93D5A" w:rsidRPr="007C3C05">
        <w:rPr>
          <w:color w:val="auto"/>
          <w:szCs w:val="22"/>
          <w:highlight w:val="white"/>
        </w:rPr>
        <w:t xml:space="preserve"> </w:t>
      </w:r>
      <w:r w:rsidR="007C3C05" w:rsidRPr="007C3C05">
        <w:rPr>
          <w:color w:val="auto"/>
          <w:szCs w:val="22"/>
          <w:highlight w:val="white"/>
        </w:rPr>
        <w:t>by</w:t>
      </w:r>
      <w:r w:rsidR="00562ECA">
        <w:rPr>
          <w:color w:val="auto"/>
          <w:szCs w:val="22"/>
          <w:highlight w:val="white"/>
        </w:rPr>
        <w:t xml:space="preserve"> </w:t>
      </w:r>
      <w:proofErr w:type="spellStart"/>
      <w:r w:rsidR="00562ECA" w:rsidRPr="007C3C05">
        <w:rPr>
          <w:color w:val="auto"/>
          <w:szCs w:val="22"/>
          <w:highlight w:val="white"/>
        </w:rPr>
        <w:t>Ansel</w:t>
      </w:r>
      <w:proofErr w:type="spellEnd"/>
      <w:r w:rsidR="00562ECA" w:rsidRPr="007C3C05">
        <w:rPr>
          <w:color w:val="auto"/>
          <w:szCs w:val="22"/>
          <w:highlight w:val="white"/>
        </w:rPr>
        <w:t xml:space="preserve"> et al.</w:t>
      </w:r>
      <w:r w:rsidR="00E93D5A" w:rsidRPr="007C3C05">
        <w:rPr>
          <w:color w:val="auto"/>
          <w:szCs w:val="22"/>
          <w:highlight w:val="white"/>
        </w:rPr>
        <w:t xml:space="preserve"> </w:t>
      </w:r>
      <w:r w:rsidR="00562ECA">
        <w:rPr>
          <w:color w:val="auto"/>
          <w:szCs w:val="22"/>
          <w:highlight w:val="white"/>
        </w:rPr>
        <w:fldChar w:fldCharType="begin"/>
      </w:r>
      <w:r w:rsidR="00562ECA">
        <w:rPr>
          <w:color w:val="auto"/>
          <w:szCs w:val="22"/>
          <w:highlight w:val="white"/>
        </w:rPr>
        <w:instrText xml:space="preserve"> ADDIN EN.CITE &lt;EndNote&gt;&lt;Cite ExcludeAuth="1"&gt;&lt;Author&gt;Ansel&lt;/Author&gt;&lt;Year&gt;2014&lt;/Year&gt;&lt;RecNum&gt;4533&lt;/RecNum&gt;&lt;DisplayText&gt;(2014)&lt;/DisplayText&gt;&lt;record&gt;&lt;rec-number&gt;4533&lt;/rec-number&gt;&lt;foreign-keys&gt;&lt;key app="EN" db-id="vda50vt5nv9xrzet9s75ppp9w9e2vtzzx52t" timestamp="1431371677"&gt;4533&lt;/key&gt;&lt;/foreign-keys&gt;&lt;ref-type name="Journal Article"&gt;17&lt;/ref-type&gt;&lt;contributors&gt;&lt;authors&gt;&lt;author&gt;Ansel, LisaL&lt;/author&gt;&lt;author&gt;Barry, ChristopherT&lt;/author&gt;&lt;author&gt;Gillen, ChristopherT A.&lt;/author&gt;&lt;author&gt;Herrington, LaceyL&lt;/author&gt;&lt;/authors&gt;&lt;/contributors&gt;&lt;titles&gt;&lt;title&gt;An Analysis of Four Self-report Measures of Adolescent Callous-Unemotional Traits: Exploring Unique Prediction of Delinquency, Aggression, and Conduct Problems&lt;/title&gt;&lt;secondary-title&gt;Journal of Psychopathology and Behavioral Assessment&lt;/secondary-title&gt;&lt;alt-title&gt;J Psychopathol Behav Assess&lt;/alt-title&gt;&lt;/titles&gt;&lt;periodical&gt;&lt;full-title&gt;Journal of Psychopathology and Behavioral Assessment&lt;/full-title&gt;&lt;/periodical&gt;&lt;pages&gt;1-10&lt;/pages&gt;&lt;keywords&gt;&lt;keyword&gt;CU traits&lt;/keyword&gt;&lt;keyword&gt;Assessment&lt;/keyword&gt;&lt;keyword&gt;Adolescent&lt;/keyword&gt;&lt;/keywords&gt;&lt;dates&gt;&lt;year&gt;2014&lt;/year&gt;&lt;pub-dates&gt;&lt;date&gt;2014/09/16&lt;/date&gt;&lt;/pub-dates&gt;&lt;/dates&gt;&lt;publisher&gt;Springer US&lt;/publisher&gt;&lt;isbn&gt;0882-2689&lt;/isbn&gt;&lt;urls&gt;&lt;related-urls&gt;&lt;url&gt;http://dx.doi.org/10.1007/s10862-014-9460-z&lt;/url&gt;&lt;/related-urls&gt;&lt;/urls&gt;&lt;electronic-resource-num&gt;10.1007/s10862-014-9460-z&lt;/electronic-resource-num&gt;&lt;language&gt;English&lt;/language&gt;&lt;/record&gt;&lt;/Cite&gt;&lt;/EndNote&gt;</w:instrText>
      </w:r>
      <w:r w:rsidR="00562ECA">
        <w:rPr>
          <w:color w:val="auto"/>
          <w:szCs w:val="22"/>
          <w:highlight w:val="white"/>
        </w:rPr>
        <w:fldChar w:fldCharType="separate"/>
      </w:r>
      <w:r w:rsidR="00562ECA">
        <w:rPr>
          <w:noProof/>
          <w:color w:val="auto"/>
          <w:szCs w:val="22"/>
          <w:highlight w:val="white"/>
        </w:rPr>
        <w:t>(2014)</w:t>
      </w:r>
      <w:r w:rsidR="00562ECA">
        <w:rPr>
          <w:color w:val="auto"/>
          <w:szCs w:val="22"/>
          <w:highlight w:val="white"/>
        </w:rPr>
        <w:fldChar w:fldCharType="end"/>
      </w:r>
      <w:r w:rsidR="00277ECD">
        <w:rPr>
          <w:color w:val="auto"/>
          <w:szCs w:val="22"/>
          <w:highlight w:val="white"/>
        </w:rPr>
        <w:t xml:space="preserve">, as we </w:t>
      </w:r>
      <w:r w:rsidR="00E93D5A" w:rsidRPr="007C3C05">
        <w:rPr>
          <w:color w:val="auto"/>
          <w:szCs w:val="22"/>
          <w:highlight w:val="white"/>
        </w:rPr>
        <w:t xml:space="preserve">do not find </w:t>
      </w:r>
      <w:r w:rsidR="007C3C05" w:rsidRPr="007C3C05">
        <w:rPr>
          <w:color w:val="auto"/>
          <w:szCs w:val="22"/>
          <w:highlight w:val="white"/>
        </w:rPr>
        <w:t>a</w:t>
      </w:r>
      <w:r w:rsidR="00E93D5A" w:rsidRPr="007C3C05">
        <w:rPr>
          <w:color w:val="auto"/>
          <w:szCs w:val="22"/>
          <w:highlight w:val="white"/>
        </w:rPr>
        <w:t xml:space="preserve"> strong </w:t>
      </w:r>
      <w:r w:rsidR="007C3C05" w:rsidRPr="007C3C05">
        <w:rPr>
          <w:color w:val="auto"/>
          <w:szCs w:val="22"/>
          <w:highlight w:val="white"/>
        </w:rPr>
        <w:t>relation</w:t>
      </w:r>
      <w:r w:rsidR="00E93D5A" w:rsidRPr="007C3C05">
        <w:rPr>
          <w:color w:val="auto"/>
          <w:szCs w:val="22"/>
          <w:highlight w:val="white"/>
        </w:rPr>
        <w:t xml:space="preserve"> between the fearless and unemotional aspects of psychopathic traits with self-reported violent </w:t>
      </w:r>
      <w:r w:rsidR="007C3C05" w:rsidRPr="007C3C05">
        <w:rPr>
          <w:color w:val="auto"/>
          <w:szCs w:val="22"/>
          <w:highlight w:val="white"/>
        </w:rPr>
        <w:t>delinquency</w:t>
      </w:r>
      <w:r w:rsidR="00E93D5A" w:rsidRPr="007C3C05">
        <w:rPr>
          <w:color w:val="auto"/>
          <w:szCs w:val="22"/>
          <w:highlight w:val="white"/>
        </w:rPr>
        <w:t xml:space="preserve">. Although diverging from the findings of </w:t>
      </w:r>
      <w:r w:rsidR="00277ECD">
        <w:rPr>
          <w:color w:val="auto"/>
          <w:szCs w:val="22"/>
          <w:highlight w:val="white"/>
        </w:rPr>
        <w:t>this</w:t>
      </w:r>
      <w:r w:rsidR="00E93D5A" w:rsidRPr="007C3C05">
        <w:rPr>
          <w:color w:val="auto"/>
          <w:szCs w:val="22"/>
          <w:highlight w:val="white"/>
        </w:rPr>
        <w:t xml:space="preserve"> recent study by </w:t>
      </w:r>
      <w:proofErr w:type="spellStart"/>
      <w:r w:rsidR="00E93D5A" w:rsidRPr="007C3C05">
        <w:rPr>
          <w:color w:val="auto"/>
          <w:szCs w:val="22"/>
          <w:highlight w:val="white"/>
        </w:rPr>
        <w:t>Ansel</w:t>
      </w:r>
      <w:proofErr w:type="spellEnd"/>
      <w:r w:rsidR="00E93D5A" w:rsidRPr="007C3C05">
        <w:rPr>
          <w:color w:val="auto"/>
          <w:szCs w:val="22"/>
          <w:highlight w:val="white"/>
        </w:rPr>
        <w:t xml:space="preserve"> et al.</w:t>
      </w:r>
      <w:r w:rsidR="00562ECA">
        <w:rPr>
          <w:color w:val="auto"/>
          <w:szCs w:val="22"/>
          <w:highlight w:val="white"/>
        </w:rPr>
        <w:t xml:space="preserve"> </w:t>
      </w:r>
      <w:r w:rsidR="00562ECA">
        <w:rPr>
          <w:color w:val="auto"/>
          <w:szCs w:val="22"/>
          <w:highlight w:val="white"/>
        </w:rPr>
        <w:fldChar w:fldCharType="begin"/>
      </w:r>
      <w:r w:rsidR="00562ECA">
        <w:rPr>
          <w:color w:val="auto"/>
          <w:szCs w:val="22"/>
          <w:highlight w:val="white"/>
        </w:rPr>
        <w:instrText xml:space="preserve"> ADDIN EN.CITE &lt;EndNote&gt;&lt;Cite ExcludeAuth="1"&gt;&lt;Author&gt;Ansel&lt;/Author&gt;&lt;Year&gt;2014&lt;/Year&gt;&lt;RecNum&gt;4533&lt;/RecNum&gt;&lt;DisplayText&gt;(2014)&lt;/DisplayText&gt;&lt;record&gt;&lt;rec-number&gt;4533&lt;/rec-number&gt;&lt;foreign-keys&gt;&lt;key app="EN" db-id="vda50vt5nv9xrzet9s75ppp9w9e2vtzzx52t" timestamp="1431371677"&gt;4533&lt;/key&gt;&lt;/foreign-keys&gt;&lt;ref-type name="Journal Article"&gt;17&lt;/ref-type&gt;&lt;contributors&gt;&lt;authors&gt;&lt;author&gt;Ansel, LisaL&lt;/author&gt;&lt;author&gt;Barry, ChristopherT&lt;/author&gt;&lt;author&gt;Gillen, ChristopherT A.&lt;/author&gt;&lt;author&gt;Herrington, LaceyL&lt;/author&gt;&lt;/authors&gt;&lt;/contributors&gt;&lt;titles&gt;&lt;title&gt;An Analysis of Four Self-report Measures of Adolescent Callous-Unemotional Traits: Exploring Unique Prediction of Delinquency, Aggression, and Conduct Problems&lt;/title&gt;&lt;secondary-title&gt;Journal of Psychopathology and Behavioral Assessment&lt;/secondary-title&gt;&lt;alt-title&gt;J Psychopathol Behav Assess&lt;/alt-title&gt;&lt;/titles&gt;&lt;periodical&gt;&lt;full-title&gt;Journal of Psychopathology and Behavioral Assessment&lt;/full-title&gt;&lt;/periodical&gt;&lt;pages&gt;1-10&lt;/pages&gt;&lt;keywords&gt;&lt;keyword&gt;CU traits&lt;/keyword&gt;&lt;keyword&gt;Assessment&lt;/keyword&gt;&lt;keyword&gt;Adolescent&lt;/keyword&gt;&lt;/keywords&gt;&lt;dates&gt;&lt;year&gt;2014&lt;/year&gt;&lt;pub-dates&gt;&lt;date&gt;2014/09/16&lt;/date&gt;&lt;/pub-dates&gt;&lt;/dates&gt;&lt;publisher&gt;Springer US&lt;/publisher&gt;&lt;isbn&gt;0882-2689&lt;/isbn&gt;&lt;urls&gt;&lt;related-urls&gt;&lt;url&gt;http://dx.doi.org/10.1007/s10862-014-9460-z&lt;/url&gt;&lt;/related-urls&gt;&lt;/urls&gt;&lt;electronic-resource-num&gt;10.1007/s10862-014-9460-z&lt;/electronic-resource-num&gt;&lt;language&gt;English&lt;/language&gt;&lt;/record&gt;&lt;/Cite&gt;&lt;/EndNote&gt;</w:instrText>
      </w:r>
      <w:r w:rsidR="00562ECA">
        <w:rPr>
          <w:color w:val="auto"/>
          <w:szCs w:val="22"/>
          <w:highlight w:val="white"/>
        </w:rPr>
        <w:fldChar w:fldCharType="separate"/>
      </w:r>
      <w:r w:rsidR="00562ECA">
        <w:rPr>
          <w:noProof/>
          <w:color w:val="auto"/>
          <w:szCs w:val="22"/>
          <w:highlight w:val="white"/>
        </w:rPr>
        <w:t>(2014)</w:t>
      </w:r>
      <w:r w:rsidR="00562ECA">
        <w:rPr>
          <w:color w:val="auto"/>
          <w:szCs w:val="22"/>
          <w:highlight w:val="white"/>
        </w:rPr>
        <w:fldChar w:fldCharType="end"/>
      </w:r>
      <w:r w:rsidR="00E93D5A" w:rsidRPr="007C3C05">
        <w:rPr>
          <w:color w:val="auto"/>
          <w:szCs w:val="22"/>
          <w:highlight w:val="white"/>
        </w:rPr>
        <w:t xml:space="preserve">, our findings match previous results from delinquent samples, in which the impulsive </w:t>
      </w:r>
      <w:r w:rsidR="007C3C05" w:rsidRPr="007C3C05">
        <w:rPr>
          <w:color w:val="auto"/>
          <w:szCs w:val="22"/>
          <w:highlight w:val="white"/>
        </w:rPr>
        <w:t xml:space="preserve">and behavioral traits of psychopathy </w:t>
      </w:r>
      <w:r w:rsidR="00E93D5A" w:rsidRPr="007C3C05">
        <w:rPr>
          <w:color w:val="auto"/>
          <w:szCs w:val="22"/>
          <w:highlight w:val="white"/>
        </w:rPr>
        <w:t>were most strong</w:t>
      </w:r>
      <w:r w:rsidR="00562ECA">
        <w:rPr>
          <w:color w:val="auto"/>
          <w:szCs w:val="22"/>
          <w:highlight w:val="white"/>
        </w:rPr>
        <w:t xml:space="preserve">ly related to criminal behavior </w:t>
      </w:r>
      <w:r w:rsidR="00562ECA">
        <w:rPr>
          <w:color w:val="auto"/>
          <w:szCs w:val="22"/>
          <w:highlight w:val="white"/>
        </w:rPr>
        <w:fldChar w:fldCharType="begin"/>
      </w:r>
      <w:r w:rsidR="00562ECA">
        <w:rPr>
          <w:color w:val="auto"/>
          <w:szCs w:val="22"/>
          <w:highlight w:val="white"/>
        </w:rPr>
        <w:instrText xml:space="preserve"> ADDIN EN.CITE &lt;EndNote&gt;&lt;Cite&gt;&lt;Author&gt;Vaughn&lt;/Author&gt;&lt;Year&gt;2009&lt;/Year&gt;&lt;RecNum&gt;1697&lt;/RecNum&gt;&lt;Prefix&gt;e.g. &lt;/Prefix&gt;&lt;DisplayText&gt;(e.g. Vaughn, Edens, Howard, &amp;amp; Smith, 2009)&lt;/DisplayText&gt;&lt;record&gt;&lt;rec-number&gt;1697&lt;/rec-number&gt;&lt;foreign-keys&gt;&lt;key app="EN" db-id="vda50vt5nv9xrzet9s75ppp9w9e2vtzzx52t" timestamp="0"&gt;1697&lt;/key&gt;&lt;/foreign-keys&gt;&lt;ref-type name="Journal Article"&gt;17&lt;/ref-type&gt;&lt;contributors&gt;&lt;authors&gt;&lt;author&gt;Vaughn, Michael G.&lt;/author&gt;&lt;author&gt;Edens, John F.&lt;/author&gt;&lt;author&gt;Howard, Matthew O.&lt;/author&gt;&lt;author&gt;Smith, Shannon Toney&lt;/author&gt;&lt;/authors&gt;&lt;/contributors&gt;&lt;titles&gt;&lt;title&gt;An Investigation of Primary and Secondary Psychopathy in a Statewide Sample of Incarcerated Youth&lt;/title&gt;&lt;secondary-title&gt;Youth Violence and Juvenile Justice&lt;/secondary-title&gt;&lt;/titles&gt;&lt;periodical&gt;&lt;full-title&gt;Youth Violence and Juvenile Justice&lt;/full-title&gt;&lt;/periodical&gt;&lt;pages&gt;172-188&lt;/pages&gt;&lt;volume&gt;7&lt;/volume&gt;&lt;number&gt;3&lt;/number&gt;&lt;dates&gt;&lt;year&gt;2009&lt;/year&gt;&lt;pub-dates&gt;&lt;date&gt;July 1, 2009&lt;/date&gt;&lt;/pub-dates&gt;&lt;/dates&gt;&lt;urls&gt;&lt;related-urls&gt;&lt;url&gt;http://yvj.sagepub.com/cgi/content/abstract/7/3/172&lt;/url&gt;&lt;/related-urls&gt;&lt;/urls&gt;&lt;electronic-resource-num&gt;10.1177/1541204009333792&lt;/electronic-resource-num&gt;&lt;/record&gt;&lt;/Cite&gt;&lt;/EndNote&gt;</w:instrText>
      </w:r>
      <w:r w:rsidR="00562ECA">
        <w:rPr>
          <w:color w:val="auto"/>
          <w:szCs w:val="22"/>
          <w:highlight w:val="white"/>
        </w:rPr>
        <w:fldChar w:fldCharType="separate"/>
      </w:r>
      <w:r w:rsidR="00562ECA">
        <w:rPr>
          <w:noProof/>
          <w:color w:val="auto"/>
          <w:szCs w:val="22"/>
          <w:highlight w:val="white"/>
        </w:rPr>
        <w:t>(e.g. Vaughn, Edens, Howard, &amp; Smith, 2009)</w:t>
      </w:r>
      <w:r w:rsidR="00562ECA">
        <w:rPr>
          <w:color w:val="auto"/>
          <w:szCs w:val="22"/>
          <w:highlight w:val="white"/>
        </w:rPr>
        <w:fldChar w:fldCharType="end"/>
      </w:r>
      <w:r w:rsidR="00E93D5A" w:rsidRPr="007C3C05">
        <w:rPr>
          <w:color w:val="auto"/>
          <w:szCs w:val="22"/>
          <w:highlight w:val="white"/>
        </w:rPr>
        <w:t xml:space="preserve">. Also, our findings are consistent with Muñoz et al. </w:t>
      </w:r>
      <w:r w:rsidR="00562ECA">
        <w:rPr>
          <w:color w:val="auto"/>
          <w:szCs w:val="22"/>
          <w:highlight w:val="white"/>
        </w:rPr>
        <w:fldChar w:fldCharType="begin"/>
      </w:r>
      <w:r w:rsidR="00562ECA">
        <w:rPr>
          <w:color w:val="auto"/>
          <w:szCs w:val="22"/>
          <w:highlight w:val="white"/>
        </w:rPr>
        <w:instrText xml:space="preserve"> ADDIN EN.CITE &lt;EndNote&gt;&lt;Cite ExcludeAuth="1"&gt;&lt;Author&gt;Munoz&lt;/Author&gt;&lt;Year&gt;2008&lt;/Year&gt;&lt;RecNum&gt;1128&lt;/RecNum&gt;&lt;DisplayText&gt;(2008)&lt;/DisplayText&gt;&lt;record&gt;&lt;rec-number&gt;1128&lt;/rec-number&gt;&lt;foreign-keys&gt;&lt;key app="EN" db-id="vda50vt5nv9xrzet9s75ppp9w9e2vtzzx52t" timestamp="0"&gt;1128&lt;/key&gt;&lt;/foreign-keys&gt;&lt;ref-type name="Journal Article"&gt;17&lt;/ref-type&gt;&lt;contributors&gt;&lt;authors&gt;&lt;author&gt;Munoz, Luna C.&lt;/author&gt;&lt;author&gt;Kerr, Margaret&lt;/author&gt;&lt;author&gt;Besic, Nejra&lt;/author&gt;&lt;/authors&gt;&lt;/contributors&gt;&lt;titles&gt;&lt;title&gt;The peer relationships of youths with psychopathic personality traits: A matter of perspective&lt;/title&gt;&lt;secondary-title&gt;Criminal Justice and Behavior&lt;/secondary-title&gt;&lt;/titles&gt;&lt;periodical&gt;&lt;full-title&gt;Criminal Justice and Behavior&lt;/full-title&gt;&lt;/periodical&gt;&lt;pages&gt;212-227&lt;/pages&gt;&lt;volume&gt;35&lt;/volume&gt;&lt;number&gt;2&lt;/number&gt;&lt;dates&gt;&lt;year&gt;2008&lt;/year&gt;&lt;pub-dates&gt;&lt;date&gt;February 1, 2008&lt;/date&gt;&lt;/pub-dates&gt;&lt;/dates&gt;&lt;urls&gt;&lt;related-urls&gt;&lt;url&gt;&lt;style face="underline" font="default" size="100%"&gt;http://cjb.sagepub.com/cgi/content/abstract/35/2/212&lt;/style&gt;&lt;/url&gt;&lt;/related-urls&gt;&lt;/urls&gt;&lt;electronic-resource-num&gt;10.1177/0093854807310159&lt;/electronic-resource-num&gt;&lt;/record&gt;&lt;/Cite&gt;&lt;/EndNote&gt;</w:instrText>
      </w:r>
      <w:r w:rsidR="00562ECA">
        <w:rPr>
          <w:color w:val="auto"/>
          <w:szCs w:val="22"/>
          <w:highlight w:val="white"/>
        </w:rPr>
        <w:fldChar w:fldCharType="separate"/>
      </w:r>
      <w:r w:rsidR="00562ECA">
        <w:rPr>
          <w:noProof/>
          <w:color w:val="auto"/>
          <w:szCs w:val="22"/>
          <w:highlight w:val="white"/>
        </w:rPr>
        <w:t>(2008)</w:t>
      </w:r>
      <w:r w:rsidR="00562ECA">
        <w:rPr>
          <w:color w:val="auto"/>
          <w:szCs w:val="22"/>
          <w:highlight w:val="white"/>
        </w:rPr>
        <w:fldChar w:fldCharType="end"/>
      </w:r>
      <w:r w:rsidR="00E93D5A" w:rsidRPr="007C3C05">
        <w:rPr>
          <w:color w:val="auto"/>
          <w:szCs w:val="22"/>
          <w:highlight w:val="white"/>
        </w:rPr>
        <w:t xml:space="preserve"> who found the impulsive dimension of the Antisocial Process Screening Device to be most associated with aggression and conduct</w:t>
      </w:r>
      <w:r w:rsidR="007C3C05" w:rsidRPr="007C3C05">
        <w:rPr>
          <w:color w:val="auto"/>
          <w:szCs w:val="22"/>
          <w:highlight w:val="white"/>
        </w:rPr>
        <w:t xml:space="preserve"> problems at least concurrently</w:t>
      </w:r>
      <w:r w:rsidR="00E93D5A" w:rsidRPr="007C3C05">
        <w:rPr>
          <w:color w:val="auto"/>
          <w:szCs w:val="22"/>
          <w:highlight w:val="white"/>
        </w:rPr>
        <w:t>.</w:t>
      </w:r>
      <w:r w:rsidR="007C3C05" w:rsidRPr="007C3C05">
        <w:rPr>
          <w:color w:val="auto"/>
          <w:szCs w:val="22"/>
          <w:highlight w:val="white"/>
        </w:rPr>
        <w:t xml:space="preserve"> </w:t>
      </w:r>
      <w:r w:rsidR="003F6260">
        <w:rPr>
          <w:color w:val="auto"/>
          <w:szCs w:val="22"/>
          <w:highlight w:val="white"/>
        </w:rPr>
        <w:t xml:space="preserve">Interestingly, </w:t>
      </w:r>
      <w:r w:rsidR="003F6260" w:rsidRPr="003F6260">
        <w:rPr>
          <w:color w:val="auto"/>
          <w:szCs w:val="22"/>
        </w:rPr>
        <w:t>both the YPI and the PPI</w:t>
      </w:r>
      <w:r w:rsidR="003F6260">
        <w:rPr>
          <w:color w:val="auto"/>
          <w:szCs w:val="22"/>
        </w:rPr>
        <w:t>-R together</w:t>
      </w:r>
      <w:r w:rsidR="003F6260" w:rsidRPr="003F6260">
        <w:rPr>
          <w:color w:val="auto"/>
          <w:szCs w:val="22"/>
        </w:rPr>
        <w:t xml:space="preserve"> improve statistical prediction of delinquency beyond either single measure alone</w:t>
      </w:r>
      <w:r w:rsidR="003F6260">
        <w:rPr>
          <w:color w:val="auto"/>
          <w:szCs w:val="22"/>
        </w:rPr>
        <w:t>.</w:t>
      </w:r>
      <w:r w:rsidR="003F6260" w:rsidRPr="003F6260">
        <w:rPr>
          <w:color w:val="auto"/>
          <w:szCs w:val="22"/>
          <w:highlight w:val="white"/>
        </w:rPr>
        <w:t xml:space="preserve"> </w:t>
      </w:r>
      <w:r w:rsidR="00904700">
        <w:rPr>
          <w:color w:val="auto"/>
          <w:szCs w:val="22"/>
          <w:highlight w:val="white"/>
        </w:rPr>
        <w:t xml:space="preserve">However, future research should also investigate the predictive validity of the </w:t>
      </w:r>
      <w:r w:rsidR="007C3C05" w:rsidRPr="007C3C05">
        <w:rPr>
          <w:color w:val="auto"/>
          <w:szCs w:val="22"/>
          <w:highlight w:val="white"/>
        </w:rPr>
        <w:t>PPI-R and YPI</w:t>
      </w:r>
      <w:r w:rsidR="00904700">
        <w:rPr>
          <w:color w:val="auto"/>
          <w:szCs w:val="22"/>
          <w:highlight w:val="white"/>
        </w:rPr>
        <w:t xml:space="preserve">, as </w:t>
      </w:r>
      <w:r w:rsidR="00F560AE">
        <w:rPr>
          <w:color w:val="auto"/>
          <w:szCs w:val="22"/>
          <w:highlight w:val="white"/>
        </w:rPr>
        <w:t>the two measures might d</w:t>
      </w:r>
      <w:r w:rsidR="00207E0E">
        <w:rPr>
          <w:color w:val="auto"/>
          <w:szCs w:val="22"/>
          <w:highlight w:val="white"/>
        </w:rPr>
        <w:t>iffer</w:t>
      </w:r>
      <w:r w:rsidR="00F560AE">
        <w:rPr>
          <w:color w:val="auto"/>
          <w:szCs w:val="22"/>
          <w:highlight w:val="white"/>
        </w:rPr>
        <w:t xml:space="preserve"> </w:t>
      </w:r>
      <w:r w:rsidR="00207E0E">
        <w:rPr>
          <w:color w:val="auto"/>
          <w:szCs w:val="22"/>
          <w:highlight w:val="white"/>
        </w:rPr>
        <w:t>in a prospective design</w:t>
      </w:r>
      <w:r w:rsidR="007C3C05" w:rsidRPr="007C3C05">
        <w:rPr>
          <w:color w:val="auto"/>
          <w:szCs w:val="22"/>
          <w:highlight w:val="white"/>
        </w:rPr>
        <w:t>.</w:t>
      </w:r>
    </w:p>
    <w:p w14:paraId="3B333D8E" w14:textId="05E479BB" w:rsidR="008F525D" w:rsidRPr="007C3C05" w:rsidRDefault="00E415DF" w:rsidP="006F4316">
      <w:pPr>
        <w:pStyle w:val="Normal1"/>
        <w:spacing w:line="480" w:lineRule="auto"/>
        <w:ind w:firstLine="720"/>
        <w:rPr>
          <w:color w:val="auto"/>
          <w:szCs w:val="22"/>
          <w:highlight w:val="white"/>
        </w:rPr>
      </w:pPr>
      <w:r w:rsidRPr="007C3C05">
        <w:rPr>
          <w:color w:val="auto"/>
          <w:szCs w:val="22"/>
          <w:highlight w:val="white"/>
        </w:rPr>
        <w:t xml:space="preserve">People who </w:t>
      </w:r>
      <w:r w:rsidR="00E5728F">
        <w:rPr>
          <w:color w:val="auto"/>
          <w:szCs w:val="22"/>
          <w:highlight w:val="white"/>
        </w:rPr>
        <w:t>were more</w:t>
      </w:r>
      <w:r w:rsidRPr="007C3C05">
        <w:rPr>
          <w:color w:val="auto"/>
          <w:szCs w:val="22"/>
          <w:highlight w:val="white"/>
        </w:rPr>
        <w:t xml:space="preserve"> delinquent endorsed impulsive-related items, whether reported on the PPI-R or the YPI, yet the PPI-R showed many more associations with </w:t>
      </w:r>
      <w:r w:rsidRPr="007C3C05">
        <w:rPr>
          <w:color w:val="auto"/>
          <w:szCs w:val="22"/>
          <w:highlight w:val="white"/>
        </w:rPr>
        <w:lastRenderedPageBreak/>
        <w:t xml:space="preserve">delinquency than was true for the YPI dimensions. The PPI-R is a measure of psychopathy designed to tap the personality based descriptions of </w:t>
      </w:r>
      <w:proofErr w:type="spellStart"/>
      <w:r w:rsidRPr="007C3C05">
        <w:rPr>
          <w:color w:val="auto"/>
          <w:szCs w:val="22"/>
          <w:highlight w:val="white"/>
        </w:rPr>
        <w:t>Cleckley</w:t>
      </w:r>
      <w:proofErr w:type="spellEnd"/>
      <w:r w:rsidRPr="007C3C05">
        <w:rPr>
          <w:color w:val="auto"/>
          <w:szCs w:val="22"/>
          <w:highlight w:val="white"/>
        </w:rPr>
        <w:t xml:space="preserve"> </w:t>
      </w:r>
      <w:r w:rsidR="006834D6" w:rsidRPr="007C3C05">
        <w:rPr>
          <w:color w:val="auto"/>
          <w:szCs w:val="22"/>
          <w:highlight w:val="white"/>
        </w:rPr>
        <w:fldChar w:fldCharType="begin"/>
      </w:r>
      <w:r w:rsidR="006834D6" w:rsidRPr="007C3C05">
        <w:rPr>
          <w:color w:val="auto"/>
          <w:szCs w:val="22"/>
          <w:highlight w:val="white"/>
        </w:rPr>
        <w:instrText xml:space="preserve"> ADDIN EN.CITE &lt;EndNote&gt;&lt;Cite ExcludeAuth="1"&gt;&lt;Author&gt;Cleckley&lt;/Author&gt;&lt;Year&gt;1941&lt;/Year&gt;&lt;RecNum&gt;4069&lt;/RecNum&gt;&lt;DisplayText&gt;(1941)&lt;/DisplayText&gt;&lt;record&gt;&lt;rec-number&gt;4069&lt;/rec-number&gt;&lt;foreign-keys&gt;&lt;key app="EN" db-id="vda50vt5nv9xrzet9s75ppp9w9e2vtzzx52t" timestamp="1399390114"&gt;4069&lt;/key&gt;&lt;/foreign-keys&gt;&lt;ref-type name="Book"&gt;6&lt;/ref-type&gt;&lt;contributors&gt;&lt;authors&gt;&lt;author&gt;Cleckley, H. M. &lt;/author&gt;&lt;/authors&gt;&lt;/contributors&gt;&lt;titles&gt;&lt;title&gt;The mask of sanity&lt;/title&gt;&lt;/titles&gt;&lt;dates&gt;&lt;year&gt;1941&lt;/year&gt;&lt;/dates&gt;&lt;pub-location&gt;St. Louis&lt;/pub-location&gt;&lt;publisher&gt;Mosby&lt;/publisher&gt;&lt;urls&gt;&lt;/urls&gt;&lt;/record&gt;&lt;/Cite&gt;&lt;/EndNote&gt;</w:instrText>
      </w:r>
      <w:r w:rsidR="006834D6" w:rsidRPr="007C3C05">
        <w:rPr>
          <w:color w:val="auto"/>
          <w:szCs w:val="22"/>
          <w:highlight w:val="white"/>
        </w:rPr>
        <w:fldChar w:fldCharType="separate"/>
      </w:r>
      <w:r w:rsidR="006834D6" w:rsidRPr="007C3C05">
        <w:rPr>
          <w:noProof/>
          <w:color w:val="auto"/>
          <w:szCs w:val="22"/>
          <w:highlight w:val="white"/>
        </w:rPr>
        <w:t>(1941)</w:t>
      </w:r>
      <w:r w:rsidR="006834D6" w:rsidRPr="007C3C05">
        <w:rPr>
          <w:color w:val="auto"/>
          <w:szCs w:val="22"/>
          <w:highlight w:val="white"/>
        </w:rPr>
        <w:fldChar w:fldCharType="end"/>
      </w:r>
      <w:r w:rsidR="006834D6" w:rsidRPr="007C3C05">
        <w:rPr>
          <w:color w:val="auto"/>
          <w:szCs w:val="22"/>
        </w:rPr>
        <w:t xml:space="preserve"> </w:t>
      </w:r>
      <w:r w:rsidR="00E50BE0" w:rsidRPr="007C3C05">
        <w:rPr>
          <w:color w:val="auto"/>
          <w:szCs w:val="22"/>
        </w:rPr>
        <w:t xml:space="preserve">while deemphasizing the role of antisocial behavior, which was seen as a byproduct of the callous, cold, manipulative, and self-centered traits related to psychopathy. </w:t>
      </w:r>
      <w:r w:rsidR="00E50BE0" w:rsidRPr="007C3C05">
        <w:rPr>
          <w:color w:val="auto"/>
          <w:szCs w:val="22"/>
          <w:highlight w:val="white"/>
        </w:rPr>
        <w:t xml:space="preserve">Despite the strong and unique association between </w:t>
      </w:r>
      <w:r w:rsidRPr="007C3C05">
        <w:rPr>
          <w:color w:val="auto"/>
          <w:szCs w:val="22"/>
          <w:highlight w:val="white"/>
        </w:rPr>
        <w:t>impulsivity</w:t>
      </w:r>
      <w:r w:rsidR="00E50BE0" w:rsidRPr="007C3C05">
        <w:rPr>
          <w:color w:val="auto"/>
          <w:szCs w:val="22"/>
          <w:highlight w:val="white"/>
        </w:rPr>
        <w:t xml:space="preserve"> and delinquency, people who were higher on </w:t>
      </w:r>
      <w:r w:rsidR="008F525D" w:rsidRPr="007C3C05">
        <w:rPr>
          <w:color w:val="auto"/>
          <w:szCs w:val="22"/>
          <w:highlight w:val="white"/>
        </w:rPr>
        <w:t xml:space="preserve">Fearless dominance </w:t>
      </w:r>
      <w:r w:rsidR="00E50BE0" w:rsidRPr="007C3C05">
        <w:rPr>
          <w:color w:val="auto"/>
          <w:szCs w:val="22"/>
          <w:highlight w:val="white"/>
        </w:rPr>
        <w:t>(measured with the PPI-R)</w:t>
      </w:r>
      <w:r w:rsidR="008F525D" w:rsidRPr="007C3C05">
        <w:rPr>
          <w:color w:val="auto"/>
          <w:szCs w:val="22"/>
          <w:highlight w:val="white"/>
        </w:rPr>
        <w:t xml:space="preserve"> </w:t>
      </w:r>
      <w:r w:rsidR="00E50BE0" w:rsidRPr="007C3C05">
        <w:rPr>
          <w:color w:val="auto"/>
          <w:szCs w:val="22"/>
          <w:highlight w:val="white"/>
        </w:rPr>
        <w:t xml:space="preserve">endorsed being delinquent rather than not (binary measure). Fearlessness, then, </w:t>
      </w:r>
      <w:r w:rsidR="00C12FF2" w:rsidRPr="007C3C05">
        <w:rPr>
          <w:color w:val="auto"/>
          <w:szCs w:val="22"/>
          <w:highlight w:val="white"/>
        </w:rPr>
        <w:t xml:space="preserve">may </w:t>
      </w:r>
      <w:r w:rsidR="00E50BE0" w:rsidRPr="007C3C05">
        <w:rPr>
          <w:color w:val="auto"/>
          <w:szCs w:val="22"/>
          <w:highlight w:val="white"/>
        </w:rPr>
        <w:t xml:space="preserve">relate to </w:t>
      </w:r>
      <w:r w:rsidR="00C12FF2" w:rsidRPr="007C3C05">
        <w:rPr>
          <w:color w:val="auto"/>
          <w:szCs w:val="22"/>
          <w:highlight w:val="white"/>
        </w:rPr>
        <w:t>being willing to engage in any delinquency at all</w:t>
      </w:r>
      <w:r w:rsidR="001C1B27">
        <w:rPr>
          <w:color w:val="auto"/>
          <w:szCs w:val="22"/>
          <w:highlight w:val="white"/>
        </w:rPr>
        <w:t xml:space="preserve"> in terms of a lower behavioral threshold</w:t>
      </w:r>
      <w:r w:rsidR="00C12FF2" w:rsidRPr="007C3C05">
        <w:rPr>
          <w:color w:val="auto"/>
          <w:szCs w:val="22"/>
          <w:highlight w:val="white"/>
        </w:rPr>
        <w:t>, while Coldheartedness may relate to a greater engagement in delinquency</w:t>
      </w:r>
      <w:r w:rsidR="001C1B27">
        <w:rPr>
          <w:color w:val="auto"/>
          <w:szCs w:val="22"/>
          <w:highlight w:val="white"/>
        </w:rPr>
        <w:t xml:space="preserve"> in terms of a higher number of delinquent </w:t>
      </w:r>
      <w:r w:rsidR="00607994">
        <w:rPr>
          <w:color w:val="auto"/>
          <w:szCs w:val="22"/>
          <w:highlight w:val="white"/>
        </w:rPr>
        <w:t xml:space="preserve">and violent </w:t>
      </w:r>
      <w:r w:rsidR="001C1B27">
        <w:rPr>
          <w:color w:val="auto"/>
          <w:szCs w:val="22"/>
          <w:highlight w:val="white"/>
        </w:rPr>
        <w:t>activities</w:t>
      </w:r>
      <w:r w:rsidR="00607994">
        <w:rPr>
          <w:color w:val="auto"/>
          <w:szCs w:val="22"/>
          <w:highlight w:val="white"/>
        </w:rPr>
        <w:t xml:space="preserve"> (the latter shown in the combined predictive model)</w:t>
      </w:r>
      <w:r w:rsidR="00C12FF2" w:rsidRPr="007C3C05">
        <w:rPr>
          <w:color w:val="auto"/>
          <w:szCs w:val="22"/>
          <w:highlight w:val="white"/>
        </w:rPr>
        <w:t>.</w:t>
      </w:r>
      <w:r w:rsidR="001C1B27">
        <w:rPr>
          <w:color w:val="auto"/>
          <w:szCs w:val="22"/>
          <w:highlight w:val="white"/>
        </w:rPr>
        <w:t xml:space="preserve"> </w:t>
      </w:r>
    </w:p>
    <w:p w14:paraId="46C55D48" w14:textId="291EB77A" w:rsidR="007421A1" w:rsidRPr="00E5728F" w:rsidRDefault="00E93D5A" w:rsidP="00E5728F">
      <w:pPr>
        <w:pStyle w:val="Normal1"/>
        <w:spacing w:line="480" w:lineRule="auto"/>
        <w:ind w:firstLine="720"/>
        <w:rPr>
          <w:color w:val="auto"/>
          <w:szCs w:val="22"/>
        </w:rPr>
      </w:pPr>
      <w:r w:rsidRPr="007C3C05">
        <w:rPr>
          <w:color w:val="auto"/>
          <w:szCs w:val="22"/>
        </w:rPr>
        <w:t xml:space="preserve">In terms of the structural validity of the two measures, the CFA derived model including both measures only provided </w:t>
      </w:r>
      <w:r w:rsidR="00A616EE">
        <w:rPr>
          <w:color w:val="auto"/>
          <w:szCs w:val="22"/>
        </w:rPr>
        <w:t>poor</w:t>
      </w:r>
      <w:r w:rsidRPr="007C3C05">
        <w:rPr>
          <w:color w:val="auto"/>
          <w:szCs w:val="22"/>
        </w:rPr>
        <w:t xml:space="preserve"> model fit. Although reliabilities of the dimensions, subscales and total scores were high, some subscales did not show high factor loadings on their respective dimensions, such as Blame externalization, Machiavellian egocentricity and carefree non-</w:t>
      </w:r>
      <w:proofErr w:type="spellStart"/>
      <w:r w:rsidRPr="007C3C05">
        <w:rPr>
          <w:color w:val="auto"/>
          <w:szCs w:val="22"/>
        </w:rPr>
        <w:t>planfulness</w:t>
      </w:r>
      <w:proofErr w:type="spellEnd"/>
      <w:r w:rsidRPr="007C3C05">
        <w:rPr>
          <w:color w:val="auto"/>
          <w:szCs w:val="22"/>
        </w:rPr>
        <w:t xml:space="preserve"> being poorly related to self-centered impulsivity. This is mainly the case for the subscales of the PPI-R, to a lesser extent for the YPI</w:t>
      </w:r>
      <w:r w:rsidR="00607994">
        <w:rPr>
          <w:color w:val="auto"/>
          <w:szCs w:val="22"/>
        </w:rPr>
        <w:t>, which showed a good factor-analytic fit</w:t>
      </w:r>
      <w:r w:rsidRPr="007C3C05">
        <w:rPr>
          <w:color w:val="auto"/>
          <w:szCs w:val="22"/>
        </w:rPr>
        <w:t xml:space="preserve">. </w:t>
      </w:r>
    </w:p>
    <w:p w14:paraId="59680C5F" w14:textId="77777777" w:rsidR="008F525D" w:rsidRPr="007C3C05" w:rsidRDefault="008F525D">
      <w:pPr>
        <w:pStyle w:val="Normal1"/>
        <w:spacing w:line="480" w:lineRule="auto"/>
        <w:rPr>
          <w:b/>
          <w:color w:val="auto"/>
          <w:szCs w:val="22"/>
        </w:rPr>
      </w:pPr>
      <w:r w:rsidRPr="007C3C05">
        <w:rPr>
          <w:b/>
          <w:color w:val="auto"/>
          <w:szCs w:val="22"/>
        </w:rPr>
        <w:t>Limitations</w:t>
      </w:r>
    </w:p>
    <w:p w14:paraId="3304269A" w14:textId="6793CBF8" w:rsidR="00C12FF2" w:rsidRPr="007C3C05" w:rsidRDefault="00C12FF2" w:rsidP="00C12FF2">
      <w:pPr>
        <w:pStyle w:val="Normal1"/>
        <w:spacing w:line="480" w:lineRule="auto"/>
        <w:ind w:firstLine="720"/>
        <w:rPr>
          <w:color w:val="auto"/>
          <w:szCs w:val="22"/>
        </w:rPr>
      </w:pPr>
      <w:r w:rsidRPr="007C3C05">
        <w:rPr>
          <w:color w:val="auto"/>
          <w:szCs w:val="22"/>
          <w:highlight w:val="white"/>
        </w:rPr>
        <w:t>One major</w:t>
      </w:r>
      <w:r w:rsidR="008F525D" w:rsidRPr="007C3C05">
        <w:rPr>
          <w:color w:val="auto"/>
          <w:szCs w:val="22"/>
          <w:highlight w:val="white"/>
        </w:rPr>
        <w:t xml:space="preserve"> limitation of the present study is the use of self-reported delinquency</w:t>
      </w:r>
      <w:r w:rsidR="00D033CF">
        <w:rPr>
          <w:color w:val="auto"/>
          <w:szCs w:val="22"/>
          <w:highlight w:val="white"/>
        </w:rPr>
        <w:t xml:space="preserve"> with a new measure</w:t>
      </w:r>
      <w:r w:rsidR="008F525D" w:rsidRPr="007C3C05">
        <w:rPr>
          <w:color w:val="auto"/>
          <w:szCs w:val="22"/>
          <w:highlight w:val="white"/>
        </w:rPr>
        <w:t xml:space="preserve">. Including third-party information on the behavior of the </w:t>
      </w:r>
      <w:r w:rsidR="00012DE6" w:rsidRPr="007C3C05">
        <w:rPr>
          <w:color w:val="auto"/>
          <w:szCs w:val="22"/>
          <w:highlight w:val="white"/>
        </w:rPr>
        <w:t>young adults</w:t>
      </w:r>
      <w:r w:rsidR="008F525D" w:rsidRPr="007C3C05">
        <w:rPr>
          <w:color w:val="auto"/>
          <w:szCs w:val="22"/>
          <w:highlight w:val="white"/>
        </w:rPr>
        <w:t xml:space="preserve"> would improve the relevance and the interpretability of these findings</w:t>
      </w:r>
      <w:r w:rsidR="00912466">
        <w:rPr>
          <w:color w:val="auto"/>
          <w:szCs w:val="22"/>
          <w:highlight w:val="white"/>
        </w:rPr>
        <w:t xml:space="preserve"> </w:t>
      </w:r>
      <w:r w:rsidR="0010010E">
        <w:rPr>
          <w:color w:val="auto"/>
          <w:szCs w:val="22"/>
          <w:highlight w:val="white"/>
        </w:rPr>
        <w:fldChar w:fldCharType="begin">
          <w:fldData xml:space="preserve">PEVuZE5vdGU+PENpdGU+PEF1dGhvcj5Sb29zZTwvQXV0aG9yPjxZZWFyPjIwMTA8L1llYXI+PFJl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</w:fldData>
        </w:fldChar>
      </w:r>
      <w:r w:rsidR="0010010E">
        <w:rPr>
          <w:color w:val="auto"/>
          <w:szCs w:val="22"/>
          <w:highlight w:val="white"/>
        </w:rPr>
        <w:instrText xml:space="preserve"> ADDIN EN.CITE </w:instrText>
      </w:r>
      <w:r w:rsidR="0010010E">
        <w:rPr>
          <w:color w:val="auto"/>
          <w:szCs w:val="22"/>
          <w:highlight w:val="white"/>
        </w:rPr>
        <w:fldChar w:fldCharType="begin">
          <w:fldData xml:space="preserve">PEVuZE5vdGU+PENpdGU+PEF1dGhvcj5Sb29zZTwvQXV0aG9yPjxZZWFyPjIwMTA8L1llYXI+PFJl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</w:fldData>
        </w:fldChar>
      </w:r>
      <w:r w:rsidR="0010010E">
        <w:rPr>
          <w:color w:val="auto"/>
          <w:szCs w:val="22"/>
          <w:highlight w:val="white"/>
        </w:rPr>
        <w:instrText xml:space="preserve"> ADDIN EN.CITE.DATA </w:instrText>
      </w:r>
      <w:r w:rsidR="0010010E">
        <w:rPr>
          <w:color w:val="auto"/>
          <w:szCs w:val="22"/>
          <w:highlight w:val="white"/>
        </w:rPr>
      </w:r>
      <w:r w:rsidR="0010010E">
        <w:rPr>
          <w:color w:val="auto"/>
          <w:szCs w:val="22"/>
          <w:highlight w:val="white"/>
        </w:rPr>
        <w:fldChar w:fldCharType="end"/>
      </w:r>
      <w:r w:rsidR="0010010E">
        <w:rPr>
          <w:color w:val="auto"/>
          <w:szCs w:val="22"/>
          <w:highlight w:val="white"/>
        </w:rPr>
      </w:r>
      <w:r w:rsidR="0010010E">
        <w:rPr>
          <w:color w:val="auto"/>
          <w:szCs w:val="22"/>
          <w:highlight w:val="white"/>
        </w:rPr>
        <w:fldChar w:fldCharType="separate"/>
      </w:r>
      <w:r w:rsidR="0010010E">
        <w:rPr>
          <w:noProof/>
          <w:color w:val="auto"/>
          <w:szCs w:val="22"/>
          <w:highlight w:val="white"/>
        </w:rPr>
        <w:t>(Falkenbach, Poythress, &amp; Heide, 2003; Roose, Bijttebier, Claes, Decoene, &amp; Frick, 2010)</w:t>
      </w:r>
      <w:r w:rsidR="0010010E">
        <w:rPr>
          <w:color w:val="auto"/>
          <w:szCs w:val="22"/>
          <w:highlight w:val="white"/>
        </w:rPr>
        <w:fldChar w:fldCharType="end"/>
      </w:r>
      <w:r w:rsidR="008F525D" w:rsidRPr="007C3C05">
        <w:rPr>
          <w:color w:val="auto"/>
          <w:szCs w:val="22"/>
          <w:highlight w:val="white"/>
        </w:rPr>
        <w:t xml:space="preserve">. </w:t>
      </w:r>
      <w:r w:rsidR="00CD4444" w:rsidRPr="007C3C05">
        <w:rPr>
          <w:color w:val="auto"/>
          <w:szCs w:val="22"/>
          <w:highlight w:val="white"/>
        </w:rPr>
        <w:t>As</w:t>
      </w:r>
      <w:r w:rsidRPr="007C3C05">
        <w:rPr>
          <w:color w:val="auto"/>
          <w:szCs w:val="22"/>
          <w:highlight w:val="white"/>
        </w:rPr>
        <w:t xml:space="preserve"> instrumental violence has been specifically linked to callous-unemotional traits</w:t>
      </w:r>
      <w:r w:rsidRPr="007C3C05">
        <w:rPr>
          <w:noProof/>
          <w:color w:val="auto"/>
          <w:szCs w:val="22"/>
          <w:highlight w:val="white"/>
        </w:rPr>
        <w:t xml:space="preserve"> </w:t>
      </w:r>
      <w:r w:rsidRPr="007C3C05">
        <w:rPr>
          <w:noProof/>
          <w:color w:val="auto"/>
          <w:szCs w:val="22"/>
          <w:highlight w:val="white"/>
        </w:rPr>
        <w:fldChar w:fldCharType="begin">
          <w:fldData xml:space="preserve">PEVuZE5vdGU+PENpdGU+PEF1dGhvcj5GYW50aTwvQXV0aG9yPjxZZWFyPjIwMTM8L1llYXI+PFJl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</w:fldData>
        </w:fldChar>
      </w:r>
      <w:r w:rsidR="008651C6" w:rsidRPr="007C3C05">
        <w:rPr>
          <w:noProof/>
          <w:color w:val="auto"/>
          <w:szCs w:val="22"/>
          <w:highlight w:val="white"/>
        </w:rPr>
        <w:instrText xml:space="preserve"> ADDIN EN.CITE </w:instrText>
      </w:r>
      <w:r w:rsidR="008651C6" w:rsidRPr="007C3C05">
        <w:rPr>
          <w:noProof/>
          <w:color w:val="auto"/>
          <w:szCs w:val="22"/>
          <w:highlight w:val="white"/>
        </w:rPr>
        <w:fldChar w:fldCharType="begin">
          <w:fldData xml:space="preserve">PEVuZE5vdGU+PENpdGU+PEF1dGhvcj5GYW50aTwvQXV0aG9yPjxZZWFyPjIwMTM8L1llYXI+PFJl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</w:fldData>
        </w:fldChar>
      </w:r>
      <w:r w:rsidR="008651C6" w:rsidRPr="007C3C05">
        <w:rPr>
          <w:noProof/>
          <w:color w:val="auto"/>
          <w:szCs w:val="22"/>
          <w:highlight w:val="white"/>
        </w:rPr>
        <w:instrText xml:space="preserve"> ADDIN EN.CITE.DATA </w:instrText>
      </w:r>
      <w:r w:rsidR="008651C6" w:rsidRPr="007C3C05">
        <w:rPr>
          <w:noProof/>
          <w:color w:val="auto"/>
          <w:szCs w:val="22"/>
          <w:highlight w:val="white"/>
        </w:rPr>
      </w:r>
      <w:r w:rsidR="008651C6" w:rsidRPr="007C3C05">
        <w:rPr>
          <w:noProof/>
          <w:color w:val="auto"/>
          <w:szCs w:val="22"/>
          <w:highlight w:val="white"/>
        </w:rPr>
        <w:fldChar w:fldCharType="end"/>
      </w:r>
      <w:r w:rsidRPr="007C3C05">
        <w:rPr>
          <w:noProof/>
          <w:color w:val="auto"/>
          <w:szCs w:val="22"/>
          <w:highlight w:val="white"/>
        </w:rPr>
      </w:r>
      <w:r w:rsidRPr="007C3C05">
        <w:rPr>
          <w:noProof/>
          <w:color w:val="auto"/>
          <w:szCs w:val="22"/>
          <w:highlight w:val="white"/>
        </w:rPr>
        <w:fldChar w:fldCharType="separate"/>
      </w:r>
      <w:r w:rsidR="008651C6" w:rsidRPr="007C3C05">
        <w:rPr>
          <w:noProof/>
          <w:color w:val="auto"/>
          <w:szCs w:val="22"/>
          <w:highlight w:val="white"/>
        </w:rPr>
        <w:t>(Fanti, Demetriou, &amp; Kimonis, 2013; White, Gordon, &amp; Guerra, 2015)</w:t>
      </w:r>
      <w:r w:rsidRPr="007C3C05">
        <w:rPr>
          <w:noProof/>
          <w:color w:val="auto"/>
          <w:szCs w:val="22"/>
          <w:highlight w:val="white"/>
        </w:rPr>
        <w:fldChar w:fldCharType="end"/>
      </w:r>
      <w:r w:rsidR="00CD4444" w:rsidRPr="007C3C05">
        <w:rPr>
          <w:color w:val="auto"/>
          <w:szCs w:val="22"/>
          <w:highlight w:val="white"/>
        </w:rPr>
        <w:t xml:space="preserve">, </w:t>
      </w:r>
      <w:r w:rsidRPr="007C3C05">
        <w:rPr>
          <w:color w:val="auto"/>
          <w:szCs w:val="22"/>
        </w:rPr>
        <w:t>it may be useful to examine the motivations for delinquency</w:t>
      </w:r>
      <w:r w:rsidR="00E5728F">
        <w:rPr>
          <w:color w:val="auto"/>
          <w:szCs w:val="22"/>
        </w:rPr>
        <w:t xml:space="preserve"> (like has been done for reactive and proactive </w:t>
      </w:r>
      <w:r w:rsidR="00E5728F">
        <w:rPr>
          <w:color w:val="auto"/>
          <w:szCs w:val="22"/>
        </w:rPr>
        <w:lastRenderedPageBreak/>
        <w:t>aggression)</w:t>
      </w:r>
      <w:r w:rsidRPr="007C3C05">
        <w:rPr>
          <w:color w:val="auto"/>
          <w:szCs w:val="22"/>
        </w:rPr>
        <w:t xml:space="preserve">, as </w:t>
      </w:r>
      <w:r w:rsidR="00E5728F">
        <w:rPr>
          <w:color w:val="auto"/>
          <w:szCs w:val="22"/>
        </w:rPr>
        <w:t>motivations</w:t>
      </w:r>
      <w:r w:rsidRPr="007C3C05">
        <w:rPr>
          <w:color w:val="auto"/>
          <w:szCs w:val="22"/>
        </w:rPr>
        <w:t xml:space="preserve"> could be</w:t>
      </w:r>
      <w:r w:rsidR="00E5728F">
        <w:rPr>
          <w:color w:val="auto"/>
          <w:szCs w:val="22"/>
        </w:rPr>
        <w:t xml:space="preserve"> found to be</w:t>
      </w:r>
      <w:r w:rsidRPr="007C3C05">
        <w:rPr>
          <w:color w:val="auto"/>
          <w:szCs w:val="22"/>
        </w:rPr>
        <w:t xml:space="preserve"> premeditated</w:t>
      </w:r>
      <w:r w:rsidR="00E5728F">
        <w:rPr>
          <w:color w:val="auto"/>
          <w:szCs w:val="22"/>
        </w:rPr>
        <w:t xml:space="preserve"> or proactive</w:t>
      </w:r>
      <w:r w:rsidRPr="007C3C05">
        <w:rPr>
          <w:color w:val="auto"/>
          <w:szCs w:val="22"/>
        </w:rPr>
        <w:t xml:space="preserve"> within </w:t>
      </w:r>
      <w:r w:rsidR="00E5728F">
        <w:rPr>
          <w:color w:val="auto"/>
          <w:szCs w:val="22"/>
        </w:rPr>
        <w:t>people with high psychopathic traits</w:t>
      </w:r>
      <w:r w:rsidRPr="007C3C05">
        <w:rPr>
          <w:color w:val="auto"/>
          <w:szCs w:val="22"/>
        </w:rPr>
        <w:t>.</w:t>
      </w:r>
      <w:r w:rsidR="00697A1A" w:rsidRPr="007C3C05">
        <w:rPr>
          <w:color w:val="auto"/>
          <w:szCs w:val="22"/>
        </w:rPr>
        <w:t xml:space="preserve"> In addition, our </w:t>
      </w:r>
      <w:r w:rsidR="003F54FD" w:rsidRPr="007C3C05">
        <w:rPr>
          <w:color w:val="auto"/>
          <w:szCs w:val="22"/>
        </w:rPr>
        <w:t xml:space="preserve">small </w:t>
      </w:r>
      <w:r w:rsidR="00E5728F">
        <w:rPr>
          <w:color w:val="auto"/>
          <w:szCs w:val="22"/>
        </w:rPr>
        <w:t xml:space="preserve">sample </w:t>
      </w:r>
      <w:r w:rsidR="00D033CF">
        <w:rPr>
          <w:color w:val="auto"/>
          <w:szCs w:val="22"/>
        </w:rPr>
        <w:t xml:space="preserve">was not representative and </w:t>
      </w:r>
      <w:r w:rsidR="00E5728F">
        <w:rPr>
          <w:color w:val="auto"/>
          <w:szCs w:val="22"/>
        </w:rPr>
        <w:t xml:space="preserve">had </w:t>
      </w:r>
      <w:r w:rsidR="00697A1A" w:rsidRPr="007C3C05">
        <w:rPr>
          <w:color w:val="auto"/>
          <w:szCs w:val="22"/>
        </w:rPr>
        <w:t xml:space="preserve">inconsistent responders (18%), which has been found in other studies as well </w:t>
      </w:r>
      <w:r w:rsidR="00697A1A" w:rsidRPr="007C3C05">
        <w:rPr>
          <w:color w:val="auto"/>
          <w:szCs w:val="22"/>
        </w:rPr>
        <w:fldChar w:fldCharType="begin">
          <w:fldData xml:space="preserve">PEVuZE5vdGU+PENpdGU+PEF1dGhvcj5Tb3JtYW48L0F1dGhvcj48WWVhcj4yMDE2PC9ZZWFyPjxS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</w:fldData>
        </w:fldChar>
      </w:r>
      <w:r w:rsidR="00697A1A" w:rsidRPr="007C3C05">
        <w:rPr>
          <w:color w:val="auto"/>
          <w:szCs w:val="22"/>
        </w:rPr>
        <w:instrText xml:space="preserve"> ADDIN EN.CITE </w:instrText>
      </w:r>
      <w:r w:rsidR="00697A1A" w:rsidRPr="007C3C05">
        <w:rPr>
          <w:color w:val="auto"/>
          <w:szCs w:val="22"/>
        </w:rPr>
        <w:fldChar w:fldCharType="begin">
          <w:fldData xml:space="preserve">PEVuZE5vdGU+PENpdGU+PEF1dGhvcj5Tb3JtYW48L0F1dGhvcj48WWVhcj4yMDE2PC9ZZWFyPjxS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</w:fldData>
        </w:fldChar>
      </w:r>
      <w:r w:rsidR="00697A1A" w:rsidRPr="007C3C05">
        <w:rPr>
          <w:color w:val="auto"/>
          <w:szCs w:val="22"/>
        </w:rPr>
        <w:instrText xml:space="preserve"> ADDIN EN.CITE.DATA </w:instrText>
      </w:r>
      <w:r w:rsidR="00697A1A" w:rsidRPr="007C3C05">
        <w:rPr>
          <w:color w:val="auto"/>
          <w:szCs w:val="22"/>
        </w:rPr>
      </w:r>
      <w:r w:rsidR="00697A1A" w:rsidRPr="007C3C05">
        <w:rPr>
          <w:color w:val="auto"/>
          <w:szCs w:val="22"/>
        </w:rPr>
        <w:fldChar w:fldCharType="end"/>
      </w:r>
      <w:r w:rsidR="00697A1A" w:rsidRPr="007C3C05">
        <w:rPr>
          <w:color w:val="auto"/>
          <w:szCs w:val="22"/>
        </w:rPr>
      </w:r>
      <w:r w:rsidR="00697A1A" w:rsidRPr="007C3C05">
        <w:rPr>
          <w:color w:val="auto"/>
          <w:szCs w:val="22"/>
        </w:rPr>
        <w:fldChar w:fldCharType="separate"/>
      </w:r>
      <w:r w:rsidR="00697A1A" w:rsidRPr="007C3C05">
        <w:rPr>
          <w:noProof/>
          <w:color w:val="auto"/>
          <w:szCs w:val="22"/>
        </w:rPr>
        <w:t>(Sorman et al., 2016)</w:t>
      </w:r>
      <w:r w:rsidR="00697A1A" w:rsidRPr="007C3C05">
        <w:rPr>
          <w:color w:val="auto"/>
          <w:szCs w:val="22"/>
        </w:rPr>
        <w:fldChar w:fldCharType="end"/>
      </w:r>
      <w:r w:rsidR="00607994">
        <w:rPr>
          <w:color w:val="auto"/>
          <w:szCs w:val="22"/>
        </w:rPr>
        <w:t>;</w:t>
      </w:r>
      <w:r w:rsidR="00697A1A" w:rsidRPr="007C3C05">
        <w:rPr>
          <w:color w:val="auto"/>
          <w:szCs w:val="22"/>
        </w:rPr>
        <w:t xml:space="preserve"> however that reflects that this juvenile sample might be specifically prone to inconsistent responding</w:t>
      </w:r>
      <w:r w:rsidR="0010010E">
        <w:rPr>
          <w:color w:val="auto"/>
          <w:szCs w:val="22"/>
        </w:rPr>
        <w:t xml:space="preserve"> as the rate is higher compared to studies in adults</w:t>
      </w:r>
      <w:r w:rsidR="00E03B2D">
        <w:rPr>
          <w:color w:val="auto"/>
          <w:szCs w:val="22"/>
        </w:rPr>
        <w:t xml:space="preserve"> </w:t>
      </w:r>
      <w:r w:rsidR="00E03B2D">
        <w:rPr>
          <w:color w:val="auto"/>
          <w:szCs w:val="22"/>
        </w:rPr>
        <w:fldChar w:fldCharType="begin"/>
      </w:r>
      <w:r w:rsidR="00E03B2D">
        <w:rPr>
          <w:color w:val="auto"/>
          <w:szCs w:val="22"/>
        </w:rPr>
        <w:instrText xml:space="preserve"> ADDIN EN.CITE &lt;EndNote&gt;&lt;Cite&gt;&lt;Author&gt;Uzieblo&lt;/Author&gt;&lt;Year&gt;2010&lt;/Year&gt;&lt;RecNum&gt;2069&lt;/RecNum&gt;&lt;Prefix&gt;e.g. 5.33% in &lt;/Prefix&gt;&lt;DisplayText&gt;(e.g. 5.33% in Uzieblo et al., 2010)&lt;/DisplayText&gt;&lt;record&gt;&lt;rec-number&gt;2069&lt;/rec-number&gt;&lt;foreign-keys&gt;&lt;key app="EN" db-id="vda50vt5nv9xrzet9s75ppp9w9e2vtzzx52t" timestamp="0"&gt;2069&lt;/key&gt;&lt;/foreign-keys&gt;&lt;ref-type name="Journal Article"&gt;17&lt;/ref-type&gt;&lt;contributors&gt;&lt;authors&gt;&lt;author&gt;Uzieblo, Katarzyna&lt;/author&gt;&lt;author&gt;Verschuere, Bruno&lt;/author&gt;&lt;author&gt;Van den Bussche, Eva&lt;/author&gt;&lt;author&gt;Crombez, Geert&lt;/author&gt;&lt;/authors&gt;&lt;/contributors&gt;&lt;titles&gt;&lt;title&gt;The validity of the Psychopathic Personality Inventory - Revised in a community sample&lt;/title&gt;&lt;secondary-title&gt;Assessment&lt;/secondary-title&gt;&lt;/titles&gt;&lt;periodical&gt;&lt;full-title&gt;Assessment&lt;/full-title&gt;&lt;/periodical&gt;&lt;pages&gt;334-346&lt;/pages&gt;&lt;volume&gt;17&lt;/volume&gt;&lt;number&gt;3&lt;/number&gt;&lt;dates&gt;&lt;year&gt;2010&lt;/year&gt;&lt;pub-dates&gt;&lt;date&gt;September 1, 2010&lt;/date&gt;&lt;/pub-dates&gt;&lt;/dates&gt;&lt;urls&gt;&lt;related-urls&gt;&lt;url&gt;&lt;style face="underline" font="default" size="100%"&gt;http://asm.sagepub.com/content/17/3/334.abstract&lt;/style&gt;&lt;/url&gt;&lt;/related-urls&gt;&lt;/urls&gt;&lt;electronic-resource-num&gt;10.1177/1073191109356544&lt;/electronic-resource-num&gt;&lt;/record&gt;&lt;/Cite&gt;&lt;/EndNote&gt;</w:instrText>
      </w:r>
      <w:r w:rsidR="00E03B2D">
        <w:rPr>
          <w:color w:val="auto"/>
          <w:szCs w:val="22"/>
        </w:rPr>
        <w:fldChar w:fldCharType="separate"/>
      </w:r>
      <w:r w:rsidR="00E03B2D">
        <w:rPr>
          <w:noProof/>
          <w:color w:val="auto"/>
          <w:szCs w:val="22"/>
        </w:rPr>
        <w:t>(e.g. 5.33% in Uzieblo et al., 2010)</w:t>
      </w:r>
      <w:r w:rsidR="00E03B2D">
        <w:rPr>
          <w:color w:val="auto"/>
          <w:szCs w:val="22"/>
        </w:rPr>
        <w:fldChar w:fldCharType="end"/>
      </w:r>
      <w:r w:rsidR="00697A1A" w:rsidRPr="007C3C05">
        <w:rPr>
          <w:color w:val="auto"/>
          <w:szCs w:val="22"/>
        </w:rPr>
        <w:t>.</w:t>
      </w:r>
    </w:p>
    <w:p w14:paraId="740452DC" w14:textId="77777777" w:rsidR="008F525D" w:rsidRPr="007C3C05" w:rsidRDefault="008F525D">
      <w:pPr>
        <w:pStyle w:val="Normal1"/>
        <w:spacing w:line="480" w:lineRule="auto"/>
        <w:jc w:val="center"/>
        <w:rPr>
          <w:b/>
          <w:color w:val="auto"/>
          <w:szCs w:val="22"/>
        </w:rPr>
      </w:pPr>
      <w:r w:rsidRPr="007C3C05">
        <w:rPr>
          <w:b/>
          <w:color w:val="auto"/>
          <w:szCs w:val="22"/>
        </w:rPr>
        <w:t>Summary</w:t>
      </w:r>
    </w:p>
    <w:p w14:paraId="64EBBBD4" w14:textId="47625A1F" w:rsidR="008F525D" w:rsidRDefault="008F525D">
      <w:pPr>
        <w:pStyle w:val="Normal1"/>
        <w:spacing w:line="480" w:lineRule="auto"/>
        <w:ind w:firstLine="720"/>
        <w:rPr>
          <w:color w:val="auto"/>
          <w:szCs w:val="22"/>
        </w:rPr>
      </w:pPr>
      <w:r w:rsidRPr="007C3C05">
        <w:rPr>
          <w:color w:val="auto"/>
          <w:szCs w:val="22"/>
          <w:highlight w:val="white"/>
        </w:rPr>
        <w:t xml:space="preserve">In sum, youths’ psychopathic traits </w:t>
      </w:r>
      <w:r w:rsidRPr="007C3C05">
        <w:rPr>
          <w:color w:val="auto"/>
          <w:szCs w:val="22"/>
        </w:rPr>
        <w:t xml:space="preserve">as reported with both the YPI and the PPI-R and importantly, their dimensions reflect different correlates of psychopathic personality not only in adults but also in </w:t>
      </w:r>
      <w:r w:rsidR="00012DE6" w:rsidRPr="007C3C05">
        <w:rPr>
          <w:color w:val="auto"/>
          <w:szCs w:val="22"/>
        </w:rPr>
        <w:t>younger adults</w:t>
      </w:r>
      <w:r w:rsidRPr="007C3C05">
        <w:rPr>
          <w:color w:val="auto"/>
          <w:szCs w:val="22"/>
          <w:highlight w:val="white"/>
        </w:rPr>
        <w:t>; thus, the present study adds to the support for the downward extension of psychopathy</w:t>
      </w:r>
      <w:r w:rsidR="00E5728F">
        <w:rPr>
          <w:color w:val="auto"/>
          <w:szCs w:val="22"/>
          <w:highlight w:val="white"/>
        </w:rPr>
        <w:t>, including the PPI-R</w:t>
      </w:r>
      <w:r w:rsidR="00B05FBA" w:rsidRPr="007C3C05">
        <w:rPr>
          <w:noProof/>
          <w:color w:val="auto"/>
          <w:szCs w:val="22"/>
          <w:highlight w:val="white"/>
        </w:rPr>
        <w:t xml:space="preserve"> </w:t>
      </w:r>
      <w:r w:rsidR="00B05FBA" w:rsidRPr="007C3C05">
        <w:rPr>
          <w:noProof/>
          <w:color w:val="auto"/>
          <w:szCs w:val="22"/>
          <w:highlight w:val="white"/>
        </w:rPr>
        <w:fldChar w:fldCharType="begin"/>
      </w:r>
      <w:r w:rsidR="00375D60" w:rsidRPr="007C3C05">
        <w:rPr>
          <w:noProof/>
          <w:color w:val="auto"/>
          <w:szCs w:val="22"/>
          <w:highlight w:val="white"/>
        </w:rPr>
        <w:instrText xml:space="preserve"> ADDIN EN.CITE &lt;EndNote&gt;&lt;Cite&gt;&lt;Author&gt;Forth&lt;/Author&gt;&lt;Year&gt;1990&lt;/Year&gt;&lt;RecNum&gt;5379&lt;/RecNum&gt;&lt;DisplayText&gt;(Forth, Hart, &amp;amp; Hare, 1990)&lt;/DisplayText&gt;&lt;record&gt;&lt;rec-number&gt;5379&lt;/rec-number&gt;&lt;foreign-keys&gt;&lt;key app="EN" db-id="vda50vt5nv9xrzet9s75ppp9w9e2vtzzx52t" timestamp="1466696639"&gt;5379&lt;/key&gt;&lt;/foreign-keys&gt;&lt;ref-type name="Journal Article"&gt;17&lt;/ref-type&gt;&lt;contributors&gt;&lt;authors&gt;&lt;author&gt;Forth, Adelle E.&lt;/author&gt;&lt;author&gt;Hart, Stephen D.&lt;/author&gt;&lt;author&gt;Hare, Robert D.&lt;/author&gt;&lt;/authors&gt;&lt;/contributors&gt;&lt;titles&gt;&lt;title&gt;Assessment of psychopathy in male young offenders&lt;/title&gt;&lt;secondary-title&gt;Psychological Assessment: A Journal of Consulting and Clinical Psychology&lt;/secondary-title&gt;&lt;/titles&gt;&lt;periodical&gt;&lt;full-title&gt;Psychological Assessment: A Journal of Consulting and Clinical Psychology&lt;/full-title&gt;&lt;/periodical&gt;&lt;pages&gt;342-344&lt;/pages&gt;&lt;volume&gt;2&lt;/volume&gt;&lt;number&gt;3&lt;/number&gt;&lt;keywords&gt;&lt;keyword&gt;*Antisocial Personality Disorder&lt;/keyword&gt;&lt;keyword&gt;*Male Criminals&lt;/keyword&gt;&lt;keyword&gt;*Measurement&lt;/keyword&gt;&lt;keyword&gt;*Test Reliability&lt;/keyword&gt;&lt;keyword&gt;*Test Validity&lt;/keyword&gt;&lt;keyword&gt;Psychopathy&lt;/keyword&gt;&lt;keyword&gt;Test Forms&lt;/keyword&gt;&lt;keyword&gt;Checklist (Testing)&lt;/keyword&gt;&lt;/keywords&gt;&lt;dates&gt;&lt;year&gt;1990&lt;/year&gt;&lt;/dates&gt;&lt;pub-location&gt;US&lt;/pub-location&gt;&lt;publisher&gt;American Psychological Association&lt;/publisher&gt;&lt;isbn&gt;1939-134X(Electronic);1040-3590(Print)&lt;/isbn&gt;&lt;urls&gt;&lt;/urls&gt;&lt;electronic-resource-num&gt;10.1037/1040-3590.2.3.342&lt;/electronic-resource-num&gt;&lt;/record&gt;&lt;/Cite&gt;&lt;/EndNote&gt;</w:instrText>
      </w:r>
      <w:r w:rsidR="00B05FBA" w:rsidRPr="007C3C05">
        <w:rPr>
          <w:noProof/>
          <w:color w:val="auto"/>
          <w:szCs w:val="22"/>
          <w:highlight w:val="white"/>
        </w:rPr>
        <w:fldChar w:fldCharType="separate"/>
      </w:r>
      <w:r w:rsidR="00375D60" w:rsidRPr="007C3C05">
        <w:rPr>
          <w:noProof/>
          <w:color w:val="auto"/>
          <w:szCs w:val="22"/>
          <w:highlight w:val="white"/>
        </w:rPr>
        <w:t>(Forth, Hart, &amp; Hare, 1990)</w:t>
      </w:r>
      <w:r w:rsidR="00B05FBA" w:rsidRPr="007C3C05">
        <w:rPr>
          <w:noProof/>
          <w:color w:val="auto"/>
          <w:szCs w:val="22"/>
          <w:highlight w:val="white"/>
        </w:rPr>
        <w:fldChar w:fldCharType="end"/>
      </w:r>
      <w:r w:rsidRPr="007C3C05">
        <w:rPr>
          <w:color w:val="auto"/>
          <w:szCs w:val="22"/>
          <w:highlight w:val="white"/>
        </w:rPr>
        <w:t xml:space="preserve">. </w:t>
      </w:r>
      <w:r w:rsidR="00012DE6" w:rsidRPr="007C3C05">
        <w:rPr>
          <w:color w:val="auto"/>
          <w:szCs w:val="22"/>
          <w:highlight w:val="white"/>
        </w:rPr>
        <w:t>Young adults</w:t>
      </w:r>
      <w:r w:rsidRPr="007C3C05">
        <w:rPr>
          <w:color w:val="auto"/>
          <w:szCs w:val="22"/>
          <w:highlight w:val="white"/>
        </w:rPr>
        <w:t xml:space="preserve"> high</w:t>
      </w:r>
      <w:r w:rsidR="00E5728F">
        <w:rPr>
          <w:color w:val="auto"/>
          <w:szCs w:val="22"/>
          <w:highlight w:val="white"/>
        </w:rPr>
        <w:t>er</w:t>
      </w:r>
      <w:r w:rsidRPr="007C3C05">
        <w:rPr>
          <w:color w:val="auto"/>
          <w:szCs w:val="22"/>
          <w:highlight w:val="white"/>
        </w:rPr>
        <w:t xml:space="preserve"> in psychopathic traits also reported engaging in delinquent activities</w:t>
      </w:r>
      <w:r w:rsidR="00E5728F">
        <w:rPr>
          <w:color w:val="auto"/>
          <w:szCs w:val="22"/>
          <w:highlight w:val="white"/>
        </w:rPr>
        <w:t>, including violence</w:t>
      </w:r>
      <w:r w:rsidRPr="007C3C05">
        <w:rPr>
          <w:color w:val="auto"/>
          <w:szCs w:val="22"/>
          <w:highlight w:val="white"/>
        </w:rPr>
        <w:t xml:space="preserve">. </w:t>
      </w:r>
      <w:r w:rsidR="00E5728F">
        <w:rPr>
          <w:color w:val="auto"/>
          <w:szCs w:val="22"/>
          <w:highlight w:val="white"/>
        </w:rPr>
        <w:t>The PPI-R was as good as the YPI in robustly explaining</w:t>
      </w:r>
      <w:r w:rsidR="00D00367" w:rsidRPr="007C3C05">
        <w:rPr>
          <w:color w:val="auto"/>
          <w:szCs w:val="22"/>
          <w:highlight w:val="white"/>
        </w:rPr>
        <w:t xml:space="preserve"> delinquency. Thus, people who exhibit the </w:t>
      </w:r>
      <w:r w:rsidR="00D00367" w:rsidRPr="007C3C05">
        <w:rPr>
          <w:i/>
          <w:color w:val="auto"/>
          <w:szCs w:val="22"/>
          <w:highlight w:val="white"/>
        </w:rPr>
        <w:t>personality dimensions related to psychopathy</w:t>
      </w:r>
      <w:r w:rsidR="00D00367" w:rsidRPr="007C3C05">
        <w:rPr>
          <w:color w:val="auto"/>
          <w:szCs w:val="22"/>
          <w:highlight w:val="white"/>
        </w:rPr>
        <w:t xml:space="preserve"> including</w:t>
      </w:r>
      <w:r w:rsidRPr="007C3C05">
        <w:rPr>
          <w:color w:val="auto"/>
          <w:szCs w:val="22"/>
          <w:highlight w:val="white"/>
        </w:rPr>
        <w:t xml:space="preserve"> </w:t>
      </w:r>
      <w:r w:rsidR="00D00367" w:rsidRPr="007C3C05">
        <w:rPr>
          <w:color w:val="auto"/>
          <w:szCs w:val="22"/>
          <w:highlight w:val="white"/>
        </w:rPr>
        <w:t xml:space="preserve">fearlessness, coldhearted behavior, </w:t>
      </w:r>
      <w:r w:rsidRPr="007C3C05">
        <w:rPr>
          <w:color w:val="auto"/>
          <w:szCs w:val="22"/>
          <w:highlight w:val="white"/>
        </w:rPr>
        <w:t xml:space="preserve">failing to accept blame for </w:t>
      </w:r>
      <w:r w:rsidR="00D00367" w:rsidRPr="007C3C05">
        <w:rPr>
          <w:color w:val="auto"/>
          <w:szCs w:val="22"/>
          <w:highlight w:val="white"/>
        </w:rPr>
        <w:t>one’s</w:t>
      </w:r>
      <w:r w:rsidRPr="007C3C05">
        <w:rPr>
          <w:color w:val="auto"/>
          <w:szCs w:val="22"/>
          <w:highlight w:val="white"/>
        </w:rPr>
        <w:t xml:space="preserve"> actions, and being carefree and rebellious</w:t>
      </w:r>
      <w:r w:rsidR="00E5728F">
        <w:rPr>
          <w:color w:val="auto"/>
          <w:szCs w:val="22"/>
          <w:highlight w:val="white"/>
        </w:rPr>
        <w:t xml:space="preserve"> report</w:t>
      </w:r>
      <w:r w:rsidRPr="007C3C05">
        <w:rPr>
          <w:color w:val="auto"/>
          <w:szCs w:val="22"/>
          <w:highlight w:val="white"/>
        </w:rPr>
        <w:t xml:space="preserve"> </w:t>
      </w:r>
      <w:r w:rsidR="00E5728F">
        <w:rPr>
          <w:color w:val="auto"/>
          <w:szCs w:val="22"/>
          <w:highlight w:val="white"/>
        </w:rPr>
        <w:t>engaging</w:t>
      </w:r>
      <w:r w:rsidR="00D00367" w:rsidRPr="007C3C05">
        <w:rPr>
          <w:color w:val="auto"/>
          <w:szCs w:val="22"/>
          <w:highlight w:val="white"/>
        </w:rPr>
        <w:t xml:space="preserve"> in</w:t>
      </w:r>
      <w:r w:rsidRPr="007C3C05">
        <w:rPr>
          <w:color w:val="auto"/>
          <w:szCs w:val="22"/>
          <w:highlight w:val="white"/>
        </w:rPr>
        <w:t xml:space="preserve"> decision making </w:t>
      </w:r>
      <w:r w:rsidR="00E5728F">
        <w:rPr>
          <w:color w:val="auto"/>
          <w:szCs w:val="22"/>
          <w:highlight w:val="white"/>
        </w:rPr>
        <w:t>that results</w:t>
      </w:r>
      <w:r w:rsidR="00D00367" w:rsidRPr="007C3C05">
        <w:rPr>
          <w:color w:val="auto"/>
          <w:szCs w:val="22"/>
          <w:highlight w:val="white"/>
        </w:rPr>
        <w:t xml:space="preserve"> in</w:t>
      </w:r>
      <w:r w:rsidRPr="007C3C05">
        <w:rPr>
          <w:color w:val="auto"/>
          <w:szCs w:val="22"/>
          <w:highlight w:val="white"/>
        </w:rPr>
        <w:t xml:space="preserve"> </w:t>
      </w:r>
      <w:r w:rsidR="00D00367" w:rsidRPr="007C3C05">
        <w:rPr>
          <w:color w:val="auto"/>
          <w:szCs w:val="22"/>
          <w:highlight w:val="white"/>
        </w:rPr>
        <w:t>delinquency</w:t>
      </w:r>
      <w:r w:rsidR="007054B9" w:rsidRPr="007C3C05">
        <w:rPr>
          <w:color w:val="auto"/>
          <w:szCs w:val="22"/>
          <w:highlight w:val="white"/>
        </w:rPr>
        <w:t xml:space="preserve"> and </w:t>
      </w:r>
      <w:r w:rsidR="00E5728F">
        <w:rPr>
          <w:color w:val="auto"/>
          <w:szCs w:val="22"/>
          <w:highlight w:val="white"/>
        </w:rPr>
        <w:t>violence</w:t>
      </w:r>
      <w:r w:rsidRPr="007C3C05">
        <w:rPr>
          <w:color w:val="auto"/>
          <w:szCs w:val="22"/>
          <w:highlight w:val="white"/>
        </w:rPr>
        <w:t xml:space="preserve">. </w:t>
      </w:r>
    </w:p>
    <w:p w14:paraId="15C69959" w14:textId="77777777" w:rsidR="005C537E" w:rsidRDefault="005C537E">
      <w:pPr>
        <w:pStyle w:val="Normal1"/>
        <w:spacing w:line="480" w:lineRule="auto"/>
        <w:ind w:firstLine="720"/>
        <w:rPr>
          <w:color w:val="auto"/>
          <w:szCs w:val="22"/>
        </w:rPr>
      </w:pPr>
    </w:p>
    <w:p w14:paraId="56B44D6E" w14:textId="77362DF7" w:rsidR="005C537E" w:rsidRPr="005C537E" w:rsidRDefault="005C537E" w:rsidP="005C537E">
      <w:pPr>
        <w:pStyle w:val="Normal1"/>
        <w:spacing w:line="480" w:lineRule="auto"/>
        <w:jc w:val="center"/>
        <w:rPr>
          <w:b/>
          <w:color w:val="auto"/>
          <w:szCs w:val="22"/>
          <w:lang w:val="en-GB"/>
        </w:rPr>
      </w:pPr>
      <w:r w:rsidRPr="005C537E">
        <w:rPr>
          <w:b/>
          <w:color w:val="auto"/>
          <w:szCs w:val="22"/>
        </w:rPr>
        <w:t>Electronic</w:t>
      </w:r>
      <w:r w:rsidRPr="005C537E">
        <w:rPr>
          <w:b/>
          <w:color w:val="auto"/>
          <w:szCs w:val="22"/>
          <w:lang w:val="en-GB"/>
        </w:rPr>
        <w:t xml:space="preserve"> Supplementary Material</w:t>
      </w:r>
    </w:p>
    <w:p w14:paraId="49974377" w14:textId="6EDCEEC0" w:rsidR="005C537E" w:rsidRPr="005C537E" w:rsidRDefault="005C537E" w:rsidP="005C537E">
      <w:pPr>
        <w:pStyle w:val="Normal1"/>
        <w:spacing w:line="480" w:lineRule="auto"/>
        <w:ind w:firstLine="720"/>
        <w:rPr>
          <w:iCs/>
          <w:color w:val="auto"/>
          <w:szCs w:val="22"/>
          <w:lang w:val="en-GB"/>
        </w:rPr>
      </w:pPr>
      <w:r>
        <w:rPr>
          <w:iCs/>
          <w:color w:val="auto"/>
          <w:szCs w:val="22"/>
          <w:lang w:val="en-GB"/>
        </w:rPr>
        <w:t>ESM 1: data file in SPSS format (</w:t>
      </w:r>
      <w:r w:rsidRPr="005C537E">
        <w:rPr>
          <w:iCs/>
          <w:color w:val="auto"/>
          <w:szCs w:val="22"/>
          <w:lang w:val="en-GB"/>
        </w:rPr>
        <w:t>ESM1_YouthPPI_YPI_EJPA_data.sav</w:t>
      </w:r>
      <w:r>
        <w:rPr>
          <w:iCs/>
          <w:color w:val="auto"/>
          <w:szCs w:val="22"/>
          <w:lang w:val="en-GB"/>
        </w:rPr>
        <w:t>)</w:t>
      </w:r>
    </w:p>
    <w:p w14:paraId="4B03F609" w14:textId="60AC04AF" w:rsidR="005C537E" w:rsidRPr="005C537E" w:rsidRDefault="005C537E" w:rsidP="005C537E">
      <w:pPr>
        <w:pStyle w:val="Normal1"/>
        <w:spacing w:line="480" w:lineRule="auto"/>
        <w:ind w:firstLine="720"/>
        <w:rPr>
          <w:iCs/>
          <w:color w:val="auto"/>
          <w:szCs w:val="22"/>
          <w:lang w:val="en-GB"/>
        </w:rPr>
      </w:pPr>
      <w:r>
        <w:rPr>
          <w:iCs/>
          <w:color w:val="auto"/>
          <w:szCs w:val="22"/>
          <w:lang w:val="en-GB"/>
        </w:rPr>
        <w:t>ESM 2: SPSS output for descriptive results (</w:t>
      </w:r>
      <w:r w:rsidRPr="005C537E">
        <w:rPr>
          <w:iCs/>
          <w:color w:val="auto"/>
          <w:szCs w:val="22"/>
          <w:lang w:val="en-GB"/>
        </w:rPr>
        <w:t>ESM2_EJPA_delinquency_descriptives.spv</w:t>
      </w:r>
      <w:r>
        <w:rPr>
          <w:iCs/>
          <w:color w:val="auto"/>
          <w:szCs w:val="22"/>
          <w:lang w:val="en-GB"/>
        </w:rPr>
        <w:t>)</w:t>
      </w:r>
    </w:p>
    <w:p w14:paraId="72028DE2" w14:textId="5AB0BC02" w:rsidR="005C537E" w:rsidRPr="005C537E" w:rsidRDefault="005C537E" w:rsidP="005C537E">
      <w:pPr>
        <w:pStyle w:val="Normal1"/>
        <w:spacing w:line="480" w:lineRule="auto"/>
        <w:ind w:firstLine="720"/>
        <w:rPr>
          <w:iCs/>
          <w:color w:val="auto"/>
          <w:szCs w:val="22"/>
          <w:lang w:val="en-GB"/>
        </w:rPr>
      </w:pPr>
      <w:r>
        <w:rPr>
          <w:iCs/>
          <w:color w:val="auto"/>
          <w:szCs w:val="22"/>
          <w:lang w:val="en-GB"/>
        </w:rPr>
        <w:t>ESM 3: SPSS output for correlations (</w:t>
      </w:r>
      <w:r w:rsidRPr="005C537E">
        <w:rPr>
          <w:iCs/>
          <w:color w:val="auto"/>
          <w:szCs w:val="22"/>
          <w:lang w:val="en-GB"/>
        </w:rPr>
        <w:t>ESM3_Correlations_EJPA_2017.spv</w:t>
      </w:r>
      <w:r>
        <w:rPr>
          <w:iCs/>
          <w:color w:val="auto"/>
          <w:szCs w:val="22"/>
          <w:lang w:val="en-GB"/>
        </w:rPr>
        <w:t>)</w:t>
      </w:r>
    </w:p>
    <w:p w14:paraId="670A1667" w14:textId="7E087EB4" w:rsidR="005C537E" w:rsidRPr="005C537E" w:rsidRDefault="005C537E" w:rsidP="005C537E">
      <w:pPr>
        <w:pStyle w:val="Normal1"/>
        <w:spacing w:line="480" w:lineRule="auto"/>
        <w:ind w:firstLine="720"/>
        <w:rPr>
          <w:iCs/>
          <w:color w:val="auto"/>
          <w:szCs w:val="22"/>
          <w:lang w:val="en-GB"/>
        </w:rPr>
      </w:pPr>
      <w:r>
        <w:rPr>
          <w:iCs/>
          <w:color w:val="auto"/>
          <w:szCs w:val="22"/>
          <w:lang w:val="en-GB"/>
        </w:rPr>
        <w:t>ESM 4: Spread sheet containing all YPI and PPI subscales as basis for CFA and models (</w:t>
      </w:r>
      <w:r w:rsidRPr="005C537E">
        <w:rPr>
          <w:iCs/>
          <w:color w:val="auto"/>
          <w:szCs w:val="22"/>
          <w:lang w:val="en-GB"/>
        </w:rPr>
        <w:t>ESM4_ppi&amp;ypi_withoutIR.csv</w:t>
      </w:r>
      <w:r>
        <w:rPr>
          <w:iCs/>
          <w:color w:val="auto"/>
          <w:szCs w:val="22"/>
          <w:lang w:val="en-GB"/>
        </w:rPr>
        <w:t>)</w:t>
      </w:r>
    </w:p>
    <w:p w14:paraId="090A5EA3" w14:textId="575CFCFB" w:rsidR="005C537E" w:rsidRPr="005C537E" w:rsidRDefault="005C537E" w:rsidP="005C537E">
      <w:pPr>
        <w:pStyle w:val="Normal1"/>
        <w:spacing w:line="480" w:lineRule="auto"/>
        <w:ind w:firstLine="720"/>
        <w:rPr>
          <w:iCs/>
          <w:color w:val="auto"/>
          <w:szCs w:val="22"/>
          <w:lang w:val="en-GB"/>
        </w:rPr>
      </w:pPr>
      <w:r>
        <w:rPr>
          <w:iCs/>
          <w:color w:val="auto"/>
          <w:szCs w:val="22"/>
          <w:lang w:val="en-GB"/>
        </w:rPr>
        <w:lastRenderedPageBreak/>
        <w:t>ESM 5: Spread sheet containing all YPI and PPI outliers (</w:t>
      </w:r>
      <w:r w:rsidRPr="005C537E">
        <w:rPr>
          <w:iCs/>
          <w:color w:val="auto"/>
          <w:szCs w:val="22"/>
          <w:lang w:val="en-GB"/>
        </w:rPr>
        <w:t>ESM5_factor subscales YPI PPI outliers.csv</w:t>
      </w:r>
      <w:r>
        <w:rPr>
          <w:iCs/>
          <w:color w:val="auto"/>
          <w:szCs w:val="22"/>
          <w:lang w:val="en-GB"/>
        </w:rPr>
        <w:t>)</w:t>
      </w:r>
    </w:p>
    <w:p w14:paraId="6DDD584C" w14:textId="6770410B" w:rsidR="005C537E" w:rsidRPr="005C537E" w:rsidRDefault="005C537E" w:rsidP="005C537E">
      <w:pPr>
        <w:pStyle w:val="Normal1"/>
        <w:spacing w:line="480" w:lineRule="auto"/>
        <w:ind w:firstLine="720"/>
        <w:rPr>
          <w:iCs/>
          <w:color w:val="auto"/>
          <w:szCs w:val="22"/>
          <w:lang w:val="en-GB"/>
        </w:rPr>
      </w:pPr>
      <w:r>
        <w:rPr>
          <w:iCs/>
          <w:color w:val="auto"/>
          <w:szCs w:val="22"/>
          <w:lang w:val="en-GB"/>
        </w:rPr>
        <w:t xml:space="preserve">ESM 6: </w:t>
      </w:r>
      <w:proofErr w:type="spellStart"/>
      <w:r>
        <w:rPr>
          <w:iCs/>
          <w:color w:val="auto"/>
          <w:szCs w:val="22"/>
          <w:lang w:val="en-GB"/>
        </w:rPr>
        <w:t>Mplus</w:t>
      </w:r>
      <w:proofErr w:type="spellEnd"/>
      <w:r>
        <w:rPr>
          <w:iCs/>
          <w:color w:val="auto"/>
          <w:szCs w:val="22"/>
          <w:lang w:val="en-GB"/>
        </w:rPr>
        <w:t xml:space="preserve"> output file for the PPI CFA (</w:t>
      </w:r>
      <w:r w:rsidRPr="005C537E">
        <w:rPr>
          <w:iCs/>
          <w:color w:val="auto"/>
          <w:szCs w:val="22"/>
          <w:lang w:val="en-GB"/>
        </w:rPr>
        <w:t>ESM6_CFA_PPI.out</w:t>
      </w:r>
      <w:r>
        <w:rPr>
          <w:iCs/>
          <w:color w:val="auto"/>
          <w:szCs w:val="22"/>
          <w:lang w:val="en-GB"/>
        </w:rPr>
        <w:t>)</w:t>
      </w:r>
    </w:p>
    <w:p w14:paraId="5F914794" w14:textId="29D6BF28" w:rsidR="005C537E" w:rsidRPr="005C537E" w:rsidRDefault="005C537E" w:rsidP="005C537E">
      <w:pPr>
        <w:pStyle w:val="Normal1"/>
        <w:spacing w:line="480" w:lineRule="auto"/>
        <w:ind w:firstLine="720"/>
        <w:rPr>
          <w:iCs/>
          <w:color w:val="auto"/>
          <w:szCs w:val="22"/>
          <w:lang w:val="en-GB"/>
        </w:rPr>
      </w:pPr>
      <w:r>
        <w:rPr>
          <w:iCs/>
          <w:color w:val="auto"/>
          <w:szCs w:val="22"/>
          <w:lang w:val="en-GB"/>
        </w:rPr>
        <w:t xml:space="preserve">ESM 7: </w:t>
      </w:r>
      <w:proofErr w:type="spellStart"/>
      <w:r>
        <w:rPr>
          <w:iCs/>
          <w:color w:val="auto"/>
          <w:szCs w:val="22"/>
          <w:lang w:val="en-GB"/>
        </w:rPr>
        <w:t>Mplus</w:t>
      </w:r>
      <w:proofErr w:type="spellEnd"/>
      <w:r>
        <w:rPr>
          <w:iCs/>
          <w:color w:val="auto"/>
          <w:szCs w:val="22"/>
          <w:lang w:val="en-GB"/>
        </w:rPr>
        <w:t xml:space="preserve"> output file for the YPI CFA (</w:t>
      </w:r>
      <w:r w:rsidRPr="005C537E">
        <w:rPr>
          <w:iCs/>
          <w:color w:val="auto"/>
          <w:szCs w:val="22"/>
          <w:lang w:val="en-GB"/>
        </w:rPr>
        <w:t>ESM7_CFA_YPI.out</w:t>
      </w:r>
      <w:r>
        <w:rPr>
          <w:iCs/>
          <w:color w:val="auto"/>
          <w:szCs w:val="22"/>
          <w:lang w:val="en-GB"/>
        </w:rPr>
        <w:t>)</w:t>
      </w:r>
    </w:p>
    <w:p w14:paraId="6373EF3A" w14:textId="432C7DA1" w:rsidR="005C537E" w:rsidRPr="005C537E" w:rsidRDefault="005C537E" w:rsidP="005C537E">
      <w:pPr>
        <w:pStyle w:val="Normal1"/>
        <w:spacing w:line="480" w:lineRule="auto"/>
        <w:ind w:firstLine="720"/>
        <w:rPr>
          <w:iCs/>
          <w:color w:val="auto"/>
          <w:szCs w:val="22"/>
          <w:lang w:val="en-GB"/>
        </w:rPr>
      </w:pPr>
      <w:r>
        <w:rPr>
          <w:iCs/>
          <w:color w:val="auto"/>
          <w:szCs w:val="22"/>
          <w:lang w:val="en-GB"/>
        </w:rPr>
        <w:t xml:space="preserve">ESM 8: </w:t>
      </w:r>
      <w:proofErr w:type="spellStart"/>
      <w:r>
        <w:rPr>
          <w:iCs/>
          <w:color w:val="auto"/>
          <w:szCs w:val="22"/>
          <w:lang w:val="en-GB"/>
        </w:rPr>
        <w:t>Mplus</w:t>
      </w:r>
      <w:proofErr w:type="spellEnd"/>
      <w:r>
        <w:rPr>
          <w:iCs/>
          <w:color w:val="auto"/>
          <w:szCs w:val="22"/>
          <w:lang w:val="en-GB"/>
        </w:rPr>
        <w:t xml:space="preserve"> output file for the overall CFA (</w:t>
      </w:r>
      <w:r w:rsidRPr="005C537E">
        <w:rPr>
          <w:iCs/>
          <w:color w:val="auto"/>
          <w:szCs w:val="22"/>
          <w:lang w:val="en-GB"/>
        </w:rPr>
        <w:t>ESM8_CFA.out</w:t>
      </w:r>
      <w:r>
        <w:rPr>
          <w:iCs/>
          <w:color w:val="auto"/>
          <w:szCs w:val="22"/>
          <w:lang w:val="en-GB"/>
        </w:rPr>
        <w:t>)</w:t>
      </w:r>
    </w:p>
    <w:p w14:paraId="71AD6493" w14:textId="50175AF0" w:rsidR="005C537E" w:rsidRDefault="005C537E" w:rsidP="005C537E">
      <w:pPr>
        <w:pStyle w:val="Normal1"/>
        <w:spacing w:line="480" w:lineRule="auto"/>
        <w:ind w:firstLine="720"/>
        <w:rPr>
          <w:iCs/>
          <w:color w:val="auto"/>
          <w:szCs w:val="22"/>
          <w:lang w:val="en-GB"/>
        </w:rPr>
      </w:pPr>
      <w:r>
        <w:rPr>
          <w:iCs/>
          <w:color w:val="auto"/>
          <w:szCs w:val="22"/>
          <w:lang w:val="en-GB"/>
        </w:rPr>
        <w:t xml:space="preserve">ESM 9: </w:t>
      </w:r>
      <w:proofErr w:type="spellStart"/>
      <w:r>
        <w:rPr>
          <w:iCs/>
          <w:color w:val="auto"/>
          <w:szCs w:val="22"/>
          <w:lang w:val="en-GB"/>
        </w:rPr>
        <w:t>Mplus</w:t>
      </w:r>
      <w:proofErr w:type="spellEnd"/>
      <w:r>
        <w:rPr>
          <w:iCs/>
          <w:color w:val="auto"/>
          <w:szCs w:val="22"/>
          <w:lang w:val="en-GB"/>
        </w:rPr>
        <w:t xml:space="preserve"> output file for model predicting delinquency by PPI and YPI (</w:t>
      </w:r>
      <w:r w:rsidRPr="005C537E">
        <w:rPr>
          <w:iCs/>
          <w:color w:val="auto"/>
          <w:szCs w:val="22"/>
          <w:lang w:val="en-GB"/>
        </w:rPr>
        <w:t>ESM9_PPIplusYPI_predict_delinq.out</w:t>
      </w:r>
      <w:r>
        <w:rPr>
          <w:iCs/>
          <w:color w:val="auto"/>
          <w:szCs w:val="22"/>
          <w:lang w:val="en-GB"/>
        </w:rPr>
        <w:t>)</w:t>
      </w:r>
    </w:p>
    <w:p w14:paraId="41C67358" w14:textId="5738DBE5" w:rsidR="005C537E" w:rsidRPr="005C537E" w:rsidRDefault="005C537E" w:rsidP="005C537E">
      <w:pPr>
        <w:pStyle w:val="Normal1"/>
        <w:spacing w:line="480" w:lineRule="auto"/>
        <w:ind w:firstLine="720"/>
        <w:rPr>
          <w:iCs/>
          <w:color w:val="auto"/>
          <w:szCs w:val="22"/>
          <w:lang w:val="en-GB"/>
        </w:rPr>
      </w:pPr>
      <w:r>
        <w:rPr>
          <w:iCs/>
          <w:color w:val="auto"/>
          <w:szCs w:val="22"/>
          <w:lang w:val="en-GB"/>
        </w:rPr>
        <w:t xml:space="preserve">ESM </w:t>
      </w:r>
      <w:r>
        <w:rPr>
          <w:iCs/>
          <w:color w:val="auto"/>
          <w:szCs w:val="22"/>
          <w:lang w:val="en-GB"/>
        </w:rPr>
        <w:t>10</w:t>
      </w:r>
      <w:r>
        <w:rPr>
          <w:iCs/>
          <w:color w:val="auto"/>
          <w:szCs w:val="22"/>
          <w:lang w:val="en-GB"/>
        </w:rPr>
        <w:t xml:space="preserve">: </w:t>
      </w:r>
      <w:proofErr w:type="spellStart"/>
      <w:r>
        <w:rPr>
          <w:iCs/>
          <w:color w:val="auto"/>
          <w:szCs w:val="22"/>
          <w:lang w:val="en-GB"/>
        </w:rPr>
        <w:t>Mplus</w:t>
      </w:r>
      <w:proofErr w:type="spellEnd"/>
      <w:r>
        <w:rPr>
          <w:iCs/>
          <w:color w:val="auto"/>
          <w:szCs w:val="22"/>
          <w:lang w:val="en-GB"/>
        </w:rPr>
        <w:t xml:space="preserve"> output file for model predicting delinquency by PPI </w:t>
      </w:r>
      <w:r>
        <w:rPr>
          <w:iCs/>
          <w:color w:val="auto"/>
          <w:szCs w:val="22"/>
          <w:lang w:val="en-GB"/>
        </w:rPr>
        <w:t>(</w:t>
      </w:r>
      <w:r w:rsidRPr="005C537E">
        <w:rPr>
          <w:iCs/>
          <w:color w:val="auto"/>
          <w:szCs w:val="22"/>
          <w:lang w:val="en-GB"/>
        </w:rPr>
        <w:t>ESM10_PPI_predict_delinq.out</w:t>
      </w:r>
      <w:r>
        <w:rPr>
          <w:iCs/>
          <w:color w:val="auto"/>
          <w:szCs w:val="22"/>
          <w:lang w:val="en-GB"/>
        </w:rPr>
        <w:t>)</w:t>
      </w:r>
    </w:p>
    <w:p w14:paraId="7543CA36" w14:textId="1B5F6E80" w:rsidR="005C537E" w:rsidRPr="005C537E" w:rsidRDefault="005C537E" w:rsidP="005C537E">
      <w:pPr>
        <w:pStyle w:val="Normal1"/>
        <w:spacing w:line="480" w:lineRule="auto"/>
        <w:ind w:firstLine="720"/>
        <w:rPr>
          <w:iCs/>
          <w:color w:val="auto"/>
          <w:szCs w:val="22"/>
          <w:lang w:val="en-GB"/>
        </w:rPr>
      </w:pPr>
      <w:r>
        <w:rPr>
          <w:iCs/>
          <w:color w:val="auto"/>
          <w:szCs w:val="22"/>
          <w:lang w:val="en-GB"/>
        </w:rPr>
        <w:t xml:space="preserve">ESM </w:t>
      </w:r>
      <w:r>
        <w:rPr>
          <w:iCs/>
          <w:color w:val="auto"/>
          <w:szCs w:val="22"/>
          <w:lang w:val="en-GB"/>
        </w:rPr>
        <w:t>11</w:t>
      </w:r>
      <w:r>
        <w:rPr>
          <w:iCs/>
          <w:color w:val="auto"/>
          <w:szCs w:val="22"/>
          <w:lang w:val="en-GB"/>
        </w:rPr>
        <w:t xml:space="preserve">: </w:t>
      </w:r>
      <w:proofErr w:type="spellStart"/>
      <w:r>
        <w:rPr>
          <w:iCs/>
          <w:color w:val="auto"/>
          <w:szCs w:val="22"/>
          <w:lang w:val="en-GB"/>
        </w:rPr>
        <w:t>Mplus</w:t>
      </w:r>
      <w:proofErr w:type="spellEnd"/>
      <w:r>
        <w:rPr>
          <w:iCs/>
          <w:color w:val="auto"/>
          <w:szCs w:val="22"/>
          <w:lang w:val="en-GB"/>
        </w:rPr>
        <w:t xml:space="preserve"> output file for model predicting delinquency by </w:t>
      </w:r>
      <w:bookmarkStart w:id="0" w:name="_GoBack"/>
      <w:bookmarkEnd w:id="0"/>
      <w:r>
        <w:rPr>
          <w:iCs/>
          <w:color w:val="auto"/>
          <w:szCs w:val="22"/>
          <w:lang w:val="en-GB"/>
        </w:rPr>
        <w:t xml:space="preserve">YPI </w:t>
      </w:r>
      <w:r>
        <w:rPr>
          <w:iCs/>
          <w:color w:val="auto"/>
          <w:szCs w:val="22"/>
          <w:lang w:val="en-GB"/>
        </w:rPr>
        <w:t>(</w:t>
      </w:r>
      <w:r w:rsidRPr="005C537E">
        <w:rPr>
          <w:iCs/>
          <w:color w:val="auto"/>
          <w:szCs w:val="22"/>
          <w:lang w:val="en-GB"/>
        </w:rPr>
        <w:t>ESM11_YPI_predict_delinq.out</w:t>
      </w:r>
      <w:r>
        <w:rPr>
          <w:iCs/>
          <w:color w:val="auto"/>
          <w:szCs w:val="22"/>
          <w:lang w:val="en-GB"/>
        </w:rPr>
        <w:t>)</w:t>
      </w:r>
    </w:p>
    <w:p w14:paraId="68F6090F" w14:textId="77777777" w:rsidR="005C537E" w:rsidRPr="005C537E" w:rsidRDefault="005C537E" w:rsidP="005C537E">
      <w:pPr>
        <w:pStyle w:val="Normal1"/>
        <w:spacing w:line="480" w:lineRule="auto"/>
        <w:ind w:firstLine="720"/>
        <w:rPr>
          <w:iCs/>
          <w:color w:val="auto"/>
          <w:szCs w:val="22"/>
          <w:lang w:val="en-GB"/>
        </w:rPr>
      </w:pPr>
    </w:p>
    <w:p w14:paraId="4291A23C" w14:textId="77777777" w:rsidR="008F525D" w:rsidRPr="007C3C05" w:rsidRDefault="008F525D">
      <w:pPr>
        <w:pStyle w:val="Normal1"/>
        <w:spacing w:line="480" w:lineRule="auto"/>
        <w:ind w:left="720"/>
        <w:rPr>
          <w:color w:val="auto"/>
          <w:szCs w:val="22"/>
        </w:rPr>
      </w:pPr>
      <w:r w:rsidRPr="007C3C05">
        <w:rPr>
          <w:color w:val="auto"/>
          <w:szCs w:val="22"/>
        </w:rPr>
        <w:br w:type="page"/>
      </w:r>
    </w:p>
    <w:p w14:paraId="6809B90D" w14:textId="77777777" w:rsidR="008F525D" w:rsidRPr="007C3C05" w:rsidRDefault="008F525D">
      <w:pPr>
        <w:pStyle w:val="Normal1"/>
        <w:spacing w:line="480" w:lineRule="auto"/>
        <w:jc w:val="center"/>
        <w:rPr>
          <w:b/>
          <w:color w:val="auto"/>
          <w:szCs w:val="22"/>
        </w:rPr>
      </w:pPr>
      <w:r w:rsidRPr="007C3C05">
        <w:rPr>
          <w:b/>
          <w:color w:val="auto"/>
          <w:szCs w:val="22"/>
        </w:rPr>
        <w:lastRenderedPageBreak/>
        <w:t>References</w:t>
      </w:r>
    </w:p>
    <w:p w14:paraId="3915BABB" w14:textId="77777777" w:rsidR="00E03B2D" w:rsidRPr="00E03B2D" w:rsidRDefault="006834D6" w:rsidP="00E03B2D">
      <w:pPr>
        <w:pStyle w:val="EndNoteBibliography"/>
        <w:ind w:left="720" w:hanging="720"/>
        <w:rPr>
          <w:noProof/>
        </w:rPr>
      </w:pPr>
      <w:r w:rsidRPr="009D4363">
        <w:fldChar w:fldCharType="begin"/>
      </w:r>
      <w:r w:rsidRPr="007C3C05">
        <w:rPr>
          <w:color w:val="auto"/>
        </w:rPr>
        <w:instrText xml:space="preserve"> ADDIN EN.REFLIST </w:instrText>
      </w:r>
      <w:r w:rsidRPr="009D4363">
        <w:fldChar w:fldCharType="separate"/>
      </w:r>
      <w:r w:rsidR="00E03B2D" w:rsidRPr="00E03B2D">
        <w:rPr>
          <w:noProof/>
        </w:rPr>
        <w:t xml:space="preserve">Alpers, G. W., &amp; Eisenbarth, H. (2008). </w:t>
      </w:r>
      <w:r w:rsidR="00E03B2D" w:rsidRPr="00E03B2D">
        <w:rPr>
          <w:i/>
          <w:noProof/>
        </w:rPr>
        <w:t>Psychopathy Personality Inventory Revised - Deutschsprachige Version. Testhandbuch</w:t>
      </w:r>
      <w:r w:rsidR="00E03B2D" w:rsidRPr="00E03B2D">
        <w:rPr>
          <w:noProof/>
        </w:rPr>
        <w:t>. Göttingen: Hogrefe.</w:t>
      </w:r>
    </w:p>
    <w:p w14:paraId="0FEA6957" w14:textId="77777777" w:rsidR="00E03B2D" w:rsidRPr="00E03B2D" w:rsidRDefault="00E03B2D" w:rsidP="00E03B2D">
      <w:pPr>
        <w:pStyle w:val="EndNoteBibliography"/>
        <w:ind w:left="720" w:hanging="720"/>
        <w:rPr>
          <w:noProof/>
        </w:rPr>
      </w:pPr>
      <w:r w:rsidRPr="00E03B2D">
        <w:rPr>
          <w:noProof/>
        </w:rPr>
        <w:t xml:space="preserve">Altmann, T., Liebe, N., Schönefeld, V., &amp; Roth, M. (2017). The Measure Matters: Similarities and Differences of the Five Most Important Sensation Seeking Inventories in an Adolescent Sample. </w:t>
      </w:r>
      <w:r w:rsidRPr="00E03B2D">
        <w:rPr>
          <w:i/>
          <w:noProof/>
        </w:rPr>
        <w:t>European Journal of Psychological Assessment</w:t>
      </w:r>
      <w:r w:rsidRPr="00E03B2D">
        <w:rPr>
          <w:noProof/>
        </w:rPr>
        <w:t>. doi: 10.1027/1015-5759/a000398</w:t>
      </w:r>
    </w:p>
    <w:p w14:paraId="158C390B" w14:textId="77777777" w:rsidR="00E03B2D" w:rsidRPr="00E03B2D" w:rsidRDefault="00E03B2D" w:rsidP="00E03B2D">
      <w:pPr>
        <w:pStyle w:val="EndNoteBibliography"/>
        <w:ind w:left="720" w:hanging="720"/>
        <w:rPr>
          <w:noProof/>
        </w:rPr>
      </w:pPr>
      <w:r w:rsidRPr="00E03B2D">
        <w:rPr>
          <w:noProof/>
        </w:rPr>
        <w:t xml:space="preserve">Andershed, H., Kerr, M., &amp; Stattin, H. (2002). Understanding the abnormal by studying the normal. </w:t>
      </w:r>
      <w:r w:rsidRPr="00E03B2D">
        <w:rPr>
          <w:i/>
          <w:noProof/>
        </w:rPr>
        <w:t>Acta Psychiatrica Scandinavica, 106</w:t>
      </w:r>
      <w:r w:rsidRPr="00E03B2D">
        <w:rPr>
          <w:noProof/>
        </w:rPr>
        <w:t xml:space="preserve">, 75-80. </w:t>
      </w:r>
    </w:p>
    <w:p w14:paraId="6A6AA533" w14:textId="77777777" w:rsidR="00E03B2D" w:rsidRPr="00E03B2D" w:rsidRDefault="00E03B2D" w:rsidP="00E03B2D">
      <w:pPr>
        <w:pStyle w:val="EndNoteBibliography"/>
        <w:ind w:left="720" w:hanging="720"/>
        <w:rPr>
          <w:noProof/>
        </w:rPr>
      </w:pPr>
      <w:r w:rsidRPr="00E03B2D">
        <w:rPr>
          <w:noProof/>
        </w:rPr>
        <w:t xml:space="preserve">Andershed, H., Kerr, M., Stattin, H., &amp; Levander, S. (2002). Psychopathic traits in nonreferred youths: A new assessment tool. In E. Blaauw &amp; L. Sheridan (Eds.), </w:t>
      </w:r>
      <w:r w:rsidRPr="00E03B2D">
        <w:rPr>
          <w:i/>
          <w:noProof/>
        </w:rPr>
        <w:t>Psychopaths: Current International Perspectives</w:t>
      </w:r>
      <w:r w:rsidRPr="00E03B2D">
        <w:rPr>
          <w:noProof/>
        </w:rPr>
        <w:t xml:space="preserve"> (pp. 131-158). The Hague: Elsevier.</w:t>
      </w:r>
    </w:p>
    <w:p w14:paraId="3DA1B635" w14:textId="77777777" w:rsidR="00E03B2D" w:rsidRPr="00E03B2D" w:rsidRDefault="00E03B2D" w:rsidP="00E03B2D">
      <w:pPr>
        <w:pStyle w:val="EndNoteBibliography"/>
        <w:ind w:left="720" w:hanging="720"/>
        <w:rPr>
          <w:noProof/>
        </w:rPr>
      </w:pPr>
      <w:r w:rsidRPr="00E03B2D">
        <w:rPr>
          <w:noProof/>
        </w:rPr>
        <w:t xml:space="preserve">Ansel, L., Barry, C., Gillen, C. A., &amp; Herrington, L. (2014). An Analysis of Four Self-report Measures of Adolescent Callous-Unemotional Traits: Exploring Unique Prediction of Delinquency, Aggression, and Conduct Problems. </w:t>
      </w:r>
      <w:r w:rsidRPr="00E03B2D">
        <w:rPr>
          <w:i/>
          <w:noProof/>
        </w:rPr>
        <w:t>Journal of Psychopathology and Behavioral Assessment</w:t>
      </w:r>
      <w:r w:rsidRPr="00E03B2D">
        <w:rPr>
          <w:noProof/>
        </w:rPr>
        <w:t>, 1-10. doi: 10.1007/s10862-014-9460-z</w:t>
      </w:r>
    </w:p>
    <w:p w14:paraId="19B47041" w14:textId="77777777" w:rsidR="00E03B2D" w:rsidRPr="00E03B2D" w:rsidRDefault="00E03B2D" w:rsidP="00E03B2D">
      <w:pPr>
        <w:pStyle w:val="EndNoteBibliography"/>
        <w:ind w:left="720" w:hanging="720"/>
        <w:rPr>
          <w:noProof/>
        </w:rPr>
      </w:pPr>
      <w:r w:rsidRPr="00E03B2D">
        <w:rPr>
          <w:noProof/>
        </w:rPr>
        <w:t xml:space="preserve">Benning, S. D., Patrick, C. J., Hicks, B. M., Blonigen, D. M., &amp; Krueger, R. F. (2003). Factor structure of the Psychopathic Personality Inventory: validity and implications for clinical assessment. </w:t>
      </w:r>
      <w:r w:rsidRPr="00E03B2D">
        <w:rPr>
          <w:i/>
          <w:noProof/>
        </w:rPr>
        <w:t>Psychological Assessment, 15</w:t>
      </w:r>
      <w:r w:rsidRPr="00E03B2D">
        <w:rPr>
          <w:noProof/>
        </w:rPr>
        <w:t>(3), 340-350. doi: 10.1037/1040-3590.15.3.340</w:t>
      </w:r>
    </w:p>
    <w:p w14:paraId="41022B5B" w14:textId="77777777" w:rsidR="00E03B2D" w:rsidRPr="00E03B2D" w:rsidRDefault="00E03B2D" w:rsidP="00E03B2D">
      <w:pPr>
        <w:pStyle w:val="EndNoteBibliography"/>
        <w:ind w:left="720" w:hanging="720"/>
        <w:rPr>
          <w:noProof/>
        </w:rPr>
      </w:pPr>
      <w:r w:rsidRPr="00E03B2D">
        <w:rPr>
          <w:noProof/>
        </w:rPr>
        <w:t xml:space="preserve">Bentler, P. M. (1990). Comparative fit indexes in structural models. </w:t>
      </w:r>
      <w:r w:rsidRPr="00E03B2D">
        <w:rPr>
          <w:i/>
          <w:noProof/>
        </w:rPr>
        <w:t>Psychological Bulletin, 107</w:t>
      </w:r>
      <w:r w:rsidRPr="00E03B2D">
        <w:rPr>
          <w:noProof/>
        </w:rPr>
        <w:t xml:space="preserve">, 238-246. </w:t>
      </w:r>
    </w:p>
    <w:p w14:paraId="488FB59C" w14:textId="77777777" w:rsidR="00E03B2D" w:rsidRPr="00E03B2D" w:rsidRDefault="00E03B2D" w:rsidP="00E03B2D">
      <w:pPr>
        <w:pStyle w:val="EndNoteBibliography"/>
        <w:ind w:left="720" w:hanging="720"/>
        <w:rPr>
          <w:noProof/>
        </w:rPr>
      </w:pPr>
      <w:r w:rsidRPr="00E03B2D">
        <w:rPr>
          <w:noProof/>
        </w:rPr>
        <w:t xml:space="preserve">Bentler, P. M., &amp; Bonett, D. G. (1980). Significance tests and goodness-of-fit in the analysis of covariance structures. </w:t>
      </w:r>
      <w:r w:rsidRPr="00E03B2D">
        <w:rPr>
          <w:i/>
          <w:noProof/>
        </w:rPr>
        <w:t>Psychological Bulletin, 88</w:t>
      </w:r>
      <w:r w:rsidRPr="00E03B2D">
        <w:rPr>
          <w:noProof/>
        </w:rPr>
        <w:t xml:space="preserve">(588-606). </w:t>
      </w:r>
    </w:p>
    <w:p w14:paraId="41915061" w14:textId="77777777" w:rsidR="00E03B2D" w:rsidRPr="00E03B2D" w:rsidRDefault="00E03B2D" w:rsidP="00E03B2D">
      <w:pPr>
        <w:pStyle w:val="EndNoteBibliography"/>
        <w:ind w:left="720" w:hanging="720"/>
        <w:rPr>
          <w:noProof/>
        </w:rPr>
      </w:pPr>
      <w:r w:rsidRPr="00E03B2D">
        <w:rPr>
          <w:noProof/>
        </w:rPr>
        <w:lastRenderedPageBreak/>
        <w:t xml:space="preserve">Brazil, I. A., van Dongen, J. D., Maes, J. H., Mars, R. B., &amp; Baskin-Sommers, A. R. (in press). Classification and treatment of antisocial individuals: From behavior to biocognition. </w:t>
      </w:r>
      <w:r w:rsidRPr="00E03B2D">
        <w:rPr>
          <w:i/>
          <w:noProof/>
        </w:rPr>
        <w:t>Neuroscience &amp; Biobehavioral Reviews</w:t>
      </w:r>
      <w:r w:rsidRPr="00E03B2D">
        <w:rPr>
          <w:noProof/>
        </w:rPr>
        <w:t>. doi: 10.1016/j.neubiorev.2016.10.010</w:t>
      </w:r>
    </w:p>
    <w:p w14:paraId="0BC065DD" w14:textId="77777777" w:rsidR="00E03B2D" w:rsidRPr="00E03B2D" w:rsidRDefault="00E03B2D" w:rsidP="00E03B2D">
      <w:pPr>
        <w:pStyle w:val="EndNoteBibliography"/>
        <w:ind w:left="720" w:hanging="720"/>
        <w:rPr>
          <w:noProof/>
        </w:rPr>
      </w:pPr>
      <w:r w:rsidRPr="00E03B2D">
        <w:rPr>
          <w:noProof/>
        </w:rPr>
        <w:t xml:space="preserve">Browne, M. W., &amp; Cudeck, R. (1993). Alternative ways of assessing fit. In K. A. Bollen &amp; J. S. Long (Eds.), </w:t>
      </w:r>
      <w:r w:rsidRPr="00E03B2D">
        <w:rPr>
          <w:i/>
          <w:noProof/>
        </w:rPr>
        <w:t xml:space="preserve">Testing Structural Equation Models </w:t>
      </w:r>
      <w:r w:rsidRPr="00E03B2D">
        <w:rPr>
          <w:noProof/>
        </w:rPr>
        <w:t>(pp. 136–162). Beverly Hills, CA: Sage.</w:t>
      </w:r>
    </w:p>
    <w:p w14:paraId="0B057E42" w14:textId="77777777" w:rsidR="00E03B2D" w:rsidRPr="00E03B2D" w:rsidRDefault="00E03B2D" w:rsidP="00E03B2D">
      <w:pPr>
        <w:pStyle w:val="EndNoteBibliography"/>
        <w:ind w:left="720" w:hanging="720"/>
        <w:rPr>
          <w:noProof/>
        </w:rPr>
      </w:pPr>
      <w:r w:rsidRPr="00E03B2D">
        <w:rPr>
          <w:noProof/>
        </w:rPr>
        <w:t xml:space="preserve">Chabrol, H., Leeuwen, N. V., Rodgers, R., &amp; Séjourné, N. (2009). Contributions of psychopathic, narcissistic, Machiavellian, and sadistic personality traits to juvenile delinquency. </w:t>
      </w:r>
      <w:r w:rsidRPr="00E03B2D">
        <w:rPr>
          <w:i/>
          <w:noProof/>
        </w:rPr>
        <w:t>Personality and Individual Differences, 47</w:t>
      </w:r>
      <w:r w:rsidRPr="00E03B2D">
        <w:rPr>
          <w:noProof/>
        </w:rPr>
        <w:t>, 734–739. doi: 10.1016/j.paid.2009.06.020</w:t>
      </w:r>
    </w:p>
    <w:p w14:paraId="7D00EF43" w14:textId="77777777" w:rsidR="00E03B2D" w:rsidRPr="00E03B2D" w:rsidRDefault="00E03B2D" w:rsidP="00E03B2D">
      <w:pPr>
        <w:pStyle w:val="EndNoteBibliography"/>
        <w:ind w:left="720" w:hanging="720"/>
        <w:rPr>
          <w:noProof/>
        </w:rPr>
      </w:pPr>
      <w:r w:rsidRPr="00E03B2D">
        <w:rPr>
          <w:noProof/>
        </w:rPr>
        <w:t xml:space="preserve">Chauhan, P., Ragbeer, S. N., Burnette, M. L., Oudekerk, B., Reppucci, N. D., &amp; Moretti, M. M. (2012). Comparing the Youth Psychopathic Traits Inventory (YPI) and the Psychopathy Checklist–Youth Version (PCL-YV) Among Offending Girls. </w:t>
      </w:r>
      <w:r w:rsidRPr="00E03B2D">
        <w:rPr>
          <w:i/>
          <w:noProof/>
        </w:rPr>
        <w:t>Assessment, 21</w:t>
      </w:r>
      <w:r w:rsidRPr="00E03B2D">
        <w:rPr>
          <w:noProof/>
        </w:rPr>
        <w:t>(2), 181-194. doi: 10.1177/1073191112460271</w:t>
      </w:r>
    </w:p>
    <w:p w14:paraId="02B56B7F" w14:textId="77777777" w:rsidR="00E03B2D" w:rsidRPr="00E03B2D" w:rsidRDefault="00E03B2D" w:rsidP="00E03B2D">
      <w:pPr>
        <w:pStyle w:val="EndNoteBibliography"/>
        <w:ind w:left="720" w:hanging="720"/>
        <w:rPr>
          <w:noProof/>
        </w:rPr>
      </w:pPr>
      <w:r w:rsidRPr="00E03B2D">
        <w:rPr>
          <w:noProof/>
        </w:rPr>
        <w:t xml:space="preserve">Cleckley, H. M. (1941). </w:t>
      </w:r>
      <w:r w:rsidRPr="00E03B2D">
        <w:rPr>
          <w:i/>
          <w:noProof/>
        </w:rPr>
        <w:t>The mask of sanity</w:t>
      </w:r>
      <w:r w:rsidRPr="00E03B2D">
        <w:rPr>
          <w:noProof/>
        </w:rPr>
        <w:t>. St. Louis: Mosby.</w:t>
      </w:r>
    </w:p>
    <w:p w14:paraId="520AF35C" w14:textId="77777777" w:rsidR="00E03B2D" w:rsidRPr="00E03B2D" w:rsidRDefault="00E03B2D" w:rsidP="00E03B2D">
      <w:pPr>
        <w:pStyle w:val="EndNoteBibliography"/>
        <w:ind w:left="720" w:hanging="720"/>
        <w:rPr>
          <w:noProof/>
        </w:rPr>
      </w:pPr>
      <w:r w:rsidRPr="00E03B2D">
        <w:rPr>
          <w:noProof/>
        </w:rPr>
        <w:t xml:space="preserve">Declercq, F., Markey, S., Vandist, K., &amp; Verhaeghe, P. (2009). The Youth Psychopathic Trait Inventory: factor structure and antisocial behaviour in non-referred 12-17-year-olds. </w:t>
      </w:r>
      <w:r w:rsidRPr="00E03B2D">
        <w:rPr>
          <w:i/>
          <w:noProof/>
        </w:rPr>
        <w:t>Journal of Forensic Psychiatry &amp; Psychology, 20</w:t>
      </w:r>
      <w:r w:rsidRPr="00E03B2D">
        <w:rPr>
          <w:noProof/>
        </w:rPr>
        <w:t xml:space="preserve">, 577–594. </w:t>
      </w:r>
    </w:p>
    <w:p w14:paraId="314F320C" w14:textId="77777777" w:rsidR="00E03B2D" w:rsidRPr="00E03B2D" w:rsidRDefault="00E03B2D" w:rsidP="00E03B2D">
      <w:pPr>
        <w:pStyle w:val="EndNoteBibliography"/>
        <w:ind w:left="720" w:hanging="720"/>
        <w:rPr>
          <w:noProof/>
        </w:rPr>
      </w:pPr>
      <w:r w:rsidRPr="00E03B2D">
        <w:rPr>
          <w:noProof/>
        </w:rPr>
        <w:t xml:space="preserve">DeLisi, M., Angton, A., Vaughn, M. G., Trulson, C. R., Caudill, J. W., &amp; Beaver, K. M. (2013). Not My Fault: Blame Externalization Is the Psychopathic Feature Most Associated with Pathological Delinquency among Confined Delinquents. </w:t>
      </w:r>
      <w:r w:rsidRPr="00E03B2D">
        <w:rPr>
          <w:i/>
          <w:noProof/>
        </w:rPr>
        <w:t>International Journal of Offender Therapy and Comparative Criminology</w:t>
      </w:r>
      <w:r w:rsidRPr="00E03B2D">
        <w:rPr>
          <w:noProof/>
        </w:rPr>
        <w:t>. doi: 10.1177/0306624x13496543</w:t>
      </w:r>
    </w:p>
    <w:p w14:paraId="74B14C35" w14:textId="77777777" w:rsidR="00E03B2D" w:rsidRPr="00E03B2D" w:rsidRDefault="00E03B2D" w:rsidP="00E03B2D">
      <w:pPr>
        <w:pStyle w:val="EndNoteBibliography"/>
        <w:ind w:left="720" w:hanging="720"/>
        <w:rPr>
          <w:noProof/>
        </w:rPr>
      </w:pPr>
      <w:r w:rsidRPr="00E03B2D">
        <w:rPr>
          <w:noProof/>
        </w:rPr>
        <w:t xml:space="preserve">Eisenbarth, H., &amp; Alpers, G. W. (2015). Diagnostik psychopathischer Persoenlichkeitszuege bei Straftaetern: Interne Konsistenz und differenzielle </w:t>
      </w:r>
      <w:r w:rsidRPr="00E03B2D">
        <w:rPr>
          <w:noProof/>
        </w:rPr>
        <w:lastRenderedPageBreak/>
        <w:t xml:space="preserve">Validität der deutschen Version des PPI-R im Maßregel- und Strafvollzug [Diagnostics of Psychopathic Traits in Offenders: Internal Consistency and Differential Validity of the PPI-R for Forensic Patients and Prisoners]. </w:t>
      </w:r>
      <w:r w:rsidRPr="00E03B2D">
        <w:rPr>
          <w:i/>
          <w:noProof/>
        </w:rPr>
        <w:t>Zeitschrift fuer Klinische Psychologie und Psychotherapie, 44</w:t>
      </w:r>
      <w:r w:rsidRPr="00E03B2D">
        <w:rPr>
          <w:noProof/>
        </w:rPr>
        <w:t>(1), 45-53. doi: 10.1026/1616-3443/a000286</w:t>
      </w:r>
    </w:p>
    <w:p w14:paraId="0BCC95D4" w14:textId="77777777" w:rsidR="00E03B2D" w:rsidRPr="00E03B2D" w:rsidRDefault="00E03B2D" w:rsidP="00E03B2D">
      <w:pPr>
        <w:pStyle w:val="EndNoteBibliography"/>
        <w:ind w:left="720" w:hanging="720"/>
        <w:rPr>
          <w:noProof/>
        </w:rPr>
      </w:pPr>
      <w:r w:rsidRPr="00E03B2D">
        <w:rPr>
          <w:noProof/>
        </w:rPr>
        <w:t xml:space="preserve">Falkenbach, D. M., Poythress, N. G., &amp; Heide, K. M. (2003). Psychopathic features in a juvenile diversion population: reliability and predictive validity of two self-report measures. </w:t>
      </w:r>
      <w:r w:rsidRPr="00E03B2D">
        <w:rPr>
          <w:i/>
          <w:noProof/>
        </w:rPr>
        <w:t>Behavioral Sciences &amp; the Law, 21</w:t>
      </w:r>
      <w:r w:rsidRPr="00E03B2D">
        <w:rPr>
          <w:noProof/>
        </w:rPr>
        <w:t>(6), 787-805. doi: 10.1002/bsl.562</w:t>
      </w:r>
    </w:p>
    <w:p w14:paraId="5E13CE98" w14:textId="77777777" w:rsidR="00E03B2D" w:rsidRPr="00E03B2D" w:rsidRDefault="00E03B2D" w:rsidP="00E03B2D">
      <w:pPr>
        <w:pStyle w:val="EndNoteBibliography"/>
        <w:ind w:left="720" w:hanging="720"/>
        <w:rPr>
          <w:noProof/>
        </w:rPr>
      </w:pPr>
      <w:r w:rsidRPr="00E03B2D">
        <w:rPr>
          <w:noProof/>
        </w:rPr>
        <w:t xml:space="preserve">Fanti, K. A., Demetriou, C. A., &amp; Kimonis, E. R. (2013). Variants of Callous-Unemotional Conduct Problems in a Community Sample of Adolescents. </w:t>
      </w:r>
      <w:r w:rsidRPr="00E03B2D">
        <w:rPr>
          <w:i/>
          <w:noProof/>
        </w:rPr>
        <w:t>Journal of Youth and Adolescence, 42</w:t>
      </w:r>
      <w:r w:rsidRPr="00E03B2D">
        <w:rPr>
          <w:noProof/>
        </w:rPr>
        <w:t>(7), 964–979. doi: 10.1007/s10964-013-9958-9</w:t>
      </w:r>
    </w:p>
    <w:p w14:paraId="51C20484" w14:textId="77777777" w:rsidR="00E03B2D" w:rsidRPr="00E03B2D" w:rsidRDefault="00E03B2D" w:rsidP="00E03B2D">
      <w:pPr>
        <w:pStyle w:val="EndNoteBibliography"/>
        <w:ind w:left="720" w:hanging="720"/>
        <w:rPr>
          <w:noProof/>
        </w:rPr>
      </w:pPr>
      <w:r w:rsidRPr="00E03B2D">
        <w:rPr>
          <w:noProof/>
        </w:rPr>
        <w:t xml:space="preserve">Forth, A. E., Hart, S. D., &amp; Hare, R. D. (1990). Assessment of psychopathy in male young offenders. </w:t>
      </w:r>
      <w:r w:rsidRPr="00E03B2D">
        <w:rPr>
          <w:i/>
          <w:noProof/>
        </w:rPr>
        <w:t>Psychological Assessment: A Journal of Consulting and Clinical Psychology, 2</w:t>
      </w:r>
      <w:r w:rsidRPr="00E03B2D">
        <w:rPr>
          <w:noProof/>
        </w:rPr>
        <w:t>(3), 342-344. doi: 10.1037/1040-3590.2.3.342</w:t>
      </w:r>
    </w:p>
    <w:p w14:paraId="20773482" w14:textId="77777777" w:rsidR="00E03B2D" w:rsidRPr="00E03B2D" w:rsidRDefault="00E03B2D" w:rsidP="00E03B2D">
      <w:pPr>
        <w:pStyle w:val="EndNoteBibliography"/>
        <w:ind w:left="720" w:hanging="720"/>
        <w:rPr>
          <w:noProof/>
        </w:rPr>
      </w:pPr>
      <w:r w:rsidRPr="00E03B2D">
        <w:rPr>
          <w:noProof/>
        </w:rPr>
        <w:t xml:space="preserve">Fox, B. H., Jennings, W. G., &amp; Farrington, D. P. (2015). Bringing psychopathy into developmental and life-course criminology theories and research. </w:t>
      </w:r>
      <w:r w:rsidRPr="00E03B2D">
        <w:rPr>
          <w:i/>
          <w:noProof/>
        </w:rPr>
        <w:t>Journal of Criminal Justice, 43</w:t>
      </w:r>
      <w:r w:rsidRPr="00E03B2D">
        <w:rPr>
          <w:noProof/>
        </w:rPr>
        <w:t>(4), 274-289. doi: 10.1016/j.jcrimjus.2015.06.003</w:t>
      </w:r>
    </w:p>
    <w:p w14:paraId="0B208D1B" w14:textId="77777777" w:rsidR="00E03B2D" w:rsidRPr="00E03B2D" w:rsidRDefault="00E03B2D" w:rsidP="00E03B2D">
      <w:pPr>
        <w:pStyle w:val="EndNoteBibliography"/>
        <w:ind w:left="720" w:hanging="720"/>
        <w:rPr>
          <w:noProof/>
        </w:rPr>
      </w:pPr>
      <w:r w:rsidRPr="00E03B2D">
        <w:rPr>
          <w:noProof/>
        </w:rPr>
        <w:t xml:space="preserve">Hare, R. D. (2003). </w:t>
      </w:r>
      <w:r w:rsidRPr="00E03B2D">
        <w:rPr>
          <w:i/>
          <w:noProof/>
        </w:rPr>
        <w:t>Manual for The Hare Psychopathy Checklist-Revised</w:t>
      </w:r>
      <w:r w:rsidRPr="00E03B2D">
        <w:rPr>
          <w:noProof/>
        </w:rPr>
        <w:t xml:space="preserve"> (2nd ed.). Toronto: Multi-Health Systems.</w:t>
      </w:r>
    </w:p>
    <w:p w14:paraId="3993F4BF" w14:textId="77777777" w:rsidR="00E03B2D" w:rsidRPr="00E03B2D" w:rsidRDefault="00E03B2D" w:rsidP="00E03B2D">
      <w:pPr>
        <w:pStyle w:val="EndNoteBibliography"/>
        <w:ind w:left="720" w:hanging="720"/>
        <w:rPr>
          <w:noProof/>
        </w:rPr>
      </w:pPr>
      <w:r w:rsidRPr="00E03B2D">
        <w:rPr>
          <w:noProof/>
        </w:rPr>
        <w:t xml:space="preserve">Heinzen, H., Köhler, D., &amp; Hinrichs, G. (2008). </w:t>
      </w:r>
      <w:r w:rsidRPr="00E03B2D">
        <w:rPr>
          <w:i/>
          <w:noProof/>
        </w:rPr>
        <w:t>Reliability and Validity of the German Youth-Psychopathic-Traits-Inventory (YPI)</w:t>
      </w:r>
      <w:r w:rsidRPr="00E03B2D">
        <w:rPr>
          <w:noProof/>
        </w:rPr>
        <w:t xml:space="preserve">. Paper presented at the Conference Research in Forensic Psychiatry, Regensburg. </w:t>
      </w:r>
    </w:p>
    <w:p w14:paraId="600D4BB0" w14:textId="77777777" w:rsidR="00E03B2D" w:rsidRPr="00E03B2D" w:rsidRDefault="00E03B2D" w:rsidP="00E03B2D">
      <w:pPr>
        <w:pStyle w:val="EndNoteBibliography"/>
        <w:ind w:left="720" w:hanging="720"/>
        <w:rPr>
          <w:noProof/>
        </w:rPr>
      </w:pPr>
      <w:r w:rsidRPr="00E03B2D">
        <w:rPr>
          <w:noProof/>
        </w:rPr>
        <w:t xml:space="preserve">Hillege, S., Das, J., &amp; de Ruiter, C. (2010). The youth psychopathic traits inventory: Psycho- metric properties and its relation to substance use and interpersonal style in a Dutch sample of non-referred adolescents. </w:t>
      </w:r>
      <w:r w:rsidRPr="00E03B2D">
        <w:rPr>
          <w:i/>
          <w:noProof/>
        </w:rPr>
        <w:t>Journal of Adolescence, 33</w:t>
      </w:r>
      <w:r w:rsidRPr="00E03B2D">
        <w:rPr>
          <w:noProof/>
        </w:rPr>
        <w:t>, 83-91. doi: 10.1016/j. adolescence.2009.05.006</w:t>
      </w:r>
    </w:p>
    <w:p w14:paraId="7E3D51FE" w14:textId="77777777" w:rsidR="00E03B2D" w:rsidRPr="00E03B2D" w:rsidRDefault="00E03B2D" w:rsidP="00E03B2D">
      <w:pPr>
        <w:pStyle w:val="EndNoteBibliography"/>
        <w:ind w:left="720" w:hanging="720"/>
        <w:rPr>
          <w:noProof/>
        </w:rPr>
      </w:pPr>
      <w:r w:rsidRPr="00E03B2D">
        <w:rPr>
          <w:noProof/>
        </w:rPr>
        <w:lastRenderedPageBreak/>
        <w:t xml:space="preserve">Lewand, M. (2003). </w:t>
      </w:r>
      <w:r w:rsidRPr="00E03B2D">
        <w:rPr>
          <w:i/>
          <w:noProof/>
        </w:rPr>
        <w:t>Fragebogen zur Legalbewährung</w:t>
      </w:r>
      <w:r w:rsidRPr="00E03B2D">
        <w:rPr>
          <w:noProof/>
        </w:rPr>
        <w:t xml:space="preserve">. Questionnaire. Psychology. University of Würzburg. Würzburg. </w:t>
      </w:r>
    </w:p>
    <w:p w14:paraId="68241D2E" w14:textId="77777777" w:rsidR="00E03B2D" w:rsidRPr="00E03B2D" w:rsidRDefault="00E03B2D" w:rsidP="00E03B2D">
      <w:pPr>
        <w:pStyle w:val="EndNoteBibliography"/>
        <w:ind w:left="720" w:hanging="720"/>
        <w:rPr>
          <w:noProof/>
        </w:rPr>
      </w:pPr>
      <w:r w:rsidRPr="00E03B2D">
        <w:rPr>
          <w:noProof/>
        </w:rPr>
        <w:t xml:space="preserve">Lilienfeld, S. O., Watts, A. L., Francis Smith, S., Berg, J. M., &amp; Latzman, R. D. (2015). Psychopathy Deconstructed and Reconstructed: Identifying and Assembling the Personality Building Blocks of Cleckley's Chimera. </w:t>
      </w:r>
      <w:r w:rsidRPr="00E03B2D">
        <w:rPr>
          <w:i/>
          <w:noProof/>
        </w:rPr>
        <w:t>Journal of Personality, 83</w:t>
      </w:r>
      <w:r w:rsidRPr="00E03B2D">
        <w:rPr>
          <w:noProof/>
        </w:rPr>
        <w:t>(6), 593-610. doi: 10.1111/jopy.12118</w:t>
      </w:r>
    </w:p>
    <w:p w14:paraId="740B9270" w14:textId="77777777" w:rsidR="00E03B2D" w:rsidRPr="00E03B2D" w:rsidRDefault="00E03B2D" w:rsidP="00E03B2D">
      <w:pPr>
        <w:pStyle w:val="EndNoteBibliography"/>
        <w:ind w:left="720" w:hanging="720"/>
        <w:rPr>
          <w:noProof/>
        </w:rPr>
      </w:pPr>
      <w:r w:rsidRPr="00E03B2D">
        <w:rPr>
          <w:noProof/>
        </w:rPr>
        <w:t xml:space="preserve">Lilienfeld, S. O., &amp; Widows, M. R. (2005). </w:t>
      </w:r>
      <w:r w:rsidRPr="00E03B2D">
        <w:rPr>
          <w:i/>
          <w:noProof/>
        </w:rPr>
        <w:t>Psychopathy Personality Inventory Revised (PPI-R). Professional manual</w:t>
      </w:r>
      <w:r w:rsidRPr="00E03B2D">
        <w:rPr>
          <w:noProof/>
        </w:rPr>
        <w:t>. Lutz: Psychological Assessment Resources.</w:t>
      </w:r>
    </w:p>
    <w:p w14:paraId="5515FFBD" w14:textId="77777777" w:rsidR="00E03B2D" w:rsidRPr="00E03B2D" w:rsidRDefault="00E03B2D" w:rsidP="00E03B2D">
      <w:pPr>
        <w:pStyle w:val="EndNoteBibliography"/>
        <w:ind w:left="720" w:hanging="720"/>
        <w:rPr>
          <w:noProof/>
        </w:rPr>
      </w:pPr>
      <w:r w:rsidRPr="00E03B2D">
        <w:rPr>
          <w:noProof/>
        </w:rPr>
        <w:t xml:space="preserve">Munoz, L. C., Kerr, M., &amp; Besic, N. (2008). The peer relationships of youths with psychopathic personality traits: A matter of perspective. </w:t>
      </w:r>
      <w:r w:rsidRPr="00E03B2D">
        <w:rPr>
          <w:i/>
          <w:noProof/>
        </w:rPr>
        <w:t>Criminal Justice and Behavior, 35</w:t>
      </w:r>
      <w:r w:rsidRPr="00E03B2D">
        <w:rPr>
          <w:noProof/>
        </w:rPr>
        <w:t>(2), 212-227. doi: 10.1177/0093854807310159</w:t>
      </w:r>
    </w:p>
    <w:p w14:paraId="0ED1169A" w14:textId="77777777" w:rsidR="00E03B2D" w:rsidRPr="00E03B2D" w:rsidRDefault="00E03B2D" w:rsidP="00E03B2D">
      <w:pPr>
        <w:pStyle w:val="EndNoteBibliography"/>
        <w:ind w:left="720" w:hanging="720"/>
        <w:rPr>
          <w:noProof/>
        </w:rPr>
      </w:pPr>
      <w:r w:rsidRPr="00E03B2D">
        <w:rPr>
          <w:noProof/>
        </w:rPr>
        <w:t xml:space="preserve">Muthen, L., &amp; Muthen, B. (2010). </w:t>
      </w:r>
      <w:r w:rsidRPr="00E03B2D">
        <w:rPr>
          <w:i/>
          <w:noProof/>
        </w:rPr>
        <w:t>Mplus Users Guide</w:t>
      </w:r>
      <w:r w:rsidRPr="00E03B2D">
        <w:rPr>
          <w:noProof/>
        </w:rPr>
        <w:t xml:space="preserve"> (6th ed.). Los Angeles, CA: Muthen &amp; Muthen.</w:t>
      </w:r>
    </w:p>
    <w:p w14:paraId="49D2FCB7" w14:textId="77777777" w:rsidR="00E03B2D" w:rsidRPr="00E03B2D" w:rsidRDefault="00E03B2D" w:rsidP="00E03B2D">
      <w:pPr>
        <w:pStyle w:val="EndNoteBibliography"/>
        <w:ind w:left="720" w:hanging="720"/>
        <w:rPr>
          <w:noProof/>
        </w:rPr>
      </w:pPr>
      <w:r w:rsidRPr="00E03B2D">
        <w:rPr>
          <w:noProof/>
        </w:rPr>
        <w:t xml:space="preserve">Neumann, C. S., Kosson, D. S., Forth, A. E., &amp; Hare, R. D. (2006). Factor structure of the Hare Psychopathy Checklist: Youth Version (PCL: YV) in incarcerated adolescents. </w:t>
      </w:r>
      <w:r w:rsidRPr="00E03B2D">
        <w:rPr>
          <w:i/>
          <w:noProof/>
        </w:rPr>
        <w:t>Psychological Assessment, 18</w:t>
      </w:r>
      <w:r w:rsidRPr="00E03B2D">
        <w:rPr>
          <w:noProof/>
        </w:rPr>
        <w:t>(2), 142-154. doi: 10.1037/1040-3590.18.2.142</w:t>
      </w:r>
    </w:p>
    <w:p w14:paraId="06DA5E74" w14:textId="77777777" w:rsidR="00E03B2D" w:rsidRPr="00E03B2D" w:rsidRDefault="00E03B2D" w:rsidP="00E03B2D">
      <w:pPr>
        <w:pStyle w:val="EndNoteBibliography"/>
        <w:ind w:left="720" w:hanging="720"/>
        <w:rPr>
          <w:noProof/>
        </w:rPr>
      </w:pPr>
      <w:r w:rsidRPr="00E03B2D">
        <w:rPr>
          <w:noProof/>
        </w:rPr>
        <w:t xml:space="preserve">Neumann, C. S., &amp; Pardini, D. (2014). Factor structure and construct validity of the Self-Report Psychopathy (SRP) Scale and the Youth Psychopathic Traits Inventory (YPI) in young men. </w:t>
      </w:r>
      <w:r w:rsidRPr="00E03B2D">
        <w:rPr>
          <w:i/>
          <w:noProof/>
        </w:rPr>
        <w:t>Journal of Personality Disorders, 28</w:t>
      </w:r>
      <w:r w:rsidRPr="00E03B2D">
        <w:rPr>
          <w:noProof/>
        </w:rPr>
        <w:t xml:space="preserve">(3), 419. </w:t>
      </w:r>
    </w:p>
    <w:p w14:paraId="6614D6D4" w14:textId="77777777" w:rsidR="00E03B2D" w:rsidRPr="00E03B2D" w:rsidRDefault="00E03B2D" w:rsidP="00E03B2D">
      <w:pPr>
        <w:pStyle w:val="EndNoteBibliography"/>
        <w:ind w:left="720" w:hanging="720"/>
        <w:rPr>
          <w:noProof/>
        </w:rPr>
      </w:pPr>
      <w:r w:rsidRPr="00E03B2D">
        <w:rPr>
          <w:noProof/>
        </w:rPr>
        <w:t xml:space="preserve">Poythress, N. G., Dembo, R., Wareham, J., &amp; Greenbaum, P. E. (2006). Construct validity of the Youth Psychopathic Traits Inventory (YPI) and the Antisocial Process Screening Device (APSD) with justice-involved adolescents. </w:t>
      </w:r>
      <w:r w:rsidRPr="00E03B2D">
        <w:rPr>
          <w:i/>
          <w:noProof/>
        </w:rPr>
        <w:t>American Association for Correctional and Forensic Psychology, 33</w:t>
      </w:r>
      <w:r w:rsidRPr="00E03B2D">
        <w:rPr>
          <w:noProof/>
        </w:rPr>
        <w:t xml:space="preserve">, 26-55. </w:t>
      </w:r>
    </w:p>
    <w:p w14:paraId="20B69BA8" w14:textId="77777777" w:rsidR="00E03B2D" w:rsidRPr="00E03B2D" w:rsidRDefault="00E03B2D" w:rsidP="00E03B2D">
      <w:pPr>
        <w:pStyle w:val="EndNoteBibliography"/>
        <w:ind w:left="720" w:hanging="720"/>
        <w:rPr>
          <w:noProof/>
        </w:rPr>
      </w:pPr>
      <w:r w:rsidRPr="00E03B2D">
        <w:rPr>
          <w:noProof/>
        </w:rPr>
        <w:t xml:space="preserve">Roose, A., Bijttebier, P., Claes, L., Decoene, S., &amp; Frick, P. J. (2010). Assessing the affective features of psychopathy in adolescence: A further validation of the </w:t>
      </w:r>
      <w:r w:rsidRPr="00E03B2D">
        <w:rPr>
          <w:noProof/>
        </w:rPr>
        <w:lastRenderedPageBreak/>
        <w:t xml:space="preserve">inventory of callous and unemotional traits. </w:t>
      </w:r>
      <w:r w:rsidRPr="00E03B2D">
        <w:rPr>
          <w:i/>
          <w:noProof/>
        </w:rPr>
        <w:t>Assessment, 17</w:t>
      </w:r>
      <w:r w:rsidRPr="00E03B2D">
        <w:rPr>
          <w:noProof/>
        </w:rPr>
        <w:t>, 44-57. doi: 10.1177/1073191109344153</w:t>
      </w:r>
    </w:p>
    <w:p w14:paraId="3F3D0E0D" w14:textId="77777777" w:rsidR="00E03B2D" w:rsidRPr="00E03B2D" w:rsidRDefault="00E03B2D" w:rsidP="00E03B2D">
      <w:pPr>
        <w:pStyle w:val="EndNoteBibliography"/>
        <w:ind w:left="720" w:hanging="720"/>
        <w:rPr>
          <w:noProof/>
          <w:u w:val="single"/>
        </w:rPr>
      </w:pPr>
      <w:r w:rsidRPr="00E03B2D">
        <w:rPr>
          <w:noProof/>
        </w:rPr>
        <w:t xml:space="preserve">Ross, S. R., Benning, S. D., Patrick, C. J., Thompson, A., &amp; Thurston, A. (in press). Factors of the Psychopathic Personality Inventory: Criterion-related validity and relationship to the BIS/BAS and five-factor models of personality. </w:t>
      </w:r>
      <w:r w:rsidRPr="00E03B2D">
        <w:rPr>
          <w:i/>
          <w:noProof/>
        </w:rPr>
        <w:t>Assessment</w:t>
      </w:r>
      <w:r w:rsidRPr="00E03B2D">
        <w:rPr>
          <w:noProof/>
        </w:rPr>
        <w:t xml:space="preserve">. doi: </w:t>
      </w:r>
      <w:r w:rsidRPr="00E03B2D">
        <w:rPr>
          <w:noProof/>
          <w:u w:val="single"/>
        </w:rPr>
        <w:t>10.1177/1073191108322207</w:t>
      </w:r>
    </w:p>
    <w:p w14:paraId="2D426D5B" w14:textId="77777777" w:rsidR="00E03B2D" w:rsidRPr="00E03B2D" w:rsidRDefault="00E03B2D" w:rsidP="00E03B2D">
      <w:pPr>
        <w:pStyle w:val="EndNoteBibliography"/>
        <w:ind w:left="720" w:hanging="720"/>
        <w:rPr>
          <w:noProof/>
        </w:rPr>
      </w:pPr>
      <w:r w:rsidRPr="00E03B2D">
        <w:rPr>
          <w:noProof/>
        </w:rPr>
        <w:t xml:space="preserve">Salekin, R. T., &amp; Frick, P. J. (2005). Psychopathy in Children and Adolescents: The Need for a Developmental Perspective. </w:t>
      </w:r>
      <w:r w:rsidRPr="00E03B2D">
        <w:rPr>
          <w:i/>
          <w:noProof/>
        </w:rPr>
        <w:t>Journal of Abnormal Child Psychology, 33</w:t>
      </w:r>
      <w:r w:rsidRPr="00E03B2D">
        <w:rPr>
          <w:noProof/>
        </w:rPr>
        <w:t xml:space="preserve">(4), 403-409. </w:t>
      </w:r>
    </w:p>
    <w:p w14:paraId="102C9A83" w14:textId="77777777" w:rsidR="00E03B2D" w:rsidRPr="00E03B2D" w:rsidRDefault="00E03B2D" w:rsidP="00E03B2D">
      <w:pPr>
        <w:pStyle w:val="EndNoteBibliography"/>
        <w:ind w:left="720" w:hanging="720"/>
        <w:rPr>
          <w:noProof/>
        </w:rPr>
      </w:pPr>
      <w:r w:rsidRPr="00E03B2D">
        <w:rPr>
          <w:noProof/>
        </w:rPr>
        <w:t xml:space="preserve">Salihovic, S., Kerr, M., &amp; Stattin, H. (2014). Under the surface of adolescent psychopathic traits: High-anxious and low-anxious subgroups in a community sample of youths. </w:t>
      </w:r>
      <w:r w:rsidRPr="00E03B2D">
        <w:rPr>
          <w:i/>
          <w:noProof/>
        </w:rPr>
        <w:t>Journal of Adolescence, 37</w:t>
      </w:r>
      <w:r w:rsidRPr="00E03B2D">
        <w:rPr>
          <w:noProof/>
        </w:rPr>
        <w:t>(5), 681-689. doi: 10.1016/j.adolescence.2014.03.002</w:t>
      </w:r>
    </w:p>
    <w:p w14:paraId="4ADAF50F" w14:textId="77777777" w:rsidR="00E03B2D" w:rsidRPr="00E03B2D" w:rsidRDefault="00E03B2D" w:rsidP="00E03B2D">
      <w:pPr>
        <w:pStyle w:val="EndNoteBibliography"/>
        <w:ind w:left="720" w:hanging="720"/>
        <w:rPr>
          <w:noProof/>
        </w:rPr>
      </w:pPr>
      <w:r w:rsidRPr="00E03B2D">
        <w:rPr>
          <w:noProof/>
        </w:rPr>
        <w:t xml:space="preserve">Sherman, E. D., Lynam, D. R., &amp; Heyde, B. (2014). Agreeableness Accounts for the Factor Structure of the Youth Psychopathic Traits Inventory. </w:t>
      </w:r>
      <w:r w:rsidRPr="00E03B2D">
        <w:rPr>
          <w:i/>
          <w:noProof/>
        </w:rPr>
        <w:t>Journal of Personality Disorders, 28</w:t>
      </w:r>
      <w:r w:rsidRPr="00E03B2D">
        <w:rPr>
          <w:noProof/>
        </w:rPr>
        <w:t>(2), 262-280. doi: 10.1521/pedi_2013_27_124</w:t>
      </w:r>
    </w:p>
    <w:p w14:paraId="73EA386D" w14:textId="77777777" w:rsidR="00E03B2D" w:rsidRPr="00E03B2D" w:rsidRDefault="00E03B2D" w:rsidP="00E03B2D">
      <w:pPr>
        <w:pStyle w:val="EndNoteBibliography"/>
        <w:ind w:left="720" w:hanging="720"/>
        <w:rPr>
          <w:noProof/>
        </w:rPr>
      </w:pPr>
      <w:r w:rsidRPr="00E03B2D">
        <w:rPr>
          <w:noProof/>
        </w:rPr>
        <w:t xml:space="preserve">Sorman, K., Nilsonne, G., Howner, K., Tamm, S., Caman, S., Wang, H. X., . . . Kristiansson, M. (2016). Reliability and Construct Validity of the Psychopathic Personality Inventory-Revised in a Swedish Non-Criminal Sample - A Multimethod Approach including Psychophysiological Correlates of Empathy for Pain. </w:t>
      </w:r>
      <w:r w:rsidRPr="00E03B2D">
        <w:rPr>
          <w:i/>
          <w:noProof/>
        </w:rPr>
        <w:t>PLoS One, 11</w:t>
      </w:r>
      <w:r w:rsidRPr="00E03B2D">
        <w:rPr>
          <w:noProof/>
        </w:rPr>
        <w:t>(6), e0156570. doi: 10.1371/journal.pone.0156570</w:t>
      </w:r>
    </w:p>
    <w:p w14:paraId="75D1E4FF" w14:textId="77777777" w:rsidR="00E03B2D" w:rsidRPr="00E03B2D" w:rsidRDefault="00E03B2D" w:rsidP="00E03B2D">
      <w:pPr>
        <w:pStyle w:val="EndNoteBibliography"/>
        <w:ind w:left="720" w:hanging="720"/>
        <w:rPr>
          <w:noProof/>
        </w:rPr>
      </w:pPr>
      <w:r w:rsidRPr="00E03B2D">
        <w:rPr>
          <w:noProof/>
        </w:rPr>
        <w:t xml:space="preserve">Taubner, S., White, L. O., Zimmermann, J., Fonagy, P., &amp; Nolte, T. (2013). Attachment-related mentalization moderates the relationship between psychopathic traits and proactive aggression in adolescence. </w:t>
      </w:r>
      <w:r w:rsidRPr="00E03B2D">
        <w:rPr>
          <w:i/>
          <w:noProof/>
        </w:rPr>
        <w:t>J Abnorm Child Psychol, 41</w:t>
      </w:r>
      <w:r w:rsidRPr="00E03B2D">
        <w:rPr>
          <w:noProof/>
        </w:rPr>
        <w:t>(6), 929-938. doi: 10.1007/s10802-013-9736-x</w:t>
      </w:r>
    </w:p>
    <w:p w14:paraId="298CD032" w14:textId="77777777" w:rsidR="00E03B2D" w:rsidRPr="00E03B2D" w:rsidRDefault="00E03B2D" w:rsidP="00E03B2D">
      <w:pPr>
        <w:pStyle w:val="EndNoteBibliography"/>
        <w:ind w:left="720" w:hanging="720"/>
        <w:rPr>
          <w:noProof/>
        </w:rPr>
      </w:pPr>
      <w:r w:rsidRPr="00E03B2D">
        <w:rPr>
          <w:noProof/>
        </w:rPr>
        <w:lastRenderedPageBreak/>
        <w:t xml:space="preserve">Tucker, L. R., &amp; Lewis, C. (1973). A reliability coefficient for maximum likelihood factor analysis. </w:t>
      </w:r>
      <w:r w:rsidRPr="00E03B2D">
        <w:rPr>
          <w:i/>
          <w:noProof/>
        </w:rPr>
        <w:t>Psychometrika, 38</w:t>
      </w:r>
      <w:r w:rsidRPr="00E03B2D">
        <w:rPr>
          <w:noProof/>
        </w:rPr>
        <w:t xml:space="preserve">(1), 1-10. </w:t>
      </w:r>
    </w:p>
    <w:p w14:paraId="39318674" w14:textId="77777777" w:rsidR="00E03B2D" w:rsidRPr="00E03B2D" w:rsidRDefault="00E03B2D" w:rsidP="00E03B2D">
      <w:pPr>
        <w:pStyle w:val="EndNoteBibliography"/>
        <w:ind w:left="720" w:hanging="720"/>
        <w:rPr>
          <w:noProof/>
        </w:rPr>
      </w:pPr>
      <w:r w:rsidRPr="00E03B2D">
        <w:rPr>
          <w:noProof/>
        </w:rPr>
        <w:t xml:space="preserve">Uzieblo, K., Verschuere, B., Van den Bussche, E., &amp; Crombez, G. (2010). The validity of the Psychopathic Personality Inventory - Revised in a community sample. </w:t>
      </w:r>
      <w:r w:rsidRPr="00E03B2D">
        <w:rPr>
          <w:i/>
          <w:noProof/>
        </w:rPr>
        <w:t>Assessment, 17</w:t>
      </w:r>
      <w:r w:rsidRPr="00E03B2D">
        <w:rPr>
          <w:noProof/>
        </w:rPr>
        <w:t>(3), 334-346. doi: 10.1177/1073191109356544</w:t>
      </w:r>
    </w:p>
    <w:p w14:paraId="7C149FE3" w14:textId="77777777" w:rsidR="00E03B2D" w:rsidRPr="00E03B2D" w:rsidRDefault="00E03B2D" w:rsidP="00E03B2D">
      <w:pPr>
        <w:pStyle w:val="EndNoteBibliography"/>
        <w:ind w:left="720" w:hanging="720"/>
        <w:rPr>
          <w:noProof/>
        </w:rPr>
      </w:pPr>
      <w:r w:rsidRPr="00E03B2D">
        <w:rPr>
          <w:noProof/>
        </w:rPr>
        <w:t xml:space="preserve">Vaughn, M., Litschge, C., Delisi, M., &amp; Beaver, K. M. (2008). Psychopathic personality features and risks for criminal justice system involvement among emancipating forster youth. </w:t>
      </w:r>
      <w:r w:rsidRPr="00E03B2D">
        <w:rPr>
          <w:i/>
          <w:noProof/>
        </w:rPr>
        <w:t>Children and Youth Services Review, 30</w:t>
      </w:r>
      <w:r w:rsidRPr="00E03B2D">
        <w:rPr>
          <w:noProof/>
        </w:rPr>
        <w:t xml:space="preserve">(10), 1101-1110. </w:t>
      </w:r>
    </w:p>
    <w:p w14:paraId="2175F1C5" w14:textId="77777777" w:rsidR="00E03B2D" w:rsidRPr="00E03B2D" w:rsidRDefault="00E03B2D" w:rsidP="00E03B2D">
      <w:pPr>
        <w:pStyle w:val="EndNoteBibliography"/>
        <w:ind w:left="720" w:hanging="720"/>
        <w:rPr>
          <w:noProof/>
        </w:rPr>
      </w:pPr>
      <w:r w:rsidRPr="00E03B2D">
        <w:rPr>
          <w:noProof/>
        </w:rPr>
        <w:t xml:space="preserve">Vaughn, M. G., Edens, J. F., Howard, M. O., &amp; Smith, S. T. (2009). An Investigation of Primary and Secondary Psychopathy in a Statewide Sample of Incarcerated Youth. </w:t>
      </w:r>
      <w:r w:rsidRPr="00E03B2D">
        <w:rPr>
          <w:i/>
          <w:noProof/>
        </w:rPr>
        <w:t>Youth Violence and Juvenile Justice, 7</w:t>
      </w:r>
      <w:r w:rsidRPr="00E03B2D">
        <w:rPr>
          <w:noProof/>
        </w:rPr>
        <w:t>(3), 172-188. doi: 10.1177/1541204009333792</w:t>
      </w:r>
    </w:p>
    <w:p w14:paraId="160E48AF" w14:textId="77777777" w:rsidR="00E03B2D" w:rsidRPr="00E03B2D" w:rsidRDefault="00E03B2D" w:rsidP="00E03B2D">
      <w:pPr>
        <w:pStyle w:val="EndNoteBibliography"/>
        <w:ind w:left="720" w:hanging="720"/>
        <w:rPr>
          <w:noProof/>
        </w:rPr>
      </w:pPr>
      <w:r w:rsidRPr="00E03B2D">
        <w:rPr>
          <w:noProof/>
        </w:rPr>
        <w:t xml:space="preserve">White, B. A., Gordon, H., &amp; Guerra, R. C. (2015). Callous–unemotional traits and empathy in proactive and reactive relational aggression in young women. </w:t>
      </w:r>
      <w:r w:rsidRPr="00E03B2D">
        <w:rPr>
          <w:i/>
          <w:noProof/>
        </w:rPr>
        <w:t>Personality and Individual Differences, 75</w:t>
      </w:r>
      <w:r w:rsidRPr="00E03B2D">
        <w:rPr>
          <w:noProof/>
        </w:rPr>
        <w:t>(0), 185-189. doi: 10.1016/j.paid.2014.11.031</w:t>
      </w:r>
    </w:p>
    <w:p w14:paraId="7C6663B1" w14:textId="6944F8EB" w:rsidR="006834D6" w:rsidRPr="009D4363" w:rsidRDefault="006834D6" w:rsidP="006834D6">
      <w:r w:rsidRPr="009D4363">
        <w:fldChar w:fldCharType="end"/>
      </w:r>
    </w:p>
    <w:p w14:paraId="703B888C" w14:textId="450C3D54" w:rsidR="008F525D" w:rsidRPr="009D4363" w:rsidRDefault="008F525D" w:rsidP="00900A70">
      <w:pPr>
        <w:pStyle w:val="EndNoteBibliography"/>
        <w:ind w:left="720" w:hanging="720"/>
      </w:pPr>
    </w:p>
    <w:p w14:paraId="36F265AF" w14:textId="77777777" w:rsidR="008F525D" w:rsidRPr="007C3C05" w:rsidRDefault="008F525D">
      <w:pPr>
        <w:pStyle w:val="Normal1"/>
        <w:spacing w:line="480" w:lineRule="auto"/>
        <w:ind w:firstLine="720"/>
        <w:rPr>
          <w:color w:val="auto"/>
          <w:szCs w:val="22"/>
        </w:rPr>
      </w:pPr>
      <w:r w:rsidRPr="007C3C05">
        <w:rPr>
          <w:color w:val="auto"/>
          <w:szCs w:val="22"/>
        </w:rPr>
        <w:br w:type="page"/>
      </w:r>
    </w:p>
    <w:p w14:paraId="149E3F49" w14:textId="537F9689" w:rsidR="008F525D" w:rsidRPr="007C3C05" w:rsidRDefault="008F525D">
      <w:pPr>
        <w:rPr>
          <w:color w:val="auto"/>
          <w:szCs w:val="22"/>
        </w:rPr>
      </w:pPr>
    </w:p>
    <w:p w14:paraId="033CE84B" w14:textId="77777777" w:rsidR="00291253" w:rsidRPr="007C3C05" w:rsidRDefault="008F525D" w:rsidP="00291253">
      <w:pPr>
        <w:pStyle w:val="Normal1"/>
        <w:spacing w:line="480" w:lineRule="auto"/>
        <w:rPr>
          <w:color w:val="auto"/>
          <w:szCs w:val="22"/>
        </w:rPr>
      </w:pPr>
      <w:r w:rsidRPr="007C3C05">
        <w:rPr>
          <w:color w:val="auto"/>
          <w:szCs w:val="22"/>
        </w:rPr>
        <w:t>Table 1</w:t>
      </w:r>
      <w:r w:rsidR="00291253" w:rsidRPr="007C3C05">
        <w:rPr>
          <w:color w:val="auto"/>
          <w:szCs w:val="22"/>
        </w:rPr>
        <w:t xml:space="preserve">. </w:t>
      </w:r>
    </w:p>
    <w:p w14:paraId="15EE8008" w14:textId="5CEAF2F6" w:rsidR="008F525D" w:rsidRPr="007C3C05" w:rsidRDefault="00E96DDD" w:rsidP="00291253">
      <w:pPr>
        <w:pStyle w:val="Normal1"/>
        <w:spacing w:line="480" w:lineRule="auto"/>
        <w:rPr>
          <w:color w:val="auto"/>
          <w:szCs w:val="22"/>
        </w:rPr>
      </w:pPr>
      <w:r w:rsidRPr="007C3C05">
        <w:rPr>
          <w:color w:val="auto"/>
          <w:szCs w:val="22"/>
        </w:rPr>
        <w:t>Means, standard deviations</w:t>
      </w:r>
      <w:r w:rsidR="008F525D" w:rsidRPr="007C3C05">
        <w:rPr>
          <w:color w:val="auto"/>
          <w:szCs w:val="22"/>
        </w:rPr>
        <w:t xml:space="preserve"> and </w:t>
      </w:r>
      <w:r w:rsidR="00D033CF">
        <w:rPr>
          <w:color w:val="auto"/>
          <w:szCs w:val="22"/>
        </w:rPr>
        <w:t>r</w:t>
      </w:r>
      <w:r w:rsidR="008F525D" w:rsidRPr="007C3C05">
        <w:rPr>
          <w:color w:val="auto"/>
          <w:szCs w:val="22"/>
        </w:rPr>
        <w:t xml:space="preserve">eliabilities for </w:t>
      </w:r>
      <w:r w:rsidR="00D033CF">
        <w:rPr>
          <w:color w:val="auto"/>
          <w:szCs w:val="22"/>
        </w:rPr>
        <w:t>m</w:t>
      </w:r>
      <w:r w:rsidR="008F525D" w:rsidRPr="007C3C05">
        <w:rPr>
          <w:color w:val="auto"/>
          <w:szCs w:val="22"/>
        </w:rPr>
        <w:t xml:space="preserve">ain </w:t>
      </w:r>
      <w:r w:rsidR="00D033CF">
        <w:rPr>
          <w:color w:val="auto"/>
          <w:szCs w:val="22"/>
        </w:rPr>
        <w:t>s</w:t>
      </w:r>
      <w:r w:rsidR="008F525D" w:rsidRPr="007C3C05">
        <w:rPr>
          <w:color w:val="auto"/>
          <w:szCs w:val="22"/>
        </w:rPr>
        <w:t xml:space="preserve">tudy </w:t>
      </w:r>
      <w:r w:rsidR="00D033CF">
        <w:rPr>
          <w:color w:val="auto"/>
          <w:szCs w:val="22"/>
        </w:rPr>
        <w:t>v</w:t>
      </w:r>
      <w:r w:rsidR="008F525D" w:rsidRPr="007C3C05">
        <w:rPr>
          <w:color w:val="auto"/>
          <w:szCs w:val="22"/>
        </w:rPr>
        <w:t>ariables</w:t>
      </w:r>
    </w:p>
    <w:tbl>
      <w:tblPr>
        <w:tblStyle w:val="TableGrid"/>
        <w:tblW w:w="9187" w:type="dxa"/>
        <w:tblBorders>
          <w:left w:val="none" w:sz="0" w:space="0" w:color="auto"/>
          <w:right w:val="none" w:sz="0" w:space="0" w:color="auto"/>
          <w:insideV w:val="none" w:sz="0" w:space="0" w:color="auto"/>
        </w:tblBorders>
        <w:tblLook w:val="04A0" w:firstRow="1" w:lastRow="0" w:firstColumn="1" w:lastColumn="0" w:noHBand="0" w:noVBand="1"/>
      </w:tblPr>
      <w:tblGrid>
        <w:gridCol w:w="2147"/>
        <w:gridCol w:w="1718"/>
        <w:gridCol w:w="1501"/>
        <w:gridCol w:w="1575"/>
        <w:gridCol w:w="917"/>
        <w:gridCol w:w="1329"/>
      </w:tblGrid>
      <w:tr w:rsidR="00067D10" w:rsidRPr="007C3C05" w14:paraId="5F52E090" w14:textId="58E39A72" w:rsidTr="00F4335C">
        <w:tc>
          <w:tcPr>
            <w:tcW w:w="2235" w:type="dxa"/>
            <w:tcBorders>
              <w:bottom w:val="nil"/>
              <w:right w:val="nil"/>
            </w:tcBorders>
          </w:tcPr>
          <w:p w14:paraId="79B26255" w14:textId="77777777" w:rsidR="00067D10" w:rsidRPr="007C3C05" w:rsidRDefault="00067D10">
            <w:pPr>
              <w:pStyle w:val="Normal1"/>
              <w:spacing w:line="480" w:lineRule="auto"/>
              <w:jc w:val="center"/>
              <w:rPr>
                <w:color w:val="auto"/>
                <w:szCs w:val="22"/>
              </w:rPr>
            </w:pPr>
          </w:p>
        </w:tc>
        <w:tc>
          <w:tcPr>
            <w:tcW w:w="1830" w:type="dxa"/>
            <w:tcBorders>
              <w:left w:val="nil"/>
              <w:bottom w:val="nil"/>
            </w:tcBorders>
          </w:tcPr>
          <w:p w14:paraId="4B735642" w14:textId="3C77AF38" w:rsidR="00067D10" w:rsidRPr="007C3C05" w:rsidRDefault="00D033CF" w:rsidP="00E96DDD">
            <w:pPr>
              <w:pStyle w:val="Normal1"/>
              <w:spacing w:line="480" w:lineRule="auto"/>
              <w:jc w:val="center"/>
              <w:rPr>
                <w:color w:val="auto"/>
                <w:szCs w:val="22"/>
              </w:rPr>
            </w:pPr>
            <w:r>
              <w:rPr>
                <w:color w:val="auto"/>
                <w:szCs w:val="22"/>
              </w:rPr>
              <w:t>A</w:t>
            </w:r>
            <w:r w:rsidR="00067D10" w:rsidRPr="007C3C05">
              <w:rPr>
                <w:color w:val="auto"/>
                <w:szCs w:val="22"/>
              </w:rPr>
              <w:t>ll</w:t>
            </w:r>
          </w:p>
        </w:tc>
        <w:tc>
          <w:tcPr>
            <w:tcW w:w="1572" w:type="dxa"/>
            <w:tcBorders>
              <w:bottom w:val="nil"/>
            </w:tcBorders>
          </w:tcPr>
          <w:p w14:paraId="22C0F3BA" w14:textId="5689C7BE" w:rsidR="00067D10" w:rsidRPr="007C3C05" w:rsidRDefault="00D033CF" w:rsidP="00E96DDD">
            <w:pPr>
              <w:pStyle w:val="Normal1"/>
              <w:spacing w:line="480" w:lineRule="auto"/>
              <w:jc w:val="center"/>
              <w:rPr>
                <w:color w:val="auto"/>
                <w:szCs w:val="22"/>
              </w:rPr>
            </w:pPr>
            <w:r>
              <w:rPr>
                <w:color w:val="auto"/>
                <w:szCs w:val="22"/>
              </w:rPr>
              <w:t>M</w:t>
            </w:r>
            <w:r w:rsidR="00067D10" w:rsidRPr="007C3C05">
              <w:rPr>
                <w:color w:val="auto"/>
                <w:szCs w:val="22"/>
              </w:rPr>
              <w:t>ale</w:t>
            </w:r>
          </w:p>
        </w:tc>
        <w:tc>
          <w:tcPr>
            <w:tcW w:w="1650" w:type="dxa"/>
            <w:tcBorders>
              <w:bottom w:val="nil"/>
            </w:tcBorders>
          </w:tcPr>
          <w:p w14:paraId="4A9AE978" w14:textId="7EC09A0A" w:rsidR="00067D10" w:rsidRPr="007C3C05" w:rsidRDefault="00D033CF" w:rsidP="00E96DDD">
            <w:pPr>
              <w:pStyle w:val="Normal1"/>
              <w:spacing w:line="480" w:lineRule="auto"/>
              <w:jc w:val="center"/>
              <w:rPr>
                <w:color w:val="auto"/>
                <w:szCs w:val="22"/>
              </w:rPr>
            </w:pPr>
            <w:r>
              <w:rPr>
                <w:color w:val="auto"/>
                <w:szCs w:val="22"/>
              </w:rPr>
              <w:t>F</w:t>
            </w:r>
            <w:r w:rsidR="00067D10" w:rsidRPr="007C3C05">
              <w:rPr>
                <w:color w:val="auto"/>
                <w:szCs w:val="22"/>
              </w:rPr>
              <w:t>emale</w:t>
            </w:r>
          </w:p>
        </w:tc>
        <w:tc>
          <w:tcPr>
            <w:tcW w:w="934" w:type="dxa"/>
            <w:tcBorders>
              <w:bottom w:val="nil"/>
            </w:tcBorders>
          </w:tcPr>
          <w:p w14:paraId="12624DC4" w14:textId="77777777" w:rsidR="00067D10" w:rsidRPr="007C3C05" w:rsidRDefault="00067D10" w:rsidP="00E96DDD">
            <w:pPr>
              <w:pStyle w:val="Normal1"/>
              <w:spacing w:line="480" w:lineRule="auto"/>
              <w:jc w:val="center"/>
              <w:rPr>
                <w:color w:val="auto"/>
                <w:szCs w:val="22"/>
              </w:rPr>
            </w:pPr>
          </w:p>
        </w:tc>
        <w:tc>
          <w:tcPr>
            <w:tcW w:w="966" w:type="dxa"/>
            <w:tcBorders>
              <w:bottom w:val="nil"/>
            </w:tcBorders>
          </w:tcPr>
          <w:p w14:paraId="2EA8EE84" w14:textId="1C4B5E03" w:rsidR="00067D10" w:rsidRPr="007C3C05" w:rsidRDefault="00067D10" w:rsidP="00E96DDD">
            <w:pPr>
              <w:pStyle w:val="Normal1"/>
              <w:spacing w:line="480" w:lineRule="auto"/>
              <w:jc w:val="center"/>
              <w:rPr>
                <w:color w:val="auto"/>
                <w:szCs w:val="22"/>
              </w:rPr>
            </w:pPr>
          </w:p>
        </w:tc>
      </w:tr>
      <w:tr w:rsidR="00067D10" w:rsidRPr="007C3C05" w14:paraId="70DC5798" w14:textId="77777777" w:rsidTr="00F4335C">
        <w:tc>
          <w:tcPr>
            <w:tcW w:w="2235" w:type="dxa"/>
            <w:tcBorders>
              <w:top w:val="nil"/>
              <w:bottom w:val="single" w:sz="4" w:space="0" w:color="auto"/>
              <w:right w:val="nil"/>
            </w:tcBorders>
          </w:tcPr>
          <w:p w14:paraId="097DE4C9" w14:textId="77777777" w:rsidR="00067D10" w:rsidRPr="007C3C05" w:rsidRDefault="00067D10">
            <w:pPr>
              <w:pStyle w:val="Normal1"/>
              <w:spacing w:line="480" w:lineRule="auto"/>
              <w:jc w:val="center"/>
              <w:rPr>
                <w:color w:val="auto"/>
                <w:szCs w:val="22"/>
              </w:rPr>
            </w:pPr>
          </w:p>
        </w:tc>
        <w:tc>
          <w:tcPr>
            <w:tcW w:w="1830" w:type="dxa"/>
            <w:tcBorders>
              <w:top w:val="nil"/>
              <w:left w:val="nil"/>
              <w:bottom w:val="single" w:sz="4" w:space="0" w:color="auto"/>
            </w:tcBorders>
          </w:tcPr>
          <w:p w14:paraId="3DBE98C9" w14:textId="387252E9" w:rsidR="00067D10" w:rsidRPr="007C3C05" w:rsidRDefault="00067D10" w:rsidP="00E96DDD">
            <w:pPr>
              <w:pStyle w:val="Normal1"/>
              <w:spacing w:line="480" w:lineRule="auto"/>
              <w:jc w:val="center"/>
              <w:rPr>
                <w:color w:val="auto"/>
                <w:szCs w:val="22"/>
              </w:rPr>
            </w:pPr>
            <w:r w:rsidRPr="007C3C05">
              <w:rPr>
                <w:i/>
                <w:color w:val="auto"/>
                <w:szCs w:val="22"/>
              </w:rPr>
              <w:t>N</w:t>
            </w:r>
            <w:r w:rsidRPr="007C3C05">
              <w:rPr>
                <w:color w:val="auto"/>
                <w:szCs w:val="22"/>
              </w:rPr>
              <w:t xml:space="preserve"> = 308</w:t>
            </w:r>
          </w:p>
        </w:tc>
        <w:tc>
          <w:tcPr>
            <w:tcW w:w="1572" w:type="dxa"/>
            <w:tcBorders>
              <w:top w:val="nil"/>
              <w:bottom w:val="single" w:sz="4" w:space="0" w:color="auto"/>
            </w:tcBorders>
          </w:tcPr>
          <w:p w14:paraId="531BB468" w14:textId="7DADAEE6" w:rsidR="00067D10" w:rsidRPr="007C3C05" w:rsidRDefault="00067D10" w:rsidP="00E96DDD">
            <w:pPr>
              <w:pStyle w:val="Normal1"/>
              <w:spacing w:line="480" w:lineRule="auto"/>
              <w:jc w:val="center"/>
              <w:rPr>
                <w:color w:val="auto"/>
                <w:szCs w:val="22"/>
              </w:rPr>
            </w:pPr>
            <w:proofErr w:type="gramStart"/>
            <w:r w:rsidRPr="007C3C05">
              <w:rPr>
                <w:i/>
                <w:color w:val="auto"/>
                <w:szCs w:val="22"/>
              </w:rPr>
              <w:t>n</w:t>
            </w:r>
            <w:proofErr w:type="gramEnd"/>
            <w:r w:rsidRPr="007C3C05">
              <w:rPr>
                <w:color w:val="auto"/>
                <w:szCs w:val="22"/>
              </w:rPr>
              <w:t xml:space="preserve"> = 231</w:t>
            </w:r>
          </w:p>
        </w:tc>
        <w:tc>
          <w:tcPr>
            <w:tcW w:w="1650" w:type="dxa"/>
            <w:tcBorders>
              <w:top w:val="nil"/>
              <w:bottom w:val="single" w:sz="4" w:space="0" w:color="auto"/>
            </w:tcBorders>
          </w:tcPr>
          <w:p w14:paraId="39E89C8F" w14:textId="0B1BABD0" w:rsidR="00067D10" w:rsidRPr="007C3C05" w:rsidRDefault="00067D10" w:rsidP="00E96DDD">
            <w:pPr>
              <w:pStyle w:val="Normal1"/>
              <w:spacing w:line="480" w:lineRule="auto"/>
              <w:jc w:val="center"/>
              <w:rPr>
                <w:color w:val="auto"/>
                <w:szCs w:val="22"/>
              </w:rPr>
            </w:pPr>
            <w:proofErr w:type="gramStart"/>
            <w:r w:rsidRPr="007C3C05">
              <w:rPr>
                <w:i/>
                <w:color w:val="auto"/>
                <w:szCs w:val="22"/>
              </w:rPr>
              <w:t>n</w:t>
            </w:r>
            <w:proofErr w:type="gramEnd"/>
            <w:r w:rsidRPr="007C3C05">
              <w:rPr>
                <w:color w:val="auto"/>
                <w:szCs w:val="22"/>
              </w:rPr>
              <w:t xml:space="preserve"> = 77</w:t>
            </w:r>
          </w:p>
        </w:tc>
        <w:tc>
          <w:tcPr>
            <w:tcW w:w="934" w:type="dxa"/>
            <w:tcBorders>
              <w:top w:val="nil"/>
              <w:bottom w:val="single" w:sz="4" w:space="0" w:color="auto"/>
            </w:tcBorders>
          </w:tcPr>
          <w:p w14:paraId="311F55F9" w14:textId="011079FA" w:rsidR="00067D10" w:rsidRPr="007C3C05" w:rsidRDefault="00067D10" w:rsidP="00E96DDD">
            <w:pPr>
              <w:pStyle w:val="Normal1"/>
              <w:spacing w:line="480" w:lineRule="auto"/>
              <w:jc w:val="center"/>
              <w:rPr>
                <w:i/>
                <w:color w:val="auto"/>
                <w:szCs w:val="22"/>
              </w:rPr>
            </w:pPr>
            <w:proofErr w:type="gramStart"/>
            <w:r w:rsidRPr="007C3C05">
              <w:rPr>
                <w:i/>
                <w:color w:val="auto"/>
                <w:szCs w:val="22"/>
              </w:rPr>
              <w:t>p</w:t>
            </w:r>
            <w:proofErr w:type="gramEnd"/>
          </w:p>
        </w:tc>
        <w:tc>
          <w:tcPr>
            <w:tcW w:w="966" w:type="dxa"/>
            <w:tcBorders>
              <w:top w:val="nil"/>
              <w:bottom w:val="single" w:sz="4" w:space="0" w:color="auto"/>
            </w:tcBorders>
          </w:tcPr>
          <w:p w14:paraId="53F81F79" w14:textId="3DE25F8E" w:rsidR="00067D10" w:rsidRPr="007C3C05" w:rsidRDefault="00D033CF" w:rsidP="00E96DDD">
            <w:pPr>
              <w:pStyle w:val="Normal1"/>
              <w:spacing w:line="480" w:lineRule="auto"/>
              <w:jc w:val="center"/>
              <w:rPr>
                <w:color w:val="auto"/>
                <w:szCs w:val="22"/>
              </w:rPr>
            </w:pPr>
            <w:proofErr w:type="spellStart"/>
            <w:r>
              <w:rPr>
                <w:color w:val="auto"/>
                <w:szCs w:val="22"/>
              </w:rPr>
              <w:t>Cronbach’s</w:t>
            </w:r>
            <w:proofErr w:type="spellEnd"/>
            <w:r>
              <w:rPr>
                <w:color w:val="auto"/>
                <w:szCs w:val="22"/>
              </w:rPr>
              <w:t xml:space="preserve"> </w:t>
            </w:r>
            <w:r w:rsidRPr="007C3C05">
              <w:rPr>
                <w:i/>
                <w:color w:val="auto"/>
              </w:rPr>
              <w:t>α</w:t>
            </w:r>
          </w:p>
        </w:tc>
      </w:tr>
      <w:tr w:rsidR="00067D10" w:rsidRPr="007C3C05" w14:paraId="41248846" w14:textId="77777777" w:rsidTr="00F4335C">
        <w:tc>
          <w:tcPr>
            <w:tcW w:w="2235" w:type="dxa"/>
            <w:tcBorders>
              <w:bottom w:val="single" w:sz="4" w:space="0" w:color="auto"/>
              <w:right w:val="nil"/>
            </w:tcBorders>
          </w:tcPr>
          <w:p w14:paraId="50195EF9" w14:textId="3078900C" w:rsidR="00067D10" w:rsidRPr="007C3C05" w:rsidRDefault="00D033CF">
            <w:pPr>
              <w:pStyle w:val="Normal1"/>
              <w:spacing w:line="480" w:lineRule="auto"/>
              <w:rPr>
                <w:color w:val="auto"/>
                <w:szCs w:val="22"/>
              </w:rPr>
            </w:pPr>
            <w:r>
              <w:rPr>
                <w:color w:val="auto"/>
                <w:szCs w:val="22"/>
              </w:rPr>
              <w:t>A</w:t>
            </w:r>
            <w:r w:rsidR="00067D10" w:rsidRPr="007C3C05">
              <w:rPr>
                <w:color w:val="auto"/>
                <w:szCs w:val="22"/>
              </w:rPr>
              <w:t>ge</w:t>
            </w:r>
          </w:p>
        </w:tc>
        <w:tc>
          <w:tcPr>
            <w:tcW w:w="1830" w:type="dxa"/>
            <w:tcBorders>
              <w:left w:val="nil"/>
              <w:bottom w:val="single" w:sz="4" w:space="0" w:color="auto"/>
            </w:tcBorders>
          </w:tcPr>
          <w:p w14:paraId="785D60ED" w14:textId="77777777" w:rsidR="00067D10" w:rsidRPr="007C3C05" w:rsidRDefault="00067D10" w:rsidP="00E96DDD">
            <w:pPr>
              <w:pStyle w:val="Normal1"/>
              <w:spacing w:line="480" w:lineRule="auto"/>
              <w:jc w:val="center"/>
              <w:rPr>
                <w:color w:val="auto"/>
                <w:szCs w:val="22"/>
              </w:rPr>
            </w:pPr>
            <w:r w:rsidRPr="007C3C05">
              <w:rPr>
                <w:color w:val="auto"/>
                <w:szCs w:val="22"/>
              </w:rPr>
              <w:t>18.63 (2.12)</w:t>
            </w:r>
          </w:p>
        </w:tc>
        <w:tc>
          <w:tcPr>
            <w:tcW w:w="1572" w:type="dxa"/>
            <w:tcBorders>
              <w:bottom w:val="single" w:sz="4" w:space="0" w:color="auto"/>
            </w:tcBorders>
          </w:tcPr>
          <w:p w14:paraId="2FC4F358" w14:textId="750CA8B0" w:rsidR="00067D10" w:rsidRPr="007C3C05" w:rsidRDefault="00067D10" w:rsidP="00E96DDD">
            <w:pPr>
              <w:pStyle w:val="Normal1"/>
              <w:spacing w:line="480" w:lineRule="auto"/>
              <w:jc w:val="center"/>
              <w:rPr>
                <w:color w:val="auto"/>
                <w:szCs w:val="22"/>
              </w:rPr>
            </w:pPr>
            <w:r w:rsidRPr="007C3C05">
              <w:rPr>
                <w:color w:val="auto"/>
                <w:szCs w:val="22"/>
              </w:rPr>
              <w:t>19.04 (2.60)</w:t>
            </w:r>
          </w:p>
        </w:tc>
        <w:tc>
          <w:tcPr>
            <w:tcW w:w="1650" w:type="dxa"/>
            <w:tcBorders>
              <w:bottom w:val="single" w:sz="4" w:space="0" w:color="auto"/>
            </w:tcBorders>
          </w:tcPr>
          <w:p w14:paraId="20AA4414" w14:textId="1C545C59" w:rsidR="00067D10" w:rsidRPr="007C3C05" w:rsidRDefault="00067D10" w:rsidP="00E96DDD">
            <w:pPr>
              <w:pStyle w:val="Normal1"/>
              <w:spacing w:line="480" w:lineRule="auto"/>
              <w:jc w:val="center"/>
              <w:rPr>
                <w:color w:val="auto"/>
                <w:szCs w:val="22"/>
              </w:rPr>
            </w:pPr>
            <w:r w:rsidRPr="007C3C05">
              <w:rPr>
                <w:color w:val="auto"/>
                <w:szCs w:val="22"/>
              </w:rPr>
              <w:t>18.74 (2.73)</w:t>
            </w:r>
          </w:p>
        </w:tc>
        <w:tc>
          <w:tcPr>
            <w:tcW w:w="934" w:type="dxa"/>
            <w:tcBorders>
              <w:bottom w:val="single" w:sz="4" w:space="0" w:color="auto"/>
            </w:tcBorders>
          </w:tcPr>
          <w:p w14:paraId="0C109DFC" w14:textId="37E644FD" w:rsidR="00067D10" w:rsidRPr="007C3C05" w:rsidRDefault="00067D10" w:rsidP="00E96DDD">
            <w:pPr>
              <w:pStyle w:val="Normal1"/>
              <w:spacing w:line="480" w:lineRule="auto"/>
              <w:jc w:val="center"/>
              <w:rPr>
                <w:color w:val="auto"/>
                <w:szCs w:val="22"/>
              </w:rPr>
            </w:pPr>
            <w:r w:rsidRPr="007C3C05">
              <w:rPr>
                <w:color w:val="auto"/>
                <w:szCs w:val="22"/>
              </w:rPr>
              <w:t>.39</w:t>
            </w:r>
          </w:p>
        </w:tc>
        <w:tc>
          <w:tcPr>
            <w:tcW w:w="966" w:type="dxa"/>
            <w:tcBorders>
              <w:bottom w:val="single" w:sz="4" w:space="0" w:color="auto"/>
            </w:tcBorders>
          </w:tcPr>
          <w:p w14:paraId="315C6892" w14:textId="1A3205AE" w:rsidR="00067D10" w:rsidRPr="007C3C05" w:rsidRDefault="00067D10" w:rsidP="00E96DDD">
            <w:pPr>
              <w:pStyle w:val="Normal1"/>
              <w:spacing w:line="480" w:lineRule="auto"/>
              <w:jc w:val="center"/>
              <w:rPr>
                <w:color w:val="auto"/>
                <w:szCs w:val="22"/>
              </w:rPr>
            </w:pPr>
          </w:p>
        </w:tc>
      </w:tr>
      <w:tr w:rsidR="00067D10" w:rsidRPr="007C3C05" w14:paraId="2DA12539" w14:textId="77777777" w:rsidTr="00F4335C">
        <w:tc>
          <w:tcPr>
            <w:tcW w:w="2235" w:type="dxa"/>
            <w:tcBorders>
              <w:bottom w:val="nil"/>
              <w:right w:val="nil"/>
            </w:tcBorders>
          </w:tcPr>
          <w:p w14:paraId="75E1837F" w14:textId="6E612B73" w:rsidR="00067D10" w:rsidRPr="007C3C05" w:rsidRDefault="00067D10">
            <w:pPr>
              <w:pStyle w:val="Normal1"/>
              <w:spacing w:line="480" w:lineRule="auto"/>
              <w:rPr>
                <w:color w:val="auto"/>
                <w:szCs w:val="22"/>
              </w:rPr>
            </w:pPr>
            <w:r w:rsidRPr="007C3C05">
              <w:rPr>
                <w:color w:val="auto"/>
                <w:szCs w:val="22"/>
              </w:rPr>
              <w:t xml:space="preserve">  Violent crime</w:t>
            </w:r>
          </w:p>
        </w:tc>
        <w:tc>
          <w:tcPr>
            <w:tcW w:w="1830" w:type="dxa"/>
            <w:tcBorders>
              <w:left w:val="nil"/>
              <w:bottom w:val="nil"/>
            </w:tcBorders>
          </w:tcPr>
          <w:p w14:paraId="677E9A9E" w14:textId="7E7A48F2" w:rsidR="00067D10" w:rsidRPr="007C3C05" w:rsidRDefault="00067D10" w:rsidP="00E96DDD">
            <w:pPr>
              <w:pStyle w:val="Normal1"/>
              <w:spacing w:line="480" w:lineRule="auto"/>
              <w:jc w:val="center"/>
              <w:rPr>
                <w:color w:val="auto"/>
                <w:szCs w:val="22"/>
              </w:rPr>
            </w:pPr>
            <w:r w:rsidRPr="007C3C05">
              <w:rPr>
                <w:color w:val="auto"/>
                <w:szCs w:val="22"/>
              </w:rPr>
              <w:t>2.17 (2.89)</w:t>
            </w:r>
          </w:p>
        </w:tc>
        <w:tc>
          <w:tcPr>
            <w:tcW w:w="1572" w:type="dxa"/>
            <w:tcBorders>
              <w:bottom w:val="nil"/>
            </w:tcBorders>
          </w:tcPr>
          <w:p w14:paraId="7EFE866C" w14:textId="0C11628A" w:rsidR="00067D10" w:rsidRPr="007C3C05" w:rsidRDefault="00067D10" w:rsidP="00E96DDD">
            <w:pPr>
              <w:pStyle w:val="Normal1"/>
              <w:spacing w:line="480" w:lineRule="auto"/>
              <w:jc w:val="center"/>
              <w:rPr>
                <w:color w:val="auto"/>
                <w:szCs w:val="22"/>
              </w:rPr>
            </w:pPr>
            <w:r w:rsidRPr="007C3C05">
              <w:rPr>
                <w:color w:val="auto"/>
                <w:szCs w:val="22"/>
              </w:rPr>
              <w:t>2.72 (3.06)</w:t>
            </w:r>
          </w:p>
        </w:tc>
        <w:tc>
          <w:tcPr>
            <w:tcW w:w="1650" w:type="dxa"/>
            <w:tcBorders>
              <w:bottom w:val="nil"/>
            </w:tcBorders>
          </w:tcPr>
          <w:p w14:paraId="0577D413" w14:textId="57452976" w:rsidR="00067D10" w:rsidRPr="007C3C05" w:rsidRDefault="00067D10" w:rsidP="00E96DDD">
            <w:pPr>
              <w:pStyle w:val="Normal1"/>
              <w:spacing w:line="480" w:lineRule="auto"/>
              <w:jc w:val="center"/>
              <w:rPr>
                <w:color w:val="auto"/>
                <w:szCs w:val="22"/>
              </w:rPr>
            </w:pPr>
            <w:r w:rsidRPr="007C3C05">
              <w:rPr>
                <w:color w:val="auto"/>
                <w:szCs w:val="22"/>
              </w:rPr>
              <w:t>0.55 (1.38)</w:t>
            </w:r>
          </w:p>
        </w:tc>
        <w:tc>
          <w:tcPr>
            <w:tcW w:w="934" w:type="dxa"/>
            <w:tcBorders>
              <w:bottom w:val="nil"/>
            </w:tcBorders>
          </w:tcPr>
          <w:p w14:paraId="5A4354E0" w14:textId="7024206B" w:rsidR="00067D10" w:rsidRPr="007C3C05" w:rsidRDefault="00067D10" w:rsidP="00E96DDD">
            <w:pPr>
              <w:pStyle w:val="Normal1"/>
              <w:spacing w:line="480" w:lineRule="auto"/>
              <w:jc w:val="center"/>
              <w:rPr>
                <w:color w:val="auto"/>
                <w:szCs w:val="22"/>
              </w:rPr>
            </w:pPr>
            <w:proofErr w:type="gramStart"/>
            <w:r w:rsidRPr="007C3C05">
              <w:rPr>
                <w:color w:val="auto"/>
                <w:szCs w:val="22"/>
              </w:rPr>
              <w:t>&lt;.001</w:t>
            </w:r>
            <w:proofErr w:type="gramEnd"/>
          </w:p>
        </w:tc>
        <w:tc>
          <w:tcPr>
            <w:tcW w:w="966" w:type="dxa"/>
            <w:tcBorders>
              <w:bottom w:val="nil"/>
            </w:tcBorders>
          </w:tcPr>
          <w:p w14:paraId="610F93AC" w14:textId="748981BE" w:rsidR="00067D10" w:rsidRPr="007C3C05" w:rsidRDefault="00067D10" w:rsidP="00E96DDD">
            <w:pPr>
              <w:pStyle w:val="Normal1"/>
              <w:spacing w:line="480" w:lineRule="auto"/>
              <w:jc w:val="center"/>
              <w:rPr>
                <w:color w:val="auto"/>
                <w:szCs w:val="22"/>
              </w:rPr>
            </w:pPr>
          </w:p>
        </w:tc>
      </w:tr>
      <w:tr w:rsidR="00067D10" w:rsidRPr="007C3C05" w14:paraId="5306BDA3" w14:textId="77777777" w:rsidTr="00F4335C">
        <w:tc>
          <w:tcPr>
            <w:tcW w:w="2235" w:type="dxa"/>
            <w:tcBorders>
              <w:top w:val="nil"/>
              <w:bottom w:val="nil"/>
              <w:right w:val="nil"/>
            </w:tcBorders>
          </w:tcPr>
          <w:p w14:paraId="3FAFE92A" w14:textId="11D06B17" w:rsidR="00067D10" w:rsidRPr="007C3C05" w:rsidRDefault="00067D10" w:rsidP="00137890">
            <w:pPr>
              <w:pStyle w:val="Normal1"/>
              <w:spacing w:line="480" w:lineRule="auto"/>
              <w:rPr>
                <w:color w:val="auto"/>
                <w:szCs w:val="22"/>
              </w:rPr>
            </w:pPr>
            <w:r w:rsidRPr="007C3C05">
              <w:rPr>
                <w:color w:val="auto"/>
                <w:szCs w:val="22"/>
              </w:rPr>
              <w:t xml:space="preserve">  Property</w:t>
            </w:r>
            <w:r w:rsidR="00137890" w:rsidRPr="007C3C05">
              <w:rPr>
                <w:color w:val="auto"/>
                <w:szCs w:val="22"/>
              </w:rPr>
              <w:t xml:space="preserve"> damage</w:t>
            </w:r>
          </w:p>
        </w:tc>
        <w:tc>
          <w:tcPr>
            <w:tcW w:w="1830" w:type="dxa"/>
            <w:tcBorders>
              <w:top w:val="nil"/>
              <w:left w:val="nil"/>
              <w:bottom w:val="nil"/>
            </w:tcBorders>
          </w:tcPr>
          <w:p w14:paraId="5A90D6AF" w14:textId="2BB3593F" w:rsidR="00067D10" w:rsidRPr="007C3C05" w:rsidRDefault="00137890" w:rsidP="00E96DDD">
            <w:pPr>
              <w:pStyle w:val="Normal1"/>
              <w:spacing w:line="480" w:lineRule="auto"/>
              <w:jc w:val="center"/>
              <w:rPr>
                <w:color w:val="auto"/>
                <w:szCs w:val="22"/>
              </w:rPr>
            </w:pPr>
            <w:r w:rsidRPr="007C3C05">
              <w:rPr>
                <w:color w:val="auto"/>
                <w:szCs w:val="22"/>
              </w:rPr>
              <w:t>2.07 (3.15</w:t>
            </w:r>
            <w:r w:rsidR="00067D10" w:rsidRPr="007C3C05">
              <w:rPr>
                <w:color w:val="auto"/>
                <w:szCs w:val="22"/>
              </w:rPr>
              <w:t>)</w:t>
            </w:r>
          </w:p>
        </w:tc>
        <w:tc>
          <w:tcPr>
            <w:tcW w:w="1572" w:type="dxa"/>
            <w:tcBorders>
              <w:top w:val="nil"/>
              <w:bottom w:val="nil"/>
            </w:tcBorders>
          </w:tcPr>
          <w:p w14:paraId="0188DD08" w14:textId="5BBDA194" w:rsidR="00067D10" w:rsidRPr="007C3C05" w:rsidRDefault="00F4335C" w:rsidP="00E96DDD">
            <w:pPr>
              <w:pStyle w:val="Normal1"/>
              <w:spacing w:line="480" w:lineRule="auto"/>
              <w:jc w:val="center"/>
              <w:rPr>
                <w:color w:val="auto"/>
                <w:szCs w:val="22"/>
              </w:rPr>
            </w:pPr>
            <w:r w:rsidRPr="007C3C05">
              <w:rPr>
                <w:color w:val="auto"/>
                <w:szCs w:val="22"/>
              </w:rPr>
              <w:t>2.53 (3.42)</w:t>
            </w:r>
          </w:p>
        </w:tc>
        <w:tc>
          <w:tcPr>
            <w:tcW w:w="1650" w:type="dxa"/>
            <w:tcBorders>
              <w:top w:val="nil"/>
              <w:bottom w:val="nil"/>
            </w:tcBorders>
          </w:tcPr>
          <w:p w14:paraId="7A942D22" w14:textId="0290DEC8" w:rsidR="00067D10" w:rsidRPr="007C3C05" w:rsidRDefault="00F4335C" w:rsidP="00F4335C">
            <w:pPr>
              <w:pStyle w:val="Normal1"/>
              <w:spacing w:line="480" w:lineRule="auto"/>
              <w:jc w:val="center"/>
              <w:rPr>
                <w:color w:val="auto"/>
                <w:szCs w:val="22"/>
              </w:rPr>
            </w:pPr>
            <w:r w:rsidRPr="007C3C05">
              <w:rPr>
                <w:color w:val="auto"/>
                <w:szCs w:val="22"/>
              </w:rPr>
              <w:t>0.69</w:t>
            </w:r>
            <w:r w:rsidR="00067D10" w:rsidRPr="007C3C05">
              <w:rPr>
                <w:color w:val="auto"/>
                <w:szCs w:val="22"/>
              </w:rPr>
              <w:t xml:space="preserve"> (1.</w:t>
            </w:r>
            <w:r w:rsidRPr="007C3C05">
              <w:rPr>
                <w:color w:val="auto"/>
                <w:szCs w:val="22"/>
              </w:rPr>
              <w:t>46</w:t>
            </w:r>
            <w:r w:rsidR="00067D10" w:rsidRPr="007C3C05">
              <w:rPr>
                <w:color w:val="auto"/>
                <w:szCs w:val="22"/>
              </w:rPr>
              <w:t>)</w:t>
            </w:r>
          </w:p>
        </w:tc>
        <w:tc>
          <w:tcPr>
            <w:tcW w:w="934" w:type="dxa"/>
            <w:tcBorders>
              <w:top w:val="nil"/>
              <w:bottom w:val="nil"/>
            </w:tcBorders>
          </w:tcPr>
          <w:p w14:paraId="21B18041" w14:textId="04A33965" w:rsidR="00067D10" w:rsidRPr="007C3C05" w:rsidRDefault="00067D10" w:rsidP="00E96DDD">
            <w:pPr>
              <w:pStyle w:val="Normal1"/>
              <w:spacing w:line="480" w:lineRule="auto"/>
              <w:jc w:val="center"/>
              <w:rPr>
                <w:color w:val="auto"/>
                <w:szCs w:val="22"/>
              </w:rPr>
            </w:pPr>
            <w:proofErr w:type="gramStart"/>
            <w:r w:rsidRPr="007C3C05">
              <w:rPr>
                <w:color w:val="auto"/>
                <w:szCs w:val="22"/>
              </w:rPr>
              <w:t>&lt;.001</w:t>
            </w:r>
            <w:proofErr w:type="gramEnd"/>
          </w:p>
        </w:tc>
        <w:tc>
          <w:tcPr>
            <w:tcW w:w="966" w:type="dxa"/>
            <w:tcBorders>
              <w:top w:val="nil"/>
              <w:bottom w:val="nil"/>
            </w:tcBorders>
          </w:tcPr>
          <w:p w14:paraId="21945828" w14:textId="641C0325" w:rsidR="00067D10" w:rsidRPr="007C3C05" w:rsidRDefault="00067D10" w:rsidP="00E96DDD">
            <w:pPr>
              <w:pStyle w:val="Normal1"/>
              <w:spacing w:line="480" w:lineRule="auto"/>
              <w:jc w:val="center"/>
              <w:rPr>
                <w:color w:val="auto"/>
                <w:szCs w:val="22"/>
              </w:rPr>
            </w:pPr>
          </w:p>
        </w:tc>
      </w:tr>
      <w:tr w:rsidR="00137890" w:rsidRPr="007C3C05" w14:paraId="316A42E7" w14:textId="77777777" w:rsidTr="00F4335C">
        <w:tc>
          <w:tcPr>
            <w:tcW w:w="2235" w:type="dxa"/>
            <w:tcBorders>
              <w:top w:val="nil"/>
              <w:bottom w:val="nil"/>
              <w:right w:val="nil"/>
            </w:tcBorders>
          </w:tcPr>
          <w:p w14:paraId="47CBF852" w14:textId="776DE31D" w:rsidR="00137890" w:rsidRPr="007C3C05" w:rsidRDefault="00137890" w:rsidP="00137890">
            <w:pPr>
              <w:pStyle w:val="Normal1"/>
              <w:spacing w:line="480" w:lineRule="auto"/>
              <w:rPr>
                <w:color w:val="auto"/>
                <w:szCs w:val="22"/>
              </w:rPr>
            </w:pPr>
            <w:r w:rsidRPr="007C3C05">
              <w:rPr>
                <w:color w:val="auto"/>
                <w:szCs w:val="22"/>
              </w:rPr>
              <w:t xml:space="preserve">  Burglary</w:t>
            </w:r>
          </w:p>
        </w:tc>
        <w:tc>
          <w:tcPr>
            <w:tcW w:w="1830" w:type="dxa"/>
            <w:tcBorders>
              <w:top w:val="nil"/>
              <w:left w:val="nil"/>
              <w:bottom w:val="nil"/>
            </w:tcBorders>
          </w:tcPr>
          <w:p w14:paraId="77024D88" w14:textId="7A568FA3" w:rsidR="00137890" w:rsidRPr="007C3C05" w:rsidRDefault="00F4335C" w:rsidP="00E96DDD">
            <w:pPr>
              <w:pStyle w:val="Normal1"/>
              <w:spacing w:line="480" w:lineRule="auto"/>
              <w:jc w:val="center"/>
              <w:rPr>
                <w:color w:val="auto"/>
                <w:szCs w:val="22"/>
              </w:rPr>
            </w:pPr>
            <w:r w:rsidRPr="007C3C05">
              <w:rPr>
                <w:color w:val="auto"/>
                <w:szCs w:val="22"/>
              </w:rPr>
              <w:t>2.34</w:t>
            </w:r>
            <w:r w:rsidR="00137890" w:rsidRPr="007C3C05">
              <w:rPr>
                <w:color w:val="auto"/>
                <w:szCs w:val="22"/>
              </w:rPr>
              <w:t xml:space="preserve"> (2.86)</w:t>
            </w:r>
          </w:p>
        </w:tc>
        <w:tc>
          <w:tcPr>
            <w:tcW w:w="1572" w:type="dxa"/>
            <w:tcBorders>
              <w:top w:val="nil"/>
              <w:bottom w:val="nil"/>
            </w:tcBorders>
          </w:tcPr>
          <w:p w14:paraId="2E656241" w14:textId="60C38610" w:rsidR="00137890" w:rsidRPr="007C3C05" w:rsidRDefault="0080376C" w:rsidP="00E96DDD">
            <w:pPr>
              <w:pStyle w:val="Normal1"/>
              <w:spacing w:line="480" w:lineRule="auto"/>
              <w:jc w:val="center"/>
              <w:rPr>
                <w:color w:val="auto"/>
                <w:szCs w:val="22"/>
              </w:rPr>
            </w:pPr>
            <w:r w:rsidRPr="007C3C05">
              <w:rPr>
                <w:color w:val="auto"/>
                <w:szCs w:val="22"/>
              </w:rPr>
              <w:t>2.67 (3.05)</w:t>
            </w:r>
          </w:p>
        </w:tc>
        <w:tc>
          <w:tcPr>
            <w:tcW w:w="1650" w:type="dxa"/>
            <w:tcBorders>
              <w:top w:val="nil"/>
              <w:bottom w:val="nil"/>
            </w:tcBorders>
          </w:tcPr>
          <w:p w14:paraId="0277173B" w14:textId="09B89523" w:rsidR="00137890" w:rsidRPr="007C3C05" w:rsidRDefault="0080376C" w:rsidP="00E96DDD">
            <w:pPr>
              <w:pStyle w:val="Normal1"/>
              <w:spacing w:line="480" w:lineRule="auto"/>
              <w:jc w:val="center"/>
              <w:rPr>
                <w:color w:val="auto"/>
                <w:szCs w:val="22"/>
              </w:rPr>
            </w:pPr>
            <w:r w:rsidRPr="007C3C05">
              <w:rPr>
                <w:color w:val="auto"/>
                <w:szCs w:val="22"/>
              </w:rPr>
              <w:t>1.36 (1.91)</w:t>
            </w:r>
          </w:p>
        </w:tc>
        <w:tc>
          <w:tcPr>
            <w:tcW w:w="934" w:type="dxa"/>
            <w:tcBorders>
              <w:top w:val="nil"/>
              <w:bottom w:val="nil"/>
            </w:tcBorders>
          </w:tcPr>
          <w:p w14:paraId="2DC2EE14" w14:textId="12490FF0" w:rsidR="00137890" w:rsidRPr="007C3C05" w:rsidRDefault="0080376C" w:rsidP="00E96DDD">
            <w:pPr>
              <w:pStyle w:val="Normal1"/>
              <w:spacing w:line="480" w:lineRule="auto"/>
              <w:jc w:val="center"/>
              <w:rPr>
                <w:color w:val="auto"/>
                <w:szCs w:val="22"/>
              </w:rPr>
            </w:pPr>
            <w:proofErr w:type="gramStart"/>
            <w:r w:rsidRPr="007C3C05">
              <w:rPr>
                <w:color w:val="auto"/>
                <w:szCs w:val="22"/>
              </w:rPr>
              <w:t>&lt;.001</w:t>
            </w:r>
            <w:proofErr w:type="gramEnd"/>
          </w:p>
        </w:tc>
        <w:tc>
          <w:tcPr>
            <w:tcW w:w="966" w:type="dxa"/>
            <w:tcBorders>
              <w:top w:val="nil"/>
              <w:bottom w:val="nil"/>
            </w:tcBorders>
          </w:tcPr>
          <w:p w14:paraId="2A343F39" w14:textId="77777777" w:rsidR="00137890" w:rsidRPr="007C3C05" w:rsidRDefault="00137890" w:rsidP="00E96DDD">
            <w:pPr>
              <w:pStyle w:val="Normal1"/>
              <w:spacing w:line="480" w:lineRule="auto"/>
              <w:jc w:val="center"/>
              <w:rPr>
                <w:color w:val="auto"/>
                <w:szCs w:val="22"/>
              </w:rPr>
            </w:pPr>
          </w:p>
        </w:tc>
      </w:tr>
      <w:tr w:rsidR="00067D10" w:rsidRPr="007C3C05" w14:paraId="5EFF904D" w14:textId="77777777" w:rsidTr="00F4335C">
        <w:tc>
          <w:tcPr>
            <w:tcW w:w="2235" w:type="dxa"/>
            <w:tcBorders>
              <w:top w:val="nil"/>
              <w:bottom w:val="nil"/>
              <w:right w:val="nil"/>
            </w:tcBorders>
          </w:tcPr>
          <w:p w14:paraId="1A764548" w14:textId="6D0B0B96" w:rsidR="00067D10" w:rsidRPr="007C3C05" w:rsidRDefault="00067D10">
            <w:pPr>
              <w:pStyle w:val="Normal1"/>
              <w:spacing w:line="480" w:lineRule="auto"/>
              <w:rPr>
                <w:color w:val="auto"/>
                <w:szCs w:val="22"/>
              </w:rPr>
            </w:pPr>
            <w:r w:rsidRPr="007C3C05">
              <w:rPr>
                <w:color w:val="auto"/>
                <w:szCs w:val="22"/>
              </w:rPr>
              <w:t xml:space="preserve">  Drug use</w:t>
            </w:r>
          </w:p>
        </w:tc>
        <w:tc>
          <w:tcPr>
            <w:tcW w:w="1830" w:type="dxa"/>
            <w:tcBorders>
              <w:top w:val="nil"/>
              <w:left w:val="nil"/>
              <w:bottom w:val="nil"/>
            </w:tcBorders>
          </w:tcPr>
          <w:p w14:paraId="464C9227" w14:textId="3275B4E8" w:rsidR="00067D10" w:rsidRPr="007C3C05" w:rsidRDefault="00067D10" w:rsidP="00E96DDD">
            <w:pPr>
              <w:pStyle w:val="Normal1"/>
              <w:spacing w:line="480" w:lineRule="auto"/>
              <w:jc w:val="center"/>
              <w:rPr>
                <w:color w:val="auto"/>
                <w:szCs w:val="22"/>
              </w:rPr>
            </w:pPr>
            <w:r w:rsidRPr="007C3C05">
              <w:rPr>
                <w:color w:val="auto"/>
                <w:szCs w:val="22"/>
              </w:rPr>
              <w:t>2.21 (3.66)</w:t>
            </w:r>
          </w:p>
        </w:tc>
        <w:tc>
          <w:tcPr>
            <w:tcW w:w="1572" w:type="dxa"/>
            <w:tcBorders>
              <w:top w:val="nil"/>
              <w:bottom w:val="nil"/>
            </w:tcBorders>
          </w:tcPr>
          <w:p w14:paraId="028FC873" w14:textId="13776DAB" w:rsidR="00067D10" w:rsidRPr="007C3C05" w:rsidRDefault="00067D10" w:rsidP="00E96DDD">
            <w:pPr>
              <w:pStyle w:val="Normal1"/>
              <w:spacing w:line="480" w:lineRule="auto"/>
              <w:jc w:val="center"/>
              <w:rPr>
                <w:color w:val="auto"/>
                <w:szCs w:val="22"/>
              </w:rPr>
            </w:pPr>
            <w:r w:rsidRPr="007C3C05">
              <w:rPr>
                <w:color w:val="auto"/>
                <w:szCs w:val="22"/>
              </w:rPr>
              <w:t>2.57 (3.97)</w:t>
            </w:r>
          </w:p>
        </w:tc>
        <w:tc>
          <w:tcPr>
            <w:tcW w:w="1650" w:type="dxa"/>
            <w:tcBorders>
              <w:top w:val="nil"/>
              <w:bottom w:val="nil"/>
            </w:tcBorders>
          </w:tcPr>
          <w:p w14:paraId="610994EE" w14:textId="33A860EB" w:rsidR="00067D10" w:rsidRPr="007C3C05" w:rsidRDefault="00067D10" w:rsidP="00E96DDD">
            <w:pPr>
              <w:pStyle w:val="Normal1"/>
              <w:spacing w:line="480" w:lineRule="auto"/>
              <w:jc w:val="center"/>
              <w:rPr>
                <w:color w:val="auto"/>
                <w:szCs w:val="22"/>
              </w:rPr>
            </w:pPr>
            <w:r w:rsidRPr="007C3C05">
              <w:rPr>
                <w:color w:val="auto"/>
                <w:szCs w:val="22"/>
              </w:rPr>
              <w:t>1.14 (2.22)</w:t>
            </w:r>
          </w:p>
        </w:tc>
        <w:tc>
          <w:tcPr>
            <w:tcW w:w="934" w:type="dxa"/>
            <w:tcBorders>
              <w:top w:val="nil"/>
              <w:bottom w:val="nil"/>
            </w:tcBorders>
          </w:tcPr>
          <w:p w14:paraId="493C359C" w14:textId="4064D6FC" w:rsidR="00067D10" w:rsidRPr="007C3C05" w:rsidRDefault="00067D10" w:rsidP="00E96DDD">
            <w:pPr>
              <w:pStyle w:val="Normal1"/>
              <w:spacing w:line="480" w:lineRule="auto"/>
              <w:jc w:val="center"/>
              <w:rPr>
                <w:color w:val="auto"/>
                <w:szCs w:val="22"/>
              </w:rPr>
            </w:pPr>
            <w:r w:rsidRPr="007C3C05">
              <w:rPr>
                <w:color w:val="auto"/>
                <w:szCs w:val="22"/>
              </w:rPr>
              <w:t>.003</w:t>
            </w:r>
          </w:p>
        </w:tc>
        <w:tc>
          <w:tcPr>
            <w:tcW w:w="966" w:type="dxa"/>
            <w:tcBorders>
              <w:top w:val="nil"/>
              <w:bottom w:val="nil"/>
            </w:tcBorders>
          </w:tcPr>
          <w:p w14:paraId="47A34E4C" w14:textId="319200FA" w:rsidR="00067D10" w:rsidRPr="007C3C05" w:rsidRDefault="00067D10" w:rsidP="00E96DDD">
            <w:pPr>
              <w:pStyle w:val="Normal1"/>
              <w:spacing w:line="480" w:lineRule="auto"/>
              <w:jc w:val="center"/>
              <w:rPr>
                <w:color w:val="auto"/>
                <w:szCs w:val="22"/>
              </w:rPr>
            </w:pPr>
          </w:p>
        </w:tc>
      </w:tr>
      <w:tr w:rsidR="00067D10" w:rsidRPr="007C3C05" w14:paraId="2B179066" w14:textId="77777777" w:rsidTr="00F4335C">
        <w:tc>
          <w:tcPr>
            <w:tcW w:w="2235" w:type="dxa"/>
            <w:tcBorders>
              <w:top w:val="nil"/>
              <w:bottom w:val="nil"/>
              <w:right w:val="nil"/>
            </w:tcBorders>
          </w:tcPr>
          <w:p w14:paraId="01ECD43E" w14:textId="5BC87606" w:rsidR="00067D10" w:rsidRPr="007C3C05" w:rsidRDefault="00067D10">
            <w:pPr>
              <w:pStyle w:val="Normal1"/>
              <w:spacing w:line="480" w:lineRule="auto"/>
              <w:rPr>
                <w:color w:val="auto"/>
                <w:szCs w:val="22"/>
              </w:rPr>
            </w:pPr>
            <w:r w:rsidRPr="007C3C05">
              <w:rPr>
                <w:color w:val="auto"/>
                <w:szCs w:val="22"/>
              </w:rPr>
              <w:t xml:space="preserve">  Property damage</w:t>
            </w:r>
          </w:p>
        </w:tc>
        <w:tc>
          <w:tcPr>
            <w:tcW w:w="1830" w:type="dxa"/>
            <w:tcBorders>
              <w:top w:val="nil"/>
              <w:left w:val="nil"/>
              <w:bottom w:val="nil"/>
            </w:tcBorders>
          </w:tcPr>
          <w:p w14:paraId="75970FDC" w14:textId="31F81CE3" w:rsidR="00067D10" w:rsidRPr="007C3C05" w:rsidRDefault="00067D10" w:rsidP="00E96DDD">
            <w:pPr>
              <w:pStyle w:val="Normal1"/>
              <w:spacing w:line="480" w:lineRule="auto"/>
              <w:jc w:val="center"/>
              <w:rPr>
                <w:color w:val="auto"/>
                <w:szCs w:val="22"/>
              </w:rPr>
            </w:pPr>
            <w:r w:rsidRPr="007C3C05">
              <w:rPr>
                <w:color w:val="auto"/>
                <w:szCs w:val="22"/>
              </w:rPr>
              <w:t>2.07 (3.15)</w:t>
            </w:r>
          </w:p>
        </w:tc>
        <w:tc>
          <w:tcPr>
            <w:tcW w:w="1572" w:type="dxa"/>
            <w:tcBorders>
              <w:top w:val="nil"/>
              <w:bottom w:val="nil"/>
            </w:tcBorders>
          </w:tcPr>
          <w:p w14:paraId="3F4853C0" w14:textId="366AA8DF" w:rsidR="00067D10" w:rsidRPr="007C3C05" w:rsidRDefault="00067D10" w:rsidP="00E96DDD">
            <w:pPr>
              <w:pStyle w:val="Normal1"/>
              <w:spacing w:line="480" w:lineRule="auto"/>
              <w:jc w:val="center"/>
              <w:rPr>
                <w:color w:val="auto"/>
                <w:szCs w:val="22"/>
              </w:rPr>
            </w:pPr>
            <w:r w:rsidRPr="007C3C05">
              <w:rPr>
                <w:color w:val="auto"/>
                <w:szCs w:val="22"/>
              </w:rPr>
              <w:t>2.53 (3.42)</w:t>
            </w:r>
          </w:p>
        </w:tc>
        <w:tc>
          <w:tcPr>
            <w:tcW w:w="1650" w:type="dxa"/>
            <w:tcBorders>
              <w:top w:val="nil"/>
              <w:bottom w:val="nil"/>
            </w:tcBorders>
          </w:tcPr>
          <w:p w14:paraId="54C1BBA6" w14:textId="26E90067" w:rsidR="00067D10" w:rsidRPr="007C3C05" w:rsidRDefault="00067D10" w:rsidP="00E96DDD">
            <w:pPr>
              <w:pStyle w:val="Normal1"/>
              <w:spacing w:line="480" w:lineRule="auto"/>
              <w:jc w:val="center"/>
              <w:rPr>
                <w:color w:val="auto"/>
                <w:szCs w:val="22"/>
              </w:rPr>
            </w:pPr>
            <w:r w:rsidRPr="007C3C05">
              <w:rPr>
                <w:color w:val="auto"/>
                <w:szCs w:val="22"/>
              </w:rPr>
              <w:t>0.69 (1.46)</w:t>
            </w:r>
          </w:p>
        </w:tc>
        <w:tc>
          <w:tcPr>
            <w:tcW w:w="934" w:type="dxa"/>
            <w:tcBorders>
              <w:top w:val="nil"/>
              <w:bottom w:val="nil"/>
            </w:tcBorders>
          </w:tcPr>
          <w:p w14:paraId="57885409" w14:textId="0DF82B56" w:rsidR="00067D10" w:rsidRPr="007C3C05" w:rsidRDefault="00067D10" w:rsidP="00E96DDD">
            <w:pPr>
              <w:pStyle w:val="Normal1"/>
              <w:spacing w:line="480" w:lineRule="auto"/>
              <w:jc w:val="center"/>
              <w:rPr>
                <w:color w:val="auto"/>
                <w:szCs w:val="22"/>
              </w:rPr>
            </w:pPr>
            <w:proofErr w:type="gramStart"/>
            <w:r w:rsidRPr="007C3C05">
              <w:rPr>
                <w:color w:val="auto"/>
                <w:szCs w:val="22"/>
              </w:rPr>
              <w:t>&lt;.001</w:t>
            </w:r>
            <w:proofErr w:type="gramEnd"/>
          </w:p>
        </w:tc>
        <w:tc>
          <w:tcPr>
            <w:tcW w:w="966" w:type="dxa"/>
            <w:tcBorders>
              <w:top w:val="nil"/>
              <w:bottom w:val="nil"/>
            </w:tcBorders>
          </w:tcPr>
          <w:p w14:paraId="2748B369" w14:textId="25E183C1" w:rsidR="00067D10" w:rsidRPr="007C3C05" w:rsidRDefault="00067D10" w:rsidP="00E96DDD">
            <w:pPr>
              <w:pStyle w:val="Normal1"/>
              <w:spacing w:line="480" w:lineRule="auto"/>
              <w:jc w:val="center"/>
              <w:rPr>
                <w:color w:val="auto"/>
                <w:szCs w:val="22"/>
              </w:rPr>
            </w:pPr>
          </w:p>
        </w:tc>
      </w:tr>
      <w:tr w:rsidR="00067D10" w:rsidRPr="007C3C05" w14:paraId="2265D741" w14:textId="77777777" w:rsidTr="00F4335C">
        <w:tc>
          <w:tcPr>
            <w:tcW w:w="2235" w:type="dxa"/>
            <w:tcBorders>
              <w:top w:val="nil"/>
              <w:bottom w:val="nil"/>
              <w:right w:val="nil"/>
            </w:tcBorders>
          </w:tcPr>
          <w:p w14:paraId="4D716BDA" w14:textId="1C3ADE73" w:rsidR="00067D10" w:rsidRPr="007C3C05" w:rsidRDefault="00067D10" w:rsidP="00137890">
            <w:pPr>
              <w:pStyle w:val="Normal1"/>
              <w:spacing w:line="480" w:lineRule="auto"/>
              <w:rPr>
                <w:color w:val="auto"/>
                <w:szCs w:val="22"/>
              </w:rPr>
            </w:pPr>
            <w:r w:rsidRPr="007C3C05">
              <w:rPr>
                <w:color w:val="auto"/>
                <w:szCs w:val="22"/>
              </w:rPr>
              <w:t xml:space="preserve">  </w:t>
            </w:r>
            <w:r w:rsidR="00D033CF">
              <w:rPr>
                <w:color w:val="auto"/>
                <w:szCs w:val="22"/>
              </w:rPr>
              <w:t>M</w:t>
            </w:r>
            <w:r w:rsidR="00137890" w:rsidRPr="007C3C05">
              <w:rPr>
                <w:color w:val="auto"/>
                <w:szCs w:val="22"/>
              </w:rPr>
              <w:t>inor</w:t>
            </w:r>
            <w:r w:rsidRPr="007C3C05">
              <w:rPr>
                <w:color w:val="auto"/>
                <w:szCs w:val="22"/>
              </w:rPr>
              <w:t xml:space="preserve"> </w:t>
            </w:r>
            <w:r w:rsidR="00137890" w:rsidRPr="007C3C05">
              <w:rPr>
                <w:color w:val="auto"/>
                <w:szCs w:val="22"/>
              </w:rPr>
              <w:t>delinquency</w:t>
            </w:r>
          </w:p>
        </w:tc>
        <w:tc>
          <w:tcPr>
            <w:tcW w:w="1830" w:type="dxa"/>
            <w:tcBorders>
              <w:top w:val="nil"/>
              <w:left w:val="nil"/>
              <w:bottom w:val="nil"/>
            </w:tcBorders>
          </w:tcPr>
          <w:p w14:paraId="1343792B" w14:textId="54CA52B3" w:rsidR="00067D10" w:rsidRPr="007C3C05" w:rsidRDefault="00067D10" w:rsidP="00E96DDD">
            <w:pPr>
              <w:pStyle w:val="Normal1"/>
              <w:spacing w:line="480" w:lineRule="auto"/>
              <w:jc w:val="center"/>
              <w:rPr>
                <w:color w:val="auto"/>
                <w:szCs w:val="22"/>
              </w:rPr>
            </w:pPr>
            <w:r w:rsidRPr="007C3C05">
              <w:rPr>
                <w:color w:val="auto"/>
                <w:szCs w:val="22"/>
              </w:rPr>
              <w:t>4.49 (3.91)</w:t>
            </w:r>
          </w:p>
        </w:tc>
        <w:tc>
          <w:tcPr>
            <w:tcW w:w="1572" w:type="dxa"/>
            <w:tcBorders>
              <w:top w:val="nil"/>
              <w:bottom w:val="nil"/>
            </w:tcBorders>
          </w:tcPr>
          <w:p w14:paraId="1E8C1A79" w14:textId="6C2C027F" w:rsidR="00067D10" w:rsidRPr="007C3C05" w:rsidRDefault="00067D10" w:rsidP="00E96DDD">
            <w:pPr>
              <w:pStyle w:val="Normal1"/>
              <w:spacing w:line="480" w:lineRule="auto"/>
              <w:jc w:val="center"/>
              <w:rPr>
                <w:color w:val="auto"/>
                <w:szCs w:val="22"/>
              </w:rPr>
            </w:pPr>
            <w:r w:rsidRPr="007C3C05">
              <w:rPr>
                <w:color w:val="auto"/>
                <w:szCs w:val="22"/>
              </w:rPr>
              <w:t>4.90 (4.20)</w:t>
            </w:r>
          </w:p>
        </w:tc>
        <w:tc>
          <w:tcPr>
            <w:tcW w:w="1650" w:type="dxa"/>
            <w:tcBorders>
              <w:top w:val="nil"/>
              <w:bottom w:val="nil"/>
            </w:tcBorders>
          </w:tcPr>
          <w:p w14:paraId="7FE0621B" w14:textId="45B60991" w:rsidR="00067D10" w:rsidRPr="007C3C05" w:rsidRDefault="00067D10" w:rsidP="00E96DDD">
            <w:pPr>
              <w:pStyle w:val="Normal1"/>
              <w:spacing w:line="480" w:lineRule="auto"/>
              <w:jc w:val="center"/>
              <w:rPr>
                <w:color w:val="auto"/>
                <w:szCs w:val="22"/>
              </w:rPr>
            </w:pPr>
            <w:r w:rsidRPr="007C3C05">
              <w:rPr>
                <w:color w:val="auto"/>
                <w:szCs w:val="22"/>
              </w:rPr>
              <w:t>3.26 (2.50)</w:t>
            </w:r>
          </w:p>
        </w:tc>
        <w:tc>
          <w:tcPr>
            <w:tcW w:w="934" w:type="dxa"/>
            <w:tcBorders>
              <w:top w:val="nil"/>
              <w:bottom w:val="nil"/>
            </w:tcBorders>
          </w:tcPr>
          <w:p w14:paraId="17D67377" w14:textId="77986220" w:rsidR="00067D10" w:rsidRPr="007C3C05" w:rsidRDefault="00067D10" w:rsidP="00E96DDD">
            <w:pPr>
              <w:pStyle w:val="Normal1"/>
              <w:spacing w:line="480" w:lineRule="auto"/>
              <w:jc w:val="center"/>
              <w:rPr>
                <w:color w:val="auto"/>
                <w:szCs w:val="22"/>
              </w:rPr>
            </w:pPr>
            <w:r w:rsidRPr="007C3C05">
              <w:rPr>
                <w:color w:val="auto"/>
                <w:szCs w:val="22"/>
              </w:rPr>
              <w:t>.001</w:t>
            </w:r>
          </w:p>
        </w:tc>
        <w:tc>
          <w:tcPr>
            <w:tcW w:w="966" w:type="dxa"/>
            <w:tcBorders>
              <w:top w:val="nil"/>
              <w:bottom w:val="nil"/>
            </w:tcBorders>
          </w:tcPr>
          <w:p w14:paraId="5E2090F4" w14:textId="240CBDB4" w:rsidR="00067D10" w:rsidRPr="007C3C05" w:rsidRDefault="00067D10" w:rsidP="00E96DDD">
            <w:pPr>
              <w:pStyle w:val="Normal1"/>
              <w:spacing w:line="480" w:lineRule="auto"/>
              <w:jc w:val="center"/>
              <w:rPr>
                <w:color w:val="auto"/>
                <w:szCs w:val="22"/>
              </w:rPr>
            </w:pPr>
          </w:p>
        </w:tc>
      </w:tr>
      <w:tr w:rsidR="00067D10" w:rsidRPr="007C3C05" w14:paraId="41A841F5" w14:textId="77777777" w:rsidTr="00F4335C">
        <w:tc>
          <w:tcPr>
            <w:tcW w:w="2235" w:type="dxa"/>
            <w:tcBorders>
              <w:top w:val="nil"/>
              <w:bottom w:val="nil"/>
              <w:right w:val="nil"/>
            </w:tcBorders>
          </w:tcPr>
          <w:p w14:paraId="318CBA1A" w14:textId="77777777" w:rsidR="00067D10" w:rsidRPr="007C3C05" w:rsidRDefault="00067D10">
            <w:pPr>
              <w:pStyle w:val="Normal1"/>
              <w:spacing w:line="480" w:lineRule="auto"/>
              <w:rPr>
                <w:color w:val="auto"/>
                <w:szCs w:val="22"/>
              </w:rPr>
            </w:pPr>
            <w:r w:rsidRPr="007C3C05">
              <w:rPr>
                <w:color w:val="auto"/>
                <w:szCs w:val="22"/>
              </w:rPr>
              <w:t>Delinquency</w:t>
            </w:r>
          </w:p>
        </w:tc>
        <w:tc>
          <w:tcPr>
            <w:tcW w:w="1830" w:type="dxa"/>
            <w:tcBorders>
              <w:top w:val="nil"/>
              <w:left w:val="nil"/>
              <w:bottom w:val="nil"/>
            </w:tcBorders>
          </w:tcPr>
          <w:p w14:paraId="7ECC34A9" w14:textId="77777777" w:rsidR="00067D10" w:rsidRPr="007C3C05" w:rsidRDefault="00067D10" w:rsidP="00E96DDD">
            <w:pPr>
              <w:pStyle w:val="Normal1"/>
              <w:spacing w:line="480" w:lineRule="auto"/>
              <w:jc w:val="center"/>
              <w:rPr>
                <w:color w:val="auto"/>
                <w:szCs w:val="22"/>
              </w:rPr>
            </w:pPr>
            <w:r w:rsidRPr="007C3C05">
              <w:rPr>
                <w:color w:val="auto"/>
                <w:szCs w:val="22"/>
              </w:rPr>
              <w:t>8.53 (9.92)</w:t>
            </w:r>
          </w:p>
        </w:tc>
        <w:tc>
          <w:tcPr>
            <w:tcW w:w="1572" w:type="dxa"/>
            <w:tcBorders>
              <w:top w:val="nil"/>
              <w:bottom w:val="nil"/>
            </w:tcBorders>
          </w:tcPr>
          <w:p w14:paraId="07DB5D0C" w14:textId="2AEDBCC6" w:rsidR="00067D10" w:rsidRPr="007C3C05" w:rsidRDefault="00067D10" w:rsidP="00E96DDD">
            <w:pPr>
              <w:pStyle w:val="Normal1"/>
              <w:spacing w:line="480" w:lineRule="auto"/>
              <w:jc w:val="center"/>
              <w:rPr>
                <w:color w:val="auto"/>
                <w:szCs w:val="22"/>
              </w:rPr>
            </w:pPr>
            <w:r w:rsidRPr="007C3C05">
              <w:rPr>
                <w:color w:val="auto"/>
                <w:szCs w:val="22"/>
              </w:rPr>
              <w:t>10.48 (10.80)</w:t>
            </w:r>
          </w:p>
        </w:tc>
        <w:tc>
          <w:tcPr>
            <w:tcW w:w="1650" w:type="dxa"/>
            <w:tcBorders>
              <w:top w:val="nil"/>
              <w:bottom w:val="nil"/>
            </w:tcBorders>
          </w:tcPr>
          <w:p w14:paraId="5D73B2EE" w14:textId="461A00E0" w:rsidR="00067D10" w:rsidRPr="007C3C05" w:rsidRDefault="00067D10" w:rsidP="00E96DDD">
            <w:pPr>
              <w:pStyle w:val="Normal1"/>
              <w:spacing w:line="480" w:lineRule="auto"/>
              <w:jc w:val="center"/>
              <w:rPr>
                <w:color w:val="auto"/>
                <w:szCs w:val="22"/>
              </w:rPr>
            </w:pPr>
            <w:r w:rsidRPr="007C3C05">
              <w:rPr>
                <w:color w:val="auto"/>
                <w:szCs w:val="22"/>
              </w:rPr>
              <w:t>3.74 (4.89)</w:t>
            </w:r>
          </w:p>
        </w:tc>
        <w:tc>
          <w:tcPr>
            <w:tcW w:w="934" w:type="dxa"/>
            <w:tcBorders>
              <w:top w:val="nil"/>
              <w:bottom w:val="nil"/>
            </w:tcBorders>
          </w:tcPr>
          <w:p w14:paraId="57CA40FD" w14:textId="2BF96B00" w:rsidR="00067D10" w:rsidRPr="007C3C05" w:rsidRDefault="00067D10" w:rsidP="00E96DDD">
            <w:pPr>
              <w:pStyle w:val="Normal1"/>
              <w:spacing w:line="480" w:lineRule="auto"/>
              <w:jc w:val="center"/>
              <w:rPr>
                <w:color w:val="auto"/>
                <w:szCs w:val="22"/>
              </w:rPr>
            </w:pPr>
            <w:proofErr w:type="gramStart"/>
            <w:r w:rsidRPr="007C3C05">
              <w:rPr>
                <w:color w:val="auto"/>
                <w:szCs w:val="22"/>
              </w:rPr>
              <w:t>&lt;.001</w:t>
            </w:r>
            <w:proofErr w:type="gramEnd"/>
          </w:p>
        </w:tc>
        <w:tc>
          <w:tcPr>
            <w:tcW w:w="966" w:type="dxa"/>
            <w:tcBorders>
              <w:top w:val="nil"/>
              <w:bottom w:val="nil"/>
            </w:tcBorders>
          </w:tcPr>
          <w:p w14:paraId="7B0D2097" w14:textId="1918643D" w:rsidR="00067D10" w:rsidRPr="007C3C05" w:rsidRDefault="00067D10" w:rsidP="00E96DDD">
            <w:pPr>
              <w:pStyle w:val="Normal1"/>
              <w:spacing w:line="480" w:lineRule="auto"/>
              <w:jc w:val="center"/>
              <w:rPr>
                <w:color w:val="auto"/>
                <w:szCs w:val="22"/>
              </w:rPr>
            </w:pPr>
            <w:r w:rsidRPr="007C3C05">
              <w:rPr>
                <w:color w:val="auto"/>
                <w:szCs w:val="22"/>
              </w:rPr>
              <w:t>.86</w:t>
            </w:r>
          </w:p>
        </w:tc>
      </w:tr>
      <w:tr w:rsidR="00067D10" w:rsidRPr="007C3C05" w14:paraId="511A9D51" w14:textId="77777777" w:rsidTr="00F4335C">
        <w:tc>
          <w:tcPr>
            <w:tcW w:w="2235" w:type="dxa"/>
            <w:tcBorders>
              <w:top w:val="nil"/>
              <w:bottom w:val="nil"/>
              <w:right w:val="nil"/>
            </w:tcBorders>
          </w:tcPr>
          <w:p w14:paraId="6EF72CA4" w14:textId="126DFEBC" w:rsidR="00067D10" w:rsidRPr="007C3C05" w:rsidRDefault="00067D10">
            <w:pPr>
              <w:pStyle w:val="Normal1"/>
              <w:spacing w:line="480" w:lineRule="auto"/>
              <w:rPr>
                <w:color w:val="auto"/>
                <w:szCs w:val="22"/>
              </w:rPr>
            </w:pPr>
            <w:r w:rsidRPr="007C3C05">
              <w:rPr>
                <w:color w:val="auto"/>
                <w:szCs w:val="22"/>
              </w:rPr>
              <w:t xml:space="preserve">  YPI CU</w:t>
            </w:r>
          </w:p>
        </w:tc>
        <w:tc>
          <w:tcPr>
            <w:tcW w:w="1830" w:type="dxa"/>
            <w:tcBorders>
              <w:top w:val="nil"/>
              <w:left w:val="nil"/>
              <w:bottom w:val="nil"/>
            </w:tcBorders>
          </w:tcPr>
          <w:p w14:paraId="1B788B36" w14:textId="77777777" w:rsidR="00067D10" w:rsidRPr="007C3C05" w:rsidRDefault="00067D10" w:rsidP="00E96DDD">
            <w:pPr>
              <w:pStyle w:val="Normal1"/>
              <w:spacing w:line="480" w:lineRule="auto"/>
              <w:jc w:val="center"/>
              <w:rPr>
                <w:color w:val="auto"/>
                <w:szCs w:val="22"/>
              </w:rPr>
            </w:pPr>
            <w:r w:rsidRPr="007C3C05">
              <w:rPr>
                <w:color w:val="auto"/>
                <w:szCs w:val="22"/>
              </w:rPr>
              <w:t>10.38 (2.79)</w:t>
            </w:r>
          </w:p>
        </w:tc>
        <w:tc>
          <w:tcPr>
            <w:tcW w:w="1572" w:type="dxa"/>
            <w:tcBorders>
              <w:top w:val="nil"/>
              <w:bottom w:val="nil"/>
            </w:tcBorders>
          </w:tcPr>
          <w:p w14:paraId="172D570E" w14:textId="1C5D61B9" w:rsidR="00067D10" w:rsidRPr="007C3C05" w:rsidRDefault="00067D10" w:rsidP="00E96DDD">
            <w:pPr>
              <w:pStyle w:val="Normal1"/>
              <w:spacing w:line="480" w:lineRule="auto"/>
              <w:jc w:val="center"/>
              <w:rPr>
                <w:color w:val="auto"/>
                <w:szCs w:val="22"/>
              </w:rPr>
            </w:pPr>
            <w:r w:rsidRPr="007C3C05">
              <w:rPr>
                <w:color w:val="auto"/>
                <w:szCs w:val="22"/>
              </w:rPr>
              <w:t>10.84 (2.85)</w:t>
            </w:r>
          </w:p>
        </w:tc>
        <w:tc>
          <w:tcPr>
            <w:tcW w:w="1650" w:type="dxa"/>
            <w:tcBorders>
              <w:top w:val="nil"/>
              <w:bottom w:val="nil"/>
            </w:tcBorders>
          </w:tcPr>
          <w:p w14:paraId="4B232885" w14:textId="0F3C5FB2" w:rsidR="00067D10" w:rsidRPr="007C3C05" w:rsidRDefault="00067D10" w:rsidP="00E96DDD">
            <w:pPr>
              <w:pStyle w:val="Normal1"/>
              <w:spacing w:line="480" w:lineRule="auto"/>
              <w:jc w:val="center"/>
              <w:rPr>
                <w:color w:val="auto"/>
                <w:szCs w:val="22"/>
              </w:rPr>
            </w:pPr>
            <w:r w:rsidRPr="007C3C05">
              <w:rPr>
                <w:color w:val="auto"/>
                <w:szCs w:val="22"/>
              </w:rPr>
              <w:t>8.93 (1.92)</w:t>
            </w:r>
          </w:p>
        </w:tc>
        <w:tc>
          <w:tcPr>
            <w:tcW w:w="934" w:type="dxa"/>
            <w:tcBorders>
              <w:top w:val="nil"/>
              <w:bottom w:val="nil"/>
            </w:tcBorders>
          </w:tcPr>
          <w:p w14:paraId="07C909B2" w14:textId="1A8A9EC4" w:rsidR="00067D10" w:rsidRPr="007C3C05" w:rsidRDefault="00067D10" w:rsidP="00E96DDD">
            <w:pPr>
              <w:pStyle w:val="Normal1"/>
              <w:spacing w:line="480" w:lineRule="auto"/>
              <w:jc w:val="center"/>
              <w:rPr>
                <w:color w:val="auto"/>
                <w:szCs w:val="22"/>
              </w:rPr>
            </w:pPr>
            <w:proofErr w:type="gramStart"/>
            <w:r w:rsidRPr="007C3C05">
              <w:rPr>
                <w:color w:val="auto"/>
                <w:szCs w:val="22"/>
              </w:rPr>
              <w:t>&lt;.001</w:t>
            </w:r>
            <w:proofErr w:type="gramEnd"/>
          </w:p>
        </w:tc>
        <w:tc>
          <w:tcPr>
            <w:tcW w:w="966" w:type="dxa"/>
            <w:tcBorders>
              <w:top w:val="nil"/>
              <w:bottom w:val="nil"/>
            </w:tcBorders>
          </w:tcPr>
          <w:p w14:paraId="7A81655D" w14:textId="052C1908" w:rsidR="00067D10" w:rsidRPr="007C3C05" w:rsidRDefault="00067D10" w:rsidP="00E96DDD">
            <w:pPr>
              <w:pStyle w:val="Normal1"/>
              <w:spacing w:line="480" w:lineRule="auto"/>
              <w:jc w:val="center"/>
              <w:rPr>
                <w:color w:val="auto"/>
                <w:szCs w:val="22"/>
              </w:rPr>
            </w:pPr>
            <w:r w:rsidRPr="007C3C05">
              <w:rPr>
                <w:color w:val="auto"/>
                <w:szCs w:val="22"/>
              </w:rPr>
              <w:t>.84</w:t>
            </w:r>
          </w:p>
        </w:tc>
      </w:tr>
      <w:tr w:rsidR="00067D10" w:rsidRPr="007C3C05" w14:paraId="25C6EF93" w14:textId="77777777" w:rsidTr="00F4335C">
        <w:tc>
          <w:tcPr>
            <w:tcW w:w="2235" w:type="dxa"/>
            <w:tcBorders>
              <w:top w:val="nil"/>
              <w:bottom w:val="nil"/>
              <w:right w:val="nil"/>
            </w:tcBorders>
          </w:tcPr>
          <w:p w14:paraId="05120213" w14:textId="20D225ED" w:rsidR="00067D10" w:rsidRPr="007C3C05" w:rsidRDefault="00067D10">
            <w:pPr>
              <w:pStyle w:val="Normal1"/>
              <w:spacing w:line="480" w:lineRule="auto"/>
              <w:rPr>
                <w:color w:val="auto"/>
                <w:szCs w:val="22"/>
              </w:rPr>
            </w:pPr>
            <w:r w:rsidRPr="007C3C05">
              <w:rPr>
                <w:color w:val="auto"/>
                <w:szCs w:val="22"/>
              </w:rPr>
              <w:t xml:space="preserve">  YPI II</w:t>
            </w:r>
          </w:p>
        </w:tc>
        <w:tc>
          <w:tcPr>
            <w:tcW w:w="1830" w:type="dxa"/>
            <w:tcBorders>
              <w:top w:val="nil"/>
              <w:left w:val="nil"/>
              <w:bottom w:val="nil"/>
            </w:tcBorders>
          </w:tcPr>
          <w:p w14:paraId="1EE6379F" w14:textId="77777777" w:rsidR="00067D10" w:rsidRPr="007C3C05" w:rsidRDefault="00067D10" w:rsidP="00E96DDD">
            <w:pPr>
              <w:pStyle w:val="Normal1"/>
              <w:spacing w:line="480" w:lineRule="auto"/>
              <w:jc w:val="center"/>
              <w:rPr>
                <w:color w:val="auto"/>
                <w:szCs w:val="22"/>
              </w:rPr>
            </w:pPr>
            <w:r w:rsidRPr="007C3C05">
              <w:rPr>
                <w:color w:val="auto"/>
                <w:szCs w:val="22"/>
              </w:rPr>
              <w:t>11.50 (2.64)</w:t>
            </w:r>
          </w:p>
        </w:tc>
        <w:tc>
          <w:tcPr>
            <w:tcW w:w="1572" w:type="dxa"/>
            <w:tcBorders>
              <w:top w:val="nil"/>
              <w:bottom w:val="nil"/>
            </w:tcBorders>
          </w:tcPr>
          <w:p w14:paraId="3A64A588" w14:textId="3B885DF9" w:rsidR="00067D10" w:rsidRPr="007C3C05" w:rsidRDefault="00067D10" w:rsidP="00E96DDD">
            <w:pPr>
              <w:pStyle w:val="Normal1"/>
              <w:spacing w:line="480" w:lineRule="auto"/>
              <w:jc w:val="center"/>
              <w:rPr>
                <w:color w:val="auto"/>
                <w:szCs w:val="22"/>
              </w:rPr>
            </w:pPr>
            <w:r w:rsidRPr="007C3C05">
              <w:rPr>
                <w:color w:val="auto"/>
                <w:szCs w:val="22"/>
              </w:rPr>
              <w:t>11.78 (2.78)</w:t>
            </w:r>
          </w:p>
        </w:tc>
        <w:tc>
          <w:tcPr>
            <w:tcW w:w="1650" w:type="dxa"/>
            <w:tcBorders>
              <w:top w:val="nil"/>
              <w:bottom w:val="nil"/>
            </w:tcBorders>
          </w:tcPr>
          <w:p w14:paraId="1DD0EB96" w14:textId="3B9B040B" w:rsidR="00067D10" w:rsidRPr="007C3C05" w:rsidRDefault="00067D10" w:rsidP="00E96DDD">
            <w:pPr>
              <w:pStyle w:val="Normal1"/>
              <w:spacing w:line="480" w:lineRule="auto"/>
              <w:jc w:val="center"/>
              <w:rPr>
                <w:color w:val="auto"/>
                <w:szCs w:val="22"/>
              </w:rPr>
            </w:pPr>
            <w:r w:rsidRPr="007C3C05">
              <w:rPr>
                <w:color w:val="auto"/>
                <w:szCs w:val="22"/>
              </w:rPr>
              <w:t>10.94 (2.24)</w:t>
            </w:r>
          </w:p>
        </w:tc>
        <w:tc>
          <w:tcPr>
            <w:tcW w:w="934" w:type="dxa"/>
            <w:tcBorders>
              <w:top w:val="nil"/>
              <w:bottom w:val="nil"/>
            </w:tcBorders>
          </w:tcPr>
          <w:p w14:paraId="12E047F0" w14:textId="47AEF2D1" w:rsidR="00067D10" w:rsidRPr="007C3C05" w:rsidRDefault="00067D10" w:rsidP="00E96DDD">
            <w:pPr>
              <w:pStyle w:val="Normal1"/>
              <w:spacing w:line="480" w:lineRule="auto"/>
              <w:jc w:val="center"/>
              <w:rPr>
                <w:color w:val="auto"/>
                <w:szCs w:val="22"/>
              </w:rPr>
            </w:pPr>
            <w:r w:rsidRPr="007C3C05">
              <w:rPr>
                <w:color w:val="auto"/>
                <w:szCs w:val="22"/>
              </w:rPr>
              <w:t>.02</w:t>
            </w:r>
          </w:p>
        </w:tc>
        <w:tc>
          <w:tcPr>
            <w:tcW w:w="966" w:type="dxa"/>
            <w:tcBorders>
              <w:top w:val="nil"/>
              <w:bottom w:val="nil"/>
            </w:tcBorders>
          </w:tcPr>
          <w:p w14:paraId="00F08264" w14:textId="4685B792" w:rsidR="00067D10" w:rsidRPr="007C3C05" w:rsidRDefault="00067D10" w:rsidP="00E96DDD">
            <w:pPr>
              <w:pStyle w:val="Normal1"/>
              <w:spacing w:line="480" w:lineRule="auto"/>
              <w:jc w:val="center"/>
              <w:rPr>
                <w:color w:val="auto"/>
                <w:szCs w:val="22"/>
              </w:rPr>
            </w:pPr>
            <w:r w:rsidRPr="007C3C05">
              <w:rPr>
                <w:color w:val="auto"/>
                <w:szCs w:val="22"/>
              </w:rPr>
              <w:t>.82</w:t>
            </w:r>
          </w:p>
        </w:tc>
      </w:tr>
      <w:tr w:rsidR="00067D10" w:rsidRPr="007C3C05" w14:paraId="0E22E793" w14:textId="77777777" w:rsidTr="00F4335C">
        <w:tc>
          <w:tcPr>
            <w:tcW w:w="2235" w:type="dxa"/>
            <w:tcBorders>
              <w:top w:val="nil"/>
              <w:bottom w:val="nil"/>
              <w:right w:val="nil"/>
            </w:tcBorders>
          </w:tcPr>
          <w:p w14:paraId="5BE1AB8D" w14:textId="3905AE58" w:rsidR="00067D10" w:rsidRPr="007C3C05" w:rsidRDefault="00067D10">
            <w:pPr>
              <w:pStyle w:val="Normal1"/>
              <w:spacing w:line="480" w:lineRule="auto"/>
              <w:rPr>
                <w:color w:val="auto"/>
                <w:szCs w:val="22"/>
              </w:rPr>
            </w:pPr>
            <w:r w:rsidRPr="007C3C05">
              <w:rPr>
                <w:color w:val="auto"/>
                <w:szCs w:val="22"/>
              </w:rPr>
              <w:t xml:space="preserve">  YPI GM</w:t>
            </w:r>
          </w:p>
        </w:tc>
        <w:tc>
          <w:tcPr>
            <w:tcW w:w="1830" w:type="dxa"/>
            <w:tcBorders>
              <w:top w:val="nil"/>
              <w:left w:val="nil"/>
              <w:bottom w:val="nil"/>
            </w:tcBorders>
          </w:tcPr>
          <w:p w14:paraId="7B7F1AB2" w14:textId="77777777" w:rsidR="00067D10" w:rsidRPr="007C3C05" w:rsidRDefault="00067D10" w:rsidP="00E96DDD">
            <w:pPr>
              <w:pStyle w:val="Normal1"/>
              <w:spacing w:line="480" w:lineRule="auto"/>
              <w:jc w:val="center"/>
              <w:rPr>
                <w:color w:val="auto"/>
                <w:szCs w:val="22"/>
              </w:rPr>
            </w:pPr>
            <w:r w:rsidRPr="007C3C05">
              <w:rPr>
                <w:color w:val="auto"/>
                <w:szCs w:val="22"/>
              </w:rPr>
              <w:t>9.99 (2.61)</w:t>
            </w:r>
          </w:p>
        </w:tc>
        <w:tc>
          <w:tcPr>
            <w:tcW w:w="1572" w:type="dxa"/>
            <w:tcBorders>
              <w:top w:val="nil"/>
              <w:bottom w:val="nil"/>
            </w:tcBorders>
          </w:tcPr>
          <w:p w14:paraId="2626058B" w14:textId="4DB94FA9" w:rsidR="00067D10" w:rsidRPr="007C3C05" w:rsidRDefault="00067D10" w:rsidP="00E96DDD">
            <w:pPr>
              <w:pStyle w:val="Normal1"/>
              <w:spacing w:line="480" w:lineRule="auto"/>
              <w:jc w:val="center"/>
              <w:rPr>
                <w:color w:val="auto"/>
                <w:szCs w:val="22"/>
              </w:rPr>
            </w:pPr>
            <w:r w:rsidRPr="007C3C05">
              <w:rPr>
                <w:color w:val="auto"/>
                <w:szCs w:val="22"/>
              </w:rPr>
              <w:t>10.34 (2.74)</w:t>
            </w:r>
          </w:p>
        </w:tc>
        <w:tc>
          <w:tcPr>
            <w:tcW w:w="1650" w:type="dxa"/>
            <w:tcBorders>
              <w:top w:val="nil"/>
              <w:bottom w:val="nil"/>
            </w:tcBorders>
          </w:tcPr>
          <w:p w14:paraId="2DB87A8A" w14:textId="6906F462" w:rsidR="00067D10" w:rsidRPr="007C3C05" w:rsidRDefault="00067D10" w:rsidP="00E96DDD">
            <w:pPr>
              <w:pStyle w:val="Normal1"/>
              <w:spacing w:line="480" w:lineRule="auto"/>
              <w:jc w:val="center"/>
              <w:rPr>
                <w:color w:val="auto"/>
                <w:szCs w:val="22"/>
              </w:rPr>
            </w:pPr>
            <w:r w:rsidRPr="007C3C05">
              <w:rPr>
                <w:color w:val="auto"/>
                <w:szCs w:val="22"/>
              </w:rPr>
              <w:t>8.87 (1.98)</w:t>
            </w:r>
          </w:p>
        </w:tc>
        <w:tc>
          <w:tcPr>
            <w:tcW w:w="934" w:type="dxa"/>
            <w:tcBorders>
              <w:top w:val="nil"/>
              <w:bottom w:val="nil"/>
            </w:tcBorders>
          </w:tcPr>
          <w:p w14:paraId="17CEA730" w14:textId="1DA6049C" w:rsidR="00067D10" w:rsidRPr="007C3C05" w:rsidRDefault="00067D10" w:rsidP="00E96DDD">
            <w:pPr>
              <w:pStyle w:val="Normal1"/>
              <w:spacing w:line="480" w:lineRule="auto"/>
              <w:jc w:val="center"/>
              <w:rPr>
                <w:color w:val="auto"/>
                <w:szCs w:val="22"/>
              </w:rPr>
            </w:pPr>
            <w:proofErr w:type="gramStart"/>
            <w:r w:rsidRPr="007C3C05">
              <w:rPr>
                <w:color w:val="auto"/>
                <w:szCs w:val="22"/>
              </w:rPr>
              <w:t>&lt;.001</w:t>
            </w:r>
            <w:proofErr w:type="gramEnd"/>
          </w:p>
        </w:tc>
        <w:tc>
          <w:tcPr>
            <w:tcW w:w="966" w:type="dxa"/>
            <w:tcBorders>
              <w:top w:val="nil"/>
              <w:bottom w:val="nil"/>
            </w:tcBorders>
          </w:tcPr>
          <w:p w14:paraId="56301859" w14:textId="41348B3E" w:rsidR="00067D10" w:rsidRPr="007C3C05" w:rsidRDefault="00067D10" w:rsidP="00E96DDD">
            <w:pPr>
              <w:pStyle w:val="Normal1"/>
              <w:spacing w:line="480" w:lineRule="auto"/>
              <w:jc w:val="center"/>
              <w:rPr>
                <w:color w:val="auto"/>
                <w:szCs w:val="22"/>
              </w:rPr>
            </w:pPr>
            <w:r w:rsidRPr="007C3C05">
              <w:rPr>
                <w:color w:val="auto"/>
                <w:szCs w:val="22"/>
              </w:rPr>
              <w:t>.88</w:t>
            </w:r>
          </w:p>
        </w:tc>
      </w:tr>
      <w:tr w:rsidR="00067D10" w:rsidRPr="007C3C05" w14:paraId="4E3AA56C" w14:textId="77777777" w:rsidTr="00F4335C">
        <w:tc>
          <w:tcPr>
            <w:tcW w:w="2235" w:type="dxa"/>
            <w:tcBorders>
              <w:top w:val="nil"/>
              <w:bottom w:val="nil"/>
              <w:right w:val="nil"/>
            </w:tcBorders>
          </w:tcPr>
          <w:p w14:paraId="649915EC" w14:textId="2528B346" w:rsidR="00067D10" w:rsidRPr="007C3C05" w:rsidRDefault="00067D10">
            <w:pPr>
              <w:pStyle w:val="Normal1"/>
              <w:spacing w:line="480" w:lineRule="auto"/>
              <w:rPr>
                <w:color w:val="auto"/>
                <w:szCs w:val="22"/>
              </w:rPr>
            </w:pPr>
            <w:r w:rsidRPr="007C3C05">
              <w:rPr>
                <w:color w:val="auto"/>
                <w:szCs w:val="22"/>
              </w:rPr>
              <w:t>YPI MEAN</w:t>
            </w:r>
          </w:p>
        </w:tc>
        <w:tc>
          <w:tcPr>
            <w:tcW w:w="1830" w:type="dxa"/>
            <w:tcBorders>
              <w:top w:val="nil"/>
              <w:left w:val="nil"/>
              <w:bottom w:val="nil"/>
            </w:tcBorders>
          </w:tcPr>
          <w:p w14:paraId="5FEADC2B" w14:textId="7EC3185D" w:rsidR="00067D10" w:rsidRPr="007C3C05" w:rsidRDefault="00067D10" w:rsidP="00E96DDD">
            <w:pPr>
              <w:pStyle w:val="Normal1"/>
              <w:spacing w:line="480" w:lineRule="auto"/>
              <w:jc w:val="center"/>
              <w:rPr>
                <w:color w:val="auto"/>
                <w:szCs w:val="22"/>
              </w:rPr>
            </w:pPr>
            <w:r w:rsidRPr="007C3C05">
              <w:rPr>
                <w:color w:val="auto"/>
                <w:szCs w:val="22"/>
              </w:rPr>
              <w:t>10.57 (2.21)</w:t>
            </w:r>
          </w:p>
        </w:tc>
        <w:tc>
          <w:tcPr>
            <w:tcW w:w="1572" w:type="dxa"/>
            <w:tcBorders>
              <w:top w:val="nil"/>
              <w:bottom w:val="nil"/>
            </w:tcBorders>
          </w:tcPr>
          <w:p w14:paraId="500D4ADE" w14:textId="2572586D" w:rsidR="00067D10" w:rsidRPr="007C3C05" w:rsidRDefault="00067D10" w:rsidP="00E96DDD">
            <w:pPr>
              <w:pStyle w:val="Normal1"/>
              <w:spacing w:line="480" w:lineRule="auto"/>
              <w:jc w:val="center"/>
              <w:rPr>
                <w:color w:val="auto"/>
                <w:szCs w:val="22"/>
              </w:rPr>
            </w:pPr>
            <w:r w:rsidRPr="007C3C05">
              <w:rPr>
                <w:color w:val="auto"/>
                <w:szCs w:val="22"/>
              </w:rPr>
              <w:t>10.92 (2.29)</w:t>
            </w:r>
          </w:p>
        </w:tc>
        <w:tc>
          <w:tcPr>
            <w:tcW w:w="1650" w:type="dxa"/>
            <w:tcBorders>
              <w:top w:val="nil"/>
              <w:bottom w:val="nil"/>
            </w:tcBorders>
          </w:tcPr>
          <w:p w14:paraId="28FDFA0C" w14:textId="41403E94" w:rsidR="00067D10" w:rsidRPr="007C3C05" w:rsidRDefault="00067D10" w:rsidP="00E96DDD">
            <w:pPr>
              <w:pStyle w:val="Normal1"/>
              <w:spacing w:line="480" w:lineRule="auto"/>
              <w:jc w:val="center"/>
              <w:rPr>
                <w:color w:val="auto"/>
                <w:szCs w:val="22"/>
              </w:rPr>
            </w:pPr>
            <w:r w:rsidRPr="007C3C05">
              <w:rPr>
                <w:color w:val="auto"/>
                <w:szCs w:val="22"/>
              </w:rPr>
              <w:t>9.51 (1.54)</w:t>
            </w:r>
          </w:p>
        </w:tc>
        <w:tc>
          <w:tcPr>
            <w:tcW w:w="934" w:type="dxa"/>
            <w:tcBorders>
              <w:top w:val="nil"/>
              <w:bottom w:val="nil"/>
            </w:tcBorders>
          </w:tcPr>
          <w:p w14:paraId="41189251" w14:textId="050B8F7F" w:rsidR="00067D10" w:rsidRPr="007C3C05" w:rsidRDefault="00067D10" w:rsidP="00E96DDD">
            <w:pPr>
              <w:pStyle w:val="Normal1"/>
              <w:spacing w:line="480" w:lineRule="auto"/>
              <w:jc w:val="center"/>
              <w:rPr>
                <w:color w:val="auto"/>
                <w:szCs w:val="22"/>
              </w:rPr>
            </w:pPr>
            <w:proofErr w:type="gramStart"/>
            <w:r w:rsidRPr="007C3C05">
              <w:rPr>
                <w:color w:val="auto"/>
                <w:szCs w:val="22"/>
              </w:rPr>
              <w:t>&lt;.001</w:t>
            </w:r>
            <w:proofErr w:type="gramEnd"/>
          </w:p>
        </w:tc>
        <w:tc>
          <w:tcPr>
            <w:tcW w:w="966" w:type="dxa"/>
            <w:tcBorders>
              <w:top w:val="nil"/>
              <w:bottom w:val="nil"/>
            </w:tcBorders>
          </w:tcPr>
          <w:p w14:paraId="326E5835" w14:textId="6DF091DC" w:rsidR="00067D10" w:rsidRPr="007C3C05" w:rsidRDefault="00067D10" w:rsidP="00E96DDD">
            <w:pPr>
              <w:pStyle w:val="Normal1"/>
              <w:spacing w:line="480" w:lineRule="auto"/>
              <w:jc w:val="center"/>
              <w:rPr>
                <w:color w:val="auto"/>
                <w:szCs w:val="22"/>
              </w:rPr>
            </w:pPr>
            <w:r w:rsidRPr="007C3C05">
              <w:rPr>
                <w:color w:val="auto"/>
                <w:szCs w:val="22"/>
              </w:rPr>
              <w:t>.88</w:t>
            </w:r>
          </w:p>
        </w:tc>
      </w:tr>
      <w:tr w:rsidR="00067D10" w:rsidRPr="007C3C05" w14:paraId="3CB9B38A" w14:textId="77777777" w:rsidTr="00F4335C">
        <w:tc>
          <w:tcPr>
            <w:tcW w:w="2235" w:type="dxa"/>
            <w:tcBorders>
              <w:top w:val="nil"/>
              <w:bottom w:val="nil"/>
              <w:right w:val="nil"/>
            </w:tcBorders>
          </w:tcPr>
          <w:p w14:paraId="6C1AB2B0" w14:textId="29FE371E" w:rsidR="00067D10" w:rsidRPr="007C3C05" w:rsidRDefault="00067D10">
            <w:pPr>
              <w:pStyle w:val="Normal1"/>
              <w:spacing w:line="480" w:lineRule="auto"/>
              <w:rPr>
                <w:color w:val="auto"/>
                <w:szCs w:val="22"/>
              </w:rPr>
            </w:pPr>
            <w:r w:rsidRPr="007C3C05">
              <w:rPr>
                <w:color w:val="auto"/>
                <w:szCs w:val="22"/>
              </w:rPr>
              <w:t xml:space="preserve">  PPI-R SCI</w:t>
            </w:r>
          </w:p>
        </w:tc>
        <w:tc>
          <w:tcPr>
            <w:tcW w:w="1830" w:type="dxa"/>
            <w:tcBorders>
              <w:top w:val="nil"/>
              <w:left w:val="nil"/>
              <w:bottom w:val="nil"/>
            </w:tcBorders>
          </w:tcPr>
          <w:p w14:paraId="5746044B" w14:textId="77777777" w:rsidR="00067D10" w:rsidRPr="007C3C05" w:rsidRDefault="00067D10" w:rsidP="00E96DDD">
            <w:pPr>
              <w:pStyle w:val="Normal1"/>
              <w:spacing w:line="480" w:lineRule="auto"/>
              <w:jc w:val="center"/>
              <w:rPr>
                <w:color w:val="auto"/>
                <w:szCs w:val="22"/>
              </w:rPr>
            </w:pPr>
            <w:r w:rsidRPr="007C3C05">
              <w:rPr>
                <w:color w:val="auto"/>
                <w:szCs w:val="22"/>
              </w:rPr>
              <w:t>40.00 (6.00)</w:t>
            </w:r>
          </w:p>
        </w:tc>
        <w:tc>
          <w:tcPr>
            <w:tcW w:w="1572" w:type="dxa"/>
            <w:tcBorders>
              <w:top w:val="nil"/>
              <w:bottom w:val="nil"/>
            </w:tcBorders>
          </w:tcPr>
          <w:p w14:paraId="357E65E2" w14:textId="2F759511" w:rsidR="00067D10" w:rsidRPr="007C3C05" w:rsidRDefault="00067D10" w:rsidP="00E96DDD">
            <w:pPr>
              <w:pStyle w:val="Normal1"/>
              <w:spacing w:line="480" w:lineRule="auto"/>
              <w:jc w:val="center"/>
              <w:rPr>
                <w:color w:val="auto"/>
                <w:szCs w:val="22"/>
              </w:rPr>
            </w:pPr>
            <w:r w:rsidRPr="007C3C05">
              <w:rPr>
                <w:color w:val="auto"/>
                <w:szCs w:val="22"/>
              </w:rPr>
              <w:t>40.97 (6.36)</w:t>
            </w:r>
          </w:p>
        </w:tc>
        <w:tc>
          <w:tcPr>
            <w:tcW w:w="1650" w:type="dxa"/>
            <w:tcBorders>
              <w:top w:val="nil"/>
              <w:bottom w:val="nil"/>
            </w:tcBorders>
          </w:tcPr>
          <w:p w14:paraId="0CAA8A46" w14:textId="24E66B54" w:rsidR="00067D10" w:rsidRPr="007C3C05" w:rsidRDefault="00067D10" w:rsidP="00E96DDD">
            <w:pPr>
              <w:pStyle w:val="Normal1"/>
              <w:spacing w:line="480" w:lineRule="auto"/>
              <w:jc w:val="center"/>
              <w:rPr>
                <w:color w:val="auto"/>
                <w:szCs w:val="22"/>
              </w:rPr>
            </w:pPr>
            <w:r w:rsidRPr="007C3C05">
              <w:rPr>
                <w:color w:val="auto"/>
                <w:szCs w:val="22"/>
              </w:rPr>
              <w:t>38.57 (5.04)</w:t>
            </w:r>
          </w:p>
        </w:tc>
        <w:tc>
          <w:tcPr>
            <w:tcW w:w="934" w:type="dxa"/>
            <w:tcBorders>
              <w:top w:val="nil"/>
              <w:bottom w:val="nil"/>
            </w:tcBorders>
          </w:tcPr>
          <w:p w14:paraId="57ED0071" w14:textId="278C9ECE" w:rsidR="00067D10" w:rsidRPr="007C3C05" w:rsidRDefault="00067D10" w:rsidP="00E96DDD">
            <w:pPr>
              <w:pStyle w:val="Normal1"/>
              <w:spacing w:line="480" w:lineRule="auto"/>
              <w:jc w:val="center"/>
              <w:rPr>
                <w:color w:val="auto"/>
                <w:szCs w:val="22"/>
              </w:rPr>
            </w:pPr>
            <w:r w:rsidRPr="007C3C05">
              <w:rPr>
                <w:color w:val="auto"/>
                <w:szCs w:val="22"/>
              </w:rPr>
              <w:t>.003</w:t>
            </w:r>
          </w:p>
        </w:tc>
        <w:tc>
          <w:tcPr>
            <w:tcW w:w="966" w:type="dxa"/>
            <w:tcBorders>
              <w:top w:val="nil"/>
              <w:bottom w:val="nil"/>
            </w:tcBorders>
          </w:tcPr>
          <w:p w14:paraId="341FA2EA" w14:textId="66B20EC1" w:rsidR="00067D10" w:rsidRPr="007C3C05" w:rsidRDefault="00067D10" w:rsidP="00E96DDD">
            <w:pPr>
              <w:pStyle w:val="Normal1"/>
              <w:spacing w:line="480" w:lineRule="auto"/>
              <w:jc w:val="center"/>
              <w:rPr>
                <w:color w:val="auto"/>
                <w:szCs w:val="22"/>
              </w:rPr>
            </w:pPr>
            <w:r w:rsidRPr="007C3C05">
              <w:rPr>
                <w:color w:val="auto"/>
                <w:szCs w:val="22"/>
              </w:rPr>
              <w:t>.87</w:t>
            </w:r>
          </w:p>
        </w:tc>
      </w:tr>
      <w:tr w:rsidR="00067D10" w:rsidRPr="007C3C05" w14:paraId="56AEFC9E" w14:textId="77777777" w:rsidTr="00F4335C">
        <w:tc>
          <w:tcPr>
            <w:tcW w:w="2235" w:type="dxa"/>
            <w:tcBorders>
              <w:top w:val="nil"/>
              <w:bottom w:val="nil"/>
              <w:right w:val="nil"/>
            </w:tcBorders>
          </w:tcPr>
          <w:p w14:paraId="3B298861" w14:textId="189548E0" w:rsidR="00067D10" w:rsidRPr="007C3C05" w:rsidRDefault="00067D10">
            <w:pPr>
              <w:pStyle w:val="Normal1"/>
              <w:spacing w:line="480" w:lineRule="auto"/>
              <w:rPr>
                <w:color w:val="auto"/>
                <w:szCs w:val="22"/>
              </w:rPr>
            </w:pPr>
            <w:r w:rsidRPr="007C3C05">
              <w:rPr>
                <w:color w:val="auto"/>
                <w:szCs w:val="22"/>
              </w:rPr>
              <w:t xml:space="preserve">  PPI-R FD</w:t>
            </w:r>
          </w:p>
        </w:tc>
        <w:tc>
          <w:tcPr>
            <w:tcW w:w="1830" w:type="dxa"/>
            <w:tcBorders>
              <w:top w:val="nil"/>
              <w:left w:val="nil"/>
              <w:bottom w:val="nil"/>
            </w:tcBorders>
          </w:tcPr>
          <w:p w14:paraId="4361C382" w14:textId="77777777" w:rsidR="00067D10" w:rsidRPr="007C3C05" w:rsidRDefault="00067D10" w:rsidP="00E96DDD">
            <w:pPr>
              <w:pStyle w:val="Normal1"/>
              <w:spacing w:line="480" w:lineRule="auto"/>
              <w:jc w:val="center"/>
              <w:rPr>
                <w:color w:val="auto"/>
                <w:szCs w:val="22"/>
              </w:rPr>
            </w:pPr>
            <w:r w:rsidRPr="007C3C05">
              <w:rPr>
                <w:color w:val="auto"/>
                <w:szCs w:val="22"/>
              </w:rPr>
              <w:t>35.61 (4.92)</w:t>
            </w:r>
          </w:p>
        </w:tc>
        <w:tc>
          <w:tcPr>
            <w:tcW w:w="1572" w:type="dxa"/>
            <w:tcBorders>
              <w:top w:val="nil"/>
              <w:bottom w:val="nil"/>
            </w:tcBorders>
          </w:tcPr>
          <w:p w14:paraId="13C61262" w14:textId="0C12858B" w:rsidR="00067D10" w:rsidRPr="007C3C05" w:rsidRDefault="00067D10" w:rsidP="00E96DDD">
            <w:pPr>
              <w:pStyle w:val="Normal1"/>
              <w:spacing w:line="480" w:lineRule="auto"/>
              <w:jc w:val="center"/>
              <w:rPr>
                <w:color w:val="auto"/>
                <w:szCs w:val="22"/>
              </w:rPr>
            </w:pPr>
            <w:r w:rsidRPr="007C3C05">
              <w:rPr>
                <w:color w:val="auto"/>
                <w:szCs w:val="22"/>
              </w:rPr>
              <w:t>36.32 (4.88)</w:t>
            </w:r>
          </w:p>
        </w:tc>
        <w:tc>
          <w:tcPr>
            <w:tcW w:w="1650" w:type="dxa"/>
            <w:tcBorders>
              <w:top w:val="nil"/>
              <w:bottom w:val="nil"/>
            </w:tcBorders>
          </w:tcPr>
          <w:p w14:paraId="32DDA775" w14:textId="50C12A2A" w:rsidR="00067D10" w:rsidRPr="007C3C05" w:rsidRDefault="00067D10" w:rsidP="00E96DDD">
            <w:pPr>
              <w:pStyle w:val="Normal1"/>
              <w:spacing w:line="480" w:lineRule="auto"/>
              <w:jc w:val="center"/>
              <w:rPr>
                <w:color w:val="auto"/>
                <w:szCs w:val="22"/>
              </w:rPr>
            </w:pPr>
            <w:r w:rsidRPr="007C3C05">
              <w:rPr>
                <w:color w:val="auto"/>
                <w:szCs w:val="22"/>
              </w:rPr>
              <w:t>33.27 (4.74)</w:t>
            </w:r>
          </w:p>
        </w:tc>
        <w:tc>
          <w:tcPr>
            <w:tcW w:w="934" w:type="dxa"/>
            <w:tcBorders>
              <w:top w:val="nil"/>
              <w:bottom w:val="nil"/>
            </w:tcBorders>
          </w:tcPr>
          <w:p w14:paraId="642FD434" w14:textId="58B509FE" w:rsidR="00067D10" w:rsidRPr="007C3C05" w:rsidRDefault="00067D10" w:rsidP="00E96DDD">
            <w:pPr>
              <w:pStyle w:val="Normal1"/>
              <w:spacing w:line="480" w:lineRule="auto"/>
              <w:jc w:val="center"/>
              <w:rPr>
                <w:color w:val="auto"/>
                <w:szCs w:val="22"/>
              </w:rPr>
            </w:pPr>
            <w:proofErr w:type="gramStart"/>
            <w:r w:rsidRPr="007C3C05">
              <w:rPr>
                <w:color w:val="auto"/>
                <w:szCs w:val="22"/>
              </w:rPr>
              <w:t>&lt;.001</w:t>
            </w:r>
            <w:proofErr w:type="gramEnd"/>
          </w:p>
        </w:tc>
        <w:tc>
          <w:tcPr>
            <w:tcW w:w="966" w:type="dxa"/>
            <w:tcBorders>
              <w:top w:val="nil"/>
              <w:bottom w:val="nil"/>
            </w:tcBorders>
          </w:tcPr>
          <w:p w14:paraId="18963D01" w14:textId="3A36D255" w:rsidR="00067D10" w:rsidRPr="007C3C05" w:rsidRDefault="00067D10" w:rsidP="00E96DDD">
            <w:pPr>
              <w:pStyle w:val="Normal1"/>
              <w:spacing w:line="480" w:lineRule="auto"/>
              <w:jc w:val="center"/>
              <w:rPr>
                <w:color w:val="auto"/>
                <w:szCs w:val="22"/>
              </w:rPr>
            </w:pPr>
            <w:r w:rsidRPr="007C3C05">
              <w:rPr>
                <w:color w:val="auto"/>
                <w:szCs w:val="22"/>
              </w:rPr>
              <w:t>.88</w:t>
            </w:r>
          </w:p>
        </w:tc>
      </w:tr>
      <w:tr w:rsidR="00067D10" w:rsidRPr="007C3C05" w14:paraId="17944D9A" w14:textId="77777777" w:rsidTr="00F4335C">
        <w:tc>
          <w:tcPr>
            <w:tcW w:w="2235" w:type="dxa"/>
            <w:tcBorders>
              <w:top w:val="nil"/>
              <w:bottom w:val="nil"/>
              <w:right w:val="nil"/>
            </w:tcBorders>
          </w:tcPr>
          <w:p w14:paraId="121E2E84" w14:textId="32197E16" w:rsidR="00067D10" w:rsidRPr="007C3C05" w:rsidRDefault="00067D10">
            <w:pPr>
              <w:pStyle w:val="Normal1"/>
              <w:spacing w:line="480" w:lineRule="auto"/>
              <w:rPr>
                <w:color w:val="auto"/>
                <w:szCs w:val="22"/>
              </w:rPr>
            </w:pPr>
            <w:r w:rsidRPr="007C3C05">
              <w:rPr>
                <w:color w:val="auto"/>
                <w:szCs w:val="22"/>
              </w:rPr>
              <w:t xml:space="preserve">  PPI-R CO</w:t>
            </w:r>
          </w:p>
        </w:tc>
        <w:tc>
          <w:tcPr>
            <w:tcW w:w="1830" w:type="dxa"/>
            <w:tcBorders>
              <w:top w:val="nil"/>
              <w:left w:val="nil"/>
              <w:bottom w:val="nil"/>
            </w:tcBorders>
          </w:tcPr>
          <w:p w14:paraId="2AEB2DC2" w14:textId="77777777" w:rsidR="00067D10" w:rsidRPr="007C3C05" w:rsidRDefault="00067D10" w:rsidP="00E96DDD">
            <w:pPr>
              <w:pStyle w:val="Normal1"/>
              <w:spacing w:line="480" w:lineRule="auto"/>
              <w:jc w:val="center"/>
              <w:rPr>
                <w:color w:val="auto"/>
                <w:szCs w:val="22"/>
              </w:rPr>
            </w:pPr>
            <w:r w:rsidRPr="007C3C05">
              <w:rPr>
                <w:color w:val="auto"/>
                <w:szCs w:val="22"/>
              </w:rPr>
              <w:t>31.90 (7.52)</w:t>
            </w:r>
          </w:p>
        </w:tc>
        <w:tc>
          <w:tcPr>
            <w:tcW w:w="1572" w:type="dxa"/>
            <w:tcBorders>
              <w:top w:val="nil"/>
              <w:bottom w:val="nil"/>
            </w:tcBorders>
          </w:tcPr>
          <w:p w14:paraId="37A7C5BA" w14:textId="23F52753" w:rsidR="00067D10" w:rsidRPr="007C3C05" w:rsidRDefault="00067D10" w:rsidP="00E96DDD">
            <w:pPr>
              <w:pStyle w:val="Normal1"/>
              <w:spacing w:line="480" w:lineRule="auto"/>
              <w:jc w:val="center"/>
              <w:rPr>
                <w:color w:val="auto"/>
                <w:szCs w:val="22"/>
              </w:rPr>
            </w:pPr>
            <w:r w:rsidRPr="007C3C05">
              <w:rPr>
                <w:color w:val="auto"/>
                <w:szCs w:val="22"/>
              </w:rPr>
              <w:t>32.85 (7.48)</w:t>
            </w:r>
          </w:p>
        </w:tc>
        <w:tc>
          <w:tcPr>
            <w:tcW w:w="1650" w:type="dxa"/>
            <w:tcBorders>
              <w:top w:val="nil"/>
              <w:bottom w:val="nil"/>
            </w:tcBorders>
          </w:tcPr>
          <w:p w14:paraId="2084EE60" w14:textId="00D64721" w:rsidR="00067D10" w:rsidRPr="007C3C05" w:rsidRDefault="00067D10" w:rsidP="00E96DDD">
            <w:pPr>
              <w:pStyle w:val="Normal1"/>
              <w:spacing w:line="480" w:lineRule="auto"/>
              <w:jc w:val="center"/>
              <w:rPr>
                <w:color w:val="auto"/>
                <w:szCs w:val="22"/>
              </w:rPr>
            </w:pPr>
            <w:r w:rsidRPr="007C3C05">
              <w:rPr>
                <w:color w:val="auto"/>
                <w:szCs w:val="22"/>
              </w:rPr>
              <w:t>28.09 (5.71)</w:t>
            </w:r>
          </w:p>
        </w:tc>
        <w:tc>
          <w:tcPr>
            <w:tcW w:w="934" w:type="dxa"/>
            <w:tcBorders>
              <w:top w:val="nil"/>
              <w:bottom w:val="nil"/>
            </w:tcBorders>
          </w:tcPr>
          <w:p w14:paraId="29ACC19B" w14:textId="344D4837" w:rsidR="00067D10" w:rsidRPr="007C3C05" w:rsidRDefault="00067D10" w:rsidP="00E96DDD">
            <w:pPr>
              <w:pStyle w:val="Normal1"/>
              <w:spacing w:line="480" w:lineRule="auto"/>
              <w:jc w:val="center"/>
              <w:rPr>
                <w:color w:val="auto"/>
                <w:szCs w:val="22"/>
              </w:rPr>
            </w:pPr>
            <w:proofErr w:type="gramStart"/>
            <w:r w:rsidRPr="007C3C05">
              <w:rPr>
                <w:color w:val="auto"/>
                <w:szCs w:val="22"/>
              </w:rPr>
              <w:t>&lt;.001</w:t>
            </w:r>
            <w:proofErr w:type="gramEnd"/>
          </w:p>
        </w:tc>
        <w:tc>
          <w:tcPr>
            <w:tcW w:w="966" w:type="dxa"/>
            <w:tcBorders>
              <w:top w:val="nil"/>
              <w:bottom w:val="nil"/>
            </w:tcBorders>
          </w:tcPr>
          <w:p w14:paraId="1B4740F9" w14:textId="19ECBA1E" w:rsidR="00067D10" w:rsidRPr="007C3C05" w:rsidRDefault="00067D10" w:rsidP="00E96DDD">
            <w:pPr>
              <w:pStyle w:val="Normal1"/>
              <w:spacing w:line="480" w:lineRule="auto"/>
              <w:jc w:val="center"/>
              <w:rPr>
                <w:color w:val="auto"/>
                <w:szCs w:val="22"/>
              </w:rPr>
            </w:pPr>
            <w:r w:rsidRPr="007C3C05">
              <w:rPr>
                <w:color w:val="auto"/>
                <w:szCs w:val="22"/>
              </w:rPr>
              <w:t>.85</w:t>
            </w:r>
          </w:p>
        </w:tc>
      </w:tr>
      <w:tr w:rsidR="00067D10" w:rsidRPr="007C3C05" w14:paraId="312D69DC" w14:textId="77777777" w:rsidTr="00F4335C">
        <w:tc>
          <w:tcPr>
            <w:tcW w:w="2235" w:type="dxa"/>
            <w:tcBorders>
              <w:top w:val="nil"/>
              <w:right w:val="nil"/>
            </w:tcBorders>
          </w:tcPr>
          <w:p w14:paraId="44ADA605" w14:textId="0E35842F" w:rsidR="00067D10" w:rsidRPr="007C3C05" w:rsidRDefault="00067D10">
            <w:pPr>
              <w:pStyle w:val="Normal1"/>
              <w:spacing w:line="480" w:lineRule="auto"/>
              <w:rPr>
                <w:color w:val="auto"/>
                <w:szCs w:val="22"/>
              </w:rPr>
            </w:pPr>
            <w:r w:rsidRPr="007C3C05">
              <w:rPr>
                <w:color w:val="auto"/>
                <w:szCs w:val="22"/>
              </w:rPr>
              <w:t>PPI-R MEAN</w:t>
            </w:r>
          </w:p>
        </w:tc>
        <w:tc>
          <w:tcPr>
            <w:tcW w:w="1830" w:type="dxa"/>
            <w:tcBorders>
              <w:top w:val="nil"/>
              <w:left w:val="nil"/>
            </w:tcBorders>
          </w:tcPr>
          <w:p w14:paraId="54C6F584" w14:textId="68C36474" w:rsidR="00067D10" w:rsidRPr="007C3C05" w:rsidRDefault="00067D10" w:rsidP="00E96DDD">
            <w:pPr>
              <w:pStyle w:val="Normal1"/>
              <w:spacing w:line="480" w:lineRule="auto"/>
              <w:jc w:val="center"/>
              <w:rPr>
                <w:color w:val="auto"/>
                <w:szCs w:val="22"/>
              </w:rPr>
            </w:pPr>
            <w:r w:rsidRPr="007C3C05">
              <w:rPr>
                <w:color w:val="auto"/>
                <w:szCs w:val="22"/>
              </w:rPr>
              <w:t>37.47 (3.95)</w:t>
            </w:r>
          </w:p>
        </w:tc>
        <w:tc>
          <w:tcPr>
            <w:tcW w:w="1572" w:type="dxa"/>
            <w:tcBorders>
              <w:top w:val="nil"/>
            </w:tcBorders>
          </w:tcPr>
          <w:p w14:paraId="6FC5B1C6" w14:textId="721400B1" w:rsidR="00067D10" w:rsidRPr="007C3C05" w:rsidRDefault="00067D10" w:rsidP="00E96DDD">
            <w:pPr>
              <w:pStyle w:val="Normal1"/>
              <w:spacing w:line="480" w:lineRule="auto"/>
              <w:jc w:val="center"/>
              <w:rPr>
                <w:color w:val="auto"/>
                <w:szCs w:val="22"/>
              </w:rPr>
            </w:pPr>
            <w:r w:rsidRPr="007C3C05">
              <w:rPr>
                <w:color w:val="auto"/>
                <w:szCs w:val="22"/>
              </w:rPr>
              <w:t>38.21 (3.90)</w:t>
            </w:r>
          </w:p>
        </w:tc>
        <w:tc>
          <w:tcPr>
            <w:tcW w:w="1650" w:type="dxa"/>
            <w:tcBorders>
              <w:top w:val="nil"/>
            </w:tcBorders>
          </w:tcPr>
          <w:p w14:paraId="0E41FD8E" w14:textId="29ED6870" w:rsidR="00067D10" w:rsidRPr="007C3C05" w:rsidRDefault="00067D10" w:rsidP="00E96DDD">
            <w:pPr>
              <w:pStyle w:val="Normal1"/>
              <w:spacing w:line="480" w:lineRule="auto"/>
              <w:jc w:val="center"/>
              <w:rPr>
                <w:color w:val="auto"/>
                <w:szCs w:val="22"/>
              </w:rPr>
            </w:pPr>
            <w:r w:rsidRPr="007C3C05">
              <w:rPr>
                <w:color w:val="auto"/>
                <w:szCs w:val="22"/>
              </w:rPr>
              <w:t>35.27 (3.23)</w:t>
            </w:r>
          </w:p>
        </w:tc>
        <w:tc>
          <w:tcPr>
            <w:tcW w:w="934" w:type="dxa"/>
            <w:tcBorders>
              <w:top w:val="nil"/>
            </w:tcBorders>
          </w:tcPr>
          <w:p w14:paraId="0EE84E4C" w14:textId="13D831E3" w:rsidR="00067D10" w:rsidRPr="007C3C05" w:rsidRDefault="00067D10" w:rsidP="00E96DDD">
            <w:pPr>
              <w:pStyle w:val="Normal1"/>
              <w:spacing w:line="480" w:lineRule="auto"/>
              <w:jc w:val="center"/>
              <w:rPr>
                <w:color w:val="auto"/>
                <w:szCs w:val="22"/>
              </w:rPr>
            </w:pPr>
            <w:proofErr w:type="gramStart"/>
            <w:r w:rsidRPr="007C3C05">
              <w:rPr>
                <w:color w:val="auto"/>
                <w:szCs w:val="22"/>
              </w:rPr>
              <w:t>&lt;.001</w:t>
            </w:r>
            <w:proofErr w:type="gramEnd"/>
          </w:p>
        </w:tc>
        <w:tc>
          <w:tcPr>
            <w:tcW w:w="966" w:type="dxa"/>
            <w:tcBorders>
              <w:top w:val="nil"/>
            </w:tcBorders>
          </w:tcPr>
          <w:p w14:paraId="14A8F78C" w14:textId="638C0D54" w:rsidR="00067D10" w:rsidRPr="007C3C05" w:rsidRDefault="00067D10" w:rsidP="00E96DDD">
            <w:pPr>
              <w:pStyle w:val="Normal1"/>
              <w:spacing w:line="480" w:lineRule="auto"/>
              <w:jc w:val="center"/>
              <w:rPr>
                <w:color w:val="auto"/>
                <w:szCs w:val="22"/>
              </w:rPr>
            </w:pPr>
            <w:r w:rsidRPr="007C3C05">
              <w:rPr>
                <w:color w:val="auto"/>
                <w:szCs w:val="22"/>
              </w:rPr>
              <w:t>.87</w:t>
            </w:r>
          </w:p>
        </w:tc>
      </w:tr>
    </w:tbl>
    <w:p w14:paraId="2EFD8CBF" w14:textId="6FC87CE0" w:rsidR="00291253" w:rsidRPr="009D4363" w:rsidRDefault="008F525D" w:rsidP="00F4335C">
      <w:pPr>
        <w:spacing w:line="240" w:lineRule="auto"/>
        <w:rPr>
          <w:color w:val="auto"/>
        </w:rPr>
      </w:pPr>
      <w:r w:rsidRPr="007C3C05">
        <w:rPr>
          <w:color w:val="auto"/>
          <w:szCs w:val="22"/>
        </w:rPr>
        <w:t xml:space="preserve">Note: </w:t>
      </w:r>
      <w:r w:rsidRPr="007C3C05">
        <w:rPr>
          <w:i/>
          <w:color w:val="auto"/>
          <w:szCs w:val="22"/>
        </w:rPr>
        <w:t>M</w:t>
      </w:r>
      <w:r w:rsidRPr="007C3C05">
        <w:rPr>
          <w:color w:val="auto"/>
          <w:szCs w:val="22"/>
        </w:rPr>
        <w:t xml:space="preserve"> = mean, </w:t>
      </w:r>
      <w:r w:rsidRPr="007C3C05">
        <w:rPr>
          <w:i/>
          <w:color w:val="auto"/>
          <w:szCs w:val="22"/>
        </w:rPr>
        <w:t>SD</w:t>
      </w:r>
      <w:r w:rsidRPr="007C3C05">
        <w:rPr>
          <w:color w:val="auto"/>
          <w:szCs w:val="22"/>
        </w:rPr>
        <w:t xml:space="preserve"> = standard deviation, YPI CU = callous unemotional, YPI II = impulsive irresponsible, YPI GM = grandiose manipulative, PPI-R SCI = self-centered impulsivity, PPI-R FD = fearless dominance, PPI-R CO = coldheartedness</w:t>
      </w:r>
      <w:r w:rsidR="004C5E1F" w:rsidRPr="007C3C05">
        <w:rPr>
          <w:color w:val="auto"/>
          <w:szCs w:val="22"/>
        </w:rPr>
        <w:br w:type="page"/>
      </w:r>
      <w:r w:rsidR="00291253" w:rsidRPr="009D4363">
        <w:rPr>
          <w:color w:val="auto"/>
        </w:rPr>
        <w:lastRenderedPageBreak/>
        <w:t xml:space="preserve">Table 2. </w:t>
      </w:r>
    </w:p>
    <w:p w14:paraId="7D828091" w14:textId="088D14AA" w:rsidR="004C5E1F" w:rsidRPr="009D4363" w:rsidRDefault="004C5E1F" w:rsidP="00291253">
      <w:pPr>
        <w:pStyle w:val="Normal1"/>
        <w:spacing w:line="480" w:lineRule="auto"/>
        <w:rPr>
          <w:color w:val="auto"/>
        </w:rPr>
      </w:pPr>
      <w:proofErr w:type="gramStart"/>
      <w:r w:rsidRPr="009D4363">
        <w:rPr>
          <w:color w:val="auto"/>
        </w:rPr>
        <w:t>Loadings and standard errors</w:t>
      </w:r>
      <w:r w:rsidR="00291253" w:rsidRPr="009D4363">
        <w:rPr>
          <w:color w:val="auto"/>
        </w:rPr>
        <w:t xml:space="preserve"> (SE)</w:t>
      </w:r>
      <w:r w:rsidRPr="009D4363">
        <w:rPr>
          <w:color w:val="auto"/>
        </w:rPr>
        <w:t xml:space="preserve"> </w:t>
      </w:r>
      <w:r w:rsidR="00F4335C" w:rsidRPr="009D4363">
        <w:rPr>
          <w:color w:val="auto"/>
        </w:rPr>
        <w:t>of</w:t>
      </w:r>
      <w:r w:rsidRPr="009D4363">
        <w:rPr>
          <w:color w:val="auto"/>
        </w:rPr>
        <w:t xml:space="preserve"> </w:t>
      </w:r>
      <w:r w:rsidR="00911393">
        <w:rPr>
          <w:color w:val="auto"/>
        </w:rPr>
        <w:t>c</w:t>
      </w:r>
      <w:r w:rsidR="00291253" w:rsidRPr="009D4363">
        <w:rPr>
          <w:color w:val="auto"/>
        </w:rPr>
        <w:t xml:space="preserve">onfirmatory </w:t>
      </w:r>
      <w:r w:rsidR="00911393">
        <w:rPr>
          <w:color w:val="auto"/>
        </w:rPr>
        <w:t>f</w:t>
      </w:r>
      <w:r w:rsidR="00291253" w:rsidRPr="009D4363">
        <w:rPr>
          <w:color w:val="auto"/>
        </w:rPr>
        <w:t xml:space="preserve">actor </w:t>
      </w:r>
      <w:r w:rsidR="00911393">
        <w:rPr>
          <w:color w:val="auto"/>
        </w:rPr>
        <w:t>a</w:t>
      </w:r>
      <w:r w:rsidR="00291253" w:rsidRPr="009D4363">
        <w:rPr>
          <w:color w:val="auto"/>
        </w:rPr>
        <w:t>nalysis for PPI-R and YPI.</w:t>
      </w:r>
      <w:proofErr w:type="gramEnd"/>
    </w:p>
    <w:tbl>
      <w:tblPr>
        <w:tblStyle w:val="TableGrid"/>
        <w:tblW w:w="7578" w:type="dxa"/>
        <w:tblBorders>
          <w:left w:val="none" w:sz="0" w:space="0" w:color="auto"/>
          <w:right w:val="none" w:sz="0" w:space="0" w:color="auto"/>
          <w:insideH w:val="none" w:sz="0" w:space="0" w:color="auto"/>
        </w:tblBorders>
        <w:tblLayout w:type="fixed"/>
        <w:tblLook w:val="04A0" w:firstRow="1" w:lastRow="0" w:firstColumn="1" w:lastColumn="0" w:noHBand="0" w:noVBand="1"/>
      </w:tblPr>
      <w:tblGrid>
        <w:gridCol w:w="1548"/>
        <w:gridCol w:w="2970"/>
        <w:gridCol w:w="1740"/>
        <w:gridCol w:w="1320"/>
      </w:tblGrid>
      <w:tr w:rsidR="004C5E1F" w:rsidRPr="007C3C05" w14:paraId="76231E11" w14:textId="77777777" w:rsidTr="00F4335C">
        <w:trPr>
          <w:trHeight w:val="315"/>
        </w:trPr>
        <w:tc>
          <w:tcPr>
            <w:tcW w:w="1548" w:type="dxa"/>
            <w:tcBorders>
              <w:top w:val="single" w:sz="4" w:space="0" w:color="auto"/>
              <w:bottom w:val="single" w:sz="4" w:space="0" w:color="auto"/>
              <w:right w:val="nil"/>
            </w:tcBorders>
          </w:tcPr>
          <w:p w14:paraId="128B3017" w14:textId="77777777" w:rsidR="004C5E1F" w:rsidRPr="009D4363" w:rsidRDefault="004C5E1F" w:rsidP="00273522">
            <w:pPr>
              <w:pStyle w:val="Normal1"/>
              <w:spacing w:line="480" w:lineRule="auto"/>
              <w:rPr>
                <w:color w:val="auto"/>
              </w:rPr>
            </w:pPr>
          </w:p>
        </w:tc>
        <w:tc>
          <w:tcPr>
            <w:tcW w:w="2970" w:type="dxa"/>
            <w:tcBorders>
              <w:top w:val="single" w:sz="4" w:space="0" w:color="auto"/>
              <w:left w:val="nil"/>
              <w:bottom w:val="single" w:sz="4" w:space="0" w:color="auto"/>
              <w:right w:val="nil"/>
            </w:tcBorders>
            <w:noWrap/>
            <w:hideMark/>
          </w:tcPr>
          <w:p w14:paraId="00C0AE1D" w14:textId="77777777" w:rsidR="004C5E1F" w:rsidRPr="009D4363" w:rsidRDefault="004C5E1F" w:rsidP="00273522">
            <w:pPr>
              <w:pStyle w:val="Normal1"/>
              <w:spacing w:line="480" w:lineRule="auto"/>
              <w:rPr>
                <w:color w:val="auto"/>
              </w:rPr>
            </w:pPr>
          </w:p>
        </w:tc>
        <w:tc>
          <w:tcPr>
            <w:tcW w:w="1740" w:type="dxa"/>
            <w:tcBorders>
              <w:top w:val="single" w:sz="4" w:space="0" w:color="auto"/>
              <w:left w:val="nil"/>
              <w:bottom w:val="single" w:sz="4" w:space="0" w:color="auto"/>
              <w:right w:val="nil"/>
            </w:tcBorders>
            <w:noWrap/>
            <w:hideMark/>
          </w:tcPr>
          <w:p w14:paraId="7AE43425" w14:textId="77777777" w:rsidR="004C5E1F" w:rsidRPr="009D4363" w:rsidRDefault="004C5E1F" w:rsidP="00273522">
            <w:pPr>
              <w:pStyle w:val="Normal1"/>
              <w:spacing w:line="480" w:lineRule="auto"/>
              <w:jc w:val="center"/>
              <w:rPr>
                <w:color w:val="auto"/>
              </w:rPr>
            </w:pPr>
            <w:r w:rsidRPr="009D4363">
              <w:rPr>
                <w:color w:val="auto"/>
              </w:rPr>
              <w:t>Factor Loading</w:t>
            </w:r>
          </w:p>
        </w:tc>
        <w:tc>
          <w:tcPr>
            <w:tcW w:w="1320" w:type="dxa"/>
            <w:tcBorders>
              <w:top w:val="single" w:sz="4" w:space="0" w:color="auto"/>
              <w:left w:val="nil"/>
              <w:bottom w:val="single" w:sz="4" w:space="0" w:color="auto"/>
            </w:tcBorders>
            <w:noWrap/>
            <w:hideMark/>
          </w:tcPr>
          <w:p w14:paraId="1FB176B1" w14:textId="77777777" w:rsidR="004C5E1F" w:rsidRPr="00DE3E2A" w:rsidRDefault="004C5E1F" w:rsidP="00273522">
            <w:pPr>
              <w:pStyle w:val="Normal1"/>
              <w:spacing w:line="480" w:lineRule="auto"/>
              <w:jc w:val="center"/>
              <w:rPr>
                <w:i/>
                <w:color w:val="auto"/>
              </w:rPr>
            </w:pPr>
            <w:r w:rsidRPr="00DE3E2A">
              <w:rPr>
                <w:i/>
                <w:color w:val="auto"/>
              </w:rPr>
              <w:t>SE</w:t>
            </w:r>
          </w:p>
        </w:tc>
      </w:tr>
      <w:tr w:rsidR="004C5E1F" w:rsidRPr="007C3C05" w14:paraId="79B7B0C7" w14:textId="77777777" w:rsidTr="00F4335C">
        <w:trPr>
          <w:trHeight w:val="315"/>
        </w:trPr>
        <w:tc>
          <w:tcPr>
            <w:tcW w:w="1548" w:type="dxa"/>
            <w:tcBorders>
              <w:right w:val="nil"/>
            </w:tcBorders>
          </w:tcPr>
          <w:p w14:paraId="3C45741A" w14:textId="77777777" w:rsidR="004C5E1F" w:rsidRPr="009D4363" w:rsidRDefault="004C5E1F" w:rsidP="00273522">
            <w:pPr>
              <w:pStyle w:val="Normal1"/>
              <w:spacing w:line="480" w:lineRule="auto"/>
              <w:rPr>
                <w:color w:val="auto"/>
              </w:rPr>
            </w:pPr>
            <w:r w:rsidRPr="009D4363">
              <w:rPr>
                <w:color w:val="auto"/>
              </w:rPr>
              <w:t>PPI-R SCI</w:t>
            </w:r>
          </w:p>
        </w:tc>
        <w:tc>
          <w:tcPr>
            <w:tcW w:w="2970" w:type="dxa"/>
            <w:tcBorders>
              <w:top w:val="single" w:sz="4" w:space="0" w:color="auto"/>
              <w:left w:val="nil"/>
              <w:bottom w:val="nil"/>
              <w:right w:val="nil"/>
            </w:tcBorders>
            <w:noWrap/>
            <w:hideMark/>
          </w:tcPr>
          <w:p w14:paraId="4F83E216" w14:textId="77777777" w:rsidR="004C5E1F" w:rsidRPr="009D4363" w:rsidRDefault="004C5E1F" w:rsidP="00273522">
            <w:pPr>
              <w:pStyle w:val="Normal1"/>
              <w:spacing w:line="480" w:lineRule="auto"/>
              <w:rPr>
                <w:color w:val="auto"/>
              </w:rPr>
            </w:pPr>
            <w:r w:rsidRPr="009D4363">
              <w:rPr>
                <w:color w:val="auto"/>
              </w:rPr>
              <w:t>Blame externalization</w:t>
            </w:r>
          </w:p>
        </w:tc>
        <w:tc>
          <w:tcPr>
            <w:tcW w:w="1740" w:type="dxa"/>
            <w:tcBorders>
              <w:left w:val="nil"/>
              <w:right w:val="nil"/>
            </w:tcBorders>
            <w:noWrap/>
            <w:hideMark/>
          </w:tcPr>
          <w:p w14:paraId="11853B44" w14:textId="77777777" w:rsidR="004C5E1F" w:rsidRPr="009D4363" w:rsidRDefault="004C5E1F" w:rsidP="00273522">
            <w:pPr>
              <w:pStyle w:val="Normal1"/>
              <w:spacing w:line="480" w:lineRule="auto"/>
              <w:jc w:val="center"/>
              <w:rPr>
                <w:color w:val="auto"/>
              </w:rPr>
            </w:pPr>
            <w:r w:rsidRPr="009D4363">
              <w:rPr>
                <w:color w:val="auto"/>
              </w:rPr>
              <w:t>.34</w:t>
            </w:r>
          </w:p>
        </w:tc>
        <w:tc>
          <w:tcPr>
            <w:tcW w:w="1320" w:type="dxa"/>
            <w:tcBorders>
              <w:left w:val="nil"/>
            </w:tcBorders>
            <w:noWrap/>
            <w:hideMark/>
          </w:tcPr>
          <w:p w14:paraId="3F3F47F1" w14:textId="77777777" w:rsidR="004C5E1F" w:rsidRPr="009D4363" w:rsidRDefault="004C5E1F" w:rsidP="00273522">
            <w:pPr>
              <w:pStyle w:val="Normal1"/>
              <w:spacing w:line="480" w:lineRule="auto"/>
              <w:jc w:val="center"/>
              <w:rPr>
                <w:color w:val="auto"/>
              </w:rPr>
            </w:pPr>
            <w:r w:rsidRPr="009D4363">
              <w:rPr>
                <w:color w:val="auto"/>
              </w:rPr>
              <w:t>.06</w:t>
            </w:r>
          </w:p>
        </w:tc>
      </w:tr>
      <w:tr w:rsidR="004C5E1F" w:rsidRPr="007C3C05" w14:paraId="10A140C6" w14:textId="77777777" w:rsidTr="00F4335C">
        <w:trPr>
          <w:trHeight w:val="315"/>
        </w:trPr>
        <w:tc>
          <w:tcPr>
            <w:tcW w:w="1548" w:type="dxa"/>
            <w:tcBorders>
              <w:right w:val="nil"/>
            </w:tcBorders>
          </w:tcPr>
          <w:p w14:paraId="1705C665" w14:textId="77777777" w:rsidR="004C5E1F" w:rsidRPr="009D4363" w:rsidRDefault="004C5E1F" w:rsidP="00273522">
            <w:pPr>
              <w:pStyle w:val="Normal1"/>
              <w:spacing w:line="480" w:lineRule="auto"/>
              <w:rPr>
                <w:color w:val="auto"/>
              </w:rPr>
            </w:pPr>
          </w:p>
        </w:tc>
        <w:tc>
          <w:tcPr>
            <w:tcW w:w="2970" w:type="dxa"/>
            <w:tcBorders>
              <w:top w:val="nil"/>
              <w:left w:val="nil"/>
              <w:bottom w:val="nil"/>
              <w:right w:val="nil"/>
            </w:tcBorders>
            <w:noWrap/>
            <w:hideMark/>
          </w:tcPr>
          <w:p w14:paraId="5398CD28" w14:textId="77777777" w:rsidR="004C5E1F" w:rsidRPr="009D4363" w:rsidRDefault="004C5E1F" w:rsidP="00273522">
            <w:pPr>
              <w:pStyle w:val="Normal1"/>
              <w:spacing w:line="480" w:lineRule="auto"/>
              <w:rPr>
                <w:color w:val="auto"/>
              </w:rPr>
            </w:pPr>
            <w:r w:rsidRPr="009D4363">
              <w:rPr>
                <w:color w:val="auto"/>
              </w:rPr>
              <w:t>Machiavellian egocentricity</w:t>
            </w:r>
          </w:p>
        </w:tc>
        <w:tc>
          <w:tcPr>
            <w:tcW w:w="1740" w:type="dxa"/>
            <w:tcBorders>
              <w:left w:val="nil"/>
              <w:right w:val="nil"/>
            </w:tcBorders>
            <w:noWrap/>
            <w:hideMark/>
          </w:tcPr>
          <w:p w14:paraId="280367C7" w14:textId="77777777" w:rsidR="004C5E1F" w:rsidRPr="009D4363" w:rsidRDefault="004C5E1F" w:rsidP="00273522">
            <w:pPr>
              <w:pStyle w:val="Normal1"/>
              <w:spacing w:line="480" w:lineRule="auto"/>
              <w:jc w:val="center"/>
              <w:rPr>
                <w:color w:val="auto"/>
              </w:rPr>
            </w:pPr>
            <w:r w:rsidRPr="009D4363">
              <w:rPr>
                <w:color w:val="auto"/>
              </w:rPr>
              <w:t>.48</w:t>
            </w:r>
          </w:p>
        </w:tc>
        <w:tc>
          <w:tcPr>
            <w:tcW w:w="1320" w:type="dxa"/>
            <w:tcBorders>
              <w:left w:val="nil"/>
            </w:tcBorders>
            <w:noWrap/>
            <w:hideMark/>
          </w:tcPr>
          <w:p w14:paraId="25B0F484" w14:textId="77777777" w:rsidR="004C5E1F" w:rsidRPr="009D4363" w:rsidRDefault="004C5E1F" w:rsidP="00273522">
            <w:pPr>
              <w:pStyle w:val="Normal1"/>
              <w:spacing w:line="480" w:lineRule="auto"/>
              <w:jc w:val="center"/>
              <w:rPr>
                <w:color w:val="auto"/>
              </w:rPr>
            </w:pPr>
            <w:r w:rsidRPr="009D4363">
              <w:rPr>
                <w:color w:val="auto"/>
              </w:rPr>
              <w:t>.05</w:t>
            </w:r>
          </w:p>
        </w:tc>
      </w:tr>
      <w:tr w:rsidR="004C5E1F" w:rsidRPr="007C3C05" w14:paraId="3A212335" w14:textId="77777777" w:rsidTr="00F4335C">
        <w:trPr>
          <w:trHeight w:val="315"/>
        </w:trPr>
        <w:tc>
          <w:tcPr>
            <w:tcW w:w="1548" w:type="dxa"/>
            <w:tcBorders>
              <w:bottom w:val="nil"/>
              <w:right w:val="nil"/>
            </w:tcBorders>
          </w:tcPr>
          <w:p w14:paraId="153EB716" w14:textId="77777777" w:rsidR="004C5E1F" w:rsidRPr="009D4363" w:rsidRDefault="004C5E1F" w:rsidP="00273522">
            <w:pPr>
              <w:pStyle w:val="Normal1"/>
              <w:spacing w:line="480" w:lineRule="auto"/>
              <w:rPr>
                <w:color w:val="auto"/>
              </w:rPr>
            </w:pPr>
          </w:p>
        </w:tc>
        <w:tc>
          <w:tcPr>
            <w:tcW w:w="2970" w:type="dxa"/>
            <w:tcBorders>
              <w:top w:val="nil"/>
              <w:left w:val="nil"/>
              <w:bottom w:val="nil"/>
              <w:right w:val="nil"/>
            </w:tcBorders>
            <w:noWrap/>
            <w:hideMark/>
          </w:tcPr>
          <w:p w14:paraId="22028197" w14:textId="77777777" w:rsidR="004C5E1F" w:rsidRPr="009D4363" w:rsidRDefault="004C5E1F" w:rsidP="00273522">
            <w:pPr>
              <w:pStyle w:val="Normal1"/>
              <w:spacing w:line="480" w:lineRule="auto"/>
              <w:rPr>
                <w:color w:val="auto"/>
              </w:rPr>
            </w:pPr>
            <w:r w:rsidRPr="009D4363">
              <w:rPr>
                <w:color w:val="auto"/>
              </w:rPr>
              <w:t xml:space="preserve">Carefree </w:t>
            </w:r>
            <w:proofErr w:type="spellStart"/>
            <w:r w:rsidRPr="009D4363">
              <w:rPr>
                <w:color w:val="auto"/>
              </w:rPr>
              <w:t>nonplanfulness</w:t>
            </w:r>
            <w:proofErr w:type="spellEnd"/>
          </w:p>
        </w:tc>
        <w:tc>
          <w:tcPr>
            <w:tcW w:w="1740" w:type="dxa"/>
            <w:tcBorders>
              <w:left w:val="nil"/>
              <w:bottom w:val="nil"/>
              <w:right w:val="nil"/>
            </w:tcBorders>
            <w:noWrap/>
            <w:hideMark/>
          </w:tcPr>
          <w:p w14:paraId="553232FB" w14:textId="77777777" w:rsidR="004C5E1F" w:rsidRPr="009D4363" w:rsidRDefault="004C5E1F" w:rsidP="00273522">
            <w:pPr>
              <w:pStyle w:val="Normal1"/>
              <w:spacing w:line="480" w:lineRule="auto"/>
              <w:jc w:val="center"/>
              <w:rPr>
                <w:color w:val="auto"/>
              </w:rPr>
            </w:pPr>
            <w:r w:rsidRPr="009D4363">
              <w:rPr>
                <w:color w:val="auto"/>
              </w:rPr>
              <w:t>.47</w:t>
            </w:r>
          </w:p>
        </w:tc>
        <w:tc>
          <w:tcPr>
            <w:tcW w:w="1320" w:type="dxa"/>
            <w:tcBorders>
              <w:left w:val="nil"/>
              <w:bottom w:val="nil"/>
            </w:tcBorders>
            <w:noWrap/>
            <w:hideMark/>
          </w:tcPr>
          <w:p w14:paraId="01DA98B6" w14:textId="77777777" w:rsidR="004C5E1F" w:rsidRPr="009D4363" w:rsidRDefault="004C5E1F" w:rsidP="00273522">
            <w:pPr>
              <w:pStyle w:val="Normal1"/>
              <w:spacing w:line="480" w:lineRule="auto"/>
              <w:jc w:val="center"/>
              <w:rPr>
                <w:color w:val="auto"/>
              </w:rPr>
            </w:pPr>
            <w:r w:rsidRPr="009D4363">
              <w:rPr>
                <w:color w:val="auto"/>
              </w:rPr>
              <w:t>.05</w:t>
            </w:r>
          </w:p>
        </w:tc>
      </w:tr>
      <w:tr w:rsidR="004C5E1F" w:rsidRPr="007C3C05" w14:paraId="03A47F17" w14:textId="77777777" w:rsidTr="00F4335C">
        <w:trPr>
          <w:trHeight w:val="315"/>
        </w:trPr>
        <w:tc>
          <w:tcPr>
            <w:tcW w:w="1548" w:type="dxa"/>
            <w:tcBorders>
              <w:top w:val="nil"/>
              <w:bottom w:val="single" w:sz="4" w:space="0" w:color="auto"/>
              <w:right w:val="nil"/>
            </w:tcBorders>
          </w:tcPr>
          <w:p w14:paraId="24507EBA" w14:textId="77777777" w:rsidR="004C5E1F" w:rsidRPr="009D4363" w:rsidRDefault="004C5E1F" w:rsidP="00273522">
            <w:pPr>
              <w:pStyle w:val="Normal1"/>
              <w:spacing w:line="480" w:lineRule="auto"/>
              <w:rPr>
                <w:color w:val="auto"/>
              </w:rPr>
            </w:pPr>
          </w:p>
        </w:tc>
        <w:tc>
          <w:tcPr>
            <w:tcW w:w="2970" w:type="dxa"/>
            <w:tcBorders>
              <w:top w:val="nil"/>
              <w:left w:val="nil"/>
              <w:bottom w:val="single" w:sz="4" w:space="0" w:color="auto"/>
              <w:right w:val="nil"/>
            </w:tcBorders>
            <w:noWrap/>
            <w:hideMark/>
          </w:tcPr>
          <w:p w14:paraId="3F1A6137" w14:textId="77777777" w:rsidR="004C5E1F" w:rsidRPr="009D4363" w:rsidRDefault="004C5E1F" w:rsidP="00273522">
            <w:pPr>
              <w:pStyle w:val="Normal1"/>
              <w:spacing w:line="480" w:lineRule="auto"/>
              <w:rPr>
                <w:color w:val="auto"/>
              </w:rPr>
            </w:pPr>
            <w:r w:rsidRPr="009D4363">
              <w:rPr>
                <w:color w:val="auto"/>
              </w:rPr>
              <w:t>Rebellious nonconformity</w:t>
            </w:r>
          </w:p>
        </w:tc>
        <w:tc>
          <w:tcPr>
            <w:tcW w:w="1740" w:type="dxa"/>
            <w:tcBorders>
              <w:top w:val="nil"/>
              <w:left w:val="nil"/>
              <w:bottom w:val="single" w:sz="4" w:space="0" w:color="auto"/>
              <w:right w:val="nil"/>
            </w:tcBorders>
            <w:noWrap/>
            <w:hideMark/>
          </w:tcPr>
          <w:p w14:paraId="721044EF" w14:textId="77777777" w:rsidR="004C5E1F" w:rsidRPr="009D4363" w:rsidRDefault="004C5E1F" w:rsidP="00273522">
            <w:pPr>
              <w:pStyle w:val="Normal1"/>
              <w:spacing w:line="480" w:lineRule="auto"/>
              <w:jc w:val="center"/>
              <w:rPr>
                <w:color w:val="auto"/>
              </w:rPr>
            </w:pPr>
            <w:r w:rsidRPr="009D4363">
              <w:rPr>
                <w:color w:val="auto"/>
              </w:rPr>
              <w:t>.88</w:t>
            </w:r>
          </w:p>
        </w:tc>
        <w:tc>
          <w:tcPr>
            <w:tcW w:w="1320" w:type="dxa"/>
            <w:tcBorders>
              <w:top w:val="nil"/>
              <w:left w:val="nil"/>
              <w:bottom w:val="single" w:sz="4" w:space="0" w:color="auto"/>
            </w:tcBorders>
            <w:noWrap/>
            <w:hideMark/>
          </w:tcPr>
          <w:p w14:paraId="75316960" w14:textId="77777777" w:rsidR="004C5E1F" w:rsidRPr="009D4363" w:rsidRDefault="004C5E1F" w:rsidP="00273522">
            <w:pPr>
              <w:pStyle w:val="Normal1"/>
              <w:spacing w:line="480" w:lineRule="auto"/>
              <w:jc w:val="center"/>
              <w:rPr>
                <w:color w:val="auto"/>
              </w:rPr>
            </w:pPr>
            <w:r w:rsidRPr="009D4363">
              <w:rPr>
                <w:color w:val="auto"/>
              </w:rPr>
              <w:t>.03</w:t>
            </w:r>
          </w:p>
        </w:tc>
      </w:tr>
      <w:tr w:rsidR="004C5E1F" w:rsidRPr="007C3C05" w14:paraId="38E61A1E" w14:textId="77777777" w:rsidTr="00F4335C">
        <w:trPr>
          <w:trHeight w:val="315"/>
        </w:trPr>
        <w:tc>
          <w:tcPr>
            <w:tcW w:w="1548" w:type="dxa"/>
            <w:tcBorders>
              <w:right w:val="nil"/>
            </w:tcBorders>
          </w:tcPr>
          <w:p w14:paraId="58AC4888" w14:textId="77777777" w:rsidR="004C5E1F" w:rsidRPr="009D4363" w:rsidRDefault="004C5E1F" w:rsidP="00273522">
            <w:pPr>
              <w:pStyle w:val="Normal1"/>
              <w:spacing w:line="480" w:lineRule="auto"/>
              <w:rPr>
                <w:color w:val="auto"/>
              </w:rPr>
            </w:pPr>
            <w:r w:rsidRPr="009D4363">
              <w:rPr>
                <w:color w:val="auto"/>
              </w:rPr>
              <w:t>PPI-R FD</w:t>
            </w:r>
          </w:p>
        </w:tc>
        <w:tc>
          <w:tcPr>
            <w:tcW w:w="2970" w:type="dxa"/>
            <w:tcBorders>
              <w:top w:val="single" w:sz="4" w:space="0" w:color="auto"/>
              <w:left w:val="nil"/>
              <w:bottom w:val="nil"/>
              <w:right w:val="nil"/>
            </w:tcBorders>
            <w:noWrap/>
            <w:hideMark/>
          </w:tcPr>
          <w:p w14:paraId="64676591" w14:textId="77777777" w:rsidR="004C5E1F" w:rsidRPr="009D4363" w:rsidRDefault="004C5E1F" w:rsidP="00273522">
            <w:pPr>
              <w:pStyle w:val="Normal1"/>
              <w:spacing w:line="480" w:lineRule="auto"/>
              <w:rPr>
                <w:color w:val="auto"/>
              </w:rPr>
            </w:pPr>
            <w:r w:rsidRPr="009D4363">
              <w:rPr>
                <w:color w:val="auto"/>
              </w:rPr>
              <w:t>Fearlessness</w:t>
            </w:r>
          </w:p>
        </w:tc>
        <w:tc>
          <w:tcPr>
            <w:tcW w:w="1740" w:type="dxa"/>
            <w:tcBorders>
              <w:left w:val="nil"/>
              <w:right w:val="nil"/>
            </w:tcBorders>
            <w:noWrap/>
            <w:hideMark/>
          </w:tcPr>
          <w:p w14:paraId="6DB0558C" w14:textId="77777777" w:rsidR="004C5E1F" w:rsidRPr="009D4363" w:rsidRDefault="004C5E1F" w:rsidP="00273522">
            <w:pPr>
              <w:pStyle w:val="Normal1"/>
              <w:spacing w:line="480" w:lineRule="auto"/>
              <w:jc w:val="center"/>
              <w:rPr>
                <w:color w:val="auto"/>
              </w:rPr>
            </w:pPr>
            <w:r w:rsidRPr="009D4363">
              <w:rPr>
                <w:color w:val="auto"/>
              </w:rPr>
              <w:t>.60</w:t>
            </w:r>
          </w:p>
        </w:tc>
        <w:tc>
          <w:tcPr>
            <w:tcW w:w="1320" w:type="dxa"/>
            <w:tcBorders>
              <w:left w:val="nil"/>
            </w:tcBorders>
            <w:noWrap/>
            <w:hideMark/>
          </w:tcPr>
          <w:p w14:paraId="20CECEF4" w14:textId="77777777" w:rsidR="004C5E1F" w:rsidRPr="009D4363" w:rsidRDefault="004C5E1F" w:rsidP="00273522">
            <w:pPr>
              <w:pStyle w:val="Normal1"/>
              <w:spacing w:line="480" w:lineRule="auto"/>
              <w:jc w:val="center"/>
              <w:rPr>
                <w:color w:val="auto"/>
              </w:rPr>
            </w:pPr>
            <w:r w:rsidRPr="009D4363">
              <w:rPr>
                <w:color w:val="auto"/>
              </w:rPr>
              <w:t>.07</w:t>
            </w:r>
          </w:p>
        </w:tc>
      </w:tr>
      <w:tr w:rsidR="004C5E1F" w:rsidRPr="007C3C05" w14:paraId="523D748A" w14:textId="77777777" w:rsidTr="00F4335C">
        <w:trPr>
          <w:trHeight w:val="315"/>
        </w:trPr>
        <w:tc>
          <w:tcPr>
            <w:tcW w:w="1548" w:type="dxa"/>
            <w:tcBorders>
              <w:bottom w:val="nil"/>
              <w:right w:val="nil"/>
            </w:tcBorders>
          </w:tcPr>
          <w:p w14:paraId="6E84C291" w14:textId="77777777" w:rsidR="004C5E1F" w:rsidRPr="009D4363" w:rsidRDefault="004C5E1F" w:rsidP="00273522">
            <w:pPr>
              <w:pStyle w:val="Normal1"/>
              <w:spacing w:line="480" w:lineRule="auto"/>
              <w:rPr>
                <w:color w:val="auto"/>
              </w:rPr>
            </w:pPr>
          </w:p>
        </w:tc>
        <w:tc>
          <w:tcPr>
            <w:tcW w:w="2970" w:type="dxa"/>
            <w:tcBorders>
              <w:top w:val="nil"/>
              <w:left w:val="nil"/>
              <w:bottom w:val="nil"/>
              <w:right w:val="nil"/>
            </w:tcBorders>
            <w:noWrap/>
            <w:hideMark/>
          </w:tcPr>
          <w:p w14:paraId="7629346D" w14:textId="77777777" w:rsidR="004C5E1F" w:rsidRPr="009D4363" w:rsidRDefault="004C5E1F" w:rsidP="00273522">
            <w:pPr>
              <w:pStyle w:val="Normal1"/>
              <w:spacing w:line="480" w:lineRule="auto"/>
              <w:rPr>
                <w:color w:val="auto"/>
              </w:rPr>
            </w:pPr>
            <w:r w:rsidRPr="009D4363">
              <w:rPr>
                <w:color w:val="auto"/>
              </w:rPr>
              <w:t>Social influence</w:t>
            </w:r>
          </w:p>
        </w:tc>
        <w:tc>
          <w:tcPr>
            <w:tcW w:w="1740" w:type="dxa"/>
            <w:tcBorders>
              <w:left w:val="nil"/>
              <w:bottom w:val="nil"/>
              <w:right w:val="nil"/>
            </w:tcBorders>
            <w:noWrap/>
            <w:hideMark/>
          </w:tcPr>
          <w:p w14:paraId="25CD2E43" w14:textId="77777777" w:rsidR="004C5E1F" w:rsidRPr="009D4363" w:rsidRDefault="004C5E1F" w:rsidP="00273522">
            <w:pPr>
              <w:pStyle w:val="Normal1"/>
              <w:spacing w:line="480" w:lineRule="auto"/>
              <w:jc w:val="center"/>
              <w:rPr>
                <w:color w:val="auto"/>
              </w:rPr>
            </w:pPr>
            <w:r w:rsidRPr="009D4363">
              <w:rPr>
                <w:color w:val="auto"/>
              </w:rPr>
              <w:t>.61</w:t>
            </w:r>
          </w:p>
        </w:tc>
        <w:tc>
          <w:tcPr>
            <w:tcW w:w="1320" w:type="dxa"/>
            <w:tcBorders>
              <w:left w:val="nil"/>
              <w:bottom w:val="nil"/>
            </w:tcBorders>
            <w:noWrap/>
            <w:hideMark/>
          </w:tcPr>
          <w:p w14:paraId="4B749323" w14:textId="77777777" w:rsidR="004C5E1F" w:rsidRPr="009D4363" w:rsidRDefault="004C5E1F" w:rsidP="00273522">
            <w:pPr>
              <w:pStyle w:val="Normal1"/>
              <w:spacing w:line="480" w:lineRule="auto"/>
              <w:jc w:val="center"/>
              <w:rPr>
                <w:color w:val="auto"/>
              </w:rPr>
            </w:pPr>
            <w:r w:rsidRPr="009D4363">
              <w:rPr>
                <w:color w:val="auto"/>
              </w:rPr>
              <w:t>.07</w:t>
            </w:r>
          </w:p>
        </w:tc>
      </w:tr>
      <w:tr w:rsidR="004C5E1F" w:rsidRPr="007C3C05" w14:paraId="57C5C817" w14:textId="77777777" w:rsidTr="00F4335C">
        <w:trPr>
          <w:trHeight w:val="315"/>
        </w:trPr>
        <w:tc>
          <w:tcPr>
            <w:tcW w:w="1548" w:type="dxa"/>
            <w:tcBorders>
              <w:top w:val="nil"/>
              <w:bottom w:val="single" w:sz="4" w:space="0" w:color="auto"/>
              <w:right w:val="nil"/>
            </w:tcBorders>
          </w:tcPr>
          <w:p w14:paraId="1AACAF45" w14:textId="77777777" w:rsidR="004C5E1F" w:rsidRPr="009D4363" w:rsidRDefault="004C5E1F" w:rsidP="00273522">
            <w:pPr>
              <w:pStyle w:val="Normal1"/>
              <w:spacing w:line="480" w:lineRule="auto"/>
              <w:rPr>
                <w:color w:val="auto"/>
              </w:rPr>
            </w:pPr>
          </w:p>
        </w:tc>
        <w:tc>
          <w:tcPr>
            <w:tcW w:w="2970" w:type="dxa"/>
            <w:tcBorders>
              <w:top w:val="nil"/>
              <w:left w:val="nil"/>
              <w:bottom w:val="single" w:sz="4" w:space="0" w:color="auto"/>
              <w:right w:val="nil"/>
            </w:tcBorders>
            <w:noWrap/>
            <w:hideMark/>
          </w:tcPr>
          <w:p w14:paraId="6DCCBB70" w14:textId="77777777" w:rsidR="004C5E1F" w:rsidRPr="009D4363" w:rsidRDefault="004C5E1F" w:rsidP="00273522">
            <w:pPr>
              <w:pStyle w:val="Normal1"/>
              <w:spacing w:line="480" w:lineRule="auto"/>
              <w:rPr>
                <w:color w:val="auto"/>
              </w:rPr>
            </w:pPr>
            <w:r w:rsidRPr="009D4363">
              <w:rPr>
                <w:color w:val="auto"/>
              </w:rPr>
              <w:t>Stress immunity</w:t>
            </w:r>
          </w:p>
        </w:tc>
        <w:tc>
          <w:tcPr>
            <w:tcW w:w="1740" w:type="dxa"/>
            <w:tcBorders>
              <w:top w:val="nil"/>
              <w:left w:val="nil"/>
              <w:bottom w:val="single" w:sz="4" w:space="0" w:color="auto"/>
              <w:right w:val="nil"/>
            </w:tcBorders>
            <w:noWrap/>
            <w:hideMark/>
          </w:tcPr>
          <w:p w14:paraId="623F9B91" w14:textId="77777777" w:rsidR="004C5E1F" w:rsidRPr="009D4363" w:rsidRDefault="004C5E1F" w:rsidP="00273522">
            <w:pPr>
              <w:pStyle w:val="Normal1"/>
              <w:spacing w:line="480" w:lineRule="auto"/>
              <w:jc w:val="center"/>
              <w:rPr>
                <w:color w:val="auto"/>
              </w:rPr>
            </w:pPr>
            <w:r w:rsidRPr="009D4363">
              <w:rPr>
                <w:color w:val="auto"/>
              </w:rPr>
              <w:t>.57</w:t>
            </w:r>
          </w:p>
        </w:tc>
        <w:tc>
          <w:tcPr>
            <w:tcW w:w="1320" w:type="dxa"/>
            <w:tcBorders>
              <w:top w:val="nil"/>
              <w:left w:val="nil"/>
              <w:bottom w:val="single" w:sz="4" w:space="0" w:color="auto"/>
            </w:tcBorders>
            <w:noWrap/>
            <w:hideMark/>
          </w:tcPr>
          <w:p w14:paraId="3D3FE876" w14:textId="77777777" w:rsidR="004C5E1F" w:rsidRPr="009D4363" w:rsidRDefault="004C5E1F" w:rsidP="00273522">
            <w:pPr>
              <w:pStyle w:val="Normal1"/>
              <w:spacing w:line="480" w:lineRule="auto"/>
              <w:jc w:val="center"/>
              <w:rPr>
                <w:color w:val="auto"/>
              </w:rPr>
            </w:pPr>
            <w:r w:rsidRPr="009D4363">
              <w:rPr>
                <w:color w:val="auto"/>
              </w:rPr>
              <w:t>.07</w:t>
            </w:r>
          </w:p>
        </w:tc>
      </w:tr>
      <w:tr w:rsidR="004C5E1F" w:rsidRPr="007C3C05" w14:paraId="2ED915D5" w14:textId="77777777" w:rsidTr="00F4335C">
        <w:trPr>
          <w:trHeight w:val="315"/>
        </w:trPr>
        <w:tc>
          <w:tcPr>
            <w:tcW w:w="1548" w:type="dxa"/>
            <w:tcBorders>
              <w:right w:val="nil"/>
            </w:tcBorders>
          </w:tcPr>
          <w:p w14:paraId="5999F04C" w14:textId="77777777" w:rsidR="004C5E1F" w:rsidRPr="009D4363" w:rsidRDefault="004C5E1F" w:rsidP="00273522">
            <w:pPr>
              <w:pStyle w:val="Normal1"/>
              <w:spacing w:line="480" w:lineRule="auto"/>
              <w:rPr>
                <w:color w:val="auto"/>
              </w:rPr>
            </w:pPr>
            <w:r w:rsidRPr="009D4363">
              <w:rPr>
                <w:color w:val="auto"/>
              </w:rPr>
              <w:t>YPI GM</w:t>
            </w:r>
          </w:p>
        </w:tc>
        <w:tc>
          <w:tcPr>
            <w:tcW w:w="2970" w:type="dxa"/>
            <w:tcBorders>
              <w:top w:val="single" w:sz="4" w:space="0" w:color="auto"/>
              <w:left w:val="nil"/>
              <w:bottom w:val="nil"/>
              <w:right w:val="nil"/>
            </w:tcBorders>
            <w:noWrap/>
            <w:hideMark/>
          </w:tcPr>
          <w:p w14:paraId="01A47A91" w14:textId="77777777" w:rsidR="004C5E1F" w:rsidRPr="009D4363" w:rsidRDefault="004C5E1F" w:rsidP="00273522">
            <w:pPr>
              <w:pStyle w:val="Normal1"/>
              <w:spacing w:line="480" w:lineRule="auto"/>
              <w:rPr>
                <w:color w:val="auto"/>
              </w:rPr>
            </w:pPr>
            <w:r w:rsidRPr="009D4363">
              <w:rPr>
                <w:color w:val="auto"/>
              </w:rPr>
              <w:t>Dishonest charm</w:t>
            </w:r>
          </w:p>
        </w:tc>
        <w:tc>
          <w:tcPr>
            <w:tcW w:w="1740" w:type="dxa"/>
            <w:tcBorders>
              <w:left w:val="nil"/>
              <w:right w:val="nil"/>
            </w:tcBorders>
            <w:noWrap/>
            <w:hideMark/>
          </w:tcPr>
          <w:p w14:paraId="1DFEAFD2" w14:textId="77777777" w:rsidR="004C5E1F" w:rsidRPr="009D4363" w:rsidRDefault="004C5E1F" w:rsidP="00273522">
            <w:pPr>
              <w:pStyle w:val="Normal1"/>
              <w:spacing w:line="480" w:lineRule="auto"/>
              <w:jc w:val="center"/>
              <w:rPr>
                <w:color w:val="auto"/>
              </w:rPr>
            </w:pPr>
            <w:r w:rsidRPr="009D4363">
              <w:rPr>
                <w:color w:val="auto"/>
              </w:rPr>
              <w:t>.84</w:t>
            </w:r>
          </w:p>
        </w:tc>
        <w:tc>
          <w:tcPr>
            <w:tcW w:w="1320" w:type="dxa"/>
            <w:tcBorders>
              <w:left w:val="nil"/>
            </w:tcBorders>
            <w:noWrap/>
            <w:hideMark/>
          </w:tcPr>
          <w:p w14:paraId="4EABC609" w14:textId="77777777" w:rsidR="004C5E1F" w:rsidRPr="009D4363" w:rsidRDefault="004C5E1F" w:rsidP="00273522">
            <w:pPr>
              <w:pStyle w:val="Normal1"/>
              <w:spacing w:line="480" w:lineRule="auto"/>
              <w:jc w:val="center"/>
              <w:rPr>
                <w:color w:val="auto"/>
              </w:rPr>
            </w:pPr>
            <w:r w:rsidRPr="009D4363">
              <w:rPr>
                <w:color w:val="auto"/>
              </w:rPr>
              <w:t>.03</w:t>
            </w:r>
          </w:p>
        </w:tc>
      </w:tr>
      <w:tr w:rsidR="004C5E1F" w:rsidRPr="007C3C05" w14:paraId="40EA4232" w14:textId="77777777" w:rsidTr="00F4335C">
        <w:trPr>
          <w:trHeight w:val="315"/>
        </w:trPr>
        <w:tc>
          <w:tcPr>
            <w:tcW w:w="1548" w:type="dxa"/>
            <w:tcBorders>
              <w:right w:val="nil"/>
            </w:tcBorders>
          </w:tcPr>
          <w:p w14:paraId="59276458" w14:textId="77777777" w:rsidR="004C5E1F" w:rsidRPr="009D4363" w:rsidRDefault="004C5E1F" w:rsidP="00273522">
            <w:pPr>
              <w:pStyle w:val="Normal1"/>
              <w:spacing w:line="480" w:lineRule="auto"/>
              <w:rPr>
                <w:color w:val="auto"/>
              </w:rPr>
            </w:pPr>
          </w:p>
        </w:tc>
        <w:tc>
          <w:tcPr>
            <w:tcW w:w="2970" w:type="dxa"/>
            <w:tcBorders>
              <w:top w:val="nil"/>
              <w:left w:val="nil"/>
              <w:bottom w:val="nil"/>
              <w:right w:val="nil"/>
            </w:tcBorders>
            <w:noWrap/>
            <w:hideMark/>
          </w:tcPr>
          <w:p w14:paraId="5741673F" w14:textId="77777777" w:rsidR="004C5E1F" w:rsidRPr="009D4363" w:rsidRDefault="004C5E1F" w:rsidP="00273522">
            <w:pPr>
              <w:pStyle w:val="Normal1"/>
              <w:spacing w:line="480" w:lineRule="auto"/>
              <w:rPr>
                <w:color w:val="auto"/>
              </w:rPr>
            </w:pPr>
            <w:r w:rsidRPr="009D4363">
              <w:rPr>
                <w:color w:val="auto"/>
              </w:rPr>
              <w:t>Grandiosity</w:t>
            </w:r>
          </w:p>
        </w:tc>
        <w:tc>
          <w:tcPr>
            <w:tcW w:w="1740" w:type="dxa"/>
            <w:tcBorders>
              <w:left w:val="nil"/>
              <w:right w:val="nil"/>
            </w:tcBorders>
            <w:noWrap/>
            <w:hideMark/>
          </w:tcPr>
          <w:p w14:paraId="0322CF94" w14:textId="77777777" w:rsidR="004C5E1F" w:rsidRPr="009D4363" w:rsidRDefault="004C5E1F" w:rsidP="00273522">
            <w:pPr>
              <w:pStyle w:val="Normal1"/>
              <w:spacing w:line="480" w:lineRule="auto"/>
              <w:jc w:val="center"/>
              <w:rPr>
                <w:color w:val="auto"/>
              </w:rPr>
            </w:pPr>
            <w:r w:rsidRPr="009D4363">
              <w:rPr>
                <w:color w:val="auto"/>
              </w:rPr>
              <w:t>.57</w:t>
            </w:r>
          </w:p>
        </w:tc>
        <w:tc>
          <w:tcPr>
            <w:tcW w:w="1320" w:type="dxa"/>
            <w:tcBorders>
              <w:left w:val="nil"/>
            </w:tcBorders>
            <w:noWrap/>
            <w:hideMark/>
          </w:tcPr>
          <w:p w14:paraId="6982259F" w14:textId="77777777" w:rsidR="004C5E1F" w:rsidRPr="009D4363" w:rsidRDefault="004C5E1F" w:rsidP="00273522">
            <w:pPr>
              <w:pStyle w:val="Normal1"/>
              <w:spacing w:line="480" w:lineRule="auto"/>
              <w:jc w:val="center"/>
              <w:rPr>
                <w:color w:val="auto"/>
              </w:rPr>
            </w:pPr>
            <w:r w:rsidRPr="009D4363">
              <w:rPr>
                <w:color w:val="auto"/>
              </w:rPr>
              <w:t>.05</w:t>
            </w:r>
          </w:p>
        </w:tc>
      </w:tr>
      <w:tr w:rsidR="004C5E1F" w:rsidRPr="007C3C05" w14:paraId="02263650" w14:textId="77777777" w:rsidTr="00F4335C">
        <w:trPr>
          <w:trHeight w:val="315"/>
        </w:trPr>
        <w:tc>
          <w:tcPr>
            <w:tcW w:w="1548" w:type="dxa"/>
            <w:tcBorders>
              <w:bottom w:val="nil"/>
              <w:right w:val="nil"/>
            </w:tcBorders>
          </w:tcPr>
          <w:p w14:paraId="75FA4530" w14:textId="77777777" w:rsidR="004C5E1F" w:rsidRPr="009D4363" w:rsidRDefault="004C5E1F" w:rsidP="00273522">
            <w:pPr>
              <w:pStyle w:val="Normal1"/>
              <w:spacing w:line="480" w:lineRule="auto"/>
              <w:rPr>
                <w:color w:val="auto"/>
              </w:rPr>
            </w:pPr>
          </w:p>
        </w:tc>
        <w:tc>
          <w:tcPr>
            <w:tcW w:w="2970" w:type="dxa"/>
            <w:tcBorders>
              <w:top w:val="nil"/>
              <w:left w:val="nil"/>
              <w:bottom w:val="nil"/>
              <w:right w:val="nil"/>
            </w:tcBorders>
            <w:noWrap/>
            <w:hideMark/>
          </w:tcPr>
          <w:p w14:paraId="1D3D3827" w14:textId="77777777" w:rsidR="004C5E1F" w:rsidRPr="009D4363" w:rsidRDefault="004C5E1F" w:rsidP="00273522">
            <w:pPr>
              <w:pStyle w:val="Normal1"/>
              <w:spacing w:line="480" w:lineRule="auto"/>
              <w:rPr>
                <w:color w:val="auto"/>
              </w:rPr>
            </w:pPr>
            <w:r w:rsidRPr="009D4363">
              <w:rPr>
                <w:color w:val="auto"/>
              </w:rPr>
              <w:t>Lying</w:t>
            </w:r>
          </w:p>
        </w:tc>
        <w:tc>
          <w:tcPr>
            <w:tcW w:w="1740" w:type="dxa"/>
            <w:tcBorders>
              <w:left w:val="nil"/>
              <w:bottom w:val="nil"/>
              <w:right w:val="nil"/>
            </w:tcBorders>
            <w:noWrap/>
            <w:hideMark/>
          </w:tcPr>
          <w:p w14:paraId="509FF16E" w14:textId="77777777" w:rsidR="004C5E1F" w:rsidRPr="009D4363" w:rsidRDefault="004C5E1F" w:rsidP="00273522">
            <w:pPr>
              <w:pStyle w:val="Normal1"/>
              <w:spacing w:line="480" w:lineRule="auto"/>
              <w:jc w:val="center"/>
              <w:rPr>
                <w:color w:val="auto"/>
              </w:rPr>
            </w:pPr>
            <w:r w:rsidRPr="009D4363">
              <w:rPr>
                <w:color w:val="auto"/>
              </w:rPr>
              <w:t>.64</w:t>
            </w:r>
          </w:p>
        </w:tc>
        <w:tc>
          <w:tcPr>
            <w:tcW w:w="1320" w:type="dxa"/>
            <w:tcBorders>
              <w:left w:val="nil"/>
              <w:bottom w:val="nil"/>
            </w:tcBorders>
            <w:noWrap/>
            <w:hideMark/>
          </w:tcPr>
          <w:p w14:paraId="22FDEAD2" w14:textId="77777777" w:rsidR="004C5E1F" w:rsidRPr="009D4363" w:rsidRDefault="004C5E1F" w:rsidP="00273522">
            <w:pPr>
              <w:pStyle w:val="Normal1"/>
              <w:spacing w:line="480" w:lineRule="auto"/>
              <w:jc w:val="center"/>
              <w:rPr>
                <w:color w:val="auto"/>
              </w:rPr>
            </w:pPr>
            <w:r w:rsidRPr="009D4363">
              <w:rPr>
                <w:color w:val="auto"/>
              </w:rPr>
              <w:t>.04</w:t>
            </w:r>
          </w:p>
        </w:tc>
      </w:tr>
      <w:tr w:rsidR="004C5E1F" w:rsidRPr="007C3C05" w14:paraId="3F830B3A" w14:textId="77777777" w:rsidTr="00F4335C">
        <w:trPr>
          <w:trHeight w:val="315"/>
        </w:trPr>
        <w:tc>
          <w:tcPr>
            <w:tcW w:w="1548" w:type="dxa"/>
            <w:tcBorders>
              <w:top w:val="nil"/>
              <w:bottom w:val="single" w:sz="4" w:space="0" w:color="auto"/>
              <w:right w:val="nil"/>
            </w:tcBorders>
          </w:tcPr>
          <w:p w14:paraId="0EFE3B23" w14:textId="77777777" w:rsidR="004C5E1F" w:rsidRPr="009D4363" w:rsidRDefault="004C5E1F" w:rsidP="00273522">
            <w:pPr>
              <w:pStyle w:val="Normal1"/>
              <w:spacing w:line="480" w:lineRule="auto"/>
              <w:rPr>
                <w:color w:val="auto"/>
              </w:rPr>
            </w:pPr>
          </w:p>
        </w:tc>
        <w:tc>
          <w:tcPr>
            <w:tcW w:w="2970" w:type="dxa"/>
            <w:tcBorders>
              <w:top w:val="nil"/>
              <w:left w:val="nil"/>
              <w:bottom w:val="single" w:sz="4" w:space="0" w:color="auto"/>
              <w:right w:val="nil"/>
            </w:tcBorders>
            <w:noWrap/>
            <w:hideMark/>
          </w:tcPr>
          <w:p w14:paraId="4A2F574D" w14:textId="77777777" w:rsidR="004C5E1F" w:rsidRPr="009D4363" w:rsidRDefault="004C5E1F" w:rsidP="00273522">
            <w:pPr>
              <w:pStyle w:val="Normal1"/>
              <w:spacing w:line="480" w:lineRule="auto"/>
              <w:rPr>
                <w:color w:val="auto"/>
              </w:rPr>
            </w:pPr>
            <w:r w:rsidRPr="009D4363">
              <w:rPr>
                <w:color w:val="auto"/>
              </w:rPr>
              <w:t>Manipulation</w:t>
            </w:r>
          </w:p>
        </w:tc>
        <w:tc>
          <w:tcPr>
            <w:tcW w:w="1740" w:type="dxa"/>
            <w:tcBorders>
              <w:top w:val="nil"/>
              <w:left w:val="nil"/>
              <w:bottom w:val="single" w:sz="4" w:space="0" w:color="auto"/>
              <w:right w:val="nil"/>
            </w:tcBorders>
            <w:noWrap/>
            <w:hideMark/>
          </w:tcPr>
          <w:p w14:paraId="15350E8D" w14:textId="77777777" w:rsidR="004C5E1F" w:rsidRPr="009D4363" w:rsidRDefault="004C5E1F" w:rsidP="00273522">
            <w:pPr>
              <w:pStyle w:val="Normal1"/>
              <w:spacing w:line="480" w:lineRule="auto"/>
              <w:jc w:val="center"/>
              <w:rPr>
                <w:color w:val="auto"/>
              </w:rPr>
            </w:pPr>
            <w:r w:rsidRPr="009D4363">
              <w:rPr>
                <w:color w:val="auto"/>
              </w:rPr>
              <w:t>.88</w:t>
            </w:r>
          </w:p>
        </w:tc>
        <w:tc>
          <w:tcPr>
            <w:tcW w:w="1320" w:type="dxa"/>
            <w:tcBorders>
              <w:top w:val="nil"/>
              <w:left w:val="nil"/>
              <w:bottom w:val="single" w:sz="4" w:space="0" w:color="auto"/>
            </w:tcBorders>
            <w:noWrap/>
            <w:hideMark/>
          </w:tcPr>
          <w:p w14:paraId="2F7BE814" w14:textId="77777777" w:rsidR="004C5E1F" w:rsidRPr="009D4363" w:rsidRDefault="004C5E1F" w:rsidP="00273522">
            <w:pPr>
              <w:pStyle w:val="Normal1"/>
              <w:spacing w:line="480" w:lineRule="auto"/>
              <w:jc w:val="center"/>
              <w:rPr>
                <w:color w:val="auto"/>
              </w:rPr>
            </w:pPr>
            <w:r w:rsidRPr="009D4363">
              <w:rPr>
                <w:color w:val="auto"/>
              </w:rPr>
              <w:t>.02</w:t>
            </w:r>
          </w:p>
        </w:tc>
      </w:tr>
      <w:tr w:rsidR="004C5E1F" w:rsidRPr="007C3C05" w14:paraId="3CC71E52" w14:textId="77777777" w:rsidTr="00F4335C">
        <w:trPr>
          <w:trHeight w:val="315"/>
        </w:trPr>
        <w:tc>
          <w:tcPr>
            <w:tcW w:w="1548" w:type="dxa"/>
            <w:tcBorders>
              <w:right w:val="nil"/>
            </w:tcBorders>
          </w:tcPr>
          <w:p w14:paraId="2152803F" w14:textId="77777777" w:rsidR="004C5E1F" w:rsidRPr="009D4363" w:rsidRDefault="004C5E1F" w:rsidP="00273522">
            <w:pPr>
              <w:pStyle w:val="Normal1"/>
              <w:spacing w:line="480" w:lineRule="auto"/>
              <w:rPr>
                <w:color w:val="auto"/>
              </w:rPr>
            </w:pPr>
            <w:r w:rsidRPr="009D4363">
              <w:rPr>
                <w:color w:val="auto"/>
              </w:rPr>
              <w:t>YPI CU</w:t>
            </w:r>
          </w:p>
        </w:tc>
        <w:tc>
          <w:tcPr>
            <w:tcW w:w="2970" w:type="dxa"/>
            <w:tcBorders>
              <w:top w:val="single" w:sz="4" w:space="0" w:color="auto"/>
              <w:left w:val="nil"/>
              <w:bottom w:val="nil"/>
              <w:right w:val="nil"/>
            </w:tcBorders>
            <w:noWrap/>
            <w:hideMark/>
          </w:tcPr>
          <w:p w14:paraId="750EB1FF" w14:textId="77777777" w:rsidR="004C5E1F" w:rsidRPr="009D4363" w:rsidRDefault="004C5E1F" w:rsidP="00273522">
            <w:pPr>
              <w:pStyle w:val="Normal1"/>
              <w:spacing w:line="480" w:lineRule="auto"/>
              <w:rPr>
                <w:color w:val="auto"/>
              </w:rPr>
            </w:pPr>
            <w:r w:rsidRPr="009D4363">
              <w:rPr>
                <w:color w:val="auto"/>
              </w:rPr>
              <w:t>Callousness</w:t>
            </w:r>
          </w:p>
        </w:tc>
        <w:tc>
          <w:tcPr>
            <w:tcW w:w="1740" w:type="dxa"/>
            <w:tcBorders>
              <w:left w:val="nil"/>
              <w:right w:val="nil"/>
            </w:tcBorders>
            <w:noWrap/>
            <w:hideMark/>
          </w:tcPr>
          <w:p w14:paraId="4FCF7DEB" w14:textId="77777777" w:rsidR="004C5E1F" w:rsidRPr="009D4363" w:rsidRDefault="004C5E1F" w:rsidP="00273522">
            <w:pPr>
              <w:pStyle w:val="Normal1"/>
              <w:spacing w:line="480" w:lineRule="auto"/>
              <w:jc w:val="center"/>
              <w:rPr>
                <w:color w:val="auto"/>
              </w:rPr>
            </w:pPr>
            <w:r w:rsidRPr="009D4363">
              <w:rPr>
                <w:color w:val="auto"/>
              </w:rPr>
              <w:t>.70</w:t>
            </w:r>
          </w:p>
        </w:tc>
        <w:tc>
          <w:tcPr>
            <w:tcW w:w="1320" w:type="dxa"/>
            <w:tcBorders>
              <w:left w:val="nil"/>
            </w:tcBorders>
            <w:noWrap/>
            <w:hideMark/>
          </w:tcPr>
          <w:p w14:paraId="661E8AFE" w14:textId="77777777" w:rsidR="004C5E1F" w:rsidRPr="009D4363" w:rsidRDefault="004C5E1F" w:rsidP="00273522">
            <w:pPr>
              <w:pStyle w:val="Normal1"/>
              <w:spacing w:line="480" w:lineRule="auto"/>
              <w:jc w:val="center"/>
              <w:rPr>
                <w:color w:val="auto"/>
              </w:rPr>
            </w:pPr>
            <w:r w:rsidRPr="009D4363">
              <w:rPr>
                <w:color w:val="auto"/>
              </w:rPr>
              <w:t>.04</w:t>
            </w:r>
          </w:p>
        </w:tc>
      </w:tr>
      <w:tr w:rsidR="004C5E1F" w:rsidRPr="007C3C05" w14:paraId="204EFA1F" w14:textId="77777777" w:rsidTr="00F4335C">
        <w:trPr>
          <w:trHeight w:val="315"/>
        </w:trPr>
        <w:tc>
          <w:tcPr>
            <w:tcW w:w="1548" w:type="dxa"/>
            <w:tcBorders>
              <w:bottom w:val="nil"/>
              <w:right w:val="nil"/>
            </w:tcBorders>
          </w:tcPr>
          <w:p w14:paraId="3DE306C8" w14:textId="77777777" w:rsidR="004C5E1F" w:rsidRPr="009D4363" w:rsidRDefault="004C5E1F" w:rsidP="00273522">
            <w:pPr>
              <w:pStyle w:val="Normal1"/>
              <w:spacing w:line="480" w:lineRule="auto"/>
              <w:rPr>
                <w:color w:val="auto"/>
              </w:rPr>
            </w:pPr>
          </w:p>
        </w:tc>
        <w:tc>
          <w:tcPr>
            <w:tcW w:w="2970" w:type="dxa"/>
            <w:tcBorders>
              <w:top w:val="nil"/>
              <w:left w:val="nil"/>
              <w:bottom w:val="nil"/>
              <w:right w:val="nil"/>
            </w:tcBorders>
            <w:noWrap/>
            <w:hideMark/>
          </w:tcPr>
          <w:p w14:paraId="4987FC13" w14:textId="77777777" w:rsidR="004C5E1F" w:rsidRPr="009D4363" w:rsidRDefault="004C5E1F" w:rsidP="00273522">
            <w:pPr>
              <w:pStyle w:val="Normal1"/>
              <w:spacing w:line="480" w:lineRule="auto"/>
              <w:rPr>
                <w:color w:val="auto"/>
              </w:rPr>
            </w:pPr>
            <w:r w:rsidRPr="009D4363">
              <w:rPr>
                <w:color w:val="auto"/>
              </w:rPr>
              <w:t>Remorselessness</w:t>
            </w:r>
          </w:p>
        </w:tc>
        <w:tc>
          <w:tcPr>
            <w:tcW w:w="1740" w:type="dxa"/>
            <w:tcBorders>
              <w:left w:val="nil"/>
              <w:bottom w:val="nil"/>
              <w:right w:val="nil"/>
            </w:tcBorders>
            <w:noWrap/>
            <w:hideMark/>
          </w:tcPr>
          <w:p w14:paraId="00DE4171" w14:textId="77777777" w:rsidR="004C5E1F" w:rsidRPr="009D4363" w:rsidRDefault="004C5E1F" w:rsidP="00273522">
            <w:pPr>
              <w:pStyle w:val="Normal1"/>
              <w:spacing w:line="480" w:lineRule="auto"/>
              <w:jc w:val="center"/>
              <w:rPr>
                <w:color w:val="auto"/>
              </w:rPr>
            </w:pPr>
            <w:r w:rsidRPr="009D4363">
              <w:rPr>
                <w:color w:val="auto"/>
              </w:rPr>
              <w:t>.78</w:t>
            </w:r>
          </w:p>
        </w:tc>
        <w:tc>
          <w:tcPr>
            <w:tcW w:w="1320" w:type="dxa"/>
            <w:tcBorders>
              <w:left w:val="nil"/>
              <w:bottom w:val="nil"/>
            </w:tcBorders>
            <w:noWrap/>
            <w:hideMark/>
          </w:tcPr>
          <w:p w14:paraId="69814C0A" w14:textId="77777777" w:rsidR="004C5E1F" w:rsidRPr="009D4363" w:rsidRDefault="004C5E1F" w:rsidP="00273522">
            <w:pPr>
              <w:pStyle w:val="Normal1"/>
              <w:spacing w:line="480" w:lineRule="auto"/>
              <w:jc w:val="center"/>
              <w:rPr>
                <w:color w:val="auto"/>
              </w:rPr>
            </w:pPr>
            <w:r w:rsidRPr="009D4363">
              <w:rPr>
                <w:color w:val="auto"/>
              </w:rPr>
              <w:t>.04</w:t>
            </w:r>
          </w:p>
        </w:tc>
      </w:tr>
      <w:tr w:rsidR="004C5E1F" w:rsidRPr="007C3C05" w14:paraId="52DCFDAE" w14:textId="77777777" w:rsidTr="00F4335C">
        <w:trPr>
          <w:trHeight w:val="315"/>
        </w:trPr>
        <w:tc>
          <w:tcPr>
            <w:tcW w:w="1548" w:type="dxa"/>
            <w:tcBorders>
              <w:top w:val="nil"/>
              <w:bottom w:val="single" w:sz="4" w:space="0" w:color="auto"/>
              <w:right w:val="nil"/>
            </w:tcBorders>
          </w:tcPr>
          <w:p w14:paraId="10DE3814" w14:textId="77777777" w:rsidR="004C5E1F" w:rsidRPr="009D4363" w:rsidRDefault="004C5E1F" w:rsidP="00273522">
            <w:pPr>
              <w:pStyle w:val="Normal1"/>
              <w:spacing w:line="480" w:lineRule="auto"/>
              <w:rPr>
                <w:color w:val="auto"/>
              </w:rPr>
            </w:pPr>
          </w:p>
        </w:tc>
        <w:tc>
          <w:tcPr>
            <w:tcW w:w="2970" w:type="dxa"/>
            <w:tcBorders>
              <w:top w:val="nil"/>
              <w:left w:val="nil"/>
              <w:bottom w:val="single" w:sz="4" w:space="0" w:color="auto"/>
              <w:right w:val="nil"/>
            </w:tcBorders>
            <w:noWrap/>
            <w:hideMark/>
          </w:tcPr>
          <w:p w14:paraId="381A0F50" w14:textId="77777777" w:rsidR="004C5E1F" w:rsidRPr="009D4363" w:rsidRDefault="004C5E1F" w:rsidP="00273522">
            <w:pPr>
              <w:pStyle w:val="Normal1"/>
              <w:spacing w:line="480" w:lineRule="auto"/>
              <w:rPr>
                <w:color w:val="auto"/>
              </w:rPr>
            </w:pPr>
            <w:r w:rsidRPr="009D4363">
              <w:rPr>
                <w:color w:val="auto"/>
              </w:rPr>
              <w:t>Un-emotionality</w:t>
            </w:r>
          </w:p>
        </w:tc>
        <w:tc>
          <w:tcPr>
            <w:tcW w:w="1740" w:type="dxa"/>
            <w:tcBorders>
              <w:top w:val="nil"/>
              <w:left w:val="nil"/>
              <w:bottom w:val="single" w:sz="4" w:space="0" w:color="auto"/>
              <w:right w:val="nil"/>
            </w:tcBorders>
            <w:noWrap/>
            <w:hideMark/>
          </w:tcPr>
          <w:p w14:paraId="5ACA44CE" w14:textId="77777777" w:rsidR="004C5E1F" w:rsidRPr="009D4363" w:rsidRDefault="004C5E1F" w:rsidP="00273522">
            <w:pPr>
              <w:pStyle w:val="Normal1"/>
              <w:spacing w:line="480" w:lineRule="auto"/>
              <w:jc w:val="center"/>
              <w:rPr>
                <w:color w:val="auto"/>
              </w:rPr>
            </w:pPr>
            <w:r w:rsidRPr="009D4363">
              <w:rPr>
                <w:color w:val="auto"/>
              </w:rPr>
              <w:t>.81</w:t>
            </w:r>
          </w:p>
        </w:tc>
        <w:tc>
          <w:tcPr>
            <w:tcW w:w="1320" w:type="dxa"/>
            <w:tcBorders>
              <w:top w:val="nil"/>
              <w:left w:val="nil"/>
              <w:bottom w:val="single" w:sz="4" w:space="0" w:color="auto"/>
            </w:tcBorders>
            <w:noWrap/>
            <w:hideMark/>
          </w:tcPr>
          <w:p w14:paraId="1CBE7D63" w14:textId="77777777" w:rsidR="004C5E1F" w:rsidRPr="009D4363" w:rsidRDefault="004C5E1F" w:rsidP="00273522">
            <w:pPr>
              <w:pStyle w:val="Normal1"/>
              <w:spacing w:line="480" w:lineRule="auto"/>
              <w:jc w:val="center"/>
              <w:rPr>
                <w:color w:val="auto"/>
              </w:rPr>
            </w:pPr>
            <w:r w:rsidRPr="009D4363">
              <w:rPr>
                <w:color w:val="auto"/>
              </w:rPr>
              <w:t>.04</w:t>
            </w:r>
          </w:p>
        </w:tc>
      </w:tr>
      <w:tr w:rsidR="004C5E1F" w:rsidRPr="007C3C05" w14:paraId="3F1F0FE2" w14:textId="77777777" w:rsidTr="00F4335C">
        <w:trPr>
          <w:trHeight w:val="315"/>
        </w:trPr>
        <w:tc>
          <w:tcPr>
            <w:tcW w:w="1548" w:type="dxa"/>
            <w:tcBorders>
              <w:top w:val="single" w:sz="4" w:space="0" w:color="auto"/>
              <w:bottom w:val="nil"/>
              <w:right w:val="nil"/>
            </w:tcBorders>
          </w:tcPr>
          <w:p w14:paraId="02FCD754" w14:textId="77777777" w:rsidR="004C5E1F" w:rsidRPr="009D4363" w:rsidRDefault="004C5E1F" w:rsidP="00273522">
            <w:pPr>
              <w:pStyle w:val="Normal1"/>
              <w:spacing w:line="480" w:lineRule="auto"/>
              <w:rPr>
                <w:color w:val="auto"/>
              </w:rPr>
            </w:pPr>
            <w:r w:rsidRPr="009D4363">
              <w:rPr>
                <w:color w:val="auto"/>
              </w:rPr>
              <w:t>YPI II</w:t>
            </w:r>
          </w:p>
        </w:tc>
        <w:tc>
          <w:tcPr>
            <w:tcW w:w="2970" w:type="dxa"/>
            <w:tcBorders>
              <w:top w:val="single" w:sz="4" w:space="0" w:color="auto"/>
              <w:left w:val="nil"/>
              <w:bottom w:val="nil"/>
              <w:right w:val="nil"/>
            </w:tcBorders>
            <w:noWrap/>
            <w:hideMark/>
          </w:tcPr>
          <w:p w14:paraId="38DD6032" w14:textId="77777777" w:rsidR="004C5E1F" w:rsidRPr="009D4363" w:rsidRDefault="004C5E1F" w:rsidP="00273522">
            <w:pPr>
              <w:pStyle w:val="Normal1"/>
              <w:spacing w:line="480" w:lineRule="auto"/>
              <w:rPr>
                <w:color w:val="auto"/>
              </w:rPr>
            </w:pPr>
            <w:r w:rsidRPr="009D4363">
              <w:rPr>
                <w:color w:val="auto"/>
              </w:rPr>
              <w:t>Thrill-seeking</w:t>
            </w:r>
          </w:p>
        </w:tc>
        <w:tc>
          <w:tcPr>
            <w:tcW w:w="1740" w:type="dxa"/>
            <w:tcBorders>
              <w:left w:val="nil"/>
              <w:right w:val="nil"/>
            </w:tcBorders>
            <w:noWrap/>
            <w:hideMark/>
          </w:tcPr>
          <w:p w14:paraId="1FC03E3A" w14:textId="77777777" w:rsidR="004C5E1F" w:rsidRPr="009D4363" w:rsidRDefault="004C5E1F" w:rsidP="00273522">
            <w:pPr>
              <w:pStyle w:val="Normal1"/>
              <w:spacing w:line="480" w:lineRule="auto"/>
              <w:jc w:val="center"/>
              <w:rPr>
                <w:color w:val="auto"/>
              </w:rPr>
            </w:pPr>
            <w:r w:rsidRPr="009D4363">
              <w:rPr>
                <w:color w:val="auto"/>
              </w:rPr>
              <w:t>.88</w:t>
            </w:r>
          </w:p>
        </w:tc>
        <w:tc>
          <w:tcPr>
            <w:tcW w:w="1320" w:type="dxa"/>
            <w:tcBorders>
              <w:left w:val="nil"/>
            </w:tcBorders>
            <w:noWrap/>
            <w:hideMark/>
          </w:tcPr>
          <w:p w14:paraId="2D1FFC4E" w14:textId="77777777" w:rsidR="004C5E1F" w:rsidRPr="009D4363" w:rsidRDefault="004C5E1F" w:rsidP="00273522">
            <w:pPr>
              <w:pStyle w:val="Normal1"/>
              <w:spacing w:line="480" w:lineRule="auto"/>
              <w:jc w:val="center"/>
              <w:rPr>
                <w:color w:val="auto"/>
              </w:rPr>
            </w:pPr>
            <w:r w:rsidRPr="009D4363">
              <w:rPr>
                <w:color w:val="auto"/>
              </w:rPr>
              <w:t>.02</w:t>
            </w:r>
          </w:p>
        </w:tc>
      </w:tr>
      <w:tr w:rsidR="004C5E1F" w:rsidRPr="007C3C05" w14:paraId="5F749486" w14:textId="77777777" w:rsidTr="00F4335C">
        <w:trPr>
          <w:trHeight w:val="315"/>
        </w:trPr>
        <w:tc>
          <w:tcPr>
            <w:tcW w:w="1548" w:type="dxa"/>
            <w:tcBorders>
              <w:top w:val="nil"/>
              <w:bottom w:val="nil"/>
              <w:right w:val="nil"/>
            </w:tcBorders>
          </w:tcPr>
          <w:p w14:paraId="25B118E3" w14:textId="77777777" w:rsidR="004C5E1F" w:rsidRPr="009D4363" w:rsidRDefault="004C5E1F" w:rsidP="00273522">
            <w:pPr>
              <w:pStyle w:val="Normal1"/>
              <w:spacing w:line="480" w:lineRule="auto"/>
              <w:rPr>
                <w:color w:val="auto"/>
              </w:rPr>
            </w:pPr>
          </w:p>
        </w:tc>
        <w:tc>
          <w:tcPr>
            <w:tcW w:w="2970" w:type="dxa"/>
            <w:tcBorders>
              <w:top w:val="nil"/>
              <w:left w:val="nil"/>
              <w:bottom w:val="nil"/>
              <w:right w:val="nil"/>
            </w:tcBorders>
            <w:noWrap/>
            <w:hideMark/>
          </w:tcPr>
          <w:p w14:paraId="16147065" w14:textId="77777777" w:rsidR="004C5E1F" w:rsidRPr="009D4363" w:rsidRDefault="004C5E1F" w:rsidP="00273522">
            <w:pPr>
              <w:pStyle w:val="Normal1"/>
              <w:spacing w:line="480" w:lineRule="auto"/>
              <w:rPr>
                <w:color w:val="auto"/>
              </w:rPr>
            </w:pPr>
            <w:r w:rsidRPr="009D4363">
              <w:rPr>
                <w:color w:val="auto"/>
              </w:rPr>
              <w:t>Impulsiveness</w:t>
            </w:r>
          </w:p>
        </w:tc>
        <w:tc>
          <w:tcPr>
            <w:tcW w:w="1740" w:type="dxa"/>
            <w:tcBorders>
              <w:left w:val="nil"/>
              <w:right w:val="nil"/>
            </w:tcBorders>
            <w:noWrap/>
            <w:hideMark/>
          </w:tcPr>
          <w:p w14:paraId="29288173" w14:textId="77777777" w:rsidR="004C5E1F" w:rsidRPr="009D4363" w:rsidRDefault="004C5E1F" w:rsidP="00273522">
            <w:pPr>
              <w:pStyle w:val="Normal1"/>
              <w:spacing w:line="480" w:lineRule="auto"/>
              <w:jc w:val="center"/>
              <w:rPr>
                <w:color w:val="auto"/>
              </w:rPr>
            </w:pPr>
            <w:r w:rsidRPr="009D4363">
              <w:rPr>
                <w:color w:val="auto"/>
              </w:rPr>
              <w:t>.73</w:t>
            </w:r>
          </w:p>
        </w:tc>
        <w:tc>
          <w:tcPr>
            <w:tcW w:w="1320" w:type="dxa"/>
            <w:tcBorders>
              <w:left w:val="nil"/>
            </w:tcBorders>
            <w:noWrap/>
            <w:hideMark/>
          </w:tcPr>
          <w:p w14:paraId="11FAD972" w14:textId="77777777" w:rsidR="004C5E1F" w:rsidRPr="009D4363" w:rsidRDefault="004C5E1F" w:rsidP="00273522">
            <w:pPr>
              <w:pStyle w:val="Normal1"/>
              <w:spacing w:line="480" w:lineRule="auto"/>
              <w:jc w:val="center"/>
              <w:rPr>
                <w:color w:val="auto"/>
              </w:rPr>
            </w:pPr>
            <w:r w:rsidRPr="009D4363">
              <w:rPr>
                <w:color w:val="auto"/>
              </w:rPr>
              <w:t>.03</w:t>
            </w:r>
          </w:p>
        </w:tc>
      </w:tr>
      <w:tr w:rsidR="004C5E1F" w:rsidRPr="007C3C05" w14:paraId="3B4EE5C7" w14:textId="77777777" w:rsidTr="00F4335C">
        <w:trPr>
          <w:trHeight w:val="315"/>
        </w:trPr>
        <w:tc>
          <w:tcPr>
            <w:tcW w:w="1548" w:type="dxa"/>
            <w:tcBorders>
              <w:top w:val="nil"/>
              <w:bottom w:val="single" w:sz="4" w:space="0" w:color="auto"/>
              <w:right w:val="nil"/>
            </w:tcBorders>
          </w:tcPr>
          <w:p w14:paraId="1672B5AB" w14:textId="77777777" w:rsidR="004C5E1F" w:rsidRPr="009D4363" w:rsidRDefault="004C5E1F" w:rsidP="00273522">
            <w:pPr>
              <w:pStyle w:val="Normal1"/>
              <w:spacing w:line="480" w:lineRule="auto"/>
              <w:rPr>
                <w:color w:val="auto"/>
              </w:rPr>
            </w:pPr>
          </w:p>
        </w:tc>
        <w:tc>
          <w:tcPr>
            <w:tcW w:w="2970" w:type="dxa"/>
            <w:tcBorders>
              <w:top w:val="nil"/>
              <w:left w:val="nil"/>
              <w:bottom w:val="single" w:sz="4" w:space="0" w:color="auto"/>
              <w:right w:val="nil"/>
            </w:tcBorders>
            <w:noWrap/>
            <w:hideMark/>
          </w:tcPr>
          <w:p w14:paraId="49B0248E" w14:textId="77777777" w:rsidR="004C5E1F" w:rsidRPr="009D4363" w:rsidRDefault="004C5E1F" w:rsidP="00273522">
            <w:pPr>
              <w:pStyle w:val="Normal1"/>
              <w:spacing w:line="480" w:lineRule="auto"/>
              <w:rPr>
                <w:color w:val="auto"/>
              </w:rPr>
            </w:pPr>
            <w:r w:rsidRPr="009D4363">
              <w:rPr>
                <w:color w:val="auto"/>
              </w:rPr>
              <w:t>Irresponsibility</w:t>
            </w:r>
          </w:p>
        </w:tc>
        <w:tc>
          <w:tcPr>
            <w:tcW w:w="1740" w:type="dxa"/>
            <w:tcBorders>
              <w:left w:val="nil"/>
              <w:bottom w:val="single" w:sz="4" w:space="0" w:color="auto"/>
              <w:right w:val="nil"/>
            </w:tcBorders>
            <w:noWrap/>
            <w:hideMark/>
          </w:tcPr>
          <w:p w14:paraId="057747B6" w14:textId="77777777" w:rsidR="004C5E1F" w:rsidRPr="009D4363" w:rsidRDefault="004C5E1F" w:rsidP="00273522">
            <w:pPr>
              <w:pStyle w:val="Normal1"/>
              <w:spacing w:line="480" w:lineRule="auto"/>
              <w:jc w:val="center"/>
              <w:rPr>
                <w:color w:val="auto"/>
              </w:rPr>
            </w:pPr>
            <w:r w:rsidRPr="009D4363">
              <w:rPr>
                <w:color w:val="auto"/>
              </w:rPr>
              <w:t>.55</w:t>
            </w:r>
          </w:p>
        </w:tc>
        <w:tc>
          <w:tcPr>
            <w:tcW w:w="1320" w:type="dxa"/>
            <w:tcBorders>
              <w:left w:val="nil"/>
            </w:tcBorders>
            <w:noWrap/>
            <w:hideMark/>
          </w:tcPr>
          <w:p w14:paraId="4C06C8B7" w14:textId="77777777" w:rsidR="004C5E1F" w:rsidRPr="009D4363" w:rsidRDefault="004C5E1F" w:rsidP="00273522">
            <w:pPr>
              <w:pStyle w:val="Normal1"/>
              <w:spacing w:line="480" w:lineRule="auto"/>
              <w:jc w:val="center"/>
              <w:rPr>
                <w:color w:val="auto"/>
              </w:rPr>
            </w:pPr>
            <w:r w:rsidRPr="009D4363">
              <w:rPr>
                <w:color w:val="auto"/>
              </w:rPr>
              <w:t>.05</w:t>
            </w:r>
          </w:p>
        </w:tc>
      </w:tr>
    </w:tbl>
    <w:p w14:paraId="5CD1E034" w14:textId="2E176EC4" w:rsidR="004C5E1F" w:rsidRPr="009D4363" w:rsidRDefault="004C5E1F" w:rsidP="004C5E1F">
      <w:pPr>
        <w:pStyle w:val="Normal1"/>
        <w:spacing w:line="480" w:lineRule="auto"/>
        <w:ind w:firstLine="720"/>
        <w:rPr>
          <w:color w:val="auto"/>
        </w:rPr>
      </w:pPr>
      <w:r w:rsidRPr="009D4363">
        <w:rPr>
          <w:color w:val="auto"/>
        </w:rPr>
        <w:t xml:space="preserve">Note: </w:t>
      </w:r>
      <w:r w:rsidR="002A435E" w:rsidRPr="007C3C05">
        <w:rPr>
          <w:color w:val="auto"/>
          <w:szCs w:val="22"/>
        </w:rPr>
        <w:t>PPI-R SCI = self-centered impulsivity, PPI-R FD = fearless dominance, PPI-R CO = coldheartedness, YPI GM = grandiose manipulative, YPI CU = callous unemotional, YPI II = impulsive irresponsible</w:t>
      </w:r>
    </w:p>
    <w:p w14:paraId="28270F4B" w14:textId="77777777" w:rsidR="00C565FD" w:rsidRPr="007C3C05" w:rsidRDefault="00C565FD">
      <w:pPr>
        <w:spacing w:line="480" w:lineRule="auto"/>
        <w:ind w:firstLine="720"/>
        <w:rPr>
          <w:color w:val="auto"/>
          <w:szCs w:val="22"/>
        </w:rPr>
        <w:sectPr w:rsidR="00C565FD" w:rsidRPr="007C3C05" w:rsidSect="002D5D4F">
          <w:headerReference w:type="default" r:id="rId9"/>
          <w:footerReference w:type="default" r:id="rId10"/>
          <w:type w:val="continuous"/>
          <w:pgSz w:w="12240" w:h="15840"/>
          <w:pgMar w:top="1440" w:right="1800" w:bottom="1440" w:left="1800" w:header="720" w:footer="720" w:gutter="0"/>
          <w:cols w:space="720"/>
          <w:docGrid w:linePitch="360"/>
        </w:sectPr>
      </w:pPr>
    </w:p>
    <w:p w14:paraId="60FBE8BB" w14:textId="5AEAD67C" w:rsidR="00291253" w:rsidRPr="007C3C05" w:rsidRDefault="008F525D">
      <w:pPr>
        <w:spacing w:line="480" w:lineRule="auto"/>
        <w:ind w:firstLine="720"/>
        <w:rPr>
          <w:color w:val="auto"/>
          <w:szCs w:val="22"/>
        </w:rPr>
      </w:pPr>
      <w:r w:rsidRPr="007C3C05">
        <w:rPr>
          <w:color w:val="auto"/>
          <w:szCs w:val="22"/>
        </w:rPr>
        <w:lastRenderedPageBreak/>
        <w:t xml:space="preserve">Table </w:t>
      </w:r>
      <w:r w:rsidR="004C5E1F" w:rsidRPr="007C3C05">
        <w:rPr>
          <w:color w:val="auto"/>
          <w:szCs w:val="22"/>
        </w:rPr>
        <w:t>3</w:t>
      </w:r>
      <w:r w:rsidR="00291253" w:rsidRPr="007C3C05">
        <w:rPr>
          <w:color w:val="auto"/>
          <w:szCs w:val="22"/>
        </w:rPr>
        <w:t xml:space="preserve">. </w:t>
      </w:r>
    </w:p>
    <w:p w14:paraId="7C96B16C" w14:textId="7E3326D0" w:rsidR="008F525D" w:rsidRPr="007C3C05" w:rsidRDefault="008F525D">
      <w:pPr>
        <w:spacing w:line="480" w:lineRule="auto"/>
        <w:ind w:firstLine="720"/>
        <w:rPr>
          <w:color w:val="auto"/>
          <w:szCs w:val="22"/>
        </w:rPr>
      </w:pPr>
      <w:r w:rsidRPr="007C3C05">
        <w:rPr>
          <w:color w:val="auto"/>
          <w:szCs w:val="22"/>
        </w:rPr>
        <w:t>Zero-order correlations between main study variables</w:t>
      </w:r>
    </w:p>
    <w:tbl>
      <w:tblPr>
        <w:tblW w:w="5000" w:type="pct"/>
        <w:tblBorders>
          <w:insideV w:val="single" w:sz="4" w:space="0" w:color="auto"/>
        </w:tblBorders>
        <w:tblLayout w:type="fixed"/>
        <w:tblLook w:val="04A0" w:firstRow="1" w:lastRow="0" w:firstColumn="1" w:lastColumn="0" w:noHBand="0" w:noVBand="1"/>
      </w:tblPr>
      <w:tblGrid>
        <w:gridCol w:w="620"/>
        <w:gridCol w:w="1806"/>
        <w:gridCol w:w="981"/>
        <w:gridCol w:w="970"/>
        <w:gridCol w:w="1115"/>
        <w:gridCol w:w="975"/>
        <w:gridCol w:w="975"/>
        <w:gridCol w:w="972"/>
        <w:gridCol w:w="972"/>
        <w:gridCol w:w="949"/>
        <w:gridCol w:w="949"/>
        <w:gridCol w:w="946"/>
        <w:gridCol w:w="946"/>
      </w:tblGrid>
      <w:tr w:rsidR="00C565FD" w:rsidRPr="007C3C05" w14:paraId="5F87711E" w14:textId="19325B96" w:rsidTr="007421A1">
        <w:trPr>
          <w:trHeight w:val="315"/>
        </w:trPr>
        <w:tc>
          <w:tcPr>
            <w:tcW w:w="235" w:type="pct"/>
            <w:tcBorders>
              <w:top w:val="nil"/>
              <w:bottom w:val="single" w:sz="4" w:space="0" w:color="auto"/>
              <w:right w:val="nil"/>
            </w:tcBorders>
            <w:shd w:val="clear" w:color="auto" w:fill="auto"/>
            <w:noWrap/>
            <w:vAlign w:val="center"/>
            <w:hideMark/>
          </w:tcPr>
          <w:p w14:paraId="3C21746B" w14:textId="77777777" w:rsidR="00C565FD" w:rsidRPr="007C3C05" w:rsidRDefault="00C565FD" w:rsidP="00C565FD">
            <w:pPr>
              <w:spacing w:line="480" w:lineRule="auto"/>
              <w:jc w:val="center"/>
              <w:rPr>
                <w:rFonts w:eastAsia="Times New Roman"/>
                <w:color w:val="auto"/>
                <w:szCs w:val="22"/>
              </w:rPr>
            </w:pPr>
          </w:p>
        </w:tc>
        <w:tc>
          <w:tcPr>
            <w:tcW w:w="685" w:type="pct"/>
            <w:tcBorders>
              <w:top w:val="nil"/>
              <w:left w:val="nil"/>
              <w:bottom w:val="single" w:sz="4" w:space="0" w:color="auto"/>
              <w:right w:val="nil"/>
            </w:tcBorders>
            <w:shd w:val="clear" w:color="auto" w:fill="auto"/>
            <w:noWrap/>
            <w:vAlign w:val="center"/>
            <w:hideMark/>
          </w:tcPr>
          <w:p w14:paraId="6A7C1432" w14:textId="77777777" w:rsidR="00C565FD" w:rsidRPr="007C3C05" w:rsidRDefault="00C565FD" w:rsidP="00C565FD">
            <w:pPr>
              <w:spacing w:line="480" w:lineRule="auto"/>
              <w:rPr>
                <w:rFonts w:eastAsia="Times New Roman"/>
                <w:color w:val="auto"/>
                <w:szCs w:val="22"/>
              </w:rPr>
            </w:pPr>
          </w:p>
        </w:tc>
        <w:tc>
          <w:tcPr>
            <w:tcW w:w="372" w:type="pct"/>
            <w:tcBorders>
              <w:top w:val="nil"/>
              <w:left w:val="nil"/>
              <w:bottom w:val="single" w:sz="4" w:space="0" w:color="auto"/>
              <w:right w:val="nil"/>
            </w:tcBorders>
            <w:shd w:val="clear" w:color="auto" w:fill="auto"/>
            <w:noWrap/>
            <w:vAlign w:val="center"/>
            <w:hideMark/>
          </w:tcPr>
          <w:p w14:paraId="351FAE83" w14:textId="77777777"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1</w:t>
            </w:r>
          </w:p>
        </w:tc>
        <w:tc>
          <w:tcPr>
            <w:tcW w:w="368" w:type="pct"/>
            <w:tcBorders>
              <w:top w:val="nil"/>
              <w:left w:val="nil"/>
              <w:bottom w:val="single" w:sz="4" w:space="0" w:color="auto"/>
              <w:right w:val="nil"/>
            </w:tcBorders>
            <w:shd w:val="clear" w:color="auto" w:fill="auto"/>
            <w:noWrap/>
            <w:vAlign w:val="center"/>
            <w:hideMark/>
          </w:tcPr>
          <w:p w14:paraId="1B76A418" w14:textId="77777777"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2</w:t>
            </w:r>
          </w:p>
        </w:tc>
        <w:tc>
          <w:tcPr>
            <w:tcW w:w="423" w:type="pct"/>
            <w:tcBorders>
              <w:top w:val="nil"/>
              <w:left w:val="nil"/>
              <w:bottom w:val="single" w:sz="4" w:space="0" w:color="auto"/>
              <w:right w:val="nil"/>
            </w:tcBorders>
            <w:shd w:val="clear" w:color="auto" w:fill="auto"/>
            <w:noWrap/>
            <w:vAlign w:val="center"/>
            <w:hideMark/>
          </w:tcPr>
          <w:p w14:paraId="3181F1A7" w14:textId="77777777"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3</w:t>
            </w:r>
          </w:p>
        </w:tc>
        <w:tc>
          <w:tcPr>
            <w:tcW w:w="370" w:type="pct"/>
            <w:tcBorders>
              <w:top w:val="nil"/>
              <w:left w:val="nil"/>
              <w:bottom w:val="single" w:sz="4" w:space="0" w:color="auto"/>
              <w:right w:val="nil"/>
            </w:tcBorders>
            <w:shd w:val="clear" w:color="auto" w:fill="auto"/>
            <w:noWrap/>
            <w:vAlign w:val="center"/>
            <w:hideMark/>
          </w:tcPr>
          <w:p w14:paraId="612071B4" w14:textId="77777777"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4</w:t>
            </w:r>
          </w:p>
        </w:tc>
        <w:tc>
          <w:tcPr>
            <w:tcW w:w="370" w:type="pct"/>
            <w:tcBorders>
              <w:top w:val="nil"/>
              <w:left w:val="nil"/>
              <w:bottom w:val="single" w:sz="4" w:space="0" w:color="auto"/>
              <w:right w:val="nil"/>
            </w:tcBorders>
            <w:shd w:val="clear" w:color="auto" w:fill="auto"/>
            <w:noWrap/>
            <w:vAlign w:val="center"/>
            <w:hideMark/>
          </w:tcPr>
          <w:p w14:paraId="34B6DEA8" w14:textId="77777777"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5</w:t>
            </w:r>
          </w:p>
        </w:tc>
        <w:tc>
          <w:tcPr>
            <w:tcW w:w="369" w:type="pct"/>
            <w:tcBorders>
              <w:top w:val="nil"/>
              <w:left w:val="nil"/>
              <w:bottom w:val="single" w:sz="4" w:space="0" w:color="auto"/>
              <w:right w:val="nil"/>
            </w:tcBorders>
            <w:shd w:val="clear" w:color="auto" w:fill="auto"/>
            <w:noWrap/>
            <w:vAlign w:val="center"/>
            <w:hideMark/>
          </w:tcPr>
          <w:p w14:paraId="6688ABD2" w14:textId="77777777"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6</w:t>
            </w:r>
          </w:p>
        </w:tc>
        <w:tc>
          <w:tcPr>
            <w:tcW w:w="369" w:type="pct"/>
            <w:tcBorders>
              <w:top w:val="nil"/>
              <w:left w:val="nil"/>
              <w:bottom w:val="single" w:sz="4" w:space="0" w:color="auto"/>
              <w:right w:val="nil"/>
            </w:tcBorders>
            <w:shd w:val="clear" w:color="auto" w:fill="auto"/>
            <w:noWrap/>
            <w:vAlign w:val="center"/>
            <w:hideMark/>
          </w:tcPr>
          <w:p w14:paraId="24347A7F" w14:textId="77777777"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7</w:t>
            </w:r>
          </w:p>
        </w:tc>
        <w:tc>
          <w:tcPr>
            <w:tcW w:w="360" w:type="pct"/>
            <w:tcBorders>
              <w:top w:val="nil"/>
              <w:left w:val="nil"/>
              <w:bottom w:val="single" w:sz="4" w:space="0" w:color="auto"/>
              <w:right w:val="nil"/>
            </w:tcBorders>
            <w:shd w:val="clear" w:color="auto" w:fill="auto"/>
            <w:noWrap/>
            <w:vAlign w:val="center"/>
            <w:hideMark/>
          </w:tcPr>
          <w:p w14:paraId="0C4C207F" w14:textId="77777777"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8</w:t>
            </w:r>
          </w:p>
        </w:tc>
        <w:tc>
          <w:tcPr>
            <w:tcW w:w="360" w:type="pct"/>
            <w:tcBorders>
              <w:top w:val="nil"/>
              <w:left w:val="nil"/>
              <w:bottom w:val="single" w:sz="4" w:space="0" w:color="auto"/>
              <w:right w:val="nil"/>
            </w:tcBorders>
            <w:vAlign w:val="center"/>
          </w:tcPr>
          <w:p w14:paraId="71EB6AD8" w14:textId="64954D42"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9</w:t>
            </w:r>
          </w:p>
        </w:tc>
        <w:tc>
          <w:tcPr>
            <w:tcW w:w="359" w:type="pct"/>
            <w:tcBorders>
              <w:top w:val="nil"/>
              <w:left w:val="nil"/>
              <w:bottom w:val="single" w:sz="4" w:space="0" w:color="auto"/>
              <w:right w:val="nil"/>
            </w:tcBorders>
            <w:vAlign w:val="center"/>
          </w:tcPr>
          <w:p w14:paraId="569ADA15" w14:textId="4EC1D550"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10</w:t>
            </w:r>
          </w:p>
        </w:tc>
        <w:tc>
          <w:tcPr>
            <w:tcW w:w="359" w:type="pct"/>
            <w:tcBorders>
              <w:top w:val="nil"/>
              <w:left w:val="nil"/>
              <w:bottom w:val="single" w:sz="4" w:space="0" w:color="auto"/>
            </w:tcBorders>
            <w:vAlign w:val="center"/>
          </w:tcPr>
          <w:p w14:paraId="3BF04C41" w14:textId="7D212CF5"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11</w:t>
            </w:r>
          </w:p>
        </w:tc>
      </w:tr>
      <w:tr w:rsidR="00C565FD" w:rsidRPr="007C3C05" w14:paraId="4454BC32" w14:textId="0CAA2D63" w:rsidTr="007421A1">
        <w:trPr>
          <w:trHeight w:val="315"/>
        </w:trPr>
        <w:tc>
          <w:tcPr>
            <w:tcW w:w="235" w:type="pct"/>
            <w:tcBorders>
              <w:top w:val="single" w:sz="4" w:space="0" w:color="auto"/>
              <w:right w:val="nil"/>
            </w:tcBorders>
            <w:shd w:val="clear" w:color="auto" w:fill="auto"/>
            <w:noWrap/>
            <w:vAlign w:val="center"/>
            <w:hideMark/>
          </w:tcPr>
          <w:p w14:paraId="6A0B6297" w14:textId="77777777"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1</w:t>
            </w:r>
          </w:p>
        </w:tc>
        <w:tc>
          <w:tcPr>
            <w:tcW w:w="685" w:type="pct"/>
            <w:tcBorders>
              <w:top w:val="single" w:sz="4" w:space="0" w:color="auto"/>
              <w:left w:val="nil"/>
              <w:right w:val="nil"/>
            </w:tcBorders>
            <w:shd w:val="clear" w:color="auto" w:fill="auto"/>
            <w:noWrap/>
            <w:vAlign w:val="center"/>
            <w:hideMark/>
          </w:tcPr>
          <w:p w14:paraId="51D21AC3" w14:textId="77777777" w:rsidR="00C565FD" w:rsidRPr="007C3C05" w:rsidRDefault="00C565FD" w:rsidP="00C565FD">
            <w:pPr>
              <w:spacing w:line="480" w:lineRule="auto"/>
              <w:rPr>
                <w:rFonts w:eastAsia="Times New Roman"/>
                <w:color w:val="auto"/>
                <w:szCs w:val="22"/>
              </w:rPr>
            </w:pPr>
            <w:r w:rsidRPr="007C3C05">
              <w:rPr>
                <w:rFonts w:eastAsia="Times New Roman"/>
                <w:color w:val="auto"/>
                <w:szCs w:val="22"/>
              </w:rPr>
              <w:t>Del</w:t>
            </w:r>
          </w:p>
        </w:tc>
        <w:tc>
          <w:tcPr>
            <w:tcW w:w="372" w:type="pct"/>
            <w:tcBorders>
              <w:top w:val="single" w:sz="4" w:space="0" w:color="auto"/>
              <w:left w:val="nil"/>
              <w:right w:val="nil"/>
            </w:tcBorders>
            <w:shd w:val="clear" w:color="auto" w:fill="auto"/>
            <w:noWrap/>
            <w:vAlign w:val="center"/>
            <w:hideMark/>
          </w:tcPr>
          <w:p w14:paraId="045997DD" w14:textId="77777777"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w:t>
            </w:r>
          </w:p>
        </w:tc>
        <w:tc>
          <w:tcPr>
            <w:tcW w:w="368" w:type="pct"/>
            <w:tcBorders>
              <w:top w:val="single" w:sz="4" w:space="0" w:color="auto"/>
              <w:left w:val="nil"/>
              <w:right w:val="nil"/>
            </w:tcBorders>
            <w:shd w:val="clear" w:color="auto" w:fill="auto"/>
            <w:noWrap/>
            <w:vAlign w:val="center"/>
            <w:hideMark/>
          </w:tcPr>
          <w:p w14:paraId="7C23B7C6" w14:textId="77777777" w:rsidR="00C565FD" w:rsidRPr="007C3C05" w:rsidRDefault="00C565FD" w:rsidP="00C565FD">
            <w:pPr>
              <w:spacing w:line="480" w:lineRule="auto"/>
              <w:jc w:val="center"/>
              <w:rPr>
                <w:rFonts w:eastAsia="Times New Roman"/>
                <w:color w:val="auto"/>
                <w:szCs w:val="22"/>
              </w:rPr>
            </w:pPr>
          </w:p>
        </w:tc>
        <w:tc>
          <w:tcPr>
            <w:tcW w:w="423" w:type="pct"/>
            <w:tcBorders>
              <w:top w:val="single" w:sz="4" w:space="0" w:color="auto"/>
              <w:left w:val="nil"/>
              <w:right w:val="nil"/>
            </w:tcBorders>
            <w:shd w:val="clear" w:color="auto" w:fill="auto"/>
            <w:noWrap/>
            <w:vAlign w:val="center"/>
            <w:hideMark/>
          </w:tcPr>
          <w:p w14:paraId="014E1381" w14:textId="77777777" w:rsidR="00C565FD" w:rsidRPr="007C3C05" w:rsidRDefault="00C565FD" w:rsidP="00C565FD">
            <w:pPr>
              <w:spacing w:line="480" w:lineRule="auto"/>
              <w:jc w:val="center"/>
              <w:rPr>
                <w:rFonts w:eastAsia="Times New Roman"/>
                <w:color w:val="auto"/>
                <w:szCs w:val="22"/>
              </w:rPr>
            </w:pPr>
          </w:p>
        </w:tc>
        <w:tc>
          <w:tcPr>
            <w:tcW w:w="370" w:type="pct"/>
            <w:tcBorders>
              <w:top w:val="single" w:sz="4" w:space="0" w:color="auto"/>
              <w:left w:val="nil"/>
              <w:right w:val="nil"/>
            </w:tcBorders>
            <w:shd w:val="clear" w:color="auto" w:fill="auto"/>
            <w:noWrap/>
            <w:vAlign w:val="center"/>
            <w:hideMark/>
          </w:tcPr>
          <w:p w14:paraId="2B4EF6FC" w14:textId="77777777" w:rsidR="00C565FD" w:rsidRPr="007C3C05" w:rsidRDefault="00C565FD" w:rsidP="00C565FD">
            <w:pPr>
              <w:spacing w:line="480" w:lineRule="auto"/>
              <w:jc w:val="center"/>
              <w:rPr>
                <w:rFonts w:eastAsia="Times New Roman"/>
                <w:color w:val="auto"/>
                <w:szCs w:val="22"/>
              </w:rPr>
            </w:pPr>
          </w:p>
        </w:tc>
        <w:tc>
          <w:tcPr>
            <w:tcW w:w="370" w:type="pct"/>
            <w:tcBorders>
              <w:top w:val="single" w:sz="4" w:space="0" w:color="auto"/>
              <w:left w:val="nil"/>
              <w:right w:val="nil"/>
            </w:tcBorders>
            <w:shd w:val="clear" w:color="auto" w:fill="auto"/>
            <w:noWrap/>
            <w:vAlign w:val="center"/>
            <w:hideMark/>
          </w:tcPr>
          <w:p w14:paraId="0F65E117" w14:textId="77777777" w:rsidR="00C565FD" w:rsidRPr="007C3C05" w:rsidRDefault="00C565FD" w:rsidP="00C565FD">
            <w:pPr>
              <w:spacing w:line="480" w:lineRule="auto"/>
              <w:jc w:val="center"/>
              <w:rPr>
                <w:rFonts w:eastAsia="Times New Roman"/>
                <w:color w:val="auto"/>
                <w:szCs w:val="22"/>
              </w:rPr>
            </w:pPr>
          </w:p>
        </w:tc>
        <w:tc>
          <w:tcPr>
            <w:tcW w:w="369" w:type="pct"/>
            <w:tcBorders>
              <w:top w:val="single" w:sz="4" w:space="0" w:color="auto"/>
              <w:left w:val="nil"/>
              <w:right w:val="nil"/>
            </w:tcBorders>
            <w:shd w:val="clear" w:color="auto" w:fill="auto"/>
            <w:noWrap/>
            <w:vAlign w:val="center"/>
            <w:hideMark/>
          </w:tcPr>
          <w:p w14:paraId="5278EF88" w14:textId="77777777" w:rsidR="00C565FD" w:rsidRPr="007C3C05" w:rsidRDefault="00C565FD" w:rsidP="00C565FD">
            <w:pPr>
              <w:spacing w:line="480" w:lineRule="auto"/>
              <w:jc w:val="center"/>
              <w:rPr>
                <w:rFonts w:eastAsia="Times New Roman"/>
                <w:color w:val="auto"/>
                <w:szCs w:val="22"/>
              </w:rPr>
            </w:pPr>
          </w:p>
        </w:tc>
        <w:tc>
          <w:tcPr>
            <w:tcW w:w="369" w:type="pct"/>
            <w:tcBorders>
              <w:top w:val="single" w:sz="4" w:space="0" w:color="auto"/>
              <w:left w:val="nil"/>
              <w:right w:val="nil"/>
            </w:tcBorders>
            <w:shd w:val="clear" w:color="auto" w:fill="auto"/>
            <w:noWrap/>
            <w:vAlign w:val="center"/>
            <w:hideMark/>
          </w:tcPr>
          <w:p w14:paraId="048A1122" w14:textId="77777777" w:rsidR="00C565FD" w:rsidRPr="007C3C05" w:rsidRDefault="00C565FD" w:rsidP="00C565FD">
            <w:pPr>
              <w:spacing w:line="480" w:lineRule="auto"/>
              <w:jc w:val="center"/>
              <w:rPr>
                <w:rFonts w:eastAsia="Times New Roman"/>
                <w:color w:val="auto"/>
                <w:szCs w:val="22"/>
              </w:rPr>
            </w:pPr>
          </w:p>
        </w:tc>
        <w:tc>
          <w:tcPr>
            <w:tcW w:w="360" w:type="pct"/>
            <w:tcBorders>
              <w:top w:val="single" w:sz="4" w:space="0" w:color="auto"/>
              <w:left w:val="nil"/>
              <w:right w:val="nil"/>
            </w:tcBorders>
            <w:shd w:val="clear" w:color="auto" w:fill="auto"/>
            <w:noWrap/>
            <w:vAlign w:val="center"/>
            <w:hideMark/>
          </w:tcPr>
          <w:p w14:paraId="3FC0038B" w14:textId="77777777" w:rsidR="00C565FD" w:rsidRPr="007C3C05" w:rsidRDefault="00C565FD" w:rsidP="00C565FD">
            <w:pPr>
              <w:spacing w:line="480" w:lineRule="auto"/>
              <w:jc w:val="center"/>
              <w:rPr>
                <w:rFonts w:eastAsia="Times New Roman"/>
                <w:color w:val="auto"/>
                <w:szCs w:val="22"/>
              </w:rPr>
            </w:pPr>
          </w:p>
        </w:tc>
        <w:tc>
          <w:tcPr>
            <w:tcW w:w="360" w:type="pct"/>
            <w:tcBorders>
              <w:top w:val="single" w:sz="4" w:space="0" w:color="auto"/>
              <w:left w:val="nil"/>
              <w:right w:val="nil"/>
            </w:tcBorders>
            <w:vAlign w:val="center"/>
          </w:tcPr>
          <w:p w14:paraId="0960B2D2" w14:textId="77777777" w:rsidR="00C565FD" w:rsidRPr="007C3C05" w:rsidRDefault="00C565FD" w:rsidP="00C565FD">
            <w:pPr>
              <w:spacing w:line="480" w:lineRule="auto"/>
              <w:jc w:val="center"/>
              <w:rPr>
                <w:rFonts w:eastAsia="Times New Roman"/>
                <w:color w:val="auto"/>
                <w:szCs w:val="22"/>
              </w:rPr>
            </w:pPr>
          </w:p>
        </w:tc>
        <w:tc>
          <w:tcPr>
            <w:tcW w:w="359" w:type="pct"/>
            <w:tcBorders>
              <w:top w:val="single" w:sz="4" w:space="0" w:color="auto"/>
              <w:left w:val="nil"/>
              <w:right w:val="nil"/>
            </w:tcBorders>
            <w:vAlign w:val="center"/>
          </w:tcPr>
          <w:p w14:paraId="4752A5A5" w14:textId="77777777" w:rsidR="00C565FD" w:rsidRPr="007C3C05" w:rsidRDefault="00C565FD" w:rsidP="00C565FD">
            <w:pPr>
              <w:spacing w:line="480" w:lineRule="auto"/>
              <w:jc w:val="center"/>
              <w:rPr>
                <w:rFonts w:eastAsia="Times New Roman"/>
                <w:color w:val="auto"/>
                <w:szCs w:val="22"/>
              </w:rPr>
            </w:pPr>
          </w:p>
        </w:tc>
        <w:tc>
          <w:tcPr>
            <w:tcW w:w="359" w:type="pct"/>
            <w:tcBorders>
              <w:top w:val="single" w:sz="4" w:space="0" w:color="auto"/>
              <w:left w:val="nil"/>
            </w:tcBorders>
            <w:vAlign w:val="center"/>
          </w:tcPr>
          <w:p w14:paraId="779BE549" w14:textId="77777777" w:rsidR="00C565FD" w:rsidRPr="007C3C05" w:rsidRDefault="00C565FD" w:rsidP="00C565FD">
            <w:pPr>
              <w:spacing w:line="480" w:lineRule="auto"/>
              <w:jc w:val="center"/>
              <w:rPr>
                <w:rFonts w:eastAsia="Times New Roman"/>
                <w:color w:val="auto"/>
                <w:szCs w:val="22"/>
              </w:rPr>
            </w:pPr>
          </w:p>
        </w:tc>
      </w:tr>
      <w:tr w:rsidR="00C565FD" w:rsidRPr="007C3C05" w14:paraId="2A3A2314" w14:textId="32B815CF" w:rsidTr="007421A1">
        <w:trPr>
          <w:trHeight w:val="315"/>
        </w:trPr>
        <w:tc>
          <w:tcPr>
            <w:tcW w:w="235" w:type="pct"/>
            <w:tcBorders>
              <w:right w:val="nil"/>
            </w:tcBorders>
            <w:shd w:val="clear" w:color="auto" w:fill="auto"/>
            <w:noWrap/>
            <w:vAlign w:val="center"/>
            <w:hideMark/>
          </w:tcPr>
          <w:p w14:paraId="01C495B2" w14:textId="77777777"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2</w:t>
            </w:r>
          </w:p>
        </w:tc>
        <w:tc>
          <w:tcPr>
            <w:tcW w:w="685" w:type="pct"/>
            <w:tcBorders>
              <w:left w:val="nil"/>
              <w:right w:val="nil"/>
            </w:tcBorders>
            <w:shd w:val="clear" w:color="auto" w:fill="auto"/>
            <w:noWrap/>
            <w:vAlign w:val="center"/>
            <w:hideMark/>
          </w:tcPr>
          <w:p w14:paraId="6DAF84BC" w14:textId="77777777" w:rsidR="00C565FD" w:rsidRPr="007C3C05" w:rsidRDefault="00C565FD" w:rsidP="00C565FD">
            <w:pPr>
              <w:spacing w:line="480" w:lineRule="auto"/>
              <w:rPr>
                <w:rFonts w:eastAsia="Times New Roman"/>
                <w:color w:val="auto"/>
                <w:szCs w:val="22"/>
              </w:rPr>
            </w:pPr>
            <w:r w:rsidRPr="007C3C05">
              <w:rPr>
                <w:rFonts w:eastAsia="Times New Roman"/>
                <w:color w:val="auto"/>
                <w:szCs w:val="22"/>
              </w:rPr>
              <w:t>Age</w:t>
            </w:r>
          </w:p>
        </w:tc>
        <w:tc>
          <w:tcPr>
            <w:tcW w:w="372" w:type="pct"/>
            <w:tcBorders>
              <w:left w:val="nil"/>
              <w:right w:val="nil"/>
            </w:tcBorders>
            <w:shd w:val="clear" w:color="auto" w:fill="auto"/>
            <w:noWrap/>
            <w:vAlign w:val="center"/>
            <w:hideMark/>
          </w:tcPr>
          <w:p w14:paraId="01840D8C" w14:textId="77777777"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.02</w:t>
            </w:r>
          </w:p>
        </w:tc>
        <w:tc>
          <w:tcPr>
            <w:tcW w:w="368" w:type="pct"/>
            <w:tcBorders>
              <w:left w:val="nil"/>
              <w:right w:val="nil"/>
            </w:tcBorders>
            <w:shd w:val="clear" w:color="auto" w:fill="auto"/>
            <w:noWrap/>
            <w:vAlign w:val="center"/>
            <w:hideMark/>
          </w:tcPr>
          <w:p w14:paraId="420877F8" w14:textId="77777777"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w:t>
            </w:r>
          </w:p>
        </w:tc>
        <w:tc>
          <w:tcPr>
            <w:tcW w:w="423" w:type="pct"/>
            <w:tcBorders>
              <w:left w:val="nil"/>
              <w:right w:val="nil"/>
            </w:tcBorders>
            <w:shd w:val="clear" w:color="auto" w:fill="auto"/>
            <w:noWrap/>
            <w:vAlign w:val="center"/>
            <w:hideMark/>
          </w:tcPr>
          <w:p w14:paraId="59EF4334" w14:textId="77777777" w:rsidR="00C565FD" w:rsidRPr="007C3C05" w:rsidRDefault="00C565FD" w:rsidP="00C565FD">
            <w:pPr>
              <w:spacing w:line="480" w:lineRule="auto"/>
              <w:jc w:val="center"/>
              <w:rPr>
                <w:rFonts w:eastAsia="Times New Roman"/>
                <w:color w:val="auto"/>
                <w:szCs w:val="22"/>
              </w:rPr>
            </w:pPr>
          </w:p>
        </w:tc>
        <w:tc>
          <w:tcPr>
            <w:tcW w:w="370" w:type="pct"/>
            <w:tcBorders>
              <w:left w:val="nil"/>
              <w:right w:val="nil"/>
            </w:tcBorders>
            <w:shd w:val="clear" w:color="auto" w:fill="auto"/>
            <w:noWrap/>
            <w:vAlign w:val="center"/>
            <w:hideMark/>
          </w:tcPr>
          <w:p w14:paraId="4AF20C97" w14:textId="77777777" w:rsidR="00C565FD" w:rsidRPr="007C3C05" w:rsidRDefault="00C565FD" w:rsidP="00C565FD">
            <w:pPr>
              <w:spacing w:line="480" w:lineRule="auto"/>
              <w:jc w:val="center"/>
              <w:rPr>
                <w:rFonts w:eastAsia="Times New Roman"/>
                <w:color w:val="auto"/>
                <w:szCs w:val="22"/>
              </w:rPr>
            </w:pPr>
          </w:p>
        </w:tc>
        <w:tc>
          <w:tcPr>
            <w:tcW w:w="370" w:type="pct"/>
            <w:tcBorders>
              <w:left w:val="nil"/>
              <w:right w:val="nil"/>
            </w:tcBorders>
            <w:shd w:val="clear" w:color="auto" w:fill="auto"/>
            <w:noWrap/>
            <w:vAlign w:val="center"/>
            <w:hideMark/>
          </w:tcPr>
          <w:p w14:paraId="42D9C982" w14:textId="77777777" w:rsidR="00C565FD" w:rsidRPr="007C3C05" w:rsidRDefault="00C565FD" w:rsidP="00C565FD">
            <w:pPr>
              <w:spacing w:line="480" w:lineRule="auto"/>
              <w:jc w:val="center"/>
              <w:rPr>
                <w:rFonts w:eastAsia="Times New Roman"/>
                <w:color w:val="auto"/>
                <w:szCs w:val="22"/>
              </w:rPr>
            </w:pPr>
          </w:p>
        </w:tc>
        <w:tc>
          <w:tcPr>
            <w:tcW w:w="369" w:type="pct"/>
            <w:tcBorders>
              <w:left w:val="nil"/>
              <w:right w:val="nil"/>
            </w:tcBorders>
            <w:shd w:val="clear" w:color="auto" w:fill="auto"/>
            <w:noWrap/>
            <w:vAlign w:val="center"/>
            <w:hideMark/>
          </w:tcPr>
          <w:p w14:paraId="38145319" w14:textId="77777777" w:rsidR="00C565FD" w:rsidRPr="007C3C05" w:rsidRDefault="00C565FD" w:rsidP="00C565FD">
            <w:pPr>
              <w:spacing w:line="480" w:lineRule="auto"/>
              <w:jc w:val="center"/>
              <w:rPr>
                <w:rFonts w:eastAsia="Times New Roman"/>
                <w:color w:val="auto"/>
                <w:szCs w:val="22"/>
              </w:rPr>
            </w:pPr>
          </w:p>
        </w:tc>
        <w:tc>
          <w:tcPr>
            <w:tcW w:w="369" w:type="pct"/>
            <w:tcBorders>
              <w:left w:val="nil"/>
              <w:right w:val="nil"/>
            </w:tcBorders>
            <w:shd w:val="clear" w:color="auto" w:fill="auto"/>
            <w:noWrap/>
            <w:vAlign w:val="center"/>
            <w:hideMark/>
          </w:tcPr>
          <w:p w14:paraId="7EC4BBDF" w14:textId="77777777" w:rsidR="00C565FD" w:rsidRPr="007C3C05" w:rsidRDefault="00C565FD" w:rsidP="00C565FD">
            <w:pPr>
              <w:spacing w:line="480" w:lineRule="auto"/>
              <w:jc w:val="center"/>
              <w:rPr>
                <w:rFonts w:eastAsia="Times New Roman"/>
                <w:color w:val="auto"/>
                <w:szCs w:val="22"/>
              </w:rPr>
            </w:pPr>
          </w:p>
        </w:tc>
        <w:tc>
          <w:tcPr>
            <w:tcW w:w="360" w:type="pct"/>
            <w:tcBorders>
              <w:left w:val="nil"/>
              <w:right w:val="nil"/>
            </w:tcBorders>
            <w:shd w:val="clear" w:color="auto" w:fill="auto"/>
            <w:noWrap/>
            <w:vAlign w:val="center"/>
            <w:hideMark/>
          </w:tcPr>
          <w:p w14:paraId="5C685963" w14:textId="77777777" w:rsidR="00C565FD" w:rsidRPr="007C3C05" w:rsidRDefault="00C565FD" w:rsidP="00C565FD">
            <w:pPr>
              <w:spacing w:line="480" w:lineRule="auto"/>
              <w:jc w:val="center"/>
              <w:rPr>
                <w:rFonts w:eastAsia="Times New Roman"/>
                <w:color w:val="auto"/>
                <w:szCs w:val="22"/>
              </w:rPr>
            </w:pPr>
          </w:p>
        </w:tc>
        <w:tc>
          <w:tcPr>
            <w:tcW w:w="360" w:type="pct"/>
            <w:tcBorders>
              <w:left w:val="nil"/>
              <w:right w:val="nil"/>
            </w:tcBorders>
            <w:vAlign w:val="center"/>
          </w:tcPr>
          <w:p w14:paraId="1915790C" w14:textId="77777777" w:rsidR="00C565FD" w:rsidRPr="007C3C05" w:rsidRDefault="00C565FD" w:rsidP="00C565FD">
            <w:pPr>
              <w:spacing w:line="480" w:lineRule="auto"/>
              <w:jc w:val="center"/>
              <w:rPr>
                <w:rFonts w:eastAsia="Times New Roman"/>
                <w:color w:val="auto"/>
                <w:szCs w:val="22"/>
              </w:rPr>
            </w:pPr>
          </w:p>
        </w:tc>
        <w:tc>
          <w:tcPr>
            <w:tcW w:w="359" w:type="pct"/>
            <w:tcBorders>
              <w:left w:val="nil"/>
              <w:right w:val="nil"/>
            </w:tcBorders>
            <w:vAlign w:val="center"/>
          </w:tcPr>
          <w:p w14:paraId="2CE1611A" w14:textId="77777777" w:rsidR="00C565FD" w:rsidRPr="007C3C05" w:rsidRDefault="00C565FD" w:rsidP="00C565FD">
            <w:pPr>
              <w:spacing w:line="480" w:lineRule="auto"/>
              <w:jc w:val="center"/>
              <w:rPr>
                <w:rFonts w:eastAsia="Times New Roman"/>
                <w:color w:val="auto"/>
                <w:szCs w:val="22"/>
              </w:rPr>
            </w:pPr>
          </w:p>
        </w:tc>
        <w:tc>
          <w:tcPr>
            <w:tcW w:w="359" w:type="pct"/>
            <w:tcBorders>
              <w:left w:val="nil"/>
            </w:tcBorders>
            <w:vAlign w:val="center"/>
          </w:tcPr>
          <w:p w14:paraId="5B297C71" w14:textId="77777777" w:rsidR="00C565FD" w:rsidRPr="007C3C05" w:rsidRDefault="00C565FD" w:rsidP="00C565FD">
            <w:pPr>
              <w:spacing w:line="480" w:lineRule="auto"/>
              <w:jc w:val="center"/>
              <w:rPr>
                <w:rFonts w:eastAsia="Times New Roman"/>
                <w:color w:val="auto"/>
                <w:szCs w:val="22"/>
              </w:rPr>
            </w:pPr>
          </w:p>
        </w:tc>
      </w:tr>
      <w:tr w:rsidR="00C565FD" w:rsidRPr="007C3C05" w14:paraId="40D14ECC" w14:textId="6197D783" w:rsidTr="007421A1">
        <w:trPr>
          <w:trHeight w:val="315"/>
        </w:trPr>
        <w:tc>
          <w:tcPr>
            <w:tcW w:w="235" w:type="pct"/>
            <w:tcBorders>
              <w:right w:val="nil"/>
            </w:tcBorders>
            <w:shd w:val="clear" w:color="auto" w:fill="auto"/>
            <w:noWrap/>
            <w:vAlign w:val="center"/>
            <w:hideMark/>
          </w:tcPr>
          <w:p w14:paraId="13607043" w14:textId="77777777"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3</w:t>
            </w:r>
          </w:p>
        </w:tc>
        <w:tc>
          <w:tcPr>
            <w:tcW w:w="685" w:type="pct"/>
            <w:tcBorders>
              <w:left w:val="nil"/>
              <w:right w:val="nil"/>
            </w:tcBorders>
            <w:shd w:val="clear" w:color="auto" w:fill="auto"/>
            <w:noWrap/>
            <w:vAlign w:val="center"/>
            <w:hideMark/>
          </w:tcPr>
          <w:p w14:paraId="75BF8471" w14:textId="77777777" w:rsidR="00C565FD" w:rsidRPr="007C3C05" w:rsidRDefault="00C565FD" w:rsidP="00C565FD">
            <w:pPr>
              <w:spacing w:line="480" w:lineRule="auto"/>
              <w:rPr>
                <w:rFonts w:eastAsia="Times New Roman"/>
                <w:color w:val="auto"/>
                <w:szCs w:val="22"/>
              </w:rPr>
            </w:pPr>
            <w:r w:rsidRPr="007C3C05">
              <w:rPr>
                <w:rFonts w:eastAsia="Times New Roman"/>
                <w:color w:val="auto"/>
                <w:szCs w:val="22"/>
              </w:rPr>
              <w:t>Sex</w:t>
            </w:r>
          </w:p>
        </w:tc>
        <w:tc>
          <w:tcPr>
            <w:tcW w:w="372" w:type="pct"/>
            <w:tcBorders>
              <w:left w:val="nil"/>
              <w:right w:val="nil"/>
            </w:tcBorders>
            <w:shd w:val="clear" w:color="auto" w:fill="auto"/>
            <w:noWrap/>
            <w:vAlign w:val="center"/>
            <w:hideMark/>
          </w:tcPr>
          <w:p w14:paraId="4F48D58A" w14:textId="77777777"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-.29**</w:t>
            </w:r>
          </w:p>
        </w:tc>
        <w:tc>
          <w:tcPr>
            <w:tcW w:w="368" w:type="pct"/>
            <w:tcBorders>
              <w:left w:val="nil"/>
              <w:right w:val="nil"/>
            </w:tcBorders>
            <w:shd w:val="clear" w:color="auto" w:fill="auto"/>
            <w:noWrap/>
            <w:vAlign w:val="center"/>
            <w:hideMark/>
          </w:tcPr>
          <w:p w14:paraId="3834FDF4" w14:textId="44573171"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-.05</w:t>
            </w:r>
          </w:p>
        </w:tc>
        <w:tc>
          <w:tcPr>
            <w:tcW w:w="423" w:type="pct"/>
            <w:tcBorders>
              <w:left w:val="nil"/>
              <w:right w:val="nil"/>
            </w:tcBorders>
            <w:shd w:val="clear" w:color="auto" w:fill="auto"/>
            <w:noWrap/>
            <w:vAlign w:val="center"/>
            <w:hideMark/>
          </w:tcPr>
          <w:p w14:paraId="63FF45EA" w14:textId="77777777"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w:t>
            </w:r>
          </w:p>
        </w:tc>
        <w:tc>
          <w:tcPr>
            <w:tcW w:w="370" w:type="pct"/>
            <w:tcBorders>
              <w:left w:val="nil"/>
              <w:right w:val="nil"/>
            </w:tcBorders>
            <w:shd w:val="clear" w:color="auto" w:fill="auto"/>
            <w:noWrap/>
            <w:vAlign w:val="center"/>
            <w:hideMark/>
          </w:tcPr>
          <w:p w14:paraId="532A1EC3" w14:textId="77777777" w:rsidR="00C565FD" w:rsidRPr="007C3C05" w:rsidRDefault="00C565FD" w:rsidP="00C565FD">
            <w:pPr>
              <w:spacing w:line="480" w:lineRule="auto"/>
              <w:jc w:val="center"/>
              <w:rPr>
                <w:rFonts w:eastAsia="Times New Roman"/>
                <w:color w:val="auto"/>
                <w:szCs w:val="22"/>
              </w:rPr>
            </w:pPr>
          </w:p>
        </w:tc>
        <w:tc>
          <w:tcPr>
            <w:tcW w:w="370" w:type="pct"/>
            <w:tcBorders>
              <w:left w:val="nil"/>
              <w:right w:val="nil"/>
            </w:tcBorders>
            <w:shd w:val="clear" w:color="auto" w:fill="auto"/>
            <w:noWrap/>
            <w:vAlign w:val="center"/>
            <w:hideMark/>
          </w:tcPr>
          <w:p w14:paraId="11EB093E" w14:textId="77777777" w:rsidR="00C565FD" w:rsidRPr="007C3C05" w:rsidRDefault="00C565FD" w:rsidP="00C565FD">
            <w:pPr>
              <w:spacing w:line="480" w:lineRule="auto"/>
              <w:jc w:val="center"/>
              <w:rPr>
                <w:rFonts w:eastAsia="Times New Roman"/>
                <w:color w:val="auto"/>
                <w:szCs w:val="22"/>
              </w:rPr>
            </w:pPr>
          </w:p>
        </w:tc>
        <w:tc>
          <w:tcPr>
            <w:tcW w:w="369" w:type="pct"/>
            <w:tcBorders>
              <w:left w:val="nil"/>
              <w:right w:val="nil"/>
            </w:tcBorders>
            <w:shd w:val="clear" w:color="auto" w:fill="auto"/>
            <w:noWrap/>
            <w:vAlign w:val="center"/>
            <w:hideMark/>
          </w:tcPr>
          <w:p w14:paraId="00CE404E" w14:textId="77777777" w:rsidR="00C565FD" w:rsidRPr="007C3C05" w:rsidRDefault="00C565FD" w:rsidP="00C565FD">
            <w:pPr>
              <w:spacing w:line="480" w:lineRule="auto"/>
              <w:jc w:val="center"/>
              <w:rPr>
                <w:rFonts w:eastAsia="Times New Roman"/>
                <w:color w:val="auto"/>
                <w:szCs w:val="22"/>
              </w:rPr>
            </w:pPr>
          </w:p>
        </w:tc>
        <w:tc>
          <w:tcPr>
            <w:tcW w:w="369" w:type="pct"/>
            <w:tcBorders>
              <w:left w:val="nil"/>
              <w:right w:val="nil"/>
            </w:tcBorders>
            <w:shd w:val="clear" w:color="auto" w:fill="auto"/>
            <w:noWrap/>
            <w:vAlign w:val="center"/>
            <w:hideMark/>
          </w:tcPr>
          <w:p w14:paraId="0385AD55" w14:textId="77777777" w:rsidR="00C565FD" w:rsidRPr="007C3C05" w:rsidRDefault="00C565FD" w:rsidP="00C565FD">
            <w:pPr>
              <w:spacing w:line="480" w:lineRule="auto"/>
              <w:jc w:val="center"/>
              <w:rPr>
                <w:rFonts w:eastAsia="Times New Roman"/>
                <w:color w:val="auto"/>
                <w:szCs w:val="22"/>
              </w:rPr>
            </w:pPr>
          </w:p>
        </w:tc>
        <w:tc>
          <w:tcPr>
            <w:tcW w:w="360" w:type="pct"/>
            <w:tcBorders>
              <w:left w:val="nil"/>
              <w:right w:val="nil"/>
            </w:tcBorders>
            <w:shd w:val="clear" w:color="auto" w:fill="auto"/>
            <w:noWrap/>
            <w:vAlign w:val="center"/>
            <w:hideMark/>
          </w:tcPr>
          <w:p w14:paraId="3A5743D0" w14:textId="77777777" w:rsidR="00C565FD" w:rsidRPr="007C3C05" w:rsidRDefault="00C565FD" w:rsidP="00C565FD">
            <w:pPr>
              <w:spacing w:line="480" w:lineRule="auto"/>
              <w:jc w:val="center"/>
              <w:rPr>
                <w:rFonts w:eastAsia="Times New Roman"/>
                <w:color w:val="auto"/>
                <w:szCs w:val="22"/>
              </w:rPr>
            </w:pPr>
          </w:p>
        </w:tc>
        <w:tc>
          <w:tcPr>
            <w:tcW w:w="360" w:type="pct"/>
            <w:tcBorders>
              <w:left w:val="nil"/>
              <w:right w:val="nil"/>
            </w:tcBorders>
            <w:vAlign w:val="center"/>
          </w:tcPr>
          <w:p w14:paraId="6B92AF5B" w14:textId="77777777" w:rsidR="00C565FD" w:rsidRPr="007C3C05" w:rsidRDefault="00C565FD" w:rsidP="00C565FD">
            <w:pPr>
              <w:spacing w:line="480" w:lineRule="auto"/>
              <w:jc w:val="center"/>
              <w:rPr>
                <w:rFonts w:eastAsia="Times New Roman"/>
                <w:color w:val="auto"/>
                <w:szCs w:val="22"/>
              </w:rPr>
            </w:pPr>
          </w:p>
        </w:tc>
        <w:tc>
          <w:tcPr>
            <w:tcW w:w="359" w:type="pct"/>
            <w:tcBorders>
              <w:left w:val="nil"/>
              <w:right w:val="nil"/>
            </w:tcBorders>
            <w:vAlign w:val="center"/>
          </w:tcPr>
          <w:p w14:paraId="6B6FE154" w14:textId="77777777" w:rsidR="00C565FD" w:rsidRPr="007C3C05" w:rsidRDefault="00C565FD" w:rsidP="00C565FD">
            <w:pPr>
              <w:spacing w:line="480" w:lineRule="auto"/>
              <w:jc w:val="center"/>
              <w:rPr>
                <w:rFonts w:eastAsia="Times New Roman"/>
                <w:color w:val="auto"/>
                <w:szCs w:val="22"/>
              </w:rPr>
            </w:pPr>
          </w:p>
        </w:tc>
        <w:tc>
          <w:tcPr>
            <w:tcW w:w="359" w:type="pct"/>
            <w:tcBorders>
              <w:left w:val="nil"/>
            </w:tcBorders>
            <w:vAlign w:val="center"/>
          </w:tcPr>
          <w:p w14:paraId="19339BFA" w14:textId="77777777" w:rsidR="00C565FD" w:rsidRPr="007C3C05" w:rsidRDefault="00C565FD" w:rsidP="00C565FD">
            <w:pPr>
              <w:spacing w:line="480" w:lineRule="auto"/>
              <w:jc w:val="center"/>
              <w:rPr>
                <w:rFonts w:eastAsia="Times New Roman"/>
                <w:color w:val="auto"/>
                <w:szCs w:val="22"/>
              </w:rPr>
            </w:pPr>
          </w:p>
        </w:tc>
      </w:tr>
      <w:tr w:rsidR="00C565FD" w:rsidRPr="007C3C05" w14:paraId="2A995A45" w14:textId="6BF3820F" w:rsidTr="007421A1">
        <w:trPr>
          <w:trHeight w:val="315"/>
        </w:trPr>
        <w:tc>
          <w:tcPr>
            <w:tcW w:w="235" w:type="pct"/>
            <w:tcBorders>
              <w:right w:val="nil"/>
            </w:tcBorders>
            <w:shd w:val="clear" w:color="auto" w:fill="auto"/>
            <w:noWrap/>
            <w:vAlign w:val="center"/>
          </w:tcPr>
          <w:p w14:paraId="578EBC90" w14:textId="5828C6A8"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4</w:t>
            </w:r>
          </w:p>
        </w:tc>
        <w:tc>
          <w:tcPr>
            <w:tcW w:w="685" w:type="pct"/>
            <w:tcBorders>
              <w:left w:val="nil"/>
              <w:right w:val="nil"/>
            </w:tcBorders>
            <w:shd w:val="clear" w:color="auto" w:fill="auto"/>
            <w:noWrap/>
            <w:vAlign w:val="center"/>
          </w:tcPr>
          <w:p w14:paraId="19E4B8F5" w14:textId="0A14CDB1" w:rsidR="00C565FD" w:rsidRPr="007C3C05" w:rsidRDefault="00C565FD" w:rsidP="00C565FD">
            <w:pPr>
              <w:spacing w:line="480" w:lineRule="auto"/>
              <w:rPr>
                <w:rFonts w:eastAsia="Times New Roman"/>
                <w:color w:val="auto"/>
                <w:szCs w:val="22"/>
              </w:rPr>
            </w:pPr>
            <w:r w:rsidRPr="007C3C05">
              <w:rPr>
                <w:rFonts w:eastAsia="Times New Roman"/>
                <w:color w:val="auto"/>
                <w:szCs w:val="22"/>
              </w:rPr>
              <w:t>PPI-R SCI</w:t>
            </w:r>
          </w:p>
        </w:tc>
        <w:tc>
          <w:tcPr>
            <w:tcW w:w="372" w:type="pct"/>
            <w:tcBorders>
              <w:left w:val="nil"/>
              <w:right w:val="nil"/>
            </w:tcBorders>
            <w:shd w:val="clear" w:color="auto" w:fill="auto"/>
            <w:noWrap/>
            <w:vAlign w:val="center"/>
          </w:tcPr>
          <w:p w14:paraId="76983DE8" w14:textId="13D30472"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.56***</w:t>
            </w:r>
          </w:p>
        </w:tc>
        <w:tc>
          <w:tcPr>
            <w:tcW w:w="368" w:type="pct"/>
            <w:tcBorders>
              <w:left w:val="nil"/>
              <w:right w:val="nil"/>
            </w:tcBorders>
            <w:shd w:val="clear" w:color="auto" w:fill="auto"/>
            <w:noWrap/>
            <w:vAlign w:val="center"/>
          </w:tcPr>
          <w:p w14:paraId="498BE23E" w14:textId="601082DB"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-.10</w:t>
            </w:r>
          </w:p>
        </w:tc>
        <w:tc>
          <w:tcPr>
            <w:tcW w:w="423" w:type="pct"/>
            <w:tcBorders>
              <w:left w:val="nil"/>
              <w:right w:val="nil"/>
            </w:tcBorders>
            <w:shd w:val="clear" w:color="auto" w:fill="auto"/>
            <w:noWrap/>
            <w:vAlign w:val="center"/>
          </w:tcPr>
          <w:p w14:paraId="16735332" w14:textId="076206CF"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-.17***</w:t>
            </w:r>
          </w:p>
        </w:tc>
        <w:tc>
          <w:tcPr>
            <w:tcW w:w="370" w:type="pct"/>
            <w:tcBorders>
              <w:left w:val="nil"/>
              <w:right w:val="nil"/>
            </w:tcBorders>
            <w:shd w:val="clear" w:color="auto" w:fill="auto"/>
            <w:noWrap/>
            <w:vAlign w:val="center"/>
          </w:tcPr>
          <w:p w14:paraId="614B6381" w14:textId="0B902CC1"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w:t>
            </w:r>
          </w:p>
        </w:tc>
        <w:tc>
          <w:tcPr>
            <w:tcW w:w="370" w:type="pct"/>
            <w:tcBorders>
              <w:left w:val="nil"/>
              <w:right w:val="nil"/>
            </w:tcBorders>
            <w:shd w:val="clear" w:color="auto" w:fill="auto"/>
            <w:noWrap/>
            <w:vAlign w:val="center"/>
          </w:tcPr>
          <w:p w14:paraId="24352A80" w14:textId="77777777" w:rsidR="00C565FD" w:rsidRPr="007C3C05" w:rsidRDefault="00C565FD" w:rsidP="00C565FD">
            <w:pPr>
              <w:spacing w:line="480" w:lineRule="auto"/>
              <w:jc w:val="center"/>
              <w:rPr>
                <w:rFonts w:eastAsia="Times New Roman"/>
                <w:color w:val="auto"/>
                <w:szCs w:val="22"/>
              </w:rPr>
            </w:pPr>
          </w:p>
        </w:tc>
        <w:tc>
          <w:tcPr>
            <w:tcW w:w="369" w:type="pct"/>
            <w:tcBorders>
              <w:left w:val="nil"/>
              <w:right w:val="nil"/>
            </w:tcBorders>
            <w:shd w:val="clear" w:color="auto" w:fill="auto"/>
            <w:noWrap/>
            <w:vAlign w:val="center"/>
          </w:tcPr>
          <w:p w14:paraId="26AC33CA" w14:textId="77777777" w:rsidR="00C565FD" w:rsidRPr="007C3C05" w:rsidRDefault="00C565FD" w:rsidP="00C565FD">
            <w:pPr>
              <w:spacing w:line="480" w:lineRule="auto"/>
              <w:jc w:val="center"/>
              <w:rPr>
                <w:rFonts w:eastAsia="Times New Roman"/>
                <w:color w:val="auto"/>
                <w:szCs w:val="22"/>
              </w:rPr>
            </w:pPr>
          </w:p>
        </w:tc>
        <w:tc>
          <w:tcPr>
            <w:tcW w:w="369" w:type="pct"/>
            <w:tcBorders>
              <w:left w:val="nil"/>
              <w:right w:val="nil"/>
            </w:tcBorders>
            <w:shd w:val="clear" w:color="auto" w:fill="auto"/>
            <w:noWrap/>
            <w:vAlign w:val="center"/>
          </w:tcPr>
          <w:p w14:paraId="374B8435" w14:textId="77777777" w:rsidR="00C565FD" w:rsidRPr="007C3C05" w:rsidRDefault="00C565FD" w:rsidP="00C565FD">
            <w:pPr>
              <w:spacing w:line="480" w:lineRule="auto"/>
              <w:jc w:val="center"/>
              <w:rPr>
                <w:rFonts w:eastAsia="Times New Roman"/>
                <w:color w:val="auto"/>
                <w:szCs w:val="22"/>
              </w:rPr>
            </w:pPr>
          </w:p>
        </w:tc>
        <w:tc>
          <w:tcPr>
            <w:tcW w:w="360" w:type="pct"/>
            <w:tcBorders>
              <w:left w:val="nil"/>
              <w:right w:val="nil"/>
            </w:tcBorders>
            <w:shd w:val="clear" w:color="auto" w:fill="auto"/>
            <w:noWrap/>
            <w:vAlign w:val="center"/>
          </w:tcPr>
          <w:p w14:paraId="671BA517" w14:textId="77777777" w:rsidR="00C565FD" w:rsidRPr="007C3C05" w:rsidRDefault="00C565FD" w:rsidP="00C565FD">
            <w:pPr>
              <w:spacing w:line="480" w:lineRule="auto"/>
              <w:jc w:val="center"/>
              <w:rPr>
                <w:rFonts w:eastAsia="Times New Roman"/>
                <w:color w:val="auto"/>
                <w:szCs w:val="22"/>
              </w:rPr>
            </w:pPr>
          </w:p>
        </w:tc>
        <w:tc>
          <w:tcPr>
            <w:tcW w:w="360" w:type="pct"/>
            <w:tcBorders>
              <w:left w:val="nil"/>
              <w:right w:val="nil"/>
            </w:tcBorders>
            <w:vAlign w:val="center"/>
          </w:tcPr>
          <w:p w14:paraId="3A5FF992" w14:textId="77777777" w:rsidR="00C565FD" w:rsidRPr="007C3C05" w:rsidRDefault="00C565FD" w:rsidP="00C565FD">
            <w:pPr>
              <w:spacing w:line="480" w:lineRule="auto"/>
              <w:jc w:val="center"/>
              <w:rPr>
                <w:rFonts w:eastAsia="Times New Roman"/>
                <w:color w:val="auto"/>
                <w:szCs w:val="22"/>
              </w:rPr>
            </w:pPr>
          </w:p>
        </w:tc>
        <w:tc>
          <w:tcPr>
            <w:tcW w:w="359" w:type="pct"/>
            <w:tcBorders>
              <w:left w:val="nil"/>
              <w:right w:val="nil"/>
            </w:tcBorders>
            <w:vAlign w:val="center"/>
          </w:tcPr>
          <w:p w14:paraId="1205D318" w14:textId="77777777" w:rsidR="00C565FD" w:rsidRPr="007C3C05" w:rsidRDefault="00C565FD" w:rsidP="00C565FD">
            <w:pPr>
              <w:spacing w:line="480" w:lineRule="auto"/>
              <w:jc w:val="center"/>
              <w:rPr>
                <w:rFonts w:eastAsia="Times New Roman"/>
                <w:color w:val="auto"/>
                <w:szCs w:val="22"/>
              </w:rPr>
            </w:pPr>
          </w:p>
        </w:tc>
        <w:tc>
          <w:tcPr>
            <w:tcW w:w="359" w:type="pct"/>
            <w:tcBorders>
              <w:left w:val="nil"/>
            </w:tcBorders>
            <w:vAlign w:val="center"/>
          </w:tcPr>
          <w:p w14:paraId="77D17B26" w14:textId="77777777" w:rsidR="00C565FD" w:rsidRPr="007C3C05" w:rsidRDefault="00C565FD" w:rsidP="00C565FD">
            <w:pPr>
              <w:spacing w:line="480" w:lineRule="auto"/>
              <w:jc w:val="center"/>
              <w:rPr>
                <w:rFonts w:eastAsia="Times New Roman"/>
                <w:color w:val="auto"/>
                <w:szCs w:val="22"/>
              </w:rPr>
            </w:pPr>
          </w:p>
        </w:tc>
      </w:tr>
      <w:tr w:rsidR="00C565FD" w:rsidRPr="007C3C05" w14:paraId="16185F17" w14:textId="3A6E4AD4" w:rsidTr="007421A1">
        <w:trPr>
          <w:trHeight w:val="315"/>
        </w:trPr>
        <w:tc>
          <w:tcPr>
            <w:tcW w:w="235" w:type="pct"/>
            <w:tcBorders>
              <w:right w:val="nil"/>
            </w:tcBorders>
            <w:shd w:val="clear" w:color="auto" w:fill="auto"/>
            <w:noWrap/>
            <w:vAlign w:val="center"/>
            <w:hideMark/>
          </w:tcPr>
          <w:p w14:paraId="38C8C698" w14:textId="2E692F79"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5</w:t>
            </w:r>
          </w:p>
        </w:tc>
        <w:tc>
          <w:tcPr>
            <w:tcW w:w="685" w:type="pct"/>
            <w:tcBorders>
              <w:left w:val="nil"/>
              <w:right w:val="nil"/>
            </w:tcBorders>
            <w:shd w:val="clear" w:color="auto" w:fill="auto"/>
            <w:noWrap/>
            <w:vAlign w:val="center"/>
          </w:tcPr>
          <w:p w14:paraId="097790EF" w14:textId="70073295" w:rsidR="00C565FD" w:rsidRPr="007C3C05" w:rsidRDefault="00C565FD" w:rsidP="00C565FD">
            <w:pPr>
              <w:spacing w:line="480" w:lineRule="auto"/>
              <w:rPr>
                <w:rFonts w:eastAsia="Times New Roman"/>
                <w:color w:val="auto"/>
                <w:szCs w:val="22"/>
              </w:rPr>
            </w:pPr>
            <w:r w:rsidRPr="007C3C05">
              <w:rPr>
                <w:rFonts w:eastAsia="Times New Roman"/>
                <w:color w:val="auto"/>
                <w:szCs w:val="22"/>
              </w:rPr>
              <w:t>PPI-R FD</w:t>
            </w:r>
          </w:p>
        </w:tc>
        <w:tc>
          <w:tcPr>
            <w:tcW w:w="372" w:type="pct"/>
            <w:tcBorders>
              <w:left w:val="nil"/>
              <w:right w:val="nil"/>
            </w:tcBorders>
            <w:shd w:val="clear" w:color="auto" w:fill="auto"/>
            <w:noWrap/>
            <w:vAlign w:val="center"/>
          </w:tcPr>
          <w:p w14:paraId="4AFFE0E3" w14:textId="215E3819"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.13*</w:t>
            </w:r>
          </w:p>
        </w:tc>
        <w:tc>
          <w:tcPr>
            <w:tcW w:w="368" w:type="pct"/>
            <w:tcBorders>
              <w:left w:val="nil"/>
              <w:right w:val="nil"/>
            </w:tcBorders>
            <w:shd w:val="clear" w:color="auto" w:fill="auto"/>
            <w:noWrap/>
            <w:vAlign w:val="center"/>
          </w:tcPr>
          <w:p w14:paraId="556349EB" w14:textId="60C280A9"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-.004</w:t>
            </w:r>
          </w:p>
        </w:tc>
        <w:tc>
          <w:tcPr>
            <w:tcW w:w="423" w:type="pct"/>
            <w:tcBorders>
              <w:left w:val="nil"/>
              <w:right w:val="nil"/>
            </w:tcBorders>
            <w:shd w:val="clear" w:color="auto" w:fill="auto"/>
            <w:noWrap/>
            <w:vAlign w:val="center"/>
          </w:tcPr>
          <w:p w14:paraId="5D1793F6" w14:textId="56ABD883"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-.26***</w:t>
            </w:r>
          </w:p>
        </w:tc>
        <w:tc>
          <w:tcPr>
            <w:tcW w:w="370" w:type="pct"/>
            <w:tcBorders>
              <w:left w:val="nil"/>
              <w:right w:val="nil"/>
            </w:tcBorders>
            <w:shd w:val="clear" w:color="auto" w:fill="auto"/>
            <w:noWrap/>
            <w:vAlign w:val="center"/>
            <w:hideMark/>
          </w:tcPr>
          <w:p w14:paraId="6C942B2B" w14:textId="02AF9D52"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.01</w:t>
            </w:r>
          </w:p>
        </w:tc>
        <w:tc>
          <w:tcPr>
            <w:tcW w:w="370" w:type="pct"/>
            <w:tcBorders>
              <w:left w:val="nil"/>
              <w:right w:val="nil"/>
            </w:tcBorders>
            <w:shd w:val="clear" w:color="auto" w:fill="auto"/>
            <w:noWrap/>
            <w:vAlign w:val="center"/>
            <w:hideMark/>
          </w:tcPr>
          <w:p w14:paraId="0B48F28E" w14:textId="513F9E84"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w:t>
            </w:r>
          </w:p>
        </w:tc>
        <w:tc>
          <w:tcPr>
            <w:tcW w:w="369" w:type="pct"/>
            <w:tcBorders>
              <w:left w:val="nil"/>
              <w:right w:val="nil"/>
            </w:tcBorders>
            <w:shd w:val="clear" w:color="auto" w:fill="auto"/>
            <w:noWrap/>
            <w:vAlign w:val="center"/>
            <w:hideMark/>
          </w:tcPr>
          <w:p w14:paraId="088DF4A7" w14:textId="77777777" w:rsidR="00C565FD" w:rsidRPr="007C3C05" w:rsidRDefault="00C565FD" w:rsidP="00C565FD">
            <w:pPr>
              <w:spacing w:line="480" w:lineRule="auto"/>
              <w:jc w:val="center"/>
              <w:rPr>
                <w:rFonts w:eastAsia="Times New Roman"/>
                <w:color w:val="auto"/>
                <w:szCs w:val="22"/>
              </w:rPr>
            </w:pPr>
          </w:p>
        </w:tc>
        <w:tc>
          <w:tcPr>
            <w:tcW w:w="369" w:type="pct"/>
            <w:tcBorders>
              <w:left w:val="nil"/>
              <w:right w:val="nil"/>
            </w:tcBorders>
            <w:shd w:val="clear" w:color="auto" w:fill="auto"/>
            <w:noWrap/>
            <w:vAlign w:val="center"/>
            <w:hideMark/>
          </w:tcPr>
          <w:p w14:paraId="48EF4D96" w14:textId="77777777" w:rsidR="00C565FD" w:rsidRPr="007C3C05" w:rsidRDefault="00C565FD" w:rsidP="00C565FD">
            <w:pPr>
              <w:spacing w:line="480" w:lineRule="auto"/>
              <w:jc w:val="center"/>
              <w:rPr>
                <w:rFonts w:eastAsia="Times New Roman"/>
                <w:color w:val="auto"/>
                <w:szCs w:val="22"/>
              </w:rPr>
            </w:pPr>
          </w:p>
        </w:tc>
        <w:tc>
          <w:tcPr>
            <w:tcW w:w="360" w:type="pct"/>
            <w:tcBorders>
              <w:left w:val="nil"/>
              <w:right w:val="nil"/>
            </w:tcBorders>
            <w:shd w:val="clear" w:color="auto" w:fill="auto"/>
            <w:noWrap/>
            <w:vAlign w:val="center"/>
            <w:hideMark/>
          </w:tcPr>
          <w:p w14:paraId="1F803FB2" w14:textId="77777777" w:rsidR="00C565FD" w:rsidRPr="007C3C05" w:rsidRDefault="00C565FD" w:rsidP="00C565FD">
            <w:pPr>
              <w:spacing w:line="480" w:lineRule="auto"/>
              <w:jc w:val="center"/>
              <w:rPr>
                <w:rFonts w:eastAsia="Times New Roman"/>
                <w:color w:val="auto"/>
                <w:szCs w:val="22"/>
              </w:rPr>
            </w:pPr>
          </w:p>
        </w:tc>
        <w:tc>
          <w:tcPr>
            <w:tcW w:w="360" w:type="pct"/>
            <w:tcBorders>
              <w:left w:val="nil"/>
              <w:right w:val="nil"/>
            </w:tcBorders>
            <w:vAlign w:val="center"/>
          </w:tcPr>
          <w:p w14:paraId="141C2D7C" w14:textId="77777777" w:rsidR="00C565FD" w:rsidRPr="007C3C05" w:rsidRDefault="00C565FD" w:rsidP="00C565FD">
            <w:pPr>
              <w:spacing w:line="480" w:lineRule="auto"/>
              <w:jc w:val="center"/>
              <w:rPr>
                <w:rFonts w:eastAsia="Times New Roman"/>
                <w:color w:val="auto"/>
                <w:szCs w:val="22"/>
              </w:rPr>
            </w:pPr>
          </w:p>
        </w:tc>
        <w:tc>
          <w:tcPr>
            <w:tcW w:w="359" w:type="pct"/>
            <w:tcBorders>
              <w:left w:val="nil"/>
              <w:right w:val="nil"/>
            </w:tcBorders>
            <w:vAlign w:val="center"/>
          </w:tcPr>
          <w:p w14:paraId="3DEEDC53" w14:textId="77777777" w:rsidR="00C565FD" w:rsidRPr="007C3C05" w:rsidRDefault="00C565FD" w:rsidP="00C565FD">
            <w:pPr>
              <w:spacing w:line="480" w:lineRule="auto"/>
              <w:jc w:val="center"/>
              <w:rPr>
                <w:rFonts w:eastAsia="Times New Roman"/>
                <w:color w:val="auto"/>
                <w:szCs w:val="22"/>
              </w:rPr>
            </w:pPr>
          </w:p>
        </w:tc>
        <w:tc>
          <w:tcPr>
            <w:tcW w:w="359" w:type="pct"/>
            <w:tcBorders>
              <w:left w:val="nil"/>
            </w:tcBorders>
            <w:vAlign w:val="center"/>
          </w:tcPr>
          <w:p w14:paraId="343981C1" w14:textId="77777777" w:rsidR="00C565FD" w:rsidRPr="007C3C05" w:rsidRDefault="00C565FD" w:rsidP="00C565FD">
            <w:pPr>
              <w:spacing w:line="480" w:lineRule="auto"/>
              <w:jc w:val="center"/>
              <w:rPr>
                <w:rFonts w:eastAsia="Times New Roman"/>
                <w:color w:val="auto"/>
                <w:szCs w:val="22"/>
              </w:rPr>
            </w:pPr>
          </w:p>
        </w:tc>
      </w:tr>
      <w:tr w:rsidR="00C565FD" w:rsidRPr="007C3C05" w14:paraId="1EA751F3" w14:textId="1D33A1AE" w:rsidTr="007421A1">
        <w:trPr>
          <w:trHeight w:val="315"/>
        </w:trPr>
        <w:tc>
          <w:tcPr>
            <w:tcW w:w="235" w:type="pct"/>
            <w:tcBorders>
              <w:right w:val="nil"/>
            </w:tcBorders>
            <w:shd w:val="clear" w:color="auto" w:fill="auto"/>
            <w:noWrap/>
            <w:vAlign w:val="center"/>
            <w:hideMark/>
          </w:tcPr>
          <w:p w14:paraId="4004BD83" w14:textId="35009BED"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6</w:t>
            </w:r>
          </w:p>
        </w:tc>
        <w:tc>
          <w:tcPr>
            <w:tcW w:w="685" w:type="pct"/>
            <w:tcBorders>
              <w:left w:val="nil"/>
              <w:right w:val="nil"/>
            </w:tcBorders>
            <w:shd w:val="clear" w:color="auto" w:fill="auto"/>
            <w:noWrap/>
            <w:vAlign w:val="center"/>
            <w:hideMark/>
          </w:tcPr>
          <w:p w14:paraId="10E7215C" w14:textId="29F4ADAE" w:rsidR="00C565FD" w:rsidRPr="007C3C05" w:rsidRDefault="00C565FD" w:rsidP="00C565FD">
            <w:pPr>
              <w:spacing w:line="480" w:lineRule="auto"/>
              <w:rPr>
                <w:rFonts w:eastAsia="Times New Roman"/>
                <w:color w:val="auto"/>
                <w:szCs w:val="22"/>
              </w:rPr>
            </w:pPr>
            <w:r w:rsidRPr="007C3C05">
              <w:rPr>
                <w:rFonts w:eastAsia="Times New Roman"/>
                <w:color w:val="auto"/>
                <w:szCs w:val="22"/>
              </w:rPr>
              <w:t>PPI-R CO</w:t>
            </w:r>
          </w:p>
        </w:tc>
        <w:tc>
          <w:tcPr>
            <w:tcW w:w="372" w:type="pct"/>
            <w:tcBorders>
              <w:left w:val="nil"/>
              <w:right w:val="nil"/>
            </w:tcBorders>
            <w:shd w:val="clear" w:color="auto" w:fill="auto"/>
            <w:noWrap/>
            <w:vAlign w:val="center"/>
          </w:tcPr>
          <w:p w14:paraId="0DF786F0" w14:textId="6C4836E2"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.29***</w:t>
            </w:r>
          </w:p>
        </w:tc>
        <w:tc>
          <w:tcPr>
            <w:tcW w:w="368" w:type="pct"/>
            <w:tcBorders>
              <w:left w:val="nil"/>
              <w:right w:val="nil"/>
            </w:tcBorders>
            <w:shd w:val="clear" w:color="auto" w:fill="auto"/>
            <w:noWrap/>
            <w:vAlign w:val="center"/>
          </w:tcPr>
          <w:p w14:paraId="6C0067B9" w14:textId="351A99FC"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.01</w:t>
            </w:r>
          </w:p>
        </w:tc>
        <w:tc>
          <w:tcPr>
            <w:tcW w:w="423" w:type="pct"/>
            <w:tcBorders>
              <w:left w:val="nil"/>
              <w:right w:val="nil"/>
            </w:tcBorders>
            <w:shd w:val="clear" w:color="auto" w:fill="auto"/>
            <w:noWrap/>
            <w:vAlign w:val="center"/>
          </w:tcPr>
          <w:p w14:paraId="6698096F" w14:textId="5E31365E"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-.28***</w:t>
            </w:r>
          </w:p>
        </w:tc>
        <w:tc>
          <w:tcPr>
            <w:tcW w:w="370" w:type="pct"/>
            <w:tcBorders>
              <w:left w:val="nil"/>
              <w:right w:val="nil"/>
            </w:tcBorders>
            <w:shd w:val="clear" w:color="auto" w:fill="auto"/>
            <w:noWrap/>
            <w:vAlign w:val="center"/>
            <w:hideMark/>
          </w:tcPr>
          <w:p w14:paraId="71AED072" w14:textId="37D989E6"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.20***</w:t>
            </w:r>
          </w:p>
        </w:tc>
        <w:tc>
          <w:tcPr>
            <w:tcW w:w="370" w:type="pct"/>
            <w:tcBorders>
              <w:left w:val="nil"/>
              <w:right w:val="nil"/>
            </w:tcBorders>
            <w:shd w:val="clear" w:color="auto" w:fill="auto"/>
            <w:noWrap/>
            <w:vAlign w:val="center"/>
            <w:hideMark/>
          </w:tcPr>
          <w:p w14:paraId="5A7F9F8C" w14:textId="438A5BB3"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.17**</w:t>
            </w:r>
          </w:p>
        </w:tc>
        <w:tc>
          <w:tcPr>
            <w:tcW w:w="369" w:type="pct"/>
            <w:tcBorders>
              <w:left w:val="nil"/>
              <w:right w:val="nil"/>
            </w:tcBorders>
            <w:shd w:val="clear" w:color="auto" w:fill="auto"/>
            <w:noWrap/>
            <w:vAlign w:val="center"/>
            <w:hideMark/>
          </w:tcPr>
          <w:p w14:paraId="6D189AB1" w14:textId="0BAC5F18"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w:t>
            </w:r>
          </w:p>
        </w:tc>
        <w:tc>
          <w:tcPr>
            <w:tcW w:w="369" w:type="pct"/>
            <w:tcBorders>
              <w:left w:val="nil"/>
              <w:right w:val="nil"/>
            </w:tcBorders>
            <w:shd w:val="clear" w:color="auto" w:fill="auto"/>
            <w:noWrap/>
            <w:vAlign w:val="center"/>
            <w:hideMark/>
          </w:tcPr>
          <w:p w14:paraId="63F37A86" w14:textId="77777777" w:rsidR="00C565FD" w:rsidRPr="007C3C05" w:rsidRDefault="00C565FD" w:rsidP="00C565FD">
            <w:pPr>
              <w:spacing w:line="480" w:lineRule="auto"/>
              <w:jc w:val="center"/>
              <w:rPr>
                <w:rFonts w:eastAsia="Times New Roman"/>
                <w:color w:val="auto"/>
                <w:szCs w:val="22"/>
              </w:rPr>
            </w:pPr>
          </w:p>
        </w:tc>
        <w:tc>
          <w:tcPr>
            <w:tcW w:w="360" w:type="pct"/>
            <w:tcBorders>
              <w:left w:val="nil"/>
              <w:right w:val="nil"/>
            </w:tcBorders>
            <w:shd w:val="clear" w:color="auto" w:fill="auto"/>
            <w:noWrap/>
            <w:vAlign w:val="center"/>
            <w:hideMark/>
          </w:tcPr>
          <w:p w14:paraId="0EB05B32" w14:textId="77777777" w:rsidR="00C565FD" w:rsidRPr="007C3C05" w:rsidRDefault="00C565FD" w:rsidP="00C565FD">
            <w:pPr>
              <w:spacing w:line="480" w:lineRule="auto"/>
              <w:jc w:val="center"/>
              <w:rPr>
                <w:rFonts w:eastAsia="Times New Roman"/>
                <w:color w:val="auto"/>
                <w:szCs w:val="22"/>
              </w:rPr>
            </w:pPr>
          </w:p>
        </w:tc>
        <w:tc>
          <w:tcPr>
            <w:tcW w:w="360" w:type="pct"/>
            <w:tcBorders>
              <w:left w:val="nil"/>
              <w:right w:val="nil"/>
            </w:tcBorders>
            <w:vAlign w:val="center"/>
          </w:tcPr>
          <w:p w14:paraId="457D983B" w14:textId="77777777" w:rsidR="00C565FD" w:rsidRPr="007C3C05" w:rsidRDefault="00C565FD" w:rsidP="00C565FD">
            <w:pPr>
              <w:spacing w:line="480" w:lineRule="auto"/>
              <w:jc w:val="center"/>
              <w:rPr>
                <w:rFonts w:eastAsia="Times New Roman"/>
                <w:color w:val="auto"/>
                <w:szCs w:val="22"/>
              </w:rPr>
            </w:pPr>
          </w:p>
        </w:tc>
        <w:tc>
          <w:tcPr>
            <w:tcW w:w="359" w:type="pct"/>
            <w:tcBorders>
              <w:left w:val="nil"/>
              <w:right w:val="nil"/>
            </w:tcBorders>
            <w:vAlign w:val="center"/>
          </w:tcPr>
          <w:p w14:paraId="50FE4525" w14:textId="77777777" w:rsidR="00C565FD" w:rsidRPr="007C3C05" w:rsidRDefault="00C565FD" w:rsidP="00C565FD">
            <w:pPr>
              <w:spacing w:line="480" w:lineRule="auto"/>
              <w:jc w:val="center"/>
              <w:rPr>
                <w:rFonts w:eastAsia="Times New Roman"/>
                <w:color w:val="auto"/>
                <w:szCs w:val="22"/>
              </w:rPr>
            </w:pPr>
          </w:p>
        </w:tc>
        <w:tc>
          <w:tcPr>
            <w:tcW w:w="359" w:type="pct"/>
            <w:tcBorders>
              <w:left w:val="nil"/>
            </w:tcBorders>
            <w:vAlign w:val="center"/>
          </w:tcPr>
          <w:p w14:paraId="60CE5E82" w14:textId="77777777" w:rsidR="00C565FD" w:rsidRPr="007C3C05" w:rsidRDefault="00C565FD" w:rsidP="00C565FD">
            <w:pPr>
              <w:spacing w:line="480" w:lineRule="auto"/>
              <w:jc w:val="center"/>
              <w:rPr>
                <w:rFonts w:eastAsia="Times New Roman"/>
                <w:color w:val="auto"/>
                <w:szCs w:val="22"/>
              </w:rPr>
            </w:pPr>
          </w:p>
        </w:tc>
      </w:tr>
      <w:tr w:rsidR="00C565FD" w:rsidRPr="007C3C05" w14:paraId="7A14B0AA" w14:textId="680C9A4F" w:rsidTr="007421A1">
        <w:trPr>
          <w:trHeight w:val="315"/>
        </w:trPr>
        <w:tc>
          <w:tcPr>
            <w:tcW w:w="235" w:type="pct"/>
            <w:tcBorders>
              <w:right w:val="nil"/>
            </w:tcBorders>
            <w:shd w:val="clear" w:color="auto" w:fill="auto"/>
            <w:noWrap/>
            <w:vAlign w:val="center"/>
          </w:tcPr>
          <w:p w14:paraId="7920A65A" w14:textId="06CA58BB"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7</w:t>
            </w:r>
          </w:p>
        </w:tc>
        <w:tc>
          <w:tcPr>
            <w:tcW w:w="685" w:type="pct"/>
            <w:tcBorders>
              <w:left w:val="nil"/>
              <w:right w:val="nil"/>
            </w:tcBorders>
            <w:shd w:val="clear" w:color="auto" w:fill="auto"/>
            <w:noWrap/>
            <w:vAlign w:val="center"/>
          </w:tcPr>
          <w:p w14:paraId="749AB1CB" w14:textId="7061D8A8" w:rsidR="00C565FD" w:rsidRPr="007C3C05" w:rsidRDefault="00C565FD" w:rsidP="00C565FD">
            <w:pPr>
              <w:spacing w:line="480" w:lineRule="auto"/>
              <w:rPr>
                <w:rFonts w:eastAsia="Times New Roman"/>
                <w:color w:val="auto"/>
                <w:szCs w:val="22"/>
              </w:rPr>
            </w:pPr>
            <w:r w:rsidRPr="007C3C05">
              <w:rPr>
                <w:rFonts w:eastAsia="Times New Roman"/>
                <w:color w:val="auto"/>
                <w:szCs w:val="22"/>
              </w:rPr>
              <w:t>PPI-R MEAN</w:t>
            </w:r>
          </w:p>
        </w:tc>
        <w:tc>
          <w:tcPr>
            <w:tcW w:w="372" w:type="pct"/>
            <w:tcBorders>
              <w:left w:val="nil"/>
              <w:right w:val="nil"/>
            </w:tcBorders>
            <w:shd w:val="clear" w:color="auto" w:fill="auto"/>
            <w:noWrap/>
            <w:vAlign w:val="center"/>
          </w:tcPr>
          <w:p w14:paraId="6DA3B68C" w14:textId="56DC8FFA"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.56***</w:t>
            </w:r>
          </w:p>
        </w:tc>
        <w:tc>
          <w:tcPr>
            <w:tcW w:w="368" w:type="pct"/>
            <w:tcBorders>
              <w:left w:val="nil"/>
              <w:right w:val="nil"/>
            </w:tcBorders>
            <w:shd w:val="clear" w:color="auto" w:fill="auto"/>
            <w:noWrap/>
            <w:vAlign w:val="center"/>
          </w:tcPr>
          <w:p w14:paraId="3C9F182A" w14:textId="6991BBBC"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-.08</w:t>
            </w:r>
          </w:p>
        </w:tc>
        <w:tc>
          <w:tcPr>
            <w:tcW w:w="423" w:type="pct"/>
            <w:tcBorders>
              <w:left w:val="nil"/>
              <w:right w:val="nil"/>
            </w:tcBorders>
            <w:shd w:val="clear" w:color="auto" w:fill="auto"/>
            <w:noWrap/>
            <w:vAlign w:val="center"/>
          </w:tcPr>
          <w:p w14:paraId="3E6ECE1D" w14:textId="1AFE29DA"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-.32***</w:t>
            </w:r>
          </w:p>
        </w:tc>
        <w:tc>
          <w:tcPr>
            <w:tcW w:w="370" w:type="pct"/>
            <w:tcBorders>
              <w:left w:val="nil"/>
              <w:right w:val="nil"/>
            </w:tcBorders>
            <w:shd w:val="clear" w:color="auto" w:fill="auto"/>
            <w:noWrap/>
            <w:vAlign w:val="center"/>
          </w:tcPr>
          <w:p w14:paraId="3BE5F39F" w14:textId="4EFA6567"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.83***</w:t>
            </w:r>
          </w:p>
        </w:tc>
        <w:tc>
          <w:tcPr>
            <w:tcW w:w="370" w:type="pct"/>
            <w:tcBorders>
              <w:left w:val="nil"/>
              <w:right w:val="nil"/>
            </w:tcBorders>
            <w:shd w:val="clear" w:color="auto" w:fill="auto"/>
            <w:noWrap/>
            <w:vAlign w:val="center"/>
          </w:tcPr>
          <w:p w14:paraId="7FBFE05E" w14:textId="2DECC6CF"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.52***</w:t>
            </w:r>
          </w:p>
        </w:tc>
        <w:tc>
          <w:tcPr>
            <w:tcW w:w="369" w:type="pct"/>
            <w:tcBorders>
              <w:left w:val="nil"/>
              <w:right w:val="nil"/>
            </w:tcBorders>
            <w:shd w:val="clear" w:color="auto" w:fill="auto"/>
            <w:noWrap/>
            <w:vAlign w:val="center"/>
          </w:tcPr>
          <w:p w14:paraId="7F0F6C88" w14:textId="6EC8D291"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.47***</w:t>
            </w:r>
          </w:p>
        </w:tc>
        <w:tc>
          <w:tcPr>
            <w:tcW w:w="369" w:type="pct"/>
            <w:tcBorders>
              <w:left w:val="nil"/>
              <w:right w:val="nil"/>
            </w:tcBorders>
            <w:shd w:val="clear" w:color="auto" w:fill="auto"/>
            <w:noWrap/>
            <w:vAlign w:val="center"/>
          </w:tcPr>
          <w:p w14:paraId="0DC39D50" w14:textId="6515136F"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w:t>
            </w:r>
          </w:p>
        </w:tc>
        <w:tc>
          <w:tcPr>
            <w:tcW w:w="360" w:type="pct"/>
            <w:tcBorders>
              <w:left w:val="nil"/>
              <w:right w:val="nil"/>
            </w:tcBorders>
            <w:shd w:val="clear" w:color="auto" w:fill="auto"/>
            <w:noWrap/>
            <w:vAlign w:val="center"/>
          </w:tcPr>
          <w:p w14:paraId="2476BBF0" w14:textId="77777777" w:rsidR="00C565FD" w:rsidRPr="007C3C05" w:rsidRDefault="00C565FD" w:rsidP="00C565FD">
            <w:pPr>
              <w:spacing w:line="480" w:lineRule="auto"/>
              <w:jc w:val="center"/>
              <w:rPr>
                <w:rFonts w:eastAsia="Times New Roman"/>
                <w:color w:val="auto"/>
                <w:szCs w:val="22"/>
              </w:rPr>
            </w:pPr>
          </w:p>
        </w:tc>
        <w:tc>
          <w:tcPr>
            <w:tcW w:w="360" w:type="pct"/>
            <w:tcBorders>
              <w:left w:val="nil"/>
              <w:right w:val="nil"/>
            </w:tcBorders>
            <w:vAlign w:val="center"/>
          </w:tcPr>
          <w:p w14:paraId="59A304A7" w14:textId="77777777" w:rsidR="00C565FD" w:rsidRPr="007C3C05" w:rsidRDefault="00C565FD" w:rsidP="00C565FD">
            <w:pPr>
              <w:spacing w:line="480" w:lineRule="auto"/>
              <w:jc w:val="center"/>
              <w:rPr>
                <w:rFonts w:eastAsia="Times New Roman"/>
                <w:color w:val="auto"/>
                <w:szCs w:val="22"/>
              </w:rPr>
            </w:pPr>
          </w:p>
        </w:tc>
        <w:tc>
          <w:tcPr>
            <w:tcW w:w="359" w:type="pct"/>
            <w:tcBorders>
              <w:left w:val="nil"/>
              <w:right w:val="nil"/>
            </w:tcBorders>
            <w:vAlign w:val="center"/>
          </w:tcPr>
          <w:p w14:paraId="7648661C" w14:textId="77777777" w:rsidR="00C565FD" w:rsidRPr="007C3C05" w:rsidRDefault="00C565FD" w:rsidP="00C565FD">
            <w:pPr>
              <w:spacing w:line="480" w:lineRule="auto"/>
              <w:jc w:val="center"/>
              <w:rPr>
                <w:rFonts w:eastAsia="Times New Roman"/>
                <w:color w:val="auto"/>
                <w:szCs w:val="22"/>
              </w:rPr>
            </w:pPr>
          </w:p>
        </w:tc>
        <w:tc>
          <w:tcPr>
            <w:tcW w:w="359" w:type="pct"/>
            <w:tcBorders>
              <w:left w:val="nil"/>
            </w:tcBorders>
            <w:vAlign w:val="center"/>
          </w:tcPr>
          <w:p w14:paraId="4688B6EB" w14:textId="77777777" w:rsidR="00C565FD" w:rsidRPr="007C3C05" w:rsidRDefault="00C565FD" w:rsidP="00C565FD">
            <w:pPr>
              <w:spacing w:line="480" w:lineRule="auto"/>
              <w:jc w:val="center"/>
              <w:rPr>
                <w:rFonts w:eastAsia="Times New Roman"/>
                <w:color w:val="auto"/>
                <w:szCs w:val="22"/>
              </w:rPr>
            </w:pPr>
          </w:p>
        </w:tc>
      </w:tr>
      <w:tr w:rsidR="00C565FD" w:rsidRPr="007C3C05" w14:paraId="18C9FDED" w14:textId="05DE36A2" w:rsidTr="007421A1">
        <w:trPr>
          <w:trHeight w:val="315"/>
        </w:trPr>
        <w:tc>
          <w:tcPr>
            <w:tcW w:w="235" w:type="pct"/>
            <w:tcBorders>
              <w:right w:val="nil"/>
            </w:tcBorders>
            <w:shd w:val="clear" w:color="auto" w:fill="auto"/>
            <w:noWrap/>
            <w:vAlign w:val="center"/>
            <w:hideMark/>
          </w:tcPr>
          <w:p w14:paraId="54DAFB71" w14:textId="39E6F9F8"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8</w:t>
            </w:r>
          </w:p>
        </w:tc>
        <w:tc>
          <w:tcPr>
            <w:tcW w:w="685" w:type="pct"/>
            <w:tcBorders>
              <w:left w:val="nil"/>
              <w:right w:val="nil"/>
            </w:tcBorders>
            <w:shd w:val="clear" w:color="auto" w:fill="auto"/>
            <w:noWrap/>
            <w:vAlign w:val="center"/>
            <w:hideMark/>
          </w:tcPr>
          <w:p w14:paraId="6FECFB2F" w14:textId="77777777" w:rsidR="00C565FD" w:rsidRPr="007C3C05" w:rsidRDefault="00C565FD" w:rsidP="00C565FD">
            <w:pPr>
              <w:spacing w:line="480" w:lineRule="auto"/>
              <w:rPr>
                <w:rFonts w:eastAsia="Times New Roman"/>
                <w:color w:val="auto"/>
                <w:szCs w:val="22"/>
              </w:rPr>
            </w:pPr>
            <w:r w:rsidRPr="007C3C05">
              <w:rPr>
                <w:rFonts w:eastAsia="Times New Roman"/>
                <w:color w:val="auto"/>
                <w:szCs w:val="22"/>
              </w:rPr>
              <w:t>YPI CU</w:t>
            </w:r>
          </w:p>
        </w:tc>
        <w:tc>
          <w:tcPr>
            <w:tcW w:w="372" w:type="pct"/>
            <w:tcBorders>
              <w:left w:val="nil"/>
              <w:right w:val="nil"/>
            </w:tcBorders>
            <w:shd w:val="clear" w:color="auto" w:fill="auto"/>
            <w:noWrap/>
            <w:vAlign w:val="center"/>
            <w:hideMark/>
          </w:tcPr>
          <w:p w14:paraId="716D31CF" w14:textId="12A24B7F"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.31***</w:t>
            </w:r>
          </w:p>
        </w:tc>
        <w:tc>
          <w:tcPr>
            <w:tcW w:w="368" w:type="pct"/>
            <w:tcBorders>
              <w:left w:val="nil"/>
              <w:right w:val="nil"/>
            </w:tcBorders>
            <w:shd w:val="clear" w:color="auto" w:fill="auto"/>
            <w:noWrap/>
            <w:vAlign w:val="center"/>
            <w:hideMark/>
          </w:tcPr>
          <w:p w14:paraId="051CB63B" w14:textId="7B64947B"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-.001</w:t>
            </w:r>
          </w:p>
        </w:tc>
        <w:tc>
          <w:tcPr>
            <w:tcW w:w="423" w:type="pct"/>
            <w:tcBorders>
              <w:left w:val="nil"/>
              <w:right w:val="nil"/>
            </w:tcBorders>
            <w:shd w:val="clear" w:color="auto" w:fill="auto"/>
            <w:noWrap/>
            <w:vAlign w:val="center"/>
            <w:hideMark/>
          </w:tcPr>
          <w:p w14:paraId="3987BBCB" w14:textId="45EA68A2"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-.30***</w:t>
            </w:r>
          </w:p>
        </w:tc>
        <w:tc>
          <w:tcPr>
            <w:tcW w:w="370" w:type="pct"/>
            <w:tcBorders>
              <w:left w:val="nil"/>
              <w:right w:val="nil"/>
            </w:tcBorders>
            <w:shd w:val="clear" w:color="auto" w:fill="auto"/>
            <w:noWrap/>
            <w:vAlign w:val="center"/>
            <w:hideMark/>
          </w:tcPr>
          <w:p w14:paraId="273C23BA" w14:textId="2C34186D"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.38***</w:t>
            </w:r>
          </w:p>
        </w:tc>
        <w:tc>
          <w:tcPr>
            <w:tcW w:w="370" w:type="pct"/>
            <w:tcBorders>
              <w:left w:val="nil"/>
              <w:right w:val="nil"/>
            </w:tcBorders>
            <w:shd w:val="clear" w:color="auto" w:fill="auto"/>
            <w:noWrap/>
            <w:vAlign w:val="center"/>
            <w:hideMark/>
          </w:tcPr>
          <w:p w14:paraId="49336D43" w14:textId="10315838"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.23***</w:t>
            </w:r>
          </w:p>
        </w:tc>
        <w:tc>
          <w:tcPr>
            <w:tcW w:w="369" w:type="pct"/>
            <w:tcBorders>
              <w:left w:val="nil"/>
              <w:right w:val="nil"/>
            </w:tcBorders>
            <w:shd w:val="clear" w:color="auto" w:fill="auto"/>
            <w:noWrap/>
            <w:vAlign w:val="center"/>
            <w:hideMark/>
          </w:tcPr>
          <w:p w14:paraId="54F3833F" w14:textId="0897DEA6"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.59***</w:t>
            </w:r>
          </w:p>
        </w:tc>
        <w:tc>
          <w:tcPr>
            <w:tcW w:w="369" w:type="pct"/>
            <w:tcBorders>
              <w:left w:val="nil"/>
              <w:right w:val="nil"/>
            </w:tcBorders>
            <w:shd w:val="clear" w:color="auto" w:fill="auto"/>
            <w:noWrap/>
            <w:vAlign w:val="center"/>
            <w:hideMark/>
          </w:tcPr>
          <w:p w14:paraId="1CFEF4E9" w14:textId="6F0910D3"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.54***</w:t>
            </w:r>
          </w:p>
        </w:tc>
        <w:tc>
          <w:tcPr>
            <w:tcW w:w="360" w:type="pct"/>
            <w:tcBorders>
              <w:left w:val="nil"/>
              <w:right w:val="nil"/>
            </w:tcBorders>
            <w:shd w:val="clear" w:color="auto" w:fill="auto"/>
            <w:noWrap/>
            <w:vAlign w:val="center"/>
            <w:hideMark/>
          </w:tcPr>
          <w:p w14:paraId="7C064D22" w14:textId="6907F598"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w:t>
            </w:r>
          </w:p>
        </w:tc>
        <w:tc>
          <w:tcPr>
            <w:tcW w:w="360" w:type="pct"/>
            <w:tcBorders>
              <w:left w:val="nil"/>
              <w:right w:val="nil"/>
            </w:tcBorders>
            <w:vAlign w:val="center"/>
          </w:tcPr>
          <w:p w14:paraId="52591FC1" w14:textId="77777777" w:rsidR="00C565FD" w:rsidRPr="007C3C05" w:rsidRDefault="00C565FD" w:rsidP="00C565FD">
            <w:pPr>
              <w:spacing w:line="480" w:lineRule="auto"/>
              <w:jc w:val="center"/>
              <w:rPr>
                <w:rFonts w:eastAsia="Times New Roman"/>
                <w:color w:val="auto"/>
                <w:szCs w:val="22"/>
              </w:rPr>
            </w:pPr>
          </w:p>
        </w:tc>
        <w:tc>
          <w:tcPr>
            <w:tcW w:w="359" w:type="pct"/>
            <w:tcBorders>
              <w:left w:val="nil"/>
              <w:right w:val="nil"/>
            </w:tcBorders>
            <w:vAlign w:val="center"/>
          </w:tcPr>
          <w:p w14:paraId="6B0907E4" w14:textId="77777777" w:rsidR="00C565FD" w:rsidRPr="007C3C05" w:rsidRDefault="00C565FD" w:rsidP="00C565FD">
            <w:pPr>
              <w:spacing w:line="480" w:lineRule="auto"/>
              <w:jc w:val="center"/>
              <w:rPr>
                <w:rFonts w:eastAsia="Times New Roman"/>
                <w:color w:val="auto"/>
                <w:szCs w:val="22"/>
              </w:rPr>
            </w:pPr>
          </w:p>
        </w:tc>
        <w:tc>
          <w:tcPr>
            <w:tcW w:w="359" w:type="pct"/>
            <w:tcBorders>
              <w:left w:val="nil"/>
            </w:tcBorders>
            <w:vAlign w:val="center"/>
          </w:tcPr>
          <w:p w14:paraId="38E28F7D" w14:textId="77777777" w:rsidR="00C565FD" w:rsidRPr="007C3C05" w:rsidRDefault="00C565FD" w:rsidP="00C565FD">
            <w:pPr>
              <w:spacing w:line="480" w:lineRule="auto"/>
              <w:jc w:val="center"/>
              <w:rPr>
                <w:rFonts w:eastAsia="Times New Roman"/>
                <w:color w:val="auto"/>
                <w:szCs w:val="22"/>
              </w:rPr>
            </w:pPr>
          </w:p>
        </w:tc>
      </w:tr>
      <w:tr w:rsidR="00C565FD" w:rsidRPr="007C3C05" w14:paraId="1166BDB9" w14:textId="66A76F72" w:rsidTr="007421A1">
        <w:trPr>
          <w:trHeight w:val="315"/>
        </w:trPr>
        <w:tc>
          <w:tcPr>
            <w:tcW w:w="235" w:type="pct"/>
            <w:tcBorders>
              <w:bottom w:val="nil"/>
              <w:right w:val="nil"/>
            </w:tcBorders>
            <w:shd w:val="clear" w:color="auto" w:fill="auto"/>
            <w:noWrap/>
            <w:vAlign w:val="center"/>
            <w:hideMark/>
          </w:tcPr>
          <w:p w14:paraId="181F2838" w14:textId="286463E2"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9</w:t>
            </w:r>
          </w:p>
        </w:tc>
        <w:tc>
          <w:tcPr>
            <w:tcW w:w="685" w:type="pct"/>
            <w:tcBorders>
              <w:left w:val="nil"/>
              <w:bottom w:val="nil"/>
              <w:right w:val="nil"/>
            </w:tcBorders>
            <w:shd w:val="clear" w:color="auto" w:fill="auto"/>
            <w:noWrap/>
            <w:vAlign w:val="center"/>
            <w:hideMark/>
          </w:tcPr>
          <w:p w14:paraId="7E56ABE1" w14:textId="77777777" w:rsidR="00C565FD" w:rsidRPr="007C3C05" w:rsidRDefault="00C565FD" w:rsidP="00C565FD">
            <w:pPr>
              <w:spacing w:line="480" w:lineRule="auto"/>
              <w:rPr>
                <w:rFonts w:eastAsia="Times New Roman"/>
                <w:color w:val="auto"/>
                <w:szCs w:val="22"/>
              </w:rPr>
            </w:pPr>
            <w:r w:rsidRPr="007C3C05">
              <w:rPr>
                <w:rFonts w:eastAsia="Times New Roman"/>
                <w:color w:val="auto"/>
                <w:szCs w:val="22"/>
              </w:rPr>
              <w:t>YPI II</w:t>
            </w:r>
          </w:p>
        </w:tc>
        <w:tc>
          <w:tcPr>
            <w:tcW w:w="372" w:type="pct"/>
            <w:tcBorders>
              <w:left w:val="nil"/>
              <w:bottom w:val="nil"/>
              <w:right w:val="nil"/>
            </w:tcBorders>
            <w:shd w:val="clear" w:color="auto" w:fill="auto"/>
            <w:noWrap/>
            <w:vAlign w:val="center"/>
            <w:hideMark/>
          </w:tcPr>
          <w:p w14:paraId="5E0CD823" w14:textId="162D28B2"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.50***</w:t>
            </w:r>
          </w:p>
        </w:tc>
        <w:tc>
          <w:tcPr>
            <w:tcW w:w="368" w:type="pct"/>
            <w:tcBorders>
              <w:left w:val="nil"/>
              <w:bottom w:val="nil"/>
              <w:right w:val="nil"/>
            </w:tcBorders>
            <w:shd w:val="clear" w:color="auto" w:fill="auto"/>
            <w:noWrap/>
            <w:vAlign w:val="center"/>
            <w:hideMark/>
          </w:tcPr>
          <w:p w14:paraId="2DCCAB3B" w14:textId="2B6FAB26"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-.07</w:t>
            </w:r>
          </w:p>
        </w:tc>
        <w:tc>
          <w:tcPr>
            <w:tcW w:w="423" w:type="pct"/>
            <w:tcBorders>
              <w:left w:val="nil"/>
              <w:bottom w:val="nil"/>
              <w:right w:val="nil"/>
            </w:tcBorders>
            <w:shd w:val="clear" w:color="auto" w:fill="auto"/>
            <w:noWrap/>
            <w:vAlign w:val="center"/>
            <w:hideMark/>
          </w:tcPr>
          <w:p w14:paraId="1FD1BB38" w14:textId="062C207E"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-.14*</w:t>
            </w:r>
          </w:p>
        </w:tc>
        <w:tc>
          <w:tcPr>
            <w:tcW w:w="370" w:type="pct"/>
            <w:tcBorders>
              <w:left w:val="nil"/>
              <w:bottom w:val="nil"/>
              <w:right w:val="nil"/>
            </w:tcBorders>
            <w:shd w:val="clear" w:color="auto" w:fill="auto"/>
            <w:noWrap/>
            <w:vAlign w:val="center"/>
            <w:hideMark/>
          </w:tcPr>
          <w:p w14:paraId="4C082371" w14:textId="68BA7E5A"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.72***</w:t>
            </w:r>
          </w:p>
        </w:tc>
        <w:tc>
          <w:tcPr>
            <w:tcW w:w="370" w:type="pct"/>
            <w:tcBorders>
              <w:left w:val="nil"/>
              <w:bottom w:val="nil"/>
              <w:right w:val="nil"/>
            </w:tcBorders>
            <w:shd w:val="clear" w:color="auto" w:fill="auto"/>
            <w:noWrap/>
            <w:vAlign w:val="center"/>
            <w:hideMark/>
          </w:tcPr>
          <w:p w14:paraId="6F44868E" w14:textId="60ADB4AF"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.05</w:t>
            </w:r>
          </w:p>
        </w:tc>
        <w:tc>
          <w:tcPr>
            <w:tcW w:w="369" w:type="pct"/>
            <w:tcBorders>
              <w:left w:val="nil"/>
              <w:bottom w:val="nil"/>
              <w:right w:val="nil"/>
            </w:tcBorders>
            <w:shd w:val="clear" w:color="auto" w:fill="auto"/>
            <w:noWrap/>
            <w:vAlign w:val="center"/>
            <w:hideMark/>
          </w:tcPr>
          <w:p w14:paraId="32EAF3FE" w14:textId="59C27CF7"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.14**</w:t>
            </w:r>
          </w:p>
        </w:tc>
        <w:tc>
          <w:tcPr>
            <w:tcW w:w="369" w:type="pct"/>
            <w:tcBorders>
              <w:left w:val="nil"/>
              <w:bottom w:val="nil"/>
              <w:right w:val="nil"/>
            </w:tcBorders>
            <w:shd w:val="clear" w:color="auto" w:fill="auto"/>
            <w:noWrap/>
            <w:vAlign w:val="center"/>
            <w:hideMark/>
          </w:tcPr>
          <w:p w14:paraId="7A9F1B3B" w14:textId="6566401A"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.62***</w:t>
            </w:r>
          </w:p>
        </w:tc>
        <w:tc>
          <w:tcPr>
            <w:tcW w:w="360" w:type="pct"/>
            <w:tcBorders>
              <w:left w:val="nil"/>
              <w:bottom w:val="nil"/>
              <w:right w:val="nil"/>
            </w:tcBorders>
            <w:shd w:val="clear" w:color="auto" w:fill="auto"/>
            <w:noWrap/>
            <w:vAlign w:val="center"/>
            <w:hideMark/>
          </w:tcPr>
          <w:p w14:paraId="44E49CF8" w14:textId="6393C4C8"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.46***</w:t>
            </w:r>
          </w:p>
        </w:tc>
        <w:tc>
          <w:tcPr>
            <w:tcW w:w="360" w:type="pct"/>
            <w:tcBorders>
              <w:left w:val="nil"/>
              <w:bottom w:val="nil"/>
              <w:right w:val="nil"/>
            </w:tcBorders>
            <w:vAlign w:val="center"/>
          </w:tcPr>
          <w:p w14:paraId="426F7F31" w14:textId="415F0D95"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w:t>
            </w:r>
          </w:p>
        </w:tc>
        <w:tc>
          <w:tcPr>
            <w:tcW w:w="359" w:type="pct"/>
            <w:tcBorders>
              <w:left w:val="nil"/>
              <w:bottom w:val="nil"/>
              <w:right w:val="nil"/>
            </w:tcBorders>
            <w:vAlign w:val="center"/>
          </w:tcPr>
          <w:p w14:paraId="6733557A" w14:textId="77777777" w:rsidR="00C565FD" w:rsidRPr="007C3C05" w:rsidRDefault="00C565FD" w:rsidP="00C565FD">
            <w:pPr>
              <w:spacing w:line="480" w:lineRule="auto"/>
              <w:jc w:val="center"/>
              <w:rPr>
                <w:rFonts w:eastAsia="Times New Roman"/>
                <w:color w:val="auto"/>
                <w:szCs w:val="22"/>
              </w:rPr>
            </w:pPr>
          </w:p>
        </w:tc>
        <w:tc>
          <w:tcPr>
            <w:tcW w:w="359" w:type="pct"/>
            <w:tcBorders>
              <w:left w:val="nil"/>
              <w:bottom w:val="nil"/>
            </w:tcBorders>
            <w:vAlign w:val="center"/>
          </w:tcPr>
          <w:p w14:paraId="406B5BBB" w14:textId="77777777" w:rsidR="00C565FD" w:rsidRPr="007C3C05" w:rsidRDefault="00C565FD" w:rsidP="00C565FD">
            <w:pPr>
              <w:spacing w:line="480" w:lineRule="auto"/>
              <w:jc w:val="center"/>
              <w:rPr>
                <w:rFonts w:eastAsia="Times New Roman"/>
                <w:color w:val="auto"/>
                <w:szCs w:val="22"/>
              </w:rPr>
            </w:pPr>
          </w:p>
        </w:tc>
      </w:tr>
      <w:tr w:rsidR="00C565FD" w:rsidRPr="007C3C05" w14:paraId="4F755E15" w14:textId="71AADD50" w:rsidTr="007421A1">
        <w:trPr>
          <w:trHeight w:val="315"/>
        </w:trPr>
        <w:tc>
          <w:tcPr>
            <w:tcW w:w="235" w:type="pct"/>
            <w:tcBorders>
              <w:right w:val="nil"/>
            </w:tcBorders>
            <w:shd w:val="clear" w:color="auto" w:fill="auto"/>
            <w:noWrap/>
            <w:vAlign w:val="center"/>
            <w:hideMark/>
          </w:tcPr>
          <w:p w14:paraId="2D891DB4" w14:textId="1798CF21"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10</w:t>
            </w:r>
          </w:p>
        </w:tc>
        <w:tc>
          <w:tcPr>
            <w:tcW w:w="685" w:type="pct"/>
            <w:tcBorders>
              <w:left w:val="nil"/>
              <w:right w:val="nil"/>
            </w:tcBorders>
            <w:shd w:val="clear" w:color="auto" w:fill="auto"/>
            <w:noWrap/>
            <w:vAlign w:val="center"/>
            <w:hideMark/>
          </w:tcPr>
          <w:p w14:paraId="00453E6A" w14:textId="77777777" w:rsidR="00C565FD" w:rsidRPr="007C3C05" w:rsidRDefault="00C565FD" w:rsidP="00C565FD">
            <w:pPr>
              <w:spacing w:line="480" w:lineRule="auto"/>
              <w:rPr>
                <w:rFonts w:eastAsia="Times New Roman"/>
                <w:color w:val="auto"/>
                <w:szCs w:val="22"/>
              </w:rPr>
            </w:pPr>
            <w:r w:rsidRPr="007C3C05">
              <w:rPr>
                <w:rFonts w:eastAsia="Times New Roman"/>
                <w:color w:val="auto"/>
                <w:szCs w:val="22"/>
              </w:rPr>
              <w:t>YPI GM</w:t>
            </w:r>
          </w:p>
        </w:tc>
        <w:tc>
          <w:tcPr>
            <w:tcW w:w="372" w:type="pct"/>
            <w:tcBorders>
              <w:left w:val="nil"/>
              <w:right w:val="nil"/>
            </w:tcBorders>
            <w:shd w:val="clear" w:color="auto" w:fill="auto"/>
            <w:noWrap/>
            <w:vAlign w:val="center"/>
            <w:hideMark/>
          </w:tcPr>
          <w:p w14:paraId="7B780893" w14:textId="6CDB0DDD"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.36***</w:t>
            </w:r>
          </w:p>
        </w:tc>
        <w:tc>
          <w:tcPr>
            <w:tcW w:w="368" w:type="pct"/>
            <w:tcBorders>
              <w:left w:val="nil"/>
              <w:right w:val="nil"/>
            </w:tcBorders>
            <w:shd w:val="clear" w:color="auto" w:fill="auto"/>
            <w:noWrap/>
            <w:vAlign w:val="center"/>
            <w:hideMark/>
          </w:tcPr>
          <w:p w14:paraId="46EDE5B7" w14:textId="517BF89B"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-.05</w:t>
            </w:r>
          </w:p>
        </w:tc>
        <w:tc>
          <w:tcPr>
            <w:tcW w:w="423" w:type="pct"/>
            <w:tcBorders>
              <w:left w:val="nil"/>
              <w:right w:val="nil"/>
            </w:tcBorders>
            <w:shd w:val="clear" w:color="auto" w:fill="auto"/>
            <w:noWrap/>
            <w:vAlign w:val="center"/>
            <w:hideMark/>
          </w:tcPr>
          <w:p w14:paraId="2F927E84" w14:textId="7459CE3E"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-.24***</w:t>
            </w:r>
          </w:p>
        </w:tc>
        <w:tc>
          <w:tcPr>
            <w:tcW w:w="370" w:type="pct"/>
            <w:tcBorders>
              <w:left w:val="nil"/>
              <w:right w:val="nil"/>
            </w:tcBorders>
            <w:shd w:val="clear" w:color="auto" w:fill="auto"/>
            <w:noWrap/>
            <w:vAlign w:val="center"/>
            <w:hideMark/>
          </w:tcPr>
          <w:p w14:paraId="220C4A0C" w14:textId="4C2254D0"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.56***</w:t>
            </w:r>
          </w:p>
        </w:tc>
        <w:tc>
          <w:tcPr>
            <w:tcW w:w="370" w:type="pct"/>
            <w:tcBorders>
              <w:left w:val="nil"/>
              <w:right w:val="nil"/>
            </w:tcBorders>
            <w:shd w:val="clear" w:color="auto" w:fill="auto"/>
            <w:noWrap/>
            <w:vAlign w:val="center"/>
            <w:hideMark/>
          </w:tcPr>
          <w:p w14:paraId="4C817BC3" w14:textId="6DFFA36E"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.29***</w:t>
            </w:r>
          </w:p>
        </w:tc>
        <w:tc>
          <w:tcPr>
            <w:tcW w:w="369" w:type="pct"/>
            <w:tcBorders>
              <w:left w:val="nil"/>
              <w:right w:val="nil"/>
            </w:tcBorders>
            <w:shd w:val="clear" w:color="auto" w:fill="auto"/>
            <w:noWrap/>
            <w:vAlign w:val="center"/>
            <w:hideMark/>
          </w:tcPr>
          <w:p w14:paraId="1E75B3AB" w14:textId="7A49C9CC"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.25***</w:t>
            </w:r>
          </w:p>
        </w:tc>
        <w:tc>
          <w:tcPr>
            <w:tcW w:w="369" w:type="pct"/>
            <w:tcBorders>
              <w:left w:val="nil"/>
              <w:right w:val="nil"/>
            </w:tcBorders>
            <w:shd w:val="clear" w:color="auto" w:fill="auto"/>
            <w:noWrap/>
            <w:vAlign w:val="center"/>
            <w:hideMark/>
          </w:tcPr>
          <w:p w14:paraId="247A7A12" w14:textId="11DAD931"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.63***</w:t>
            </w:r>
          </w:p>
        </w:tc>
        <w:tc>
          <w:tcPr>
            <w:tcW w:w="360" w:type="pct"/>
            <w:tcBorders>
              <w:left w:val="nil"/>
              <w:right w:val="nil"/>
            </w:tcBorders>
            <w:shd w:val="clear" w:color="auto" w:fill="auto"/>
            <w:noWrap/>
            <w:vAlign w:val="center"/>
            <w:hideMark/>
          </w:tcPr>
          <w:p w14:paraId="09A9BAF1" w14:textId="5BC057B3"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.49***</w:t>
            </w:r>
          </w:p>
        </w:tc>
        <w:tc>
          <w:tcPr>
            <w:tcW w:w="360" w:type="pct"/>
            <w:tcBorders>
              <w:left w:val="nil"/>
              <w:right w:val="nil"/>
            </w:tcBorders>
            <w:vAlign w:val="center"/>
          </w:tcPr>
          <w:p w14:paraId="2A9EF9CE" w14:textId="7698EF5B"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.59***</w:t>
            </w:r>
          </w:p>
        </w:tc>
        <w:tc>
          <w:tcPr>
            <w:tcW w:w="359" w:type="pct"/>
            <w:tcBorders>
              <w:left w:val="nil"/>
              <w:right w:val="nil"/>
            </w:tcBorders>
            <w:vAlign w:val="center"/>
          </w:tcPr>
          <w:p w14:paraId="71D27022" w14:textId="403D517F"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w:t>
            </w:r>
          </w:p>
        </w:tc>
        <w:tc>
          <w:tcPr>
            <w:tcW w:w="359" w:type="pct"/>
            <w:tcBorders>
              <w:left w:val="nil"/>
            </w:tcBorders>
            <w:vAlign w:val="center"/>
          </w:tcPr>
          <w:p w14:paraId="42F931BC" w14:textId="77777777" w:rsidR="00C565FD" w:rsidRPr="007C3C05" w:rsidRDefault="00C565FD" w:rsidP="00C565FD">
            <w:pPr>
              <w:spacing w:line="480" w:lineRule="auto"/>
              <w:jc w:val="center"/>
              <w:rPr>
                <w:rFonts w:eastAsia="Times New Roman"/>
                <w:color w:val="auto"/>
                <w:szCs w:val="22"/>
              </w:rPr>
            </w:pPr>
          </w:p>
        </w:tc>
      </w:tr>
      <w:tr w:rsidR="00C565FD" w:rsidRPr="007C3C05" w14:paraId="2A0A99CB" w14:textId="6CF5D3E2" w:rsidTr="007421A1">
        <w:trPr>
          <w:trHeight w:val="315"/>
        </w:trPr>
        <w:tc>
          <w:tcPr>
            <w:tcW w:w="235" w:type="pct"/>
            <w:tcBorders>
              <w:bottom w:val="single" w:sz="4" w:space="0" w:color="auto"/>
              <w:right w:val="nil"/>
            </w:tcBorders>
            <w:shd w:val="clear" w:color="auto" w:fill="auto"/>
            <w:noWrap/>
            <w:vAlign w:val="center"/>
          </w:tcPr>
          <w:p w14:paraId="4ED674A2" w14:textId="56A26C9C"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11</w:t>
            </w:r>
          </w:p>
        </w:tc>
        <w:tc>
          <w:tcPr>
            <w:tcW w:w="685" w:type="pct"/>
            <w:tcBorders>
              <w:left w:val="nil"/>
              <w:bottom w:val="single" w:sz="4" w:space="0" w:color="auto"/>
              <w:right w:val="nil"/>
            </w:tcBorders>
            <w:shd w:val="clear" w:color="auto" w:fill="auto"/>
            <w:noWrap/>
            <w:vAlign w:val="center"/>
          </w:tcPr>
          <w:p w14:paraId="14454298" w14:textId="5E21EF0C" w:rsidR="00C565FD" w:rsidRPr="007C3C05" w:rsidRDefault="00C565FD" w:rsidP="00C565FD">
            <w:pPr>
              <w:spacing w:line="480" w:lineRule="auto"/>
              <w:rPr>
                <w:rFonts w:eastAsia="Times New Roman"/>
                <w:color w:val="auto"/>
                <w:szCs w:val="22"/>
              </w:rPr>
            </w:pPr>
            <w:r w:rsidRPr="007C3C05">
              <w:rPr>
                <w:rFonts w:eastAsia="Times New Roman"/>
                <w:color w:val="auto"/>
                <w:szCs w:val="22"/>
              </w:rPr>
              <w:t>YPI MEAN</w:t>
            </w:r>
          </w:p>
        </w:tc>
        <w:tc>
          <w:tcPr>
            <w:tcW w:w="372" w:type="pct"/>
            <w:tcBorders>
              <w:left w:val="nil"/>
              <w:bottom w:val="single" w:sz="4" w:space="0" w:color="auto"/>
              <w:right w:val="nil"/>
            </w:tcBorders>
            <w:shd w:val="clear" w:color="auto" w:fill="auto"/>
            <w:noWrap/>
            <w:vAlign w:val="center"/>
          </w:tcPr>
          <w:p w14:paraId="40188F98" w14:textId="2AAFBFD0"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.47***</w:t>
            </w:r>
          </w:p>
        </w:tc>
        <w:tc>
          <w:tcPr>
            <w:tcW w:w="368" w:type="pct"/>
            <w:tcBorders>
              <w:left w:val="nil"/>
              <w:bottom w:val="single" w:sz="4" w:space="0" w:color="auto"/>
              <w:right w:val="nil"/>
            </w:tcBorders>
            <w:shd w:val="clear" w:color="auto" w:fill="auto"/>
            <w:noWrap/>
            <w:vAlign w:val="center"/>
          </w:tcPr>
          <w:p w14:paraId="094993E9" w14:textId="246A34EA"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-.05</w:t>
            </w:r>
          </w:p>
        </w:tc>
        <w:tc>
          <w:tcPr>
            <w:tcW w:w="423" w:type="pct"/>
            <w:tcBorders>
              <w:left w:val="nil"/>
              <w:bottom w:val="single" w:sz="4" w:space="0" w:color="auto"/>
              <w:right w:val="nil"/>
            </w:tcBorders>
            <w:shd w:val="clear" w:color="auto" w:fill="auto"/>
            <w:noWrap/>
            <w:vAlign w:val="center"/>
          </w:tcPr>
          <w:p w14:paraId="66BC1561" w14:textId="64C5991F"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-.28***</w:t>
            </w:r>
          </w:p>
        </w:tc>
        <w:tc>
          <w:tcPr>
            <w:tcW w:w="370" w:type="pct"/>
            <w:tcBorders>
              <w:left w:val="nil"/>
              <w:bottom w:val="single" w:sz="4" w:space="0" w:color="auto"/>
              <w:right w:val="nil"/>
            </w:tcBorders>
            <w:shd w:val="clear" w:color="auto" w:fill="auto"/>
            <w:noWrap/>
            <w:vAlign w:val="center"/>
          </w:tcPr>
          <w:p w14:paraId="588D0BDE" w14:textId="5C1CA054"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.67***</w:t>
            </w:r>
          </w:p>
        </w:tc>
        <w:tc>
          <w:tcPr>
            <w:tcW w:w="370" w:type="pct"/>
            <w:tcBorders>
              <w:left w:val="nil"/>
              <w:bottom w:val="single" w:sz="4" w:space="0" w:color="auto"/>
              <w:right w:val="nil"/>
            </w:tcBorders>
            <w:shd w:val="clear" w:color="auto" w:fill="auto"/>
            <w:noWrap/>
            <w:vAlign w:val="center"/>
          </w:tcPr>
          <w:p w14:paraId="360D377D" w14:textId="032DB604"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.25***</w:t>
            </w:r>
          </w:p>
        </w:tc>
        <w:tc>
          <w:tcPr>
            <w:tcW w:w="369" w:type="pct"/>
            <w:tcBorders>
              <w:left w:val="nil"/>
              <w:bottom w:val="single" w:sz="4" w:space="0" w:color="auto"/>
              <w:right w:val="nil"/>
            </w:tcBorders>
            <w:shd w:val="clear" w:color="auto" w:fill="auto"/>
            <w:noWrap/>
            <w:vAlign w:val="center"/>
          </w:tcPr>
          <w:p w14:paraId="34168935" w14:textId="7BCF91B0"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.39***</w:t>
            </w:r>
          </w:p>
        </w:tc>
        <w:tc>
          <w:tcPr>
            <w:tcW w:w="369" w:type="pct"/>
            <w:tcBorders>
              <w:left w:val="nil"/>
              <w:bottom w:val="single" w:sz="4" w:space="0" w:color="auto"/>
              <w:right w:val="nil"/>
            </w:tcBorders>
            <w:shd w:val="clear" w:color="auto" w:fill="auto"/>
            <w:noWrap/>
            <w:vAlign w:val="center"/>
          </w:tcPr>
          <w:p w14:paraId="5F9A8514" w14:textId="13CAE034"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.73***</w:t>
            </w:r>
          </w:p>
        </w:tc>
        <w:tc>
          <w:tcPr>
            <w:tcW w:w="360" w:type="pct"/>
            <w:tcBorders>
              <w:left w:val="nil"/>
              <w:bottom w:val="single" w:sz="4" w:space="0" w:color="auto"/>
              <w:right w:val="nil"/>
            </w:tcBorders>
            <w:shd w:val="clear" w:color="auto" w:fill="auto"/>
            <w:noWrap/>
            <w:vAlign w:val="center"/>
          </w:tcPr>
          <w:p w14:paraId="45F02D67" w14:textId="7CF148E9"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.77***</w:t>
            </w:r>
          </w:p>
        </w:tc>
        <w:tc>
          <w:tcPr>
            <w:tcW w:w="360" w:type="pct"/>
            <w:tcBorders>
              <w:left w:val="nil"/>
              <w:bottom w:val="single" w:sz="4" w:space="0" w:color="auto"/>
              <w:right w:val="nil"/>
            </w:tcBorders>
            <w:vAlign w:val="center"/>
          </w:tcPr>
          <w:p w14:paraId="117DE8DA" w14:textId="64237B47"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.82***</w:t>
            </w:r>
          </w:p>
        </w:tc>
        <w:tc>
          <w:tcPr>
            <w:tcW w:w="359" w:type="pct"/>
            <w:tcBorders>
              <w:left w:val="nil"/>
              <w:bottom w:val="single" w:sz="4" w:space="0" w:color="auto"/>
              <w:right w:val="nil"/>
            </w:tcBorders>
            <w:vAlign w:val="center"/>
          </w:tcPr>
          <w:p w14:paraId="6AF823B6" w14:textId="5601B446"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.88***</w:t>
            </w:r>
          </w:p>
        </w:tc>
        <w:tc>
          <w:tcPr>
            <w:tcW w:w="359" w:type="pct"/>
            <w:tcBorders>
              <w:left w:val="nil"/>
              <w:bottom w:val="single" w:sz="4" w:space="0" w:color="auto"/>
            </w:tcBorders>
            <w:vAlign w:val="center"/>
          </w:tcPr>
          <w:p w14:paraId="2DCE7618" w14:textId="0B6C54E6" w:rsidR="00C565FD" w:rsidRPr="007C3C05" w:rsidRDefault="00C565FD" w:rsidP="00C565FD">
            <w:pPr>
              <w:spacing w:line="480" w:lineRule="auto"/>
              <w:jc w:val="center"/>
              <w:rPr>
                <w:rFonts w:eastAsia="Times New Roman"/>
                <w:color w:val="auto"/>
                <w:szCs w:val="22"/>
              </w:rPr>
            </w:pPr>
            <w:r w:rsidRPr="007C3C05">
              <w:rPr>
                <w:rFonts w:eastAsia="Times New Roman"/>
                <w:color w:val="auto"/>
                <w:szCs w:val="22"/>
              </w:rPr>
              <w:t>-</w:t>
            </w:r>
          </w:p>
        </w:tc>
      </w:tr>
    </w:tbl>
    <w:p w14:paraId="64A71DC0" w14:textId="54665397" w:rsidR="008F525D" w:rsidRPr="007C3C05" w:rsidRDefault="008F525D">
      <w:pPr>
        <w:pStyle w:val="Normal1"/>
        <w:spacing w:line="480" w:lineRule="auto"/>
        <w:ind w:firstLine="720"/>
        <w:rPr>
          <w:color w:val="auto"/>
          <w:szCs w:val="22"/>
        </w:rPr>
      </w:pPr>
      <w:r w:rsidRPr="007C3C05">
        <w:rPr>
          <w:color w:val="auto"/>
          <w:szCs w:val="22"/>
        </w:rPr>
        <w:t xml:space="preserve">Note: Del = Delinquency, </w:t>
      </w:r>
      <w:r w:rsidR="00E75DD0" w:rsidRPr="007C3C05">
        <w:rPr>
          <w:color w:val="auto"/>
          <w:szCs w:val="22"/>
        </w:rPr>
        <w:t xml:space="preserve">PPI-R SCI = self-centered impulsivity, PPI-R FD = fearless dominance, PPI-R CO = coldheartedness, PPI-R MEAN = PPI-R mean score, </w:t>
      </w:r>
      <w:r w:rsidRPr="007C3C05">
        <w:rPr>
          <w:color w:val="auto"/>
          <w:szCs w:val="22"/>
        </w:rPr>
        <w:t>YPI CU = callous unemotional, YPI II = impulsive irresponsible, YPI GM = grandiose manipulative,</w:t>
      </w:r>
      <w:r w:rsidR="00E75DD0" w:rsidRPr="007C3C05">
        <w:rPr>
          <w:color w:val="auto"/>
          <w:szCs w:val="22"/>
        </w:rPr>
        <w:t xml:space="preserve"> YPI MEAN = YPI mean score</w:t>
      </w:r>
      <w:r w:rsidR="00AF6CD8" w:rsidRPr="007C3C05">
        <w:rPr>
          <w:color w:val="auto"/>
          <w:szCs w:val="22"/>
        </w:rPr>
        <w:t xml:space="preserve">; </w:t>
      </w:r>
      <w:r w:rsidR="001D6CF9" w:rsidRPr="007C3C05">
        <w:rPr>
          <w:color w:val="auto"/>
          <w:szCs w:val="22"/>
        </w:rPr>
        <w:t>** p &lt;</w:t>
      </w:r>
      <w:proofErr w:type="gramStart"/>
      <w:r w:rsidR="001D6CF9" w:rsidRPr="007C3C05">
        <w:rPr>
          <w:color w:val="auto"/>
          <w:szCs w:val="22"/>
        </w:rPr>
        <w:t>.01</w:t>
      </w:r>
      <w:proofErr w:type="gramEnd"/>
      <w:r w:rsidR="001D6CF9" w:rsidRPr="007C3C05">
        <w:rPr>
          <w:color w:val="auto"/>
          <w:szCs w:val="22"/>
        </w:rPr>
        <w:t>, *** p &lt; .001</w:t>
      </w:r>
    </w:p>
    <w:p w14:paraId="7A2D2B95" w14:textId="77777777" w:rsidR="008F525D" w:rsidRPr="007C3C05" w:rsidRDefault="008F525D">
      <w:pPr>
        <w:pStyle w:val="Normal1"/>
        <w:spacing w:line="480" w:lineRule="auto"/>
        <w:ind w:firstLine="720"/>
        <w:rPr>
          <w:color w:val="auto"/>
          <w:szCs w:val="22"/>
        </w:rPr>
      </w:pPr>
    </w:p>
    <w:p w14:paraId="2D9F54C8" w14:textId="77777777" w:rsidR="00E128AC" w:rsidRPr="009D4363" w:rsidRDefault="00E128AC" w:rsidP="00E128AC">
      <w:pPr>
        <w:pStyle w:val="Normal1"/>
        <w:spacing w:line="480" w:lineRule="auto"/>
        <w:ind w:firstLine="720"/>
        <w:rPr>
          <w:color w:val="auto"/>
        </w:rPr>
      </w:pPr>
      <w:r w:rsidRPr="009D4363">
        <w:rPr>
          <w:color w:val="auto"/>
        </w:rPr>
        <w:lastRenderedPageBreak/>
        <w:t>Table 4: Results of negative binomial regressions with count (left of slash) and binary (right) latent variables created from delinquency subscales and predicted from the PPI-R dimensions</w:t>
      </w:r>
    </w:p>
    <w:tbl>
      <w:tblPr>
        <w:tblW w:w="4583" w:type="pct"/>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1263"/>
        <w:gridCol w:w="990"/>
        <w:gridCol w:w="1263"/>
        <w:gridCol w:w="1263"/>
        <w:gridCol w:w="1075"/>
        <w:gridCol w:w="1440"/>
        <w:gridCol w:w="1261"/>
        <w:gridCol w:w="1077"/>
        <w:gridCol w:w="1527"/>
      </w:tblGrid>
      <w:tr w:rsidR="00E128AC" w:rsidRPr="007C3C05" w14:paraId="00611597" w14:textId="77777777" w:rsidTr="007421A1">
        <w:trPr>
          <w:trHeight w:val="315"/>
        </w:trPr>
        <w:tc>
          <w:tcPr>
            <w:tcW w:w="380" w:type="pct"/>
            <w:tcBorders>
              <w:top w:val="single" w:sz="4" w:space="0" w:color="auto"/>
              <w:bottom w:val="nil"/>
              <w:right w:val="nil"/>
            </w:tcBorders>
            <w:shd w:val="clear" w:color="auto" w:fill="auto"/>
            <w:noWrap/>
            <w:vAlign w:val="bottom"/>
            <w:hideMark/>
          </w:tcPr>
          <w:p w14:paraId="54845585" w14:textId="77777777" w:rsidR="00E128AC" w:rsidRPr="007C3C05" w:rsidRDefault="00E128AC" w:rsidP="00273522">
            <w:pPr>
              <w:spacing w:line="240" w:lineRule="auto"/>
              <w:rPr>
                <w:rFonts w:eastAsia="Times New Roman"/>
                <w:color w:val="auto"/>
                <w:szCs w:val="22"/>
              </w:rPr>
            </w:pPr>
          </w:p>
        </w:tc>
        <w:tc>
          <w:tcPr>
            <w:tcW w:w="1456" w:type="pct"/>
            <w:gridSpan w:val="3"/>
            <w:tcBorders>
              <w:top w:val="single" w:sz="4" w:space="0" w:color="auto"/>
              <w:left w:val="nil"/>
              <w:bottom w:val="nil"/>
              <w:right w:val="nil"/>
            </w:tcBorders>
            <w:shd w:val="clear" w:color="auto" w:fill="auto"/>
            <w:noWrap/>
            <w:vAlign w:val="bottom"/>
            <w:hideMark/>
          </w:tcPr>
          <w:p w14:paraId="73D1B97D"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Violence</w:t>
            </w:r>
          </w:p>
        </w:tc>
        <w:tc>
          <w:tcPr>
            <w:tcW w:w="1564" w:type="pct"/>
            <w:gridSpan w:val="3"/>
            <w:tcBorders>
              <w:top w:val="single" w:sz="4" w:space="0" w:color="auto"/>
              <w:left w:val="nil"/>
              <w:bottom w:val="nil"/>
              <w:right w:val="nil"/>
            </w:tcBorders>
            <w:shd w:val="clear" w:color="auto" w:fill="auto"/>
            <w:noWrap/>
            <w:vAlign w:val="bottom"/>
            <w:hideMark/>
          </w:tcPr>
          <w:p w14:paraId="4FC5D902"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Property</w:t>
            </w:r>
          </w:p>
        </w:tc>
        <w:tc>
          <w:tcPr>
            <w:tcW w:w="1600" w:type="pct"/>
            <w:gridSpan w:val="3"/>
            <w:tcBorders>
              <w:top w:val="single" w:sz="4" w:space="0" w:color="auto"/>
              <w:left w:val="nil"/>
              <w:bottom w:val="nil"/>
            </w:tcBorders>
            <w:shd w:val="clear" w:color="auto" w:fill="auto"/>
            <w:noWrap/>
            <w:vAlign w:val="bottom"/>
            <w:hideMark/>
          </w:tcPr>
          <w:p w14:paraId="74231171"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Drug Use</w:t>
            </w:r>
          </w:p>
        </w:tc>
      </w:tr>
      <w:tr w:rsidR="00E128AC" w:rsidRPr="007C3C05" w14:paraId="4F7C74AF" w14:textId="77777777" w:rsidTr="007421A1">
        <w:trPr>
          <w:trHeight w:val="315"/>
        </w:trPr>
        <w:tc>
          <w:tcPr>
            <w:tcW w:w="380" w:type="pct"/>
            <w:tcBorders>
              <w:top w:val="nil"/>
              <w:bottom w:val="nil"/>
              <w:right w:val="nil"/>
            </w:tcBorders>
            <w:shd w:val="clear" w:color="auto" w:fill="auto"/>
            <w:noWrap/>
            <w:vAlign w:val="bottom"/>
            <w:hideMark/>
          </w:tcPr>
          <w:p w14:paraId="2785E6F2" w14:textId="77777777" w:rsidR="00E128AC" w:rsidRPr="007C3C05" w:rsidRDefault="00E128AC" w:rsidP="00273522">
            <w:pPr>
              <w:spacing w:line="240" w:lineRule="auto"/>
              <w:rPr>
                <w:rFonts w:eastAsia="Times New Roman"/>
                <w:color w:val="auto"/>
                <w:szCs w:val="22"/>
              </w:rPr>
            </w:pPr>
          </w:p>
        </w:tc>
        <w:tc>
          <w:tcPr>
            <w:tcW w:w="523" w:type="pct"/>
            <w:tcBorders>
              <w:top w:val="nil"/>
              <w:left w:val="nil"/>
              <w:bottom w:val="single" w:sz="4" w:space="0" w:color="auto"/>
              <w:right w:val="nil"/>
            </w:tcBorders>
            <w:shd w:val="clear" w:color="auto" w:fill="auto"/>
            <w:noWrap/>
            <w:vAlign w:val="bottom"/>
            <w:hideMark/>
          </w:tcPr>
          <w:p w14:paraId="56F9A862"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Estimate</w:t>
            </w:r>
          </w:p>
        </w:tc>
        <w:tc>
          <w:tcPr>
            <w:tcW w:w="410" w:type="pct"/>
            <w:tcBorders>
              <w:top w:val="nil"/>
              <w:left w:val="nil"/>
              <w:bottom w:val="single" w:sz="4" w:space="0" w:color="auto"/>
              <w:right w:val="nil"/>
            </w:tcBorders>
            <w:shd w:val="clear" w:color="auto" w:fill="auto"/>
            <w:noWrap/>
            <w:vAlign w:val="bottom"/>
            <w:hideMark/>
          </w:tcPr>
          <w:p w14:paraId="42BD90FE"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SE</w:t>
            </w:r>
          </w:p>
        </w:tc>
        <w:tc>
          <w:tcPr>
            <w:tcW w:w="523" w:type="pct"/>
            <w:tcBorders>
              <w:top w:val="nil"/>
              <w:left w:val="nil"/>
              <w:bottom w:val="single" w:sz="4" w:space="0" w:color="auto"/>
              <w:right w:val="nil"/>
            </w:tcBorders>
            <w:shd w:val="clear" w:color="auto" w:fill="auto"/>
            <w:noWrap/>
            <w:vAlign w:val="bottom"/>
            <w:hideMark/>
          </w:tcPr>
          <w:p w14:paraId="7D702E7F"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95%CI</w:t>
            </w:r>
          </w:p>
        </w:tc>
        <w:tc>
          <w:tcPr>
            <w:tcW w:w="523" w:type="pct"/>
            <w:tcBorders>
              <w:top w:val="nil"/>
              <w:left w:val="nil"/>
              <w:bottom w:val="single" w:sz="4" w:space="0" w:color="auto"/>
              <w:right w:val="nil"/>
            </w:tcBorders>
            <w:shd w:val="clear" w:color="auto" w:fill="auto"/>
            <w:noWrap/>
            <w:vAlign w:val="bottom"/>
            <w:hideMark/>
          </w:tcPr>
          <w:p w14:paraId="53B4B040"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Estimate</w:t>
            </w:r>
          </w:p>
        </w:tc>
        <w:tc>
          <w:tcPr>
            <w:tcW w:w="445" w:type="pct"/>
            <w:tcBorders>
              <w:top w:val="nil"/>
              <w:left w:val="nil"/>
              <w:bottom w:val="single" w:sz="4" w:space="0" w:color="auto"/>
              <w:right w:val="nil"/>
            </w:tcBorders>
            <w:shd w:val="clear" w:color="auto" w:fill="auto"/>
            <w:noWrap/>
            <w:vAlign w:val="bottom"/>
            <w:hideMark/>
          </w:tcPr>
          <w:p w14:paraId="55DA79AA"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SE</w:t>
            </w:r>
          </w:p>
        </w:tc>
        <w:tc>
          <w:tcPr>
            <w:tcW w:w="595" w:type="pct"/>
            <w:tcBorders>
              <w:top w:val="nil"/>
              <w:left w:val="nil"/>
              <w:bottom w:val="single" w:sz="4" w:space="0" w:color="auto"/>
              <w:right w:val="nil"/>
            </w:tcBorders>
            <w:shd w:val="clear" w:color="auto" w:fill="auto"/>
            <w:noWrap/>
            <w:vAlign w:val="bottom"/>
            <w:hideMark/>
          </w:tcPr>
          <w:p w14:paraId="397A569C"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95%CI</w:t>
            </w:r>
          </w:p>
        </w:tc>
        <w:tc>
          <w:tcPr>
            <w:tcW w:w="522" w:type="pct"/>
            <w:tcBorders>
              <w:top w:val="nil"/>
              <w:left w:val="nil"/>
              <w:bottom w:val="single" w:sz="4" w:space="0" w:color="auto"/>
              <w:right w:val="nil"/>
            </w:tcBorders>
            <w:shd w:val="clear" w:color="auto" w:fill="auto"/>
            <w:noWrap/>
            <w:vAlign w:val="bottom"/>
            <w:hideMark/>
          </w:tcPr>
          <w:p w14:paraId="25596F12"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Estimate</w:t>
            </w:r>
          </w:p>
        </w:tc>
        <w:tc>
          <w:tcPr>
            <w:tcW w:w="446" w:type="pct"/>
            <w:tcBorders>
              <w:top w:val="nil"/>
              <w:left w:val="nil"/>
              <w:bottom w:val="single" w:sz="4" w:space="0" w:color="auto"/>
              <w:right w:val="nil"/>
            </w:tcBorders>
            <w:shd w:val="clear" w:color="auto" w:fill="auto"/>
            <w:noWrap/>
            <w:vAlign w:val="bottom"/>
            <w:hideMark/>
          </w:tcPr>
          <w:p w14:paraId="7306DB8E"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SE</w:t>
            </w:r>
          </w:p>
        </w:tc>
        <w:tc>
          <w:tcPr>
            <w:tcW w:w="632" w:type="pct"/>
            <w:tcBorders>
              <w:top w:val="nil"/>
              <w:left w:val="nil"/>
              <w:bottom w:val="single" w:sz="4" w:space="0" w:color="auto"/>
            </w:tcBorders>
            <w:shd w:val="clear" w:color="auto" w:fill="auto"/>
            <w:noWrap/>
            <w:vAlign w:val="bottom"/>
            <w:hideMark/>
          </w:tcPr>
          <w:p w14:paraId="6921C481"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95%CI</w:t>
            </w:r>
          </w:p>
        </w:tc>
      </w:tr>
      <w:tr w:rsidR="00E128AC" w:rsidRPr="007C3C05" w14:paraId="1B41CEFE" w14:textId="77777777" w:rsidTr="007421A1">
        <w:trPr>
          <w:trHeight w:val="315"/>
        </w:trPr>
        <w:tc>
          <w:tcPr>
            <w:tcW w:w="380" w:type="pct"/>
            <w:tcBorders>
              <w:top w:val="nil"/>
              <w:bottom w:val="nil"/>
              <w:right w:val="nil"/>
            </w:tcBorders>
            <w:shd w:val="clear" w:color="auto" w:fill="auto"/>
            <w:noWrap/>
            <w:vAlign w:val="bottom"/>
            <w:hideMark/>
          </w:tcPr>
          <w:p w14:paraId="74954605" w14:textId="77777777" w:rsidR="00E128AC" w:rsidRPr="007C3C05" w:rsidRDefault="00E128AC" w:rsidP="00273522">
            <w:pPr>
              <w:spacing w:line="240" w:lineRule="auto"/>
              <w:rPr>
                <w:rFonts w:eastAsia="Times New Roman"/>
                <w:color w:val="auto"/>
                <w:szCs w:val="22"/>
              </w:rPr>
            </w:pPr>
            <w:r w:rsidRPr="007C3C05">
              <w:rPr>
                <w:rFonts w:eastAsia="Times New Roman"/>
                <w:color w:val="auto"/>
                <w:szCs w:val="22"/>
              </w:rPr>
              <w:t>Age</w:t>
            </w:r>
          </w:p>
        </w:tc>
        <w:tc>
          <w:tcPr>
            <w:tcW w:w="523" w:type="pct"/>
            <w:tcBorders>
              <w:top w:val="single" w:sz="4" w:space="0" w:color="auto"/>
              <w:left w:val="nil"/>
              <w:bottom w:val="nil"/>
              <w:right w:val="nil"/>
            </w:tcBorders>
            <w:shd w:val="clear" w:color="auto" w:fill="auto"/>
            <w:noWrap/>
            <w:vAlign w:val="bottom"/>
            <w:hideMark/>
          </w:tcPr>
          <w:p w14:paraId="1DAC35F7"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-.05*/ -.05</w:t>
            </w:r>
          </w:p>
        </w:tc>
        <w:tc>
          <w:tcPr>
            <w:tcW w:w="410" w:type="pct"/>
            <w:tcBorders>
              <w:top w:val="single" w:sz="4" w:space="0" w:color="auto"/>
              <w:left w:val="nil"/>
              <w:bottom w:val="nil"/>
              <w:right w:val="nil"/>
            </w:tcBorders>
            <w:shd w:val="clear" w:color="auto" w:fill="auto"/>
            <w:noWrap/>
            <w:vAlign w:val="bottom"/>
            <w:hideMark/>
          </w:tcPr>
          <w:p w14:paraId="729EF9DA"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.02/ .07</w:t>
            </w:r>
          </w:p>
        </w:tc>
        <w:tc>
          <w:tcPr>
            <w:tcW w:w="523" w:type="pct"/>
            <w:tcBorders>
              <w:top w:val="single" w:sz="4" w:space="0" w:color="auto"/>
              <w:left w:val="nil"/>
              <w:bottom w:val="nil"/>
              <w:right w:val="nil"/>
            </w:tcBorders>
            <w:shd w:val="clear" w:color="auto" w:fill="auto"/>
            <w:noWrap/>
            <w:vAlign w:val="bottom"/>
            <w:hideMark/>
          </w:tcPr>
          <w:p w14:paraId="57E41814"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-.09</w:t>
            </w:r>
            <w:proofErr w:type="gramStart"/>
            <w:r w:rsidRPr="007C3C05">
              <w:rPr>
                <w:rFonts w:eastAsia="Times New Roman"/>
                <w:color w:val="auto"/>
                <w:szCs w:val="22"/>
              </w:rPr>
              <w:t>,-</w:t>
            </w:r>
            <w:proofErr w:type="gramEnd"/>
            <w:r w:rsidRPr="007C3C05">
              <w:rPr>
                <w:rFonts w:eastAsia="Times New Roman"/>
                <w:color w:val="auto"/>
                <w:szCs w:val="22"/>
              </w:rPr>
              <w:t xml:space="preserve">.003/ </w:t>
            </w:r>
          </w:p>
          <w:p w14:paraId="647CA914"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-.19</w:t>
            </w:r>
            <w:proofErr w:type="gramStart"/>
            <w:r w:rsidRPr="007C3C05">
              <w:rPr>
                <w:rFonts w:eastAsia="Times New Roman"/>
                <w:color w:val="auto"/>
                <w:szCs w:val="22"/>
              </w:rPr>
              <w:t>,.</w:t>
            </w:r>
            <w:proofErr w:type="gramEnd"/>
            <w:r w:rsidRPr="007C3C05">
              <w:rPr>
                <w:rFonts w:eastAsia="Times New Roman"/>
                <w:color w:val="auto"/>
                <w:szCs w:val="22"/>
              </w:rPr>
              <w:t>08</w:t>
            </w:r>
          </w:p>
        </w:tc>
        <w:tc>
          <w:tcPr>
            <w:tcW w:w="523" w:type="pct"/>
            <w:tcBorders>
              <w:top w:val="single" w:sz="4" w:space="0" w:color="auto"/>
              <w:left w:val="nil"/>
              <w:bottom w:val="nil"/>
              <w:right w:val="nil"/>
            </w:tcBorders>
            <w:shd w:val="clear" w:color="auto" w:fill="auto"/>
            <w:noWrap/>
            <w:vAlign w:val="bottom"/>
            <w:hideMark/>
          </w:tcPr>
          <w:p w14:paraId="1D6F6119"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-.05*/ -.12</w:t>
            </w:r>
          </w:p>
        </w:tc>
        <w:tc>
          <w:tcPr>
            <w:tcW w:w="445" w:type="pct"/>
            <w:tcBorders>
              <w:top w:val="single" w:sz="4" w:space="0" w:color="auto"/>
              <w:left w:val="nil"/>
              <w:bottom w:val="nil"/>
              <w:right w:val="nil"/>
            </w:tcBorders>
            <w:shd w:val="clear" w:color="auto" w:fill="auto"/>
            <w:noWrap/>
            <w:vAlign w:val="bottom"/>
            <w:hideMark/>
          </w:tcPr>
          <w:p w14:paraId="54ECC716"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.02/ .08</w:t>
            </w:r>
          </w:p>
        </w:tc>
        <w:tc>
          <w:tcPr>
            <w:tcW w:w="595" w:type="pct"/>
            <w:tcBorders>
              <w:top w:val="single" w:sz="4" w:space="0" w:color="auto"/>
              <w:left w:val="nil"/>
              <w:bottom w:val="nil"/>
              <w:right w:val="nil"/>
            </w:tcBorders>
            <w:shd w:val="clear" w:color="auto" w:fill="auto"/>
            <w:noWrap/>
            <w:vAlign w:val="bottom"/>
            <w:hideMark/>
          </w:tcPr>
          <w:p w14:paraId="1A9E6A04"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-.08</w:t>
            </w:r>
            <w:proofErr w:type="gramStart"/>
            <w:r w:rsidRPr="007C3C05">
              <w:rPr>
                <w:rFonts w:eastAsia="Times New Roman"/>
                <w:color w:val="auto"/>
                <w:szCs w:val="22"/>
              </w:rPr>
              <w:t>,.</w:t>
            </w:r>
            <w:proofErr w:type="gramEnd"/>
            <w:r w:rsidRPr="007C3C05">
              <w:rPr>
                <w:rFonts w:eastAsia="Times New Roman"/>
                <w:color w:val="auto"/>
                <w:szCs w:val="22"/>
              </w:rPr>
              <w:t>01/</w:t>
            </w:r>
          </w:p>
          <w:p w14:paraId="4A55D8D2"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-.27</w:t>
            </w:r>
            <w:proofErr w:type="gramStart"/>
            <w:r w:rsidRPr="007C3C05">
              <w:rPr>
                <w:rFonts w:eastAsia="Times New Roman"/>
                <w:color w:val="auto"/>
                <w:szCs w:val="22"/>
              </w:rPr>
              <w:t>,.</w:t>
            </w:r>
            <w:proofErr w:type="gramEnd"/>
            <w:r w:rsidRPr="007C3C05">
              <w:rPr>
                <w:rFonts w:eastAsia="Times New Roman"/>
                <w:color w:val="auto"/>
                <w:szCs w:val="22"/>
              </w:rPr>
              <w:t>04</w:t>
            </w:r>
          </w:p>
        </w:tc>
        <w:tc>
          <w:tcPr>
            <w:tcW w:w="522" w:type="pct"/>
            <w:tcBorders>
              <w:top w:val="single" w:sz="4" w:space="0" w:color="auto"/>
              <w:left w:val="nil"/>
              <w:bottom w:val="nil"/>
              <w:right w:val="nil"/>
            </w:tcBorders>
            <w:shd w:val="clear" w:color="auto" w:fill="auto"/>
            <w:noWrap/>
            <w:vAlign w:val="bottom"/>
            <w:hideMark/>
          </w:tcPr>
          <w:p w14:paraId="5A6BC10F"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.05*/ -.19*</w:t>
            </w:r>
          </w:p>
        </w:tc>
        <w:tc>
          <w:tcPr>
            <w:tcW w:w="446" w:type="pct"/>
            <w:tcBorders>
              <w:top w:val="single" w:sz="4" w:space="0" w:color="auto"/>
              <w:left w:val="nil"/>
              <w:bottom w:val="nil"/>
              <w:right w:val="nil"/>
            </w:tcBorders>
            <w:shd w:val="clear" w:color="auto" w:fill="auto"/>
            <w:noWrap/>
            <w:vAlign w:val="bottom"/>
            <w:hideMark/>
          </w:tcPr>
          <w:p w14:paraId="72DA554E"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.03/ .07</w:t>
            </w:r>
          </w:p>
        </w:tc>
        <w:tc>
          <w:tcPr>
            <w:tcW w:w="632" w:type="pct"/>
            <w:tcBorders>
              <w:top w:val="single" w:sz="4" w:space="0" w:color="auto"/>
              <w:left w:val="nil"/>
              <w:bottom w:val="nil"/>
            </w:tcBorders>
            <w:shd w:val="clear" w:color="auto" w:fill="auto"/>
            <w:noWrap/>
            <w:vAlign w:val="bottom"/>
            <w:hideMark/>
          </w:tcPr>
          <w:p w14:paraId="3D079104"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.002</w:t>
            </w:r>
            <w:proofErr w:type="gramStart"/>
            <w:r w:rsidRPr="007C3C05">
              <w:rPr>
                <w:rFonts w:eastAsia="Times New Roman"/>
                <w:color w:val="auto"/>
                <w:szCs w:val="22"/>
              </w:rPr>
              <w:t>,.</w:t>
            </w:r>
            <w:proofErr w:type="gramEnd"/>
            <w:r w:rsidRPr="007C3C05">
              <w:rPr>
                <w:rFonts w:eastAsia="Times New Roman"/>
                <w:color w:val="auto"/>
                <w:szCs w:val="22"/>
              </w:rPr>
              <w:t xml:space="preserve">10/ </w:t>
            </w:r>
          </w:p>
          <w:p w14:paraId="66530DB5"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-.32</w:t>
            </w:r>
            <w:proofErr w:type="gramStart"/>
            <w:r w:rsidRPr="007C3C05">
              <w:rPr>
                <w:rFonts w:eastAsia="Times New Roman"/>
                <w:color w:val="auto"/>
                <w:szCs w:val="22"/>
              </w:rPr>
              <w:t>,-</w:t>
            </w:r>
            <w:proofErr w:type="gramEnd"/>
            <w:r w:rsidRPr="007C3C05">
              <w:rPr>
                <w:rFonts w:eastAsia="Times New Roman"/>
                <w:color w:val="auto"/>
                <w:szCs w:val="22"/>
              </w:rPr>
              <w:t>.06</w:t>
            </w:r>
          </w:p>
        </w:tc>
      </w:tr>
      <w:tr w:rsidR="00E128AC" w:rsidRPr="007C3C05" w14:paraId="7221B592" w14:textId="77777777" w:rsidTr="007421A1">
        <w:trPr>
          <w:trHeight w:val="315"/>
        </w:trPr>
        <w:tc>
          <w:tcPr>
            <w:tcW w:w="380" w:type="pct"/>
            <w:tcBorders>
              <w:top w:val="nil"/>
              <w:bottom w:val="nil"/>
              <w:right w:val="nil"/>
            </w:tcBorders>
            <w:shd w:val="clear" w:color="auto" w:fill="auto"/>
            <w:noWrap/>
            <w:vAlign w:val="bottom"/>
            <w:hideMark/>
          </w:tcPr>
          <w:p w14:paraId="46AEB1E0" w14:textId="77777777" w:rsidR="00E128AC" w:rsidRPr="007C3C05" w:rsidRDefault="00E128AC" w:rsidP="00273522">
            <w:pPr>
              <w:spacing w:line="240" w:lineRule="auto"/>
              <w:rPr>
                <w:rFonts w:eastAsia="Times New Roman"/>
                <w:color w:val="auto"/>
                <w:szCs w:val="22"/>
              </w:rPr>
            </w:pPr>
            <w:r w:rsidRPr="007C3C05">
              <w:rPr>
                <w:rFonts w:eastAsia="Times New Roman"/>
                <w:color w:val="auto"/>
                <w:szCs w:val="22"/>
              </w:rPr>
              <w:t>Sex</w:t>
            </w:r>
          </w:p>
        </w:tc>
        <w:tc>
          <w:tcPr>
            <w:tcW w:w="523" w:type="pct"/>
            <w:tcBorders>
              <w:top w:val="nil"/>
              <w:left w:val="nil"/>
              <w:bottom w:val="nil"/>
              <w:right w:val="nil"/>
            </w:tcBorders>
            <w:shd w:val="clear" w:color="auto" w:fill="auto"/>
            <w:noWrap/>
            <w:vAlign w:val="bottom"/>
            <w:hideMark/>
          </w:tcPr>
          <w:p w14:paraId="36EAC2C8"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-.37/ 1.79*</w:t>
            </w:r>
          </w:p>
        </w:tc>
        <w:tc>
          <w:tcPr>
            <w:tcW w:w="410" w:type="pct"/>
            <w:tcBorders>
              <w:top w:val="nil"/>
              <w:left w:val="nil"/>
              <w:bottom w:val="nil"/>
              <w:right w:val="nil"/>
            </w:tcBorders>
            <w:shd w:val="clear" w:color="auto" w:fill="auto"/>
            <w:noWrap/>
            <w:vAlign w:val="bottom"/>
            <w:hideMark/>
          </w:tcPr>
          <w:p w14:paraId="673F356A"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.24/ .45</w:t>
            </w:r>
          </w:p>
        </w:tc>
        <w:tc>
          <w:tcPr>
            <w:tcW w:w="523" w:type="pct"/>
            <w:tcBorders>
              <w:top w:val="nil"/>
              <w:left w:val="nil"/>
              <w:bottom w:val="nil"/>
              <w:right w:val="nil"/>
            </w:tcBorders>
            <w:shd w:val="clear" w:color="auto" w:fill="auto"/>
            <w:noWrap/>
            <w:vAlign w:val="bottom"/>
            <w:hideMark/>
          </w:tcPr>
          <w:p w14:paraId="7EF11DA3"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-.84</w:t>
            </w:r>
            <w:proofErr w:type="gramStart"/>
            <w:r w:rsidRPr="007C3C05">
              <w:rPr>
                <w:rFonts w:eastAsia="Times New Roman"/>
                <w:color w:val="auto"/>
                <w:szCs w:val="22"/>
              </w:rPr>
              <w:t>,.</w:t>
            </w:r>
            <w:proofErr w:type="gramEnd"/>
            <w:r w:rsidRPr="007C3C05">
              <w:rPr>
                <w:rFonts w:eastAsia="Times New Roman"/>
                <w:color w:val="auto"/>
                <w:szCs w:val="22"/>
              </w:rPr>
              <w:t xml:space="preserve">10/ </w:t>
            </w:r>
          </w:p>
          <w:p w14:paraId="030AF945"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.92,2.66</w:t>
            </w:r>
          </w:p>
        </w:tc>
        <w:tc>
          <w:tcPr>
            <w:tcW w:w="523" w:type="pct"/>
            <w:tcBorders>
              <w:top w:val="nil"/>
              <w:left w:val="nil"/>
              <w:bottom w:val="nil"/>
              <w:right w:val="nil"/>
            </w:tcBorders>
            <w:shd w:val="clear" w:color="auto" w:fill="auto"/>
            <w:noWrap/>
            <w:vAlign w:val="bottom"/>
            <w:hideMark/>
          </w:tcPr>
          <w:p w14:paraId="570973B4"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-.31*/ .46</w:t>
            </w:r>
          </w:p>
        </w:tc>
        <w:tc>
          <w:tcPr>
            <w:tcW w:w="445" w:type="pct"/>
            <w:tcBorders>
              <w:top w:val="nil"/>
              <w:left w:val="nil"/>
              <w:bottom w:val="nil"/>
              <w:right w:val="nil"/>
            </w:tcBorders>
            <w:shd w:val="clear" w:color="auto" w:fill="auto"/>
            <w:noWrap/>
            <w:vAlign w:val="bottom"/>
            <w:hideMark/>
          </w:tcPr>
          <w:p w14:paraId="20A89D9B"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.15/ .43</w:t>
            </w:r>
          </w:p>
        </w:tc>
        <w:tc>
          <w:tcPr>
            <w:tcW w:w="595" w:type="pct"/>
            <w:tcBorders>
              <w:top w:val="nil"/>
              <w:left w:val="nil"/>
              <w:bottom w:val="nil"/>
              <w:right w:val="nil"/>
            </w:tcBorders>
            <w:shd w:val="clear" w:color="auto" w:fill="auto"/>
            <w:noWrap/>
            <w:vAlign w:val="bottom"/>
            <w:hideMark/>
          </w:tcPr>
          <w:p w14:paraId="7FB30C49"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-.60</w:t>
            </w:r>
            <w:proofErr w:type="gramStart"/>
            <w:r w:rsidRPr="007C3C05">
              <w:rPr>
                <w:rFonts w:eastAsia="Times New Roman"/>
                <w:color w:val="auto"/>
                <w:szCs w:val="22"/>
              </w:rPr>
              <w:t>,-</w:t>
            </w:r>
            <w:proofErr w:type="gramEnd"/>
            <w:r w:rsidRPr="007C3C05">
              <w:rPr>
                <w:rFonts w:eastAsia="Times New Roman"/>
                <w:color w:val="auto"/>
                <w:szCs w:val="22"/>
              </w:rPr>
              <w:t xml:space="preserve">.02/ </w:t>
            </w:r>
          </w:p>
          <w:p w14:paraId="12EB4994"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-.38,1.29</w:t>
            </w:r>
          </w:p>
        </w:tc>
        <w:tc>
          <w:tcPr>
            <w:tcW w:w="522" w:type="pct"/>
            <w:tcBorders>
              <w:top w:val="nil"/>
              <w:left w:val="nil"/>
              <w:bottom w:val="nil"/>
              <w:right w:val="nil"/>
            </w:tcBorders>
            <w:shd w:val="clear" w:color="auto" w:fill="auto"/>
            <w:noWrap/>
            <w:vAlign w:val="bottom"/>
            <w:hideMark/>
          </w:tcPr>
          <w:p w14:paraId="67726C62"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-.24/ -.19</w:t>
            </w:r>
          </w:p>
        </w:tc>
        <w:tc>
          <w:tcPr>
            <w:tcW w:w="446" w:type="pct"/>
            <w:tcBorders>
              <w:top w:val="nil"/>
              <w:left w:val="nil"/>
              <w:bottom w:val="nil"/>
              <w:right w:val="nil"/>
            </w:tcBorders>
            <w:shd w:val="clear" w:color="auto" w:fill="auto"/>
            <w:noWrap/>
            <w:vAlign w:val="bottom"/>
            <w:hideMark/>
          </w:tcPr>
          <w:p w14:paraId="2BB4DF98"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.23/ .40</w:t>
            </w:r>
          </w:p>
        </w:tc>
        <w:tc>
          <w:tcPr>
            <w:tcW w:w="632" w:type="pct"/>
            <w:tcBorders>
              <w:top w:val="nil"/>
              <w:left w:val="nil"/>
              <w:bottom w:val="nil"/>
            </w:tcBorders>
            <w:shd w:val="clear" w:color="auto" w:fill="auto"/>
            <w:noWrap/>
            <w:vAlign w:val="bottom"/>
            <w:hideMark/>
          </w:tcPr>
          <w:p w14:paraId="54F28496"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-.69</w:t>
            </w:r>
            <w:proofErr w:type="gramStart"/>
            <w:r w:rsidRPr="007C3C05">
              <w:rPr>
                <w:rFonts w:eastAsia="Times New Roman"/>
                <w:color w:val="auto"/>
                <w:szCs w:val="22"/>
              </w:rPr>
              <w:t>,.</w:t>
            </w:r>
            <w:proofErr w:type="gramEnd"/>
            <w:r w:rsidRPr="007C3C05">
              <w:rPr>
                <w:rFonts w:eastAsia="Times New Roman"/>
                <w:color w:val="auto"/>
                <w:szCs w:val="22"/>
              </w:rPr>
              <w:t xml:space="preserve">22/ </w:t>
            </w:r>
          </w:p>
          <w:p w14:paraId="76D55B6F"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-.98</w:t>
            </w:r>
            <w:proofErr w:type="gramStart"/>
            <w:r w:rsidRPr="007C3C05">
              <w:rPr>
                <w:rFonts w:eastAsia="Times New Roman"/>
                <w:color w:val="auto"/>
                <w:szCs w:val="22"/>
              </w:rPr>
              <w:t>,.</w:t>
            </w:r>
            <w:proofErr w:type="gramEnd"/>
            <w:r w:rsidRPr="007C3C05">
              <w:rPr>
                <w:rFonts w:eastAsia="Times New Roman"/>
                <w:color w:val="auto"/>
                <w:szCs w:val="22"/>
              </w:rPr>
              <w:t>60</w:t>
            </w:r>
          </w:p>
        </w:tc>
      </w:tr>
      <w:tr w:rsidR="00E128AC" w:rsidRPr="007C3C05" w14:paraId="49D136AF" w14:textId="77777777" w:rsidTr="007421A1">
        <w:trPr>
          <w:trHeight w:val="315"/>
        </w:trPr>
        <w:tc>
          <w:tcPr>
            <w:tcW w:w="380" w:type="pct"/>
            <w:tcBorders>
              <w:top w:val="nil"/>
              <w:bottom w:val="nil"/>
              <w:right w:val="nil"/>
            </w:tcBorders>
            <w:shd w:val="clear" w:color="auto" w:fill="auto"/>
            <w:noWrap/>
            <w:vAlign w:val="bottom"/>
            <w:hideMark/>
          </w:tcPr>
          <w:p w14:paraId="123F92CF" w14:textId="77777777" w:rsidR="00E128AC" w:rsidRPr="007C3C05" w:rsidRDefault="00E128AC" w:rsidP="00273522">
            <w:pPr>
              <w:spacing w:line="240" w:lineRule="auto"/>
              <w:rPr>
                <w:rFonts w:eastAsia="Times New Roman"/>
                <w:color w:val="auto"/>
                <w:szCs w:val="22"/>
              </w:rPr>
            </w:pPr>
            <w:r w:rsidRPr="007C3C05">
              <w:rPr>
                <w:rFonts w:eastAsia="Times New Roman"/>
                <w:color w:val="auto"/>
                <w:szCs w:val="22"/>
              </w:rPr>
              <w:t>PPI-R CO</w:t>
            </w:r>
          </w:p>
        </w:tc>
        <w:tc>
          <w:tcPr>
            <w:tcW w:w="523" w:type="pct"/>
            <w:tcBorders>
              <w:top w:val="nil"/>
              <w:left w:val="nil"/>
              <w:bottom w:val="nil"/>
              <w:right w:val="nil"/>
            </w:tcBorders>
            <w:shd w:val="clear" w:color="auto" w:fill="auto"/>
            <w:noWrap/>
            <w:vAlign w:val="bottom"/>
            <w:hideMark/>
          </w:tcPr>
          <w:p w14:paraId="2BEFD0EA"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.02/ -.02</w:t>
            </w:r>
          </w:p>
        </w:tc>
        <w:tc>
          <w:tcPr>
            <w:tcW w:w="410" w:type="pct"/>
            <w:tcBorders>
              <w:top w:val="nil"/>
              <w:left w:val="nil"/>
              <w:bottom w:val="nil"/>
              <w:right w:val="nil"/>
            </w:tcBorders>
            <w:shd w:val="clear" w:color="auto" w:fill="auto"/>
            <w:noWrap/>
            <w:vAlign w:val="bottom"/>
            <w:hideMark/>
          </w:tcPr>
          <w:p w14:paraId="2A2E5FF3"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.01/ .03</w:t>
            </w:r>
          </w:p>
        </w:tc>
        <w:tc>
          <w:tcPr>
            <w:tcW w:w="523" w:type="pct"/>
            <w:tcBorders>
              <w:top w:val="nil"/>
              <w:left w:val="nil"/>
              <w:bottom w:val="nil"/>
              <w:right w:val="nil"/>
            </w:tcBorders>
            <w:shd w:val="clear" w:color="auto" w:fill="auto"/>
            <w:noWrap/>
            <w:vAlign w:val="bottom"/>
            <w:hideMark/>
          </w:tcPr>
          <w:p w14:paraId="5023B6EE"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-.002</w:t>
            </w:r>
            <w:proofErr w:type="gramStart"/>
            <w:r w:rsidRPr="007C3C05">
              <w:rPr>
                <w:rFonts w:eastAsia="Times New Roman"/>
                <w:color w:val="auto"/>
                <w:szCs w:val="22"/>
              </w:rPr>
              <w:t>,.</w:t>
            </w:r>
            <w:proofErr w:type="gramEnd"/>
            <w:r w:rsidRPr="007C3C05">
              <w:rPr>
                <w:rFonts w:eastAsia="Times New Roman"/>
                <w:color w:val="auto"/>
                <w:szCs w:val="22"/>
              </w:rPr>
              <w:t xml:space="preserve">03/ </w:t>
            </w:r>
          </w:p>
          <w:p w14:paraId="052DB782"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-.06</w:t>
            </w:r>
            <w:proofErr w:type="gramStart"/>
            <w:r w:rsidRPr="007C3C05">
              <w:rPr>
                <w:rFonts w:eastAsia="Times New Roman"/>
                <w:color w:val="auto"/>
                <w:szCs w:val="22"/>
              </w:rPr>
              <w:t>,.</w:t>
            </w:r>
            <w:proofErr w:type="gramEnd"/>
            <w:r w:rsidRPr="007C3C05">
              <w:rPr>
                <w:rFonts w:eastAsia="Times New Roman"/>
                <w:color w:val="auto"/>
                <w:szCs w:val="22"/>
              </w:rPr>
              <w:t>03</w:t>
            </w:r>
          </w:p>
        </w:tc>
        <w:tc>
          <w:tcPr>
            <w:tcW w:w="523" w:type="pct"/>
            <w:tcBorders>
              <w:top w:val="nil"/>
              <w:left w:val="nil"/>
              <w:bottom w:val="nil"/>
              <w:right w:val="nil"/>
            </w:tcBorders>
            <w:shd w:val="clear" w:color="auto" w:fill="auto"/>
            <w:noWrap/>
            <w:vAlign w:val="bottom"/>
            <w:hideMark/>
          </w:tcPr>
          <w:p w14:paraId="45E5B10C"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.02*/ -.002</w:t>
            </w:r>
          </w:p>
        </w:tc>
        <w:tc>
          <w:tcPr>
            <w:tcW w:w="445" w:type="pct"/>
            <w:tcBorders>
              <w:top w:val="nil"/>
              <w:left w:val="nil"/>
              <w:bottom w:val="nil"/>
              <w:right w:val="nil"/>
            </w:tcBorders>
            <w:shd w:val="clear" w:color="auto" w:fill="auto"/>
            <w:noWrap/>
            <w:vAlign w:val="bottom"/>
            <w:hideMark/>
          </w:tcPr>
          <w:p w14:paraId="17C5E364"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.01/ .02</w:t>
            </w:r>
          </w:p>
        </w:tc>
        <w:tc>
          <w:tcPr>
            <w:tcW w:w="595" w:type="pct"/>
            <w:tcBorders>
              <w:top w:val="nil"/>
              <w:left w:val="nil"/>
              <w:bottom w:val="nil"/>
              <w:right w:val="nil"/>
            </w:tcBorders>
            <w:shd w:val="clear" w:color="auto" w:fill="auto"/>
            <w:noWrap/>
            <w:vAlign w:val="bottom"/>
            <w:hideMark/>
          </w:tcPr>
          <w:p w14:paraId="1DB1387D"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.003</w:t>
            </w:r>
            <w:proofErr w:type="gramStart"/>
            <w:r w:rsidRPr="007C3C05">
              <w:rPr>
                <w:rFonts w:eastAsia="Times New Roman"/>
                <w:color w:val="auto"/>
                <w:szCs w:val="22"/>
              </w:rPr>
              <w:t>,.</w:t>
            </w:r>
            <w:proofErr w:type="gramEnd"/>
            <w:r w:rsidRPr="007C3C05">
              <w:rPr>
                <w:rFonts w:eastAsia="Times New Roman"/>
                <w:color w:val="auto"/>
                <w:szCs w:val="22"/>
              </w:rPr>
              <w:t xml:space="preserve">03/ </w:t>
            </w:r>
          </w:p>
          <w:p w14:paraId="32D0DFFD"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-.05</w:t>
            </w:r>
            <w:proofErr w:type="gramStart"/>
            <w:r w:rsidRPr="007C3C05">
              <w:rPr>
                <w:rFonts w:eastAsia="Times New Roman"/>
                <w:color w:val="auto"/>
                <w:szCs w:val="22"/>
              </w:rPr>
              <w:t>,.</w:t>
            </w:r>
            <w:proofErr w:type="gramEnd"/>
            <w:r w:rsidRPr="007C3C05">
              <w:rPr>
                <w:rFonts w:eastAsia="Times New Roman"/>
                <w:color w:val="auto"/>
                <w:szCs w:val="22"/>
              </w:rPr>
              <w:t>04</w:t>
            </w:r>
          </w:p>
        </w:tc>
        <w:tc>
          <w:tcPr>
            <w:tcW w:w="522" w:type="pct"/>
            <w:tcBorders>
              <w:top w:val="nil"/>
              <w:left w:val="nil"/>
              <w:bottom w:val="nil"/>
              <w:right w:val="nil"/>
            </w:tcBorders>
            <w:shd w:val="clear" w:color="auto" w:fill="auto"/>
            <w:noWrap/>
            <w:vAlign w:val="bottom"/>
            <w:hideMark/>
          </w:tcPr>
          <w:p w14:paraId="122DB8D1"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.03*/ .02</w:t>
            </w:r>
          </w:p>
        </w:tc>
        <w:tc>
          <w:tcPr>
            <w:tcW w:w="446" w:type="pct"/>
            <w:tcBorders>
              <w:top w:val="nil"/>
              <w:left w:val="nil"/>
              <w:bottom w:val="nil"/>
              <w:right w:val="nil"/>
            </w:tcBorders>
            <w:shd w:val="clear" w:color="auto" w:fill="auto"/>
            <w:noWrap/>
            <w:vAlign w:val="bottom"/>
            <w:hideMark/>
          </w:tcPr>
          <w:p w14:paraId="7F17DD79"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.01/ .02</w:t>
            </w:r>
          </w:p>
        </w:tc>
        <w:tc>
          <w:tcPr>
            <w:tcW w:w="632" w:type="pct"/>
            <w:tcBorders>
              <w:top w:val="nil"/>
              <w:left w:val="nil"/>
              <w:bottom w:val="nil"/>
            </w:tcBorders>
            <w:shd w:val="clear" w:color="auto" w:fill="auto"/>
            <w:noWrap/>
            <w:vAlign w:val="bottom"/>
            <w:hideMark/>
          </w:tcPr>
          <w:p w14:paraId="519869F6"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.01</w:t>
            </w:r>
            <w:proofErr w:type="gramStart"/>
            <w:r w:rsidRPr="007C3C05">
              <w:rPr>
                <w:rFonts w:eastAsia="Times New Roman"/>
                <w:color w:val="auto"/>
                <w:szCs w:val="22"/>
              </w:rPr>
              <w:t>,.</w:t>
            </w:r>
            <w:proofErr w:type="gramEnd"/>
            <w:r w:rsidRPr="007C3C05">
              <w:rPr>
                <w:rFonts w:eastAsia="Times New Roman"/>
                <w:color w:val="auto"/>
                <w:szCs w:val="22"/>
              </w:rPr>
              <w:t xml:space="preserve">05/ </w:t>
            </w:r>
          </w:p>
          <w:p w14:paraId="5F25D7B5"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-.02</w:t>
            </w:r>
            <w:proofErr w:type="gramStart"/>
            <w:r w:rsidRPr="007C3C05">
              <w:rPr>
                <w:rFonts w:eastAsia="Times New Roman"/>
                <w:color w:val="auto"/>
                <w:szCs w:val="22"/>
              </w:rPr>
              <w:t>,.</w:t>
            </w:r>
            <w:proofErr w:type="gramEnd"/>
            <w:r w:rsidRPr="007C3C05">
              <w:rPr>
                <w:rFonts w:eastAsia="Times New Roman"/>
                <w:color w:val="auto"/>
                <w:szCs w:val="22"/>
              </w:rPr>
              <w:t>06</w:t>
            </w:r>
          </w:p>
        </w:tc>
      </w:tr>
      <w:tr w:rsidR="00E128AC" w:rsidRPr="007C3C05" w14:paraId="75205826" w14:textId="77777777" w:rsidTr="007421A1">
        <w:trPr>
          <w:trHeight w:val="315"/>
        </w:trPr>
        <w:tc>
          <w:tcPr>
            <w:tcW w:w="380" w:type="pct"/>
            <w:tcBorders>
              <w:top w:val="nil"/>
              <w:bottom w:val="nil"/>
              <w:right w:val="nil"/>
            </w:tcBorders>
            <w:shd w:val="clear" w:color="auto" w:fill="auto"/>
            <w:noWrap/>
            <w:vAlign w:val="bottom"/>
            <w:hideMark/>
          </w:tcPr>
          <w:p w14:paraId="7A2BC20B" w14:textId="77777777" w:rsidR="00E128AC" w:rsidRPr="007C3C05" w:rsidRDefault="00E128AC" w:rsidP="00273522">
            <w:pPr>
              <w:spacing w:line="240" w:lineRule="auto"/>
              <w:rPr>
                <w:rFonts w:eastAsia="Times New Roman"/>
                <w:color w:val="auto"/>
                <w:szCs w:val="22"/>
              </w:rPr>
            </w:pPr>
            <w:r w:rsidRPr="007C3C05">
              <w:rPr>
                <w:rFonts w:eastAsia="Times New Roman"/>
                <w:color w:val="auto"/>
                <w:szCs w:val="22"/>
              </w:rPr>
              <w:t>PPI-R SCI</w:t>
            </w:r>
          </w:p>
        </w:tc>
        <w:tc>
          <w:tcPr>
            <w:tcW w:w="523" w:type="pct"/>
            <w:tcBorders>
              <w:top w:val="nil"/>
              <w:left w:val="nil"/>
              <w:bottom w:val="nil"/>
              <w:right w:val="nil"/>
            </w:tcBorders>
            <w:shd w:val="clear" w:color="auto" w:fill="auto"/>
            <w:noWrap/>
            <w:vAlign w:val="bottom"/>
            <w:hideMark/>
          </w:tcPr>
          <w:p w14:paraId="7BC02477"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.03*/ -.20*</w:t>
            </w:r>
          </w:p>
        </w:tc>
        <w:tc>
          <w:tcPr>
            <w:tcW w:w="410" w:type="pct"/>
            <w:tcBorders>
              <w:top w:val="nil"/>
              <w:left w:val="nil"/>
              <w:bottom w:val="nil"/>
              <w:right w:val="nil"/>
            </w:tcBorders>
            <w:shd w:val="clear" w:color="auto" w:fill="auto"/>
            <w:noWrap/>
            <w:vAlign w:val="bottom"/>
            <w:hideMark/>
          </w:tcPr>
          <w:p w14:paraId="1543EED5"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.01/ .04</w:t>
            </w:r>
          </w:p>
        </w:tc>
        <w:tc>
          <w:tcPr>
            <w:tcW w:w="523" w:type="pct"/>
            <w:tcBorders>
              <w:top w:val="nil"/>
              <w:left w:val="nil"/>
              <w:bottom w:val="nil"/>
              <w:right w:val="nil"/>
            </w:tcBorders>
            <w:shd w:val="clear" w:color="auto" w:fill="auto"/>
            <w:noWrap/>
            <w:vAlign w:val="bottom"/>
            <w:hideMark/>
          </w:tcPr>
          <w:p w14:paraId="6A2E0FC2"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.01</w:t>
            </w:r>
            <w:proofErr w:type="gramStart"/>
            <w:r w:rsidRPr="007C3C05">
              <w:rPr>
                <w:rFonts w:eastAsia="Times New Roman"/>
                <w:color w:val="auto"/>
                <w:szCs w:val="22"/>
              </w:rPr>
              <w:t>,,</w:t>
            </w:r>
            <w:proofErr w:type="gramEnd"/>
            <w:r w:rsidRPr="007C3C05">
              <w:rPr>
                <w:rFonts w:eastAsia="Times New Roman"/>
                <w:color w:val="auto"/>
                <w:szCs w:val="22"/>
              </w:rPr>
              <w:t xml:space="preserve">05/ </w:t>
            </w:r>
          </w:p>
          <w:p w14:paraId="041F7007"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-.28</w:t>
            </w:r>
            <w:proofErr w:type="gramStart"/>
            <w:r w:rsidRPr="007C3C05">
              <w:rPr>
                <w:rFonts w:eastAsia="Times New Roman"/>
                <w:color w:val="auto"/>
                <w:szCs w:val="22"/>
              </w:rPr>
              <w:t>,-</w:t>
            </w:r>
            <w:proofErr w:type="gramEnd"/>
            <w:r w:rsidRPr="007C3C05">
              <w:rPr>
                <w:rFonts w:eastAsia="Times New Roman"/>
                <w:color w:val="auto"/>
                <w:szCs w:val="22"/>
              </w:rPr>
              <w:t>.11</w:t>
            </w:r>
          </w:p>
        </w:tc>
        <w:tc>
          <w:tcPr>
            <w:tcW w:w="523" w:type="pct"/>
            <w:tcBorders>
              <w:top w:val="nil"/>
              <w:left w:val="nil"/>
              <w:bottom w:val="nil"/>
              <w:right w:val="nil"/>
            </w:tcBorders>
            <w:shd w:val="clear" w:color="auto" w:fill="auto"/>
            <w:noWrap/>
            <w:vAlign w:val="bottom"/>
            <w:hideMark/>
          </w:tcPr>
          <w:p w14:paraId="45197B42"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.07*/ -.18*</w:t>
            </w:r>
          </w:p>
        </w:tc>
        <w:tc>
          <w:tcPr>
            <w:tcW w:w="445" w:type="pct"/>
            <w:tcBorders>
              <w:top w:val="nil"/>
              <w:left w:val="nil"/>
              <w:bottom w:val="nil"/>
              <w:right w:val="nil"/>
            </w:tcBorders>
            <w:shd w:val="clear" w:color="auto" w:fill="auto"/>
            <w:noWrap/>
            <w:vAlign w:val="bottom"/>
            <w:hideMark/>
          </w:tcPr>
          <w:p w14:paraId="7D9A6E16"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.01/ .04</w:t>
            </w:r>
          </w:p>
        </w:tc>
        <w:tc>
          <w:tcPr>
            <w:tcW w:w="595" w:type="pct"/>
            <w:tcBorders>
              <w:top w:val="nil"/>
              <w:left w:val="nil"/>
              <w:bottom w:val="nil"/>
              <w:right w:val="nil"/>
            </w:tcBorders>
            <w:shd w:val="clear" w:color="auto" w:fill="auto"/>
            <w:noWrap/>
            <w:vAlign w:val="bottom"/>
            <w:hideMark/>
          </w:tcPr>
          <w:p w14:paraId="287E3D67"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.05</w:t>
            </w:r>
            <w:proofErr w:type="gramStart"/>
            <w:r w:rsidRPr="007C3C05">
              <w:rPr>
                <w:rFonts w:eastAsia="Times New Roman"/>
                <w:color w:val="auto"/>
                <w:szCs w:val="22"/>
              </w:rPr>
              <w:t>,.</w:t>
            </w:r>
            <w:proofErr w:type="gramEnd"/>
            <w:r w:rsidRPr="007C3C05">
              <w:rPr>
                <w:rFonts w:eastAsia="Times New Roman"/>
                <w:color w:val="auto"/>
                <w:szCs w:val="22"/>
              </w:rPr>
              <w:t xml:space="preserve">09/ </w:t>
            </w:r>
          </w:p>
          <w:p w14:paraId="0E065231"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-.26</w:t>
            </w:r>
            <w:proofErr w:type="gramStart"/>
            <w:r w:rsidRPr="007C3C05">
              <w:rPr>
                <w:rFonts w:eastAsia="Times New Roman"/>
                <w:color w:val="auto"/>
                <w:szCs w:val="22"/>
              </w:rPr>
              <w:t>,-</w:t>
            </w:r>
            <w:proofErr w:type="gramEnd"/>
            <w:r w:rsidRPr="007C3C05">
              <w:rPr>
                <w:rFonts w:eastAsia="Times New Roman"/>
                <w:color w:val="auto"/>
                <w:szCs w:val="22"/>
              </w:rPr>
              <w:t>.10</w:t>
            </w:r>
          </w:p>
        </w:tc>
        <w:tc>
          <w:tcPr>
            <w:tcW w:w="522" w:type="pct"/>
            <w:tcBorders>
              <w:top w:val="nil"/>
              <w:left w:val="nil"/>
              <w:bottom w:val="nil"/>
              <w:right w:val="nil"/>
            </w:tcBorders>
            <w:shd w:val="clear" w:color="auto" w:fill="auto"/>
            <w:noWrap/>
            <w:vAlign w:val="bottom"/>
            <w:hideMark/>
          </w:tcPr>
          <w:p w14:paraId="238BD700"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.04*/ -.12*</w:t>
            </w:r>
          </w:p>
        </w:tc>
        <w:tc>
          <w:tcPr>
            <w:tcW w:w="446" w:type="pct"/>
            <w:tcBorders>
              <w:top w:val="nil"/>
              <w:left w:val="nil"/>
              <w:bottom w:val="nil"/>
              <w:right w:val="nil"/>
            </w:tcBorders>
            <w:shd w:val="clear" w:color="auto" w:fill="auto"/>
            <w:noWrap/>
            <w:vAlign w:val="bottom"/>
            <w:hideMark/>
          </w:tcPr>
          <w:p w14:paraId="46C3F37D"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.02/ .03</w:t>
            </w:r>
          </w:p>
        </w:tc>
        <w:tc>
          <w:tcPr>
            <w:tcW w:w="632" w:type="pct"/>
            <w:tcBorders>
              <w:top w:val="nil"/>
              <w:left w:val="nil"/>
              <w:bottom w:val="nil"/>
            </w:tcBorders>
            <w:shd w:val="clear" w:color="auto" w:fill="auto"/>
            <w:noWrap/>
            <w:vAlign w:val="bottom"/>
            <w:hideMark/>
          </w:tcPr>
          <w:p w14:paraId="6660F01A"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.01</w:t>
            </w:r>
            <w:proofErr w:type="gramStart"/>
            <w:r w:rsidRPr="007C3C05">
              <w:rPr>
                <w:rFonts w:eastAsia="Times New Roman"/>
                <w:color w:val="auto"/>
                <w:szCs w:val="22"/>
              </w:rPr>
              <w:t>,.</w:t>
            </w:r>
            <w:proofErr w:type="gramEnd"/>
            <w:r w:rsidRPr="007C3C05">
              <w:rPr>
                <w:rFonts w:eastAsia="Times New Roman"/>
                <w:color w:val="auto"/>
                <w:szCs w:val="22"/>
              </w:rPr>
              <w:t xml:space="preserve">07/ </w:t>
            </w:r>
          </w:p>
          <w:p w14:paraId="2FE812A7"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-.17</w:t>
            </w:r>
            <w:proofErr w:type="gramStart"/>
            <w:r w:rsidRPr="007C3C05">
              <w:rPr>
                <w:rFonts w:eastAsia="Times New Roman"/>
                <w:color w:val="auto"/>
                <w:szCs w:val="22"/>
              </w:rPr>
              <w:t>,-</w:t>
            </w:r>
            <w:proofErr w:type="gramEnd"/>
            <w:r w:rsidRPr="007C3C05">
              <w:rPr>
                <w:rFonts w:eastAsia="Times New Roman"/>
                <w:color w:val="auto"/>
                <w:szCs w:val="22"/>
              </w:rPr>
              <w:t>.06</w:t>
            </w:r>
          </w:p>
        </w:tc>
      </w:tr>
      <w:tr w:rsidR="00E128AC" w:rsidRPr="007C3C05" w14:paraId="426C6A28" w14:textId="77777777" w:rsidTr="007421A1">
        <w:trPr>
          <w:trHeight w:val="315"/>
        </w:trPr>
        <w:tc>
          <w:tcPr>
            <w:tcW w:w="380" w:type="pct"/>
            <w:tcBorders>
              <w:top w:val="nil"/>
              <w:bottom w:val="single" w:sz="4" w:space="0" w:color="auto"/>
              <w:right w:val="nil"/>
            </w:tcBorders>
            <w:shd w:val="clear" w:color="auto" w:fill="auto"/>
            <w:noWrap/>
            <w:vAlign w:val="bottom"/>
            <w:hideMark/>
          </w:tcPr>
          <w:p w14:paraId="74E28E95" w14:textId="77777777" w:rsidR="00E128AC" w:rsidRPr="007C3C05" w:rsidRDefault="00E128AC" w:rsidP="00273522">
            <w:pPr>
              <w:spacing w:line="240" w:lineRule="auto"/>
              <w:rPr>
                <w:rFonts w:eastAsia="Times New Roman"/>
                <w:color w:val="auto"/>
                <w:szCs w:val="22"/>
              </w:rPr>
            </w:pPr>
            <w:r w:rsidRPr="007C3C05">
              <w:rPr>
                <w:rFonts w:eastAsia="Times New Roman"/>
                <w:color w:val="auto"/>
                <w:szCs w:val="22"/>
              </w:rPr>
              <w:t>PPI-R FD</w:t>
            </w:r>
          </w:p>
        </w:tc>
        <w:tc>
          <w:tcPr>
            <w:tcW w:w="523" w:type="pct"/>
            <w:tcBorders>
              <w:top w:val="nil"/>
              <w:left w:val="nil"/>
              <w:bottom w:val="single" w:sz="4" w:space="0" w:color="auto"/>
              <w:right w:val="nil"/>
            </w:tcBorders>
            <w:shd w:val="clear" w:color="auto" w:fill="auto"/>
            <w:noWrap/>
            <w:vAlign w:val="bottom"/>
            <w:hideMark/>
          </w:tcPr>
          <w:p w14:paraId="3284CFCF"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-.01/ -.07</w:t>
            </w:r>
          </w:p>
        </w:tc>
        <w:tc>
          <w:tcPr>
            <w:tcW w:w="410" w:type="pct"/>
            <w:tcBorders>
              <w:top w:val="nil"/>
              <w:left w:val="nil"/>
              <w:bottom w:val="single" w:sz="4" w:space="0" w:color="auto"/>
              <w:right w:val="nil"/>
            </w:tcBorders>
            <w:shd w:val="clear" w:color="auto" w:fill="auto"/>
            <w:noWrap/>
            <w:vAlign w:val="bottom"/>
            <w:hideMark/>
          </w:tcPr>
          <w:p w14:paraId="2C24FE69"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.01/ .04</w:t>
            </w:r>
          </w:p>
        </w:tc>
        <w:tc>
          <w:tcPr>
            <w:tcW w:w="523" w:type="pct"/>
            <w:tcBorders>
              <w:top w:val="nil"/>
              <w:left w:val="nil"/>
              <w:bottom w:val="single" w:sz="4" w:space="0" w:color="auto"/>
              <w:right w:val="nil"/>
            </w:tcBorders>
            <w:shd w:val="clear" w:color="auto" w:fill="auto"/>
            <w:noWrap/>
            <w:vAlign w:val="bottom"/>
            <w:hideMark/>
          </w:tcPr>
          <w:p w14:paraId="2240BD31"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-.03</w:t>
            </w:r>
            <w:proofErr w:type="gramStart"/>
            <w:r w:rsidRPr="007C3C05">
              <w:rPr>
                <w:rFonts w:eastAsia="Times New Roman"/>
                <w:color w:val="auto"/>
                <w:szCs w:val="22"/>
              </w:rPr>
              <w:t>,.</w:t>
            </w:r>
            <w:proofErr w:type="gramEnd"/>
            <w:r w:rsidRPr="007C3C05">
              <w:rPr>
                <w:rFonts w:eastAsia="Times New Roman"/>
                <w:color w:val="auto"/>
                <w:szCs w:val="22"/>
              </w:rPr>
              <w:t xml:space="preserve">02/ </w:t>
            </w:r>
          </w:p>
          <w:p w14:paraId="28A6B960"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-.15</w:t>
            </w:r>
            <w:proofErr w:type="gramStart"/>
            <w:r w:rsidRPr="007C3C05">
              <w:rPr>
                <w:rFonts w:eastAsia="Times New Roman"/>
                <w:color w:val="auto"/>
                <w:szCs w:val="22"/>
              </w:rPr>
              <w:t>,.</w:t>
            </w:r>
            <w:proofErr w:type="gramEnd"/>
            <w:r w:rsidRPr="007C3C05">
              <w:rPr>
                <w:rFonts w:eastAsia="Times New Roman"/>
                <w:color w:val="auto"/>
                <w:szCs w:val="22"/>
              </w:rPr>
              <w:t>01</w:t>
            </w:r>
          </w:p>
        </w:tc>
        <w:tc>
          <w:tcPr>
            <w:tcW w:w="523" w:type="pct"/>
            <w:tcBorders>
              <w:top w:val="nil"/>
              <w:left w:val="nil"/>
              <w:bottom w:val="single" w:sz="4" w:space="0" w:color="auto"/>
              <w:right w:val="nil"/>
            </w:tcBorders>
            <w:shd w:val="clear" w:color="auto" w:fill="auto"/>
            <w:noWrap/>
            <w:vAlign w:val="bottom"/>
            <w:hideMark/>
          </w:tcPr>
          <w:p w14:paraId="1F2250AC"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-.02/ -.14*</w:t>
            </w:r>
          </w:p>
        </w:tc>
        <w:tc>
          <w:tcPr>
            <w:tcW w:w="445" w:type="pct"/>
            <w:tcBorders>
              <w:top w:val="nil"/>
              <w:left w:val="nil"/>
              <w:bottom w:val="single" w:sz="4" w:space="0" w:color="auto"/>
              <w:right w:val="nil"/>
            </w:tcBorders>
            <w:shd w:val="clear" w:color="auto" w:fill="auto"/>
            <w:noWrap/>
            <w:vAlign w:val="bottom"/>
            <w:hideMark/>
          </w:tcPr>
          <w:p w14:paraId="027DA430"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.01/ .05</w:t>
            </w:r>
          </w:p>
        </w:tc>
        <w:tc>
          <w:tcPr>
            <w:tcW w:w="595" w:type="pct"/>
            <w:tcBorders>
              <w:top w:val="nil"/>
              <w:left w:val="nil"/>
              <w:bottom w:val="single" w:sz="4" w:space="0" w:color="auto"/>
              <w:right w:val="nil"/>
            </w:tcBorders>
            <w:shd w:val="clear" w:color="auto" w:fill="auto"/>
            <w:noWrap/>
            <w:vAlign w:val="bottom"/>
            <w:hideMark/>
          </w:tcPr>
          <w:p w14:paraId="291086C7"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-.05</w:t>
            </w:r>
            <w:proofErr w:type="gramStart"/>
            <w:r w:rsidRPr="007C3C05">
              <w:rPr>
                <w:rFonts w:eastAsia="Times New Roman"/>
                <w:color w:val="auto"/>
                <w:szCs w:val="22"/>
              </w:rPr>
              <w:t>,.</w:t>
            </w:r>
            <w:proofErr w:type="gramEnd"/>
            <w:r w:rsidRPr="007C3C05">
              <w:rPr>
                <w:rFonts w:eastAsia="Times New Roman"/>
                <w:color w:val="auto"/>
                <w:szCs w:val="22"/>
              </w:rPr>
              <w:t xml:space="preserve">01/ </w:t>
            </w:r>
          </w:p>
          <w:p w14:paraId="7A0F42C1"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-.23</w:t>
            </w:r>
            <w:proofErr w:type="gramStart"/>
            <w:r w:rsidRPr="007C3C05">
              <w:rPr>
                <w:rFonts w:eastAsia="Times New Roman"/>
                <w:color w:val="auto"/>
                <w:szCs w:val="22"/>
              </w:rPr>
              <w:t>,-</w:t>
            </w:r>
            <w:proofErr w:type="gramEnd"/>
            <w:r w:rsidRPr="007C3C05">
              <w:rPr>
                <w:rFonts w:eastAsia="Times New Roman"/>
                <w:color w:val="auto"/>
                <w:szCs w:val="22"/>
              </w:rPr>
              <w:t>.05</w:t>
            </w:r>
          </w:p>
        </w:tc>
        <w:tc>
          <w:tcPr>
            <w:tcW w:w="522" w:type="pct"/>
            <w:tcBorders>
              <w:top w:val="nil"/>
              <w:left w:val="nil"/>
              <w:bottom w:val="single" w:sz="4" w:space="0" w:color="auto"/>
              <w:right w:val="nil"/>
            </w:tcBorders>
            <w:shd w:val="clear" w:color="auto" w:fill="auto"/>
            <w:noWrap/>
            <w:vAlign w:val="bottom"/>
            <w:hideMark/>
          </w:tcPr>
          <w:p w14:paraId="3680DB61"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-.01/ -.06*</w:t>
            </w:r>
          </w:p>
        </w:tc>
        <w:tc>
          <w:tcPr>
            <w:tcW w:w="446" w:type="pct"/>
            <w:tcBorders>
              <w:top w:val="nil"/>
              <w:left w:val="nil"/>
              <w:bottom w:val="single" w:sz="4" w:space="0" w:color="auto"/>
              <w:right w:val="nil"/>
            </w:tcBorders>
            <w:shd w:val="clear" w:color="auto" w:fill="auto"/>
            <w:noWrap/>
            <w:vAlign w:val="bottom"/>
            <w:hideMark/>
          </w:tcPr>
          <w:p w14:paraId="086CD60F"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.02/ .03</w:t>
            </w:r>
          </w:p>
        </w:tc>
        <w:tc>
          <w:tcPr>
            <w:tcW w:w="632" w:type="pct"/>
            <w:tcBorders>
              <w:top w:val="nil"/>
              <w:left w:val="nil"/>
              <w:bottom w:val="single" w:sz="4" w:space="0" w:color="auto"/>
            </w:tcBorders>
            <w:shd w:val="clear" w:color="auto" w:fill="auto"/>
            <w:noWrap/>
            <w:vAlign w:val="bottom"/>
            <w:hideMark/>
          </w:tcPr>
          <w:p w14:paraId="525CAB4E"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-.04</w:t>
            </w:r>
            <w:proofErr w:type="gramStart"/>
            <w:r w:rsidRPr="007C3C05">
              <w:rPr>
                <w:rFonts w:eastAsia="Times New Roman"/>
                <w:color w:val="auto"/>
                <w:szCs w:val="22"/>
              </w:rPr>
              <w:t>,.</w:t>
            </w:r>
            <w:proofErr w:type="gramEnd"/>
            <w:r w:rsidRPr="007C3C05">
              <w:rPr>
                <w:rFonts w:eastAsia="Times New Roman"/>
                <w:color w:val="auto"/>
                <w:szCs w:val="22"/>
              </w:rPr>
              <w:t xml:space="preserve">02/ </w:t>
            </w:r>
          </w:p>
          <w:p w14:paraId="4824AF78"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-.12</w:t>
            </w:r>
            <w:proofErr w:type="gramStart"/>
            <w:r w:rsidRPr="007C3C05">
              <w:rPr>
                <w:rFonts w:eastAsia="Times New Roman"/>
                <w:color w:val="auto"/>
                <w:szCs w:val="22"/>
              </w:rPr>
              <w:t>,-</w:t>
            </w:r>
            <w:proofErr w:type="gramEnd"/>
            <w:r w:rsidRPr="007C3C05">
              <w:rPr>
                <w:rFonts w:eastAsia="Times New Roman"/>
                <w:color w:val="auto"/>
                <w:szCs w:val="22"/>
              </w:rPr>
              <w:t>.004</w:t>
            </w:r>
          </w:p>
        </w:tc>
      </w:tr>
      <w:tr w:rsidR="00E128AC" w:rsidRPr="007C3C05" w14:paraId="240C2A9E" w14:textId="77777777" w:rsidTr="007421A1">
        <w:trPr>
          <w:trHeight w:val="315"/>
        </w:trPr>
        <w:tc>
          <w:tcPr>
            <w:tcW w:w="380" w:type="pct"/>
            <w:tcBorders>
              <w:top w:val="single" w:sz="4" w:space="0" w:color="auto"/>
              <w:bottom w:val="single" w:sz="4" w:space="0" w:color="auto"/>
              <w:right w:val="nil"/>
            </w:tcBorders>
            <w:shd w:val="clear" w:color="auto" w:fill="auto"/>
            <w:noWrap/>
            <w:vAlign w:val="bottom"/>
            <w:hideMark/>
          </w:tcPr>
          <w:p w14:paraId="54315905" w14:textId="77777777" w:rsidR="00E128AC" w:rsidRPr="009D4363" w:rsidRDefault="00E128AC" w:rsidP="00273522">
            <w:pPr>
              <w:spacing w:line="240" w:lineRule="auto"/>
              <w:rPr>
                <w:color w:val="auto"/>
                <w:sz w:val="20"/>
              </w:rPr>
            </w:pPr>
          </w:p>
        </w:tc>
        <w:tc>
          <w:tcPr>
            <w:tcW w:w="1456" w:type="pct"/>
            <w:gridSpan w:val="3"/>
            <w:tcBorders>
              <w:top w:val="single" w:sz="4" w:space="0" w:color="auto"/>
              <w:left w:val="nil"/>
              <w:bottom w:val="single" w:sz="4" w:space="0" w:color="auto"/>
              <w:right w:val="nil"/>
            </w:tcBorders>
            <w:shd w:val="clear" w:color="auto" w:fill="auto"/>
            <w:noWrap/>
            <w:vAlign w:val="bottom"/>
            <w:hideMark/>
          </w:tcPr>
          <w:p w14:paraId="04310284" w14:textId="77777777" w:rsidR="00E128AC" w:rsidRPr="007C3C05" w:rsidRDefault="00E128AC" w:rsidP="00273522">
            <w:pPr>
              <w:spacing w:line="240" w:lineRule="auto"/>
              <w:rPr>
                <w:rFonts w:eastAsia="Times New Roman"/>
                <w:color w:val="auto"/>
                <w:sz w:val="20"/>
              </w:rPr>
            </w:pPr>
            <w:r w:rsidRPr="007C3C05">
              <w:rPr>
                <w:rFonts w:eastAsia="Times New Roman"/>
                <w:color w:val="auto"/>
                <w:sz w:val="20"/>
              </w:rPr>
              <w:t>R</w:t>
            </w:r>
            <w:r w:rsidRPr="007C3C05">
              <w:rPr>
                <w:rFonts w:eastAsia="Times New Roman"/>
                <w:color w:val="auto"/>
                <w:sz w:val="20"/>
                <w:vertAlign w:val="superscript"/>
              </w:rPr>
              <w:t>2</w:t>
            </w:r>
            <w:r w:rsidRPr="007C3C05">
              <w:rPr>
                <w:rFonts w:eastAsia="Times New Roman"/>
                <w:color w:val="auto"/>
                <w:sz w:val="20"/>
              </w:rPr>
              <w:t xml:space="preserve"> = .46</w:t>
            </w:r>
          </w:p>
        </w:tc>
        <w:tc>
          <w:tcPr>
            <w:tcW w:w="1564" w:type="pct"/>
            <w:gridSpan w:val="3"/>
            <w:tcBorders>
              <w:top w:val="single" w:sz="4" w:space="0" w:color="auto"/>
              <w:left w:val="nil"/>
              <w:bottom w:val="single" w:sz="4" w:space="0" w:color="auto"/>
              <w:right w:val="nil"/>
            </w:tcBorders>
            <w:shd w:val="clear" w:color="auto" w:fill="auto"/>
            <w:noWrap/>
            <w:vAlign w:val="bottom"/>
            <w:hideMark/>
          </w:tcPr>
          <w:p w14:paraId="673A326E" w14:textId="77777777" w:rsidR="00E128AC" w:rsidRPr="007C3C05" w:rsidRDefault="00E128AC" w:rsidP="00273522">
            <w:pPr>
              <w:spacing w:line="240" w:lineRule="auto"/>
              <w:rPr>
                <w:rFonts w:eastAsia="Times New Roman"/>
                <w:color w:val="auto"/>
                <w:sz w:val="20"/>
              </w:rPr>
            </w:pPr>
            <w:r w:rsidRPr="007C3C05">
              <w:rPr>
                <w:rFonts w:eastAsia="Times New Roman"/>
                <w:color w:val="auto"/>
                <w:sz w:val="20"/>
              </w:rPr>
              <w:t>R</w:t>
            </w:r>
            <w:r w:rsidRPr="007C3C05">
              <w:rPr>
                <w:rFonts w:eastAsia="Times New Roman"/>
                <w:color w:val="auto"/>
                <w:sz w:val="20"/>
                <w:vertAlign w:val="superscript"/>
              </w:rPr>
              <w:t>2</w:t>
            </w:r>
            <w:r w:rsidRPr="007C3C05">
              <w:rPr>
                <w:rFonts w:eastAsia="Times New Roman"/>
                <w:color w:val="auto"/>
                <w:sz w:val="20"/>
              </w:rPr>
              <w:t xml:space="preserve"> = .37</w:t>
            </w:r>
          </w:p>
        </w:tc>
        <w:tc>
          <w:tcPr>
            <w:tcW w:w="1600" w:type="pct"/>
            <w:gridSpan w:val="3"/>
            <w:tcBorders>
              <w:top w:val="single" w:sz="4" w:space="0" w:color="auto"/>
              <w:left w:val="nil"/>
              <w:bottom w:val="single" w:sz="4" w:space="0" w:color="auto"/>
            </w:tcBorders>
            <w:shd w:val="clear" w:color="auto" w:fill="auto"/>
            <w:noWrap/>
            <w:vAlign w:val="bottom"/>
            <w:hideMark/>
          </w:tcPr>
          <w:p w14:paraId="3EAD93CE" w14:textId="77777777" w:rsidR="00E128AC" w:rsidRPr="007C3C05" w:rsidRDefault="00E128AC" w:rsidP="00273522">
            <w:pPr>
              <w:spacing w:line="240" w:lineRule="auto"/>
              <w:rPr>
                <w:rFonts w:eastAsia="Times New Roman"/>
                <w:color w:val="auto"/>
                <w:sz w:val="20"/>
              </w:rPr>
            </w:pPr>
            <w:r w:rsidRPr="007C3C05">
              <w:rPr>
                <w:rFonts w:eastAsia="Times New Roman"/>
                <w:color w:val="auto"/>
                <w:sz w:val="20"/>
              </w:rPr>
              <w:t>R</w:t>
            </w:r>
            <w:r w:rsidRPr="007C3C05">
              <w:rPr>
                <w:rFonts w:eastAsia="Times New Roman"/>
                <w:color w:val="auto"/>
                <w:sz w:val="20"/>
                <w:vertAlign w:val="superscript"/>
              </w:rPr>
              <w:t>2</w:t>
            </w:r>
            <w:r w:rsidRPr="007C3C05">
              <w:rPr>
                <w:rFonts w:eastAsia="Times New Roman"/>
                <w:color w:val="auto"/>
                <w:sz w:val="20"/>
              </w:rPr>
              <w:t xml:space="preserve"> = .18</w:t>
            </w:r>
          </w:p>
        </w:tc>
      </w:tr>
    </w:tbl>
    <w:p w14:paraId="01CBAEA4" w14:textId="275E80BF" w:rsidR="00E128AC" w:rsidRPr="009D4363" w:rsidRDefault="00E128AC" w:rsidP="00E128AC">
      <w:pPr>
        <w:pStyle w:val="Normal1"/>
        <w:spacing w:line="480" w:lineRule="auto"/>
        <w:ind w:firstLine="720"/>
        <w:rPr>
          <w:color w:val="auto"/>
        </w:rPr>
      </w:pPr>
      <w:r w:rsidRPr="009D4363">
        <w:rPr>
          <w:color w:val="auto"/>
        </w:rPr>
        <w:t xml:space="preserve">Note: PPI-R CO = </w:t>
      </w:r>
      <w:r w:rsidR="00911393">
        <w:rPr>
          <w:color w:val="auto"/>
        </w:rPr>
        <w:t>c</w:t>
      </w:r>
      <w:r w:rsidRPr="009D4363">
        <w:rPr>
          <w:color w:val="auto"/>
        </w:rPr>
        <w:t>oldheartedness, PPI-R SCI = self-centered impulsivity, PPI-R FD = fearless dominance</w:t>
      </w:r>
      <w:proofErr w:type="gramStart"/>
      <w:r w:rsidR="00741195" w:rsidRPr="009D4363">
        <w:rPr>
          <w:color w:val="auto"/>
        </w:rPr>
        <w:t>;</w:t>
      </w:r>
      <w:proofErr w:type="gramEnd"/>
      <w:r w:rsidR="00741195" w:rsidRPr="009D4363">
        <w:rPr>
          <w:color w:val="auto"/>
        </w:rPr>
        <w:t xml:space="preserve"> binary latent variables are coded inversely.</w:t>
      </w:r>
    </w:p>
    <w:p w14:paraId="7DF788BD" w14:textId="77777777" w:rsidR="00E128AC" w:rsidRPr="009D4363" w:rsidRDefault="00E128AC" w:rsidP="00E128AC">
      <w:pPr>
        <w:pStyle w:val="Normal1"/>
        <w:spacing w:line="480" w:lineRule="auto"/>
        <w:ind w:firstLine="720"/>
        <w:rPr>
          <w:color w:val="auto"/>
        </w:rPr>
      </w:pPr>
    </w:p>
    <w:p w14:paraId="1C45BF96" w14:textId="77777777" w:rsidR="00E128AC" w:rsidRPr="009D4363" w:rsidRDefault="00E128AC" w:rsidP="00E128AC">
      <w:pPr>
        <w:rPr>
          <w:color w:val="auto"/>
        </w:rPr>
      </w:pPr>
      <w:r w:rsidRPr="009D4363">
        <w:rPr>
          <w:color w:val="auto"/>
        </w:rPr>
        <w:br w:type="page"/>
      </w:r>
    </w:p>
    <w:p w14:paraId="3AD3B0E3" w14:textId="77777777" w:rsidR="00E128AC" w:rsidRPr="009D4363" w:rsidRDefault="00E128AC" w:rsidP="00E128AC">
      <w:pPr>
        <w:pStyle w:val="Normal1"/>
        <w:spacing w:line="480" w:lineRule="auto"/>
        <w:ind w:firstLine="720"/>
        <w:rPr>
          <w:color w:val="auto"/>
        </w:rPr>
      </w:pPr>
      <w:r w:rsidRPr="009D4363">
        <w:rPr>
          <w:color w:val="auto"/>
        </w:rPr>
        <w:lastRenderedPageBreak/>
        <w:t>Table 5: Results of negative binomial regressions with count (left of slash) and binary (right) latent variables created from delinquency subscales and predicted from the YPI subscales</w:t>
      </w:r>
    </w:p>
    <w:tbl>
      <w:tblPr>
        <w:tblW w:w="4481" w:type="pct"/>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917"/>
        <w:gridCol w:w="1348"/>
        <w:gridCol w:w="990"/>
        <w:gridCol w:w="1176"/>
        <w:gridCol w:w="1263"/>
        <w:gridCol w:w="1072"/>
        <w:gridCol w:w="1443"/>
        <w:gridCol w:w="1348"/>
        <w:gridCol w:w="990"/>
        <w:gridCol w:w="1261"/>
      </w:tblGrid>
      <w:tr w:rsidR="00E128AC" w:rsidRPr="007C3C05" w14:paraId="2C6AA0BE" w14:textId="77777777" w:rsidTr="007421A1">
        <w:trPr>
          <w:trHeight w:val="315"/>
        </w:trPr>
        <w:tc>
          <w:tcPr>
            <w:tcW w:w="388" w:type="pct"/>
            <w:tcBorders>
              <w:top w:val="single" w:sz="4" w:space="0" w:color="auto"/>
              <w:bottom w:val="nil"/>
              <w:right w:val="nil"/>
            </w:tcBorders>
            <w:shd w:val="clear" w:color="auto" w:fill="auto"/>
            <w:noWrap/>
            <w:vAlign w:val="bottom"/>
            <w:hideMark/>
          </w:tcPr>
          <w:p w14:paraId="6635D4AC" w14:textId="77777777" w:rsidR="00E128AC" w:rsidRPr="007C3C05" w:rsidRDefault="00E128AC" w:rsidP="00273522">
            <w:pPr>
              <w:spacing w:line="240" w:lineRule="auto"/>
              <w:rPr>
                <w:rFonts w:eastAsia="Times New Roman"/>
                <w:color w:val="auto"/>
                <w:szCs w:val="22"/>
              </w:rPr>
            </w:pPr>
          </w:p>
        </w:tc>
        <w:tc>
          <w:tcPr>
            <w:tcW w:w="1488" w:type="pct"/>
            <w:gridSpan w:val="3"/>
            <w:tcBorders>
              <w:top w:val="single" w:sz="4" w:space="0" w:color="auto"/>
              <w:left w:val="nil"/>
              <w:bottom w:val="nil"/>
              <w:right w:val="nil"/>
            </w:tcBorders>
            <w:shd w:val="clear" w:color="auto" w:fill="auto"/>
            <w:noWrap/>
            <w:vAlign w:val="bottom"/>
            <w:hideMark/>
          </w:tcPr>
          <w:p w14:paraId="3A2CAD04"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Violence</w:t>
            </w:r>
          </w:p>
        </w:tc>
        <w:tc>
          <w:tcPr>
            <w:tcW w:w="1600" w:type="pct"/>
            <w:gridSpan w:val="3"/>
            <w:tcBorders>
              <w:top w:val="single" w:sz="4" w:space="0" w:color="auto"/>
              <w:left w:val="nil"/>
              <w:bottom w:val="nil"/>
              <w:right w:val="nil"/>
            </w:tcBorders>
            <w:shd w:val="clear" w:color="auto" w:fill="auto"/>
            <w:noWrap/>
            <w:vAlign w:val="bottom"/>
            <w:hideMark/>
          </w:tcPr>
          <w:p w14:paraId="5EF646D2"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Property</w:t>
            </w:r>
          </w:p>
        </w:tc>
        <w:tc>
          <w:tcPr>
            <w:tcW w:w="1524" w:type="pct"/>
            <w:gridSpan w:val="3"/>
            <w:tcBorders>
              <w:top w:val="single" w:sz="4" w:space="0" w:color="auto"/>
              <w:left w:val="nil"/>
              <w:bottom w:val="nil"/>
            </w:tcBorders>
            <w:shd w:val="clear" w:color="auto" w:fill="auto"/>
            <w:noWrap/>
            <w:vAlign w:val="bottom"/>
            <w:hideMark/>
          </w:tcPr>
          <w:p w14:paraId="2907D45C"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Drug Use</w:t>
            </w:r>
          </w:p>
        </w:tc>
      </w:tr>
      <w:tr w:rsidR="00E128AC" w:rsidRPr="007C3C05" w14:paraId="1A24666F" w14:textId="77777777" w:rsidTr="007421A1">
        <w:trPr>
          <w:trHeight w:val="315"/>
        </w:trPr>
        <w:tc>
          <w:tcPr>
            <w:tcW w:w="388" w:type="pct"/>
            <w:tcBorders>
              <w:top w:val="nil"/>
              <w:bottom w:val="nil"/>
              <w:right w:val="nil"/>
            </w:tcBorders>
            <w:shd w:val="clear" w:color="auto" w:fill="auto"/>
            <w:noWrap/>
            <w:vAlign w:val="bottom"/>
            <w:hideMark/>
          </w:tcPr>
          <w:p w14:paraId="11A57244" w14:textId="77777777" w:rsidR="00E128AC" w:rsidRPr="007C3C05" w:rsidRDefault="00E128AC" w:rsidP="00273522">
            <w:pPr>
              <w:spacing w:line="240" w:lineRule="auto"/>
              <w:rPr>
                <w:rFonts w:eastAsia="Times New Roman"/>
                <w:color w:val="auto"/>
                <w:szCs w:val="22"/>
              </w:rPr>
            </w:pPr>
          </w:p>
        </w:tc>
        <w:tc>
          <w:tcPr>
            <w:tcW w:w="571" w:type="pct"/>
            <w:tcBorders>
              <w:top w:val="nil"/>
              <w:left w:val="nil"/>
              <w:bottom w:val="single" w:sz="4" w:space="0" w:color="auto"/>
              <w:right w:val="nil"/>
            </w:tcBorders>
            <w:shd w:val="clear" w:color="auto" w:fill="auto"/>
            <w:noWrap/>
            <w:vAlign w:val="bottom"/>
            <w:hideMark/>
          </w:tcPr>
          <w:p w14:paraId="131D5AFF"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Estimate</w:t>
            </w:r>
          </w:p>
        </w:tc>
        <w:tc>
          <w:tcPr>
            <w:tcW w:w="419" w:type="pct"/>
            <w:tcBorders>
              <w:top w:val="nil"/>
              <w:left w:val="nil"/>
              <w:bottom w:val="single" w:sz="4" w:space="0" w:color="auto"/>
              <w:right w:val="nil"/>
            </w:tcBorders>
            <w:shd w:val="clear" w:color="auto" w:fill="auto"/>
            <w:noWrap/>
            <w:vAlign w:val="bottom"/>
            <w:hideMark/>
          </w:tcPr>
          <w:p w14:paraId="68389644"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SE</w:t>
            </w:r>
          </w:p>
        </w:tc>
        <w:tc>
          <w:tcPr>
            <w:tcW w:w="498" w:type="pct"/>
            <w:tcBorders>
              <w:top w:val="nil"/>
              <w:left w:val="nil"/>
              <w:bottom w:val="single" w:sz="4" w:space="0" w:color="auto"/>
              <w:right w:val="nil"/>
            </w:tcBorders>
            <w:shd w:val="clear" w:color="auto" w:fill="auto"/>
            <w:noWrap/>
            <w:vAlign w:val="bottom"/>
            <w:hideMark/>
          </w:tcPr>
          <w:p w14:paraId="5DE9A04B"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95%CI</w:t>
            </w:r>
          </w:p>
        </w:tc>
        <w:tc>
          <w:tcPr>
            <w:tcW w:w="535" w:type="pct"/>
            <w:tcBorders>
              <w:top w:val="nil"/>
              <w:left w:val="nil"/>
              <w:bottom w:val="single" w:sz="4" w:space="0" w:color="auto"/>
              <w:right w:val="nil"/>
            </w:tcBorders>
            <w:shd w:val="clear" w:color="auto" w:fill="auto"/>
            <w:noWrap/>
            <w:vAlign w:val="bottom"/>
            <w:hideMark/>
          </w:tcPr>
          <w:p w14:paraId="66B7452B"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Estimate</w:t>
            </w:r>
          </w:p>
        </w:tc>
        <w:tc>
          <w:tcPr>
            <w:tcW w:w="454" w:type="pct"/>
            <w:tcBorders>
              <w:top w:val="nil"/>
              <w:left w:val="nil"/>
              <w:bottom w:val="single" w:sz="4" w:space="0" w:color="auto"/>
              <w:right w:val="nil"/>
            </w:tcBorders>
            <w:shd w:val="clear" w:color="auto" w:fill="auto"/>
            <w:noWrap/>
            <w:vAlign w:val="bottom"/>
            <w:hideMark/>
          </w:tcPr>
          <w:p w14:paraId="1FE5805A"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SE</w:t>
            </w:r>
          </w:p>
        </w:tc>
        <w:tc>
          <w:tcPr>
            <w:tcW w:w="611" w:type="pct"/>
            <w:tcBorders>
              <w:top w:val="nil"/>
              <w:left w:val="nil"/>
              <w:bottom w:val="single" w:sz="4" w:space="0" w:color="auto"/>
              <w:right w:val="nil"/>
            </w:tcBorders>
            <w:shd w:val="clear" w:color="auto" w:fill="auto"/>
            <w:noWrap/>
            <w:vAlign w:val="bottom"/>
            <w:hideMark/>
          </w:tcPr>
          <w:p w14:paraId="4279CE98"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95%CI</w:t>
            </w:r>
          </w:p>
        </w:tc>
        <w:tc>
          <w:tcPr>
            <w:tcW w:w="571" w:type="pct"/>
            <w:tcBorders>
              <w:top w:val="nil"/>
              <w:left w:val="nil"/>
              <w:bottom w:val="single" w:sz="4" w:space="0" w:color="auto"/>
              <w:right w:val="nil"/>
            </w:tcBorders>
            <w:shd w:val="clear" w:color="auto" w:fill="auto"/>
            <w:noWrap/>
            <w:vAlign w:val="bottom"/>
            <w:hideMark/>
          </w:tcPr>
          <w:p w14:paraId="55F76526"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Estimate</w:t>
            </w:r>
          </w:p>
        </w:tc>
        <w:tc>
          <w:tcPr>
            <w:tcW w:w="419" w:type="pct"/>
            <w:tcBorders>
              <w:top w:val="nil"/>
              <w:left w:val="nil"/>
              <w:bottom w:val="single" w:sz="4" w:space="0" w:color="auto"/>
              <w:right w:val="nil"/>
            </w:tcBorders>
            <w:shd w:val="clear" w:color="auto" w:fill="auto"/>
            <w:noWrap/>
            <w:vAlign w:val="bottom"/>
            <w:hideMark/>
          </w:tcPr>
          <w:p w14:paraId="0EF04B09"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SE</w:t>
            </w:r>
          </w:p>
        </w:tc>
        <w:tc>
          <w:tcPr>
            <w:tcW w:w="534" w:type="pct"/>
            <w:tcBorders>
              <w:top w:val="nil"/>
              <w:left w:val="nil"/>
              <w:bottom w:val="single" w:sz="4" w:space="0" w:color="auto"/>
            </w:tcBorders>
            <w:shd w:val="clear" w:color="auto" w:fill="auto"/>
            <w:noWrap/>
            <w:vAlign w:val="bottom"/>
            <w:hideMark/>
          </w:tcPr>
          <w:p w14:paraId="337B3EC9" w14:textId="77777777" w:rsidR="00E128AC" w:rsidRPr="007C3C05" w:rsidRDefault="00E128AC" w:rsidP="00273522">
            <w:pPr>
              <w:spacing w:line="240" w:lineRule="auto"/>
              <w:jc w:val="center"/>
              <w:rPr>
                <w:rFonts w:eastAsia="Times New Roman"/>
                <w:color w:val="auto"/>
                <w:szCs w:val="22"/>
              </w:rPr>
            </w:pPr>
            <w:r w:rsidRPr="007C3C05">
              <w:rPr>
                <w:rFonts w:eastAsia="Times New Roman"/>
                <w:color w:val="auto"/>
                <w:szCs w:val="22"/>
              </w:rPr>
              <w:t>95%CI</w:t>
            </w:r>
          </w:p>
        </w:tc>
      </w:tr>
      <w:tr w:rsidR="00E128AC" w:rsidRPr="007C3C05" w14:paraId="5A96E1F2" w14:textId="77777777" w:rsidTr="007421A1">
        <w:trPr>
          <w:trHeight w:val="315"/>
        </w:trPr>
        <w:tc>
          <w:tcPr>
            <w:tcW w:w="388" w:type="pct"/>
            <w:tcBorders>
              <w:top w:val="nil"/>
              <w:bottom w:val="nil"/>
              <w:right w:val="nil"/>
            </w:tcBorders>
            <w:shd w:val="clear" w:color="auto" w:fill="auto"/>
            <w:noWrap/>
            <w:vAlign w:val="bottom"/>
            <w:hideMark/>
          </w:tcPr>
          <w:p w14:paraId="017A79C2" w14:textId="77777777" w:rsidR="00E128AC" w:rsidRPr="007C3C05" w:rsidRDefault="00E128AC" w:rsidP="00273522">
            <w:pPr>
              <w:spacing w:line="240" w:lineRule="auto"/>
              <w:rPr>
                <w:rFonts w:eastAsia="Times New Roman"/>
                <w:color w:val="auto"/>
                <w:szCs w:val="22"/>
              </w:rPr>
            </w:pPr>
            <w:r w:rsidRPr="007C3C05">
              <w:rPr>
                <w:rFonts w:eastAsia="Times New Roman"/>
                <w:color w:val="auto"/>
                <w:szCs w:val="22"/>
              </w:rPr>
              <w:t>Age</w:t>
            </w:r>
          </w:p>
        </w:tc>
        <w:tc>
          <w:tcPr>
            <w:tcW w:w="571" w:type="pct"/>
            <w:tcBorders>
              <w:top w:val="single" w:sz="4" w:space="0" w:color="auto"/>
              <w:left w:val="nil"/>
              <w:bottom w:val="nil"/>
              <w:right w:val="nil"/>
            </w:tcBorders>
            <w:shd w:val="clear" w:color="auto" w:fill="auto"/>
            <w:noWrap/>
            <w:vAlign w:val="bottom"/>
          </w:tcPr>
          <w:p w14:paraId="529DBB40" w14:textId="77777777" w:rsidR="00E128AC" w:rsidRPr="007C3C05" w:rsidRDefault="00E128AC" w:rsidP="00273522">
            <w:pPr>
              <w:spacing w:line="240" w:lineRule="auto"/>
              <w:jc w:val="center"/>
              <w:rPr>
                <w:rFonts w:eastAsia="Times New Roman"/>
                <w:color w:val="auto"/>
                <w:szCs w:val="22"/>
              </w:rPr>
            </w:pPr>
            <w:r w:rsidRPr="009D4363">
              <w:rPr>
                <w:color w:val="auto"/>
              </w:rPr>
              <w:t>-.05*/ -.05</w:t>
            </w:r>
          </w:p>
        </w:tc>
        <w:tc>
          <w:tcPr>
            <w:tcW w:w="419" w:type="pct"/>
            <w:tcBorders>
              <w:top w:val="single" w:sz="4" w:space="0" w:color="auto"/>
              <w:left w:val="nil"/>
              <w:bottom w:val="nil"/>
              <w:right w:val="nil"/>
            </w:tcBorders>
            <w:shd w:val="clear" w:color="auto" w:fill="auto"/>
            <w:noWrap/>
            <w:vAlign w:val="bottom"/>
          </w:tcPr>
          <w:p w14:paraId="082573CD" w14:textId="77777777" w:rsidR="00E128AC" w:rsidRPr="007C3C05" w:rsidRDefault="00E128AC" w:rsidP="00273522">
            <w:pPr>
              <w:spacing w:line="240" w:lineRule="auto"/>
              <w:jc w:val="center"/>
              <w:rPr>
                <w:rFonts w:eastAsia="Times New Roman"/>
                <w:color w:val="auto"/>
                <w:szCs w:val="22"/>
              </w:rPr>
            </w:pPr>
            <w:r w:rsidRPr="009D4363">
              <w:rPr>
                <w:color w:val="auto"/>
              </w:rPr>
              <w:t>.02/ .07</w:t>
            </w:r>
          </w:p>
        </w:tc>
        <w:tc>
          <w:tcPr>
            <w:tcW w:w="498" w:type="pct"/>
            <w:tcBorders>
              <w:top w:val="single" w:sz="4" w:space="0" w:color="auto"/>
              <w:left w:val="nil"/>
              <w:bottom w:val="nil"/>
              <w:right w:val="nil"/>
            </w:tcBorders>
            <w:shd w:val="clear" w:color="auto" w:fill="auto"/>
            <w:noWrap/>
            <w:vAlign w:val="bottom"/>
          </w:tcPr>
          <w:p w14:paraId="1FD82D7B" w14:textId="77777777" w:rsidR="00E128AC" w:rsidRPr="009D4363" w:rsidRDefault="00E128AC" w:rsidP="00273522">
            <w:pPr>
              <w:spacing w:line="240" w:lineRule="auto"/>
              <w:jc w:val="center"/>
              <w:rPr>
                <w:color w:val="auto"/>
              </w:rPr>
            </w:pPr>
            <w:r w:rsidRPr="009D4363">
              <w:rPr>
                <w:color w:val="auto"/>
              </w:rPr>
              <w:t>-.10</w:t>
            </w:r>
            <w:proofErr w:type="gramStart"/>
            <w:r w:rsidRPr="009D4363">
              <w:rPr>
                <w:color w:val="auto"/>
              </w:rPr>
              <w:t>,-</w:t>
            </w:r>
            <w:proofErr w:type="gramEnd"/>
            <w:r w:rsidRPr="009D4363">
              <w:rPr>
                <w:color w:val="auto"/>
              </w:rPr>
              <w:t xml:space="preserve">.01/ </w:t>
            </w:r>
          </w:p>
          <w:p w14:paraId="43558F64" w14:textId="77777777" w:rsidR="00E128AC" w:rsidRPr="007C3C05" w:rsidRDefault="00E128AC" w:rsidP="00273522">
            <w:pPr>
              <w:spacing w:line="240" w:lineRule="auto"/>
              <w:jc w:val="center"/>
              <w:rPr>
                <w:rFonts w:eastAsia="Times New Roman"/>
                <w:color w:val="auto"/>
                <w:szCs w:val="22"/>
              </w:rPr>
            </w:pPr>
            <w:r w:rsidRPr="009D4363">
              <w:rPr>
                <w:color w:val="auto"/>
              </w:rPr>
              <w:t>-.20</w:t>
            </w:r>
            <w:proofErr w:type="gramStart"/>
            <w:r w:rsidRPr="009D4363">
              <w:rPr>
                <w:color w:val="auto"/>
              </w:rPr>
              <w:t>,.</w:t>
            </w:r>
            <w:proofErr w:type="gramEnd"/>
            <w:r w:rsidRPr="009D4363">
              <w:rPr>
                <w:color w:val="auto"/>
              </w:rPr>
              <w:t>09</w:t>
            </w:r>
          </w:p>
        </w:tc>
        <w:tc>
          <w:tcPr>
            <w:tcW w:w="535" w:type="pct"/>
            <w:tcBorders>
              <w:top w:val="single" w:sz="4" w:space="0" w:color="auto"/>
              <w:left w:val="nil"/>
              <w:bottom w:val="nil"/>
              <w:right w:val="nil"/>
            </w:tcBorders>
            <w:shd w:val="clear" w:color="auto" w:fill="auto"/>
            <w:noWrap/>
            <w:vAlign w:val="bottom"/>
          </w:tcPr>
          <w:p w14:paraId="446AC2A6" w14:textId="77777777" w:rsidR="00E128AC" w:rsidRPr="007C3C05" w:rsidRDefault="00E128AC" w:rsidP="00273522">
            <w:pPr>
              <w:spacing w:line="240" w:lineRule="auto"/>
              <w:jc w:val="center"/>
              <w:rPr>
                <w:rFonts w:eastAsia="Times New Roman"/>
                <w:color w:val="auto"/>
                <w:szCs w:val="22"/>
              </w:rPr>
            </w:pPr>
            <w:r w:rsidRPr="009D4363">
              <w:rPr>
                <w:color w:val="auto"/>
              </w:rPr>
              <w:t>-.04/ -.09</w:t>
            </w:r>
          </w:p>
        </w:tc>
        <w:tc>
          <w:tcPr>
            <w:tcW w:w="454" w:type="pct"/>
            <w:tcBorders>
              <w:top w:val="single" w:sz="4" w:space="0" w:color="auto"/>
              <w:left w:val="nil"/>
              <w:bottom w:val="nil"/>
              <w:right w:val="nil"/>
            </w:tcBorders>
            <w:shd w:val="clear" w:color="auto" w:fill="auto"/>
            <w:noWrap/>
            <w:vAlign w:val="bottom"/>
          </w:tcPr>
          <w:p w14:paraId="4EBA338B" w14:textId="77777777" w:rsidR="00E128AC" w:rsidRPr="007C3C05" w:rsidRDefault="00E128AC" w:rsidP="00273522">
            <w:pPr>
              <w:spacing w:line="240" w:lineRule="auto"/>
              <w:jc w:val="center"/>
              <w:rPr>
                <w:rFonts w:eastAsia="Times New Roman"/>
                <w:color w:val="auto"/>
                <w:szCs w:val="22"/>
              </w:rPr>
            </w:pPr>
            <w:r w:rsidRPr="009D4363">
              <w:rPr>
                <w:color w:val="auto"/>
              </w:rPr>
              <w:t>.02/ .06</w:t>
            </w:r>
          </w:p>
        </w:tc>
        <w:tc>
          <w:tcPr>
            <w:tcW w:w="611" w:type="pct"/>
            <w:tcBorders>
              <w:top w:val="single" w:sz="4" w:space="0" w:color="auto"/>
              <w:left w:val="nil"/>
              <w:bottom w:val="nil"/>
              <w:right w:val="nil"/>
            </w:tcBorders>
            <w:shd w:val="clear" w:color="auto" w:fill="auto"/>
            <w:noWrap/>
            <w:vAlign w:val="bottom"/>
          </w:tcPr>
          <w:p w14:paraId="58584226" w14:textId="77777777" w:rsidR="00E128AC" w:rsidRPr="009D4363" w:rsidRDefault="00E128AC" w:rsidP="00273522">
            <w:pPr>
              <w:spacing w:line="240" w:lineRule="auto"/>
              <w:jc w:val="center"/>
              <w:rPr>
                <w:color w:val="auto"/>
              </w:rPr>
            </w:pPr>
            <w:r w:rsidRPr="009D4363">
              <w:rPr>
                <w:color w:val="auto"/>
              </w:rPr>
              <w:t>-.08</w:t>
            </w:r>
            <w:proofErr w:type="gramStart"/>
            <w:r w:rsidRPr="009D4363">
              <w:rPr>
                <w:color w:val="auto"/>
              </w:rPr>
              <w:t>,.</w:t>
            </w:r>
            <w:proofErr w:type="gramEnd"/>
            <w:r w:rsidRPr="009D4363">
              <w:rPr>
                <w:color w:val="auto"/>
              </w:rPr>
              <w:t xml:space="preserve">001/ </w:t>
            </w:r>
          </w:p>
          <w:p w14:paraId="4CEE7FCD" w14:textId="77777777" w:rsidR="00E128AC" w:rsidRPr="007C3C05" w:rsidRDefault="00E128AC" w:rsidP="00273522">
            <w:pPr>
              <w:spacing w:line="240" w:lineRule="auto"/>
              <w:jc w:val="center"/>
              <w:rPr>
                <w:rFonts w:eastAsia="Times New Roman"/>
                <w:color w:val="auto"/>
                <w:szCs w:val="22"/>
              </w:rPr>
            </w:pPr>
            <w:r w:rsidRPr="009D4363">
              <w:rPr>
                <w:color w:val="auto"/>
              </w:rPr>
              <w:t>-.22</w:t>
            </w:r>
            <w:proofErr w:type="gramStart"/>
            <w:r w:rsidRPr="009D4363">
              <w:rPr>
                <w:color w:val="auto"/>
              </w:rPr>
              <w:t>,.</w:t>
            </w:r>
            <w:proofErr w:type="gramEnd"/>
            <w:r w:rsidRPr="009D4363">
              <w:rPr>
                <w:color w:val="auto"/>
              </w:rPr>
              <w:t>03</w:t>
            </w:r>
          </w:p>
        </w:tc>
        <w:tc>
          <w:tcPr>
            <w:tcW w:w="571" w:type="pct"/>
            <w:tcBorders>
              <w:top w:val="single" w:sz="4" w:space="0" w:color="auto"/>
              <w:left w:val="nil"/>
              <w:bottom w:val="nil"/>
              <w:right w:val="nil"/>
            </w:tcBorders>
            <w:shd w:val="clear" w:color="auto" w:fill="auto"/>
            <w:noWrap/>
            <w:vAlign w:val="bottom"/>
          </w:tcPr>
          <w:p w14:paraId="74A9A6B3" w14:textId="77777777" w:rsidR="00E128AC" w:rsidRPr="007C3C05" w:rsidRDefault="00E128AC" w:rsidP="00273522">
            <w:pPr>
              <w:spacing w:line="240" w:lineRule="auto"/>
              <w:jc w:val="center"/>
              <w:rPr>
                <w:rFonts w:eastAsia="Times New Roman"/>
                <w:color w:val="auto"/>
                <w:szCs w:val="22"/>
              </w:rPr>
            </w:pPr>
            <w:r w:rsidRPr="009D4363">
              <w:rPr>
                <w:color w:val="auto"/>
              </w:rPr>
              <w:t>.05*/ -0.20*</w:t>
            </w:r>
          </w:p>
        </w:tc>
        <w:tc>
          <w:tcPr>
            <w:tcW w:w="419" w:type="pct"/>
            <w:tcBorders>
              <w:top w:val="single" w:sz="4" w:space="0" w:color="auto"/>
              <w:left w:val="nil"/>
              <w:bottom w:val="nil"/>
              <w:right w:val="nil"/>
            </w:tcBorders>
            <w:shd w:val="clear" w:color="auto" w:fill="auto"/>
            <w:noWrap/>
            <w:vAlign w:val="bottom"/>
          </w:tcPr>
          <w:p w14:paraId="2B6D08F4" w14:textId="77777777" w:rsidR="00E128AC" w:rsidRPr="007C3C05" w:rsidRDefault="00E128AC" w:rsidP="00273522">
            <w:pPr>
              <w:spacing w:line="240" w:lineRule="auto"/>
              <w:jc w:val="center"/>
              <w:rPr>
                <w:rFonts w:eastAsia="Times New Roman"/>
                <w:color w:val="auto"/>
                <w:szCs w:val="22"/>
              </w:rPr>
            </w:pPr>
            <w:r w:rsidRPr="009D4363">
              <w:rPr>
                <w:color w:val="auto"/>
              </w:rPr>
              <w:t>.02/ .07</w:t>
            </w:r>
          </w:p>
        </w:tc>
        <w:tc>
          <w:tcPr>
            <w:tcW w:w="534" w:type="pct"/>
            <w:tcBorders>
              <w:top w:val="single" w:sz="4" w:space="0" w:color="auto"/>
              <w:left w:val="nil"/>
              <w:bottom w:val="nil"/>
            </w:tcBorders>
            <w:shd w:val="clear" w:color="auto" w:fill="auto"/>
            <w:noWrap/>
            <w:vAlign w:val="bottom"/>
          </w:tcPr>
          <w:p w14:paraId="10FD5016" w14:textId="77777777" w:rsidR="00E128AC" w:rsidRPr="009D4363" w:rsidRDefault="00E128AC" w:rsidP="00273522">
            <w:pPr>
              <w:spacing w:line="240" w:lineRule="auto"/>
              <w:jc w:val="center"/>
              <w:rPr>
                <w:color w:val="auto"/>
              </w:rPr>
            </w:pPr>
            <w:r w:rsidRPr="009D4363">
              <w:rPr>
                <w:color w:val="auto"/>
              </w:rPr>
              <w:t>.01</w:t>
            </w:r>
            <w:proofErr w:type="gramStart"/>
            <w:r w:rsidRPr="009D4363">
              <w:rPr>
                <w:color w:val="auto"/>
              </w:rPr>
              <w:t>,.</w:t>
            </w:r>
            <w:proofErr w:type="gramEnd"/>
            <w:r w:rsidRPr="009D4363">
              <w:rPr>
                <w:color w:val="auto"/>
              </w:rPr>
              <w:t xml:space="preserve">10/ </w:t>
            </w:r>
          </w:p>
          <w:p w14:paraId="60F60E7E" w14:textId="77777777" w:rsidR="00E128AC" w:rsidRPr="007C3C05" w:rsidRDefault="00E128AC" w:rsidP="00273522">
            <w:pPr>
              <w:spacing w:line="240" w:lineRule="auto"/>
              <w:jc w:val="center"/>
              <w:rPr>
                <w:rFonts w:eastAsia="Times New Roman"/>
                <w:color w:val="auto"/>
                <w:szCs w:val="22"/>
              </w:rPr>
            </w:pPr>
            <w:r w:rsidRPr="009D4363">
              <w:rPr>
                <w:color w:val="auto"/>
              </w:rPr>
              <w:t>-.32</w:t>
            </w:r>
            <w:proofErr w:type="gramStart"/>
            <w:r w:rsidRPr="009D4363">
              <w:rPr>
                <w:color w:val="auto"/>
              </w:rPr>
              <w:t>,-</w:t>
            </w:r>
            <w:proofErr w:type="gramEnd"/>
            <w:r w:rsidRPr="009D4363">
              <w:rPr>
                <w:color w:val="auto"/>
              </w:rPr>
              <w:t>.07</w:t>
            </w:r>
          </w:p>
        </w:tc>
      </w:tr>
      <w:tr w:rsidR="00E128AC" w:rsidRPr="007C3C05" w14:paraId="0966F2FC" w14:textId="77777777" w:rsidTr="007421A1">
        <w:trPr>
          <w:trHeight w:val="315"/>
        </w:trPr>
        <w:tc>
          <w:tcPr>
            <w:tcW w:w="388" w:type="pct"/>
            <w:tcBorders>
              <w:top w:val="nil"/>
              <w:bottom w:val="nil"/>
              <w:right w:val="nil"/>
            </w:tcBorders>
            <w:shd w:val="clear" w:color="auto" w:fill="auto"/>
            <w:noWrap/>
            <w:vAlign w:val="bottom"/>
            <w:hideMark/>
          </w:tcPr>
          <w:p w14:paraId="6966E983" w14:textId="77777777" w:rsidR="00E128AC" w:rsidRPr="007C3C05" w:rsidRDefault="00E128AC" w:rsidP="00273522">
            <w:pPr>
              <w:spacing w:line="240" w:lineRule="auto"/>
              <w:rPr>
                <w:rFonts w:eastAsia="Times New Roman"/>
                <w:color w:val="auto"/>
                <w:szCs w:val="22"/>
              </w:rPr>
            </w:pPr>
            <w:r w:rsidRPr="007C3C05">
              <w:rPr>
                <w:rFonts w:eastAsia="Times New Roman"/>
                <w:color w:val="auto"/>
                <w:szCs w:val="22"/>
              </w:rPr>
              <w:t>Sex</w:t>
            </w:r>
          </w:p>
        </w:tc>
        <w:tc>
          <w:tcPr>
            <w:tcW w:w="571" w:type="pct"/>
            <w:tcBorders>
              <w:top w:val="nil"/>
              <w:left w:val="nil"/>
              <w:bottom w:val="nil"/>
              <w:right w:val="nil"/>
            </w:tcBorders>
            <w:shd w:val="clear" w:color="auto" w:fill="auto"/>
            <w:noWrap/>
            <w:vAlign w:val="bottom"/>
          </w:tcPr>
          <w:p w14:paraId="2C19364F" w14:textId="77777777" w:rsidR="00E128AC" w:rsidRPr="007C3C05" w:rsidRDefault="00E128AC" w:rsidP="00273522">
            <w:pPr>
              <w:spacing w:line="240" w:lineRule="auto"/>
              <w:jc w:val="center"/>
              <w:rPr>
                <w:rFonts w:eastAsia="Times New Roman"/>
                <w:color w:val="auto"/>
                <w:szCs w:val="22"/>
              </w:rPr>
            </w:pPr>
            <w:r w:rsidRPr="009D4363">
              <w:rPr>
                <w:color w:val="auto"/>
              </w:rPr>
              <w:t>-.50*/ 1.80*</w:t>
            </w:r>
          </w:p>
        </w:tc>
        <w:tc>
          <w:tcPr>
            <w:tcW w:w="419" w:type="pct"/>
            <w:tcBorders>
              <w:top w:val="nil"/>
              <w:left w:val="nil"/>
              <w:bottom w:val="nil"/>
              <w:right w:val="nil"/>
            </w:tcBorders>
            <w:shd w:val="clear" w:color="auto" w:fill="auto"/>
            <w:noWrap/>
            <w:vAlign w:val="bottom"/>
          </w:tcPr>
          <w:p w14:paraId="5E4547DE" w14:textId="77777777" w:rsidR="00E128AC" w:rsidRPr="007C3C05" w:rsidRDefault="00E128AC" w:rsidP="00273522">
            <w:pPr>
              <w:spacing w:line="240" w:lineRule="auto"/>
              <w:jc w:val="center"/>
              <w:rPr>
                <w:rFonts w:eastAsia="Times New Roman"/>
                <w:color w:val="auto"/>
                <w:szCs w:val="22"/>
              </w:rPr>
            </w:pPr>
            <w:r w:rsidRPr="009D4363">
              <w:rPr>
                <w:color w:val="auto"/>
              </w:rPr>
              <w:t>.23/ .46</w:t>
            </w:r>
          </w:p>
        </w:tc>
        <w:tc>
          <w:tcPr>
            <w:tcW w:w="498" w:type="pct"/>
            <w:tcBorders>
              <w:top w:val="nil"/>
              <w:left w:val="nil"/>
              <w:bottom w:val="nil"/>
              <w:right w:val="nil"/>
            </w:tcBorders>
            <w:shd w:val="clear" w:color="auto" w:fill="auto"/>
            <w:noWrap/>
            <w:vAlign w:val="bottom"/>
          </w:tcPr>
          <w:p w14:paraId="22E30151" w14:textId="77777777" w:rsidR="00E128AC" w:rsidRPr="009D4363" w:rsidRDefault="00E128AC" w:rsidP="00273522">
            <w:pPr>
              <w:spacing w:line="240" w:lineRule="auto"/>
              <w:jc w:val="center"/>
              <w:rPr>
                <w:color w:val="auto"/>
              </w:rPr>
            </w:pPr>
            <w:r w:rsidRPr="009D4363">
              <w:rPr>
                <w:color w:val="auto"/>
              </w:rPr>
              <w:t>-.96</w:t>
            </w:r>
            <w:proofErr w:type="gramStart"/>
            <w:r w:rsidRPr="009D4363">
              <w:rPr>
                <w:color w:val="auto"/>
              </w:rPr>
              <w:t>,-</w:t>
            </w:r>
            <w:proofErr w:type="gramEnd"/>
            <w:r w:rsidRPr="009D4363">
              <w:rPr>
                <w:color w:val="auto"/>
              </w:rPr>
              <w:t xml:space="preserve">.05/ </w:t>
            </w:r>
          </w:p>
          <w:p w14:paraId="79B648F4" w14:textId="77777777" w:rsidR="00E128AC" w:rsidRPr="007C3C05" w:rsidRDefault="00E128AC" w:rsidP="00273522">
            <w:pPr>
              <w:spacing w:line="240" w:lineRule="auto"/>
              <w:jc w:val="center"/>
              <w:rPr>
                <w:rFonts w:eastAsia="Times New Roman"/>
                <w:color w:val="auto"/>
                <w:szCs w:val="22"/>
              </w:rPr>
            </w:pPr>
            <w:r w:rsidRPr="009D4363">
              <w:rPr>
                <w:color w:val="auto"/>
              </w:rPr>
              <w:t>.90,2.69</w:t>
            </w:r>
          </w:p>
        </w:tc>
        <w:tc>
          <w:tcPr>
            <w:tcW w:w="535" w:type="pct"/>
            <w:tcBorders>
              <w:top w:val="nil"/>
              <w:left w:val="nil"/>
              <w:bottom w:val="nil"/>
              <w:right w:val="nil"/>
            </w:tcBorders>
            <w:shd w:val="clear" w:color="auto" w:fill="auto"/>
            <w:noWrap/>
            <w:vAlign w:val="bottom"/>
          </w:tcPr>
          <w:p w14:paraId="6119B23F" w14:textId="77777777" w:rsidR="00E128AC" w:rsidRPr="007C3C05" w:rsidRDefault="00E128AC" w:rsidP="00273522">
            <w:pPr>
              <w:spacing w:line="240" w:lineRule="auto"/>
              <w:jc w:val="center"/>
              <w:rPr>
                <w:rFonts w:eastAsia="Times New Roman"/>
                <w:color w:val="auto"/>
                <w:szCs w:val="22"/>
              </w:rPr>
            </w:pPr>
            <w:r w:rsidRPr="009D4363">
              <w:rPr>
                <w:color w:val="auto"/>
              </w:rPr>
              <w:t>-.43*/ .57</w:t>
            </w:r>
          </w:p>
        </w:tc>
        <w:tc>
          <w:tcPr>
            <w:tcW w:w="454" w:type="pct"/>
            <w:tcBorders>
              <w:top w:val="nil"/>
              <w:left w:val="nil"/>
              <w:bottom w:val="nil"/>
              <w:right w:val="nil"/>
            </w:tcBorders>
            <w:shd w:val="clear" w:color="auto" w:fill="auto"/>
            <w:noWrap/>
            <w:vAlign w:val="bottom"/>
          </w:tcPr>
          <w:p w14:paraId="31D81399" w14:textId="77777777" w:rsidR="00E128AC" w:rsidRPr="007C3C05" w:rsidRDefault="00E128AC" w:rsidP="00273522">
            <w:pPr>
              <w:spacing w:line="240" w:lineRule="auto"/>
              <w:jc w:val="center"/>
              <w:rPr>
                <w:rFonts w:eastAsia="Times New Roman"/>
                <w:color w:val="auto"/>
                <w:szCs w:val="22"/>
              </w:rPr>
            </w:pPr>
            <w:r w:rsidRPr="009D4363">
              <w:rPr>
                <w:color w:val="auto"/>
              </w:rPr>
              <w:t>.17/ .43</w:t>
            </w:r>
          </w:p>
        </w:tc>
        <w:tc>
          <w:tcPr>
            <w:tcW w:w="611" w:type="pct"/>
            <w:tcBorders>
              <w:top w:val="nil"/>
              <w:left w:val="nil"/>
              <w:bottom w:val="nil"/>
              <w:right w:val="nil"/>
            </w:tcBorders>
            <w:shd w:val="clear" w:color="auto" w:fill="auto"/>
            <w:noWrap/>
            <w:vAlign w:val="bottom"/>
          </w:tcPr>
          <w:p w14:paraId="49749FF6" w14:textId="77777777" w:rsidR="00E128AC" w:rsidRPr="009D4363" w:rsidRDefault="00E128AC" w:rsidP="00273522">
            <w:pPr>
              <w:spacing w:line="240" w:lineRule="auto"/>
              <w:jc w:val="center"/>
              <w:rPr>
                <w:color w:val="auto"/>
              </w:rPr>
            </w:pPr>
            <w:r w:rsidRPr="009D4363">
              <w:rPr>
                <w:color w:val="auto"/>
              </w:rPr>
              <w:t>-.76</w:t>
            </w:r>
            <w:proofErr w:type="gramStart"/>
            <w:r w:rsidRPr="009D4363">
              <w:rPr>
                <w:color w:val="auto"/>
              </w:rPr>
              <w:t>,-</w:t>
            </w:r>
            <w:proofErr w:type="gramEnd"/>
            <w:r w:rsidRPr="009D4363">
              <w:rPr>
                <w:color w:val="auto"/>
              </w:rPr>
              <w:t xml:space="preserve">.11/ </w:t>
            </w:r>
          </w:p>
          <w:p w14:paraId="1A296FDE" w14:textId="77777777" w:rsidR="00E128AC" w:rsidRPr="007C3C05" w:rsidRDefault="00E128AC" w:rsidP="00273522">
            <w:pPr>
              <w:spacing w:line="240" w:lineRule="auto"/>
              <w:jc w:val="center"/>
              <w:rPr>
                <w:rFonts w:eastAsia="Times New Roman"/>
                <w:color w:val="auto"/>
                <w:szCs w:val="22"/>
              </w:rPr>
            </w:pPr>
            <w:r w:rsidRPr="009D4363">
              <w:rPr>
                <w:color w:val="auto"/>
              </w:rPr>
              <w:t>-.27,1.41</w:t>
            </w:r>
          </w:p>
        </w:tc>
        <w:tc>
          <w:tcPr>
            <w:tcW w:w="571" w:type="pct"/>
            <w:tcBorders>
              <w:top w:val="nil"/>
              <w:left w:val="nil"/>
              <w:bottom w:val="nil"/>
              <w:right w:val="nil"/>
            </w:tcBorders>
            <w:shd w:val="clear" w:color="auto" w:fill="auto"/>
            <w:noWrap/>
            <w:vAlign w:val="bottom"/>
          </w:tcPr>
          <w:p w14:paraId="42B566C6" w14:textId="77777777" w:rsidR="00E128AC" w:rsidRPr="007C3C05" w:rsidRDefault="00E128AC" w:rsidP="00273522">
            <w:pPr>
              <w:spacing w:line="240" w:lineRule="auto"/>
              <w:jc w:val="center"/>
              <w:rPr>
                <w:rFonts w:eastAsia="Times New Roman"/>
                <w:color w:val="auto"/>
                <w:szCs w:val="22"/>
              </w:rPr>
            </w:pPr>
            <w:r w:rsidRPr="009D4363">
              <w:rPr>
                <w:color w:val="auto"/>
              </w:rPr>
              <w:t>-.39/ -.14</w:t>
            </w:r>
          </w:p>
        </w:tc>
        <w:tc>
          <w:tcPr>
            <w:tcW w:w="419" w:type="pct"/>
            <w:tcBorders>
              <w:top w:val="nil"/>
              <w:left w:val="nil"/>
              <w:bottom w:val="nil"/>
              <w:right w:val="nil"/>
            </w:tcBorders>
            <w:shd w:val="clear" w:color="auto" w:fill="auto"/>
            <w:noWrap/>
            <w:vAlign w:val="bottom"/>
          </w:tcPr>
          <w:p w14:paraId="44348C93" w14:textId="77777777" w:rsidR="00E128AC" w:rsidRPr="007C3C05" w:rsidRDefault="00E128AC" w:rsidP="00273522">
            <w:pPr>
              <w:spacing w:line="240" w:lineRule="auto"/>
              <w:jc w:val="center"/>
              <w:rPr>
                <w:rFonts w:eastAsia="Times New Roman"/>
                <w:color w:val="auto"/>
                <w:szCs w:val="22"/>
              </w:rPr>
            </w:pPr>
            <w:r w:rsidRPr="009D4363">
              <w:rPr>
                <w:color w:val="auto"/>
              </w:rPr>
              <w:t>.25/ .41</w:t>
            </w:r>
          </w:p>
        </w:tc>
        <w:tc>
          <w:tcPr>
            <w:tcW w:w="534" w:type="pct"/>
            <w:tcBorders>
              <w:top w:val="nil"/>
              <w:left w:val="nil"/>
              <w:bottom w:val="nil"/>
            </w:tcBorders>
            <w:shd w:val="clear" w:color="auto" w:fill="auto"/>
            <w:noWrap/>
            <w:vAlign w:val="bottom"/>
          </w:tcPr>
          <w:p w14:paraId="2F01CAA8" w14:textId="77777777" w:rsidR="00E128AC" w:rsidRPr="009D4363" w:rsidRDefault="00E128AC" w:rsidP="00273522">
            <w:pPr>
              <w:spacing w:line="240" w:lineRule="auto"/>
              <w:jc w:val="center"/>
              <w:rPr>
                <w:color w:val="auto"/>
              </w:rPr>
            </w:pPr>
            <w:r w:rsidRPr="009D4363">
              <w:rPr>
                <w:color w:val="auto"/>
              </w:rPr>
              <w:t>-.89</w:t>
            </w:r>
            <w:proofErr w:type="gramStart"/>
            <w:r w:rsidRPr="009D4363">
              <w:rPr>
                <w:color w:val="auto"/>
              </w:rPr>
              <w:t>,.</w:t>
            </w:r>
            <w:proofErr w:type="gramEnd"/>
            <w:r w:rsidRPr="009D4363">
              <w:rPr>
                <w:color w:val="auto"/>
              </w:rPr>
              <w:t xml:space="preserve">11/ </w:t>
            </w:r>
          </w:p>
          <w:p w14:paraId="72C84E0B" w14:textId="77777777" w:rsidR="00E128AC" w:rsidRPr="007C3C05" w:rsidRDefault="00E128AC" w:rsidP="00273522">
            <w:pPr>
              <w:spacing w:line="240" w:lineRule="auto"/>
              <w:jc w:val="center"/>
              <w:rPr>
                <w:rFonts w:eastAsia="Times New Roman"/>
                <w:color w:val="auto"/>
                <w:szCs w:val="22"/>
              </w:rPr>
            </w:pPr>
            <w:r w:rsidRPr="009D4363">
              <w:rPr>
                <w:color w:val="auto"/>
              </w:rPr>
              <w:t>-.94</w:t>
            </w:r>
            <w:proofErr w:type="gramStart"/>
            <w:r w:rsidRPr="009D4363">
              <w:rPr>
                <w:color w:val="auto"/>
              </w:rPr>
              <w:t>,.</w:t>
            </w:r>
            <w:proofErr w:type="gramEnd"/>
            <w:r w:rsidRPr="009D4363">
              <w:rPr>
                <w:color w:val="auto"/>
              </w:rPr>
              <w:t>65</w:t>
            </w:r>
          </w:p>
        </w:tc>
      </w:tr>
      <w:tr w:rsidR="00E128AC" w:rsidRPr="007C3C05" w14:paraId="58AEC611" w14:textId="77777777" w:rsidTr="007421A1">
        <w:trPr>
          <w:trHeight w:val="315"/>
        </w:trPr>
        <w:tc>
          <w:tcPr>
            <w:tcW w:w="388" w:type="pct"/>
            <w:tcBorders>
              <w:top w:val="nil"/>
              <w:bottom w:val="nil"/>
              <w:right w:val="nil"/>
            </w:tcBorders>
            <w:shd w:val="clear" w:color="auto" w:fill="auto"/>
            <w:noWrap/>
            <w:vAlign w:val="bottom"/>
            <w:hideMark/>
          </w:tcPr>
          <w:p w14:paraId="4D84721B" w14:textId="77777777" w:rsidR="00E128AC" w:rsidRPr="007C3C05" w:rsidRDefault="00E128AC" w:rsidP="00273522">
            <w:pPr>
              <w:spacing w:line="240" w:lineRule="auto"/>
              <w:rPr>
                <w:rFonts w:eastAsia="Times New Roman"/>
                <w:color w:val="auto"/>
                <w:szCs w:val="22"/>
              </w:rPr>
            </w:pPr>
            <w:r w:rsidRPr="009D4363">
              <w:rPr>
                <w:color w:val="auto"/>
              </w:rPr>
              <w:t>YPI CU</w:t>
            </w:r>
          </w:p>
        </w:tc>
        <w:tc>
          <w:tcPr>
            <w:tcW w:w="571" w:type="pct"/>
            <w:tcBorders>
              <w:top w:val="nil"/>
              <w:left w:val="nil"/>
              <w:bottom w:val="nil"/>
              <w:right w:val="nil"/>
            </w:tcBorders>
            <w:shd w:val="clear" w:color="auto" w:fill="auto"/>
            <w:noWrap/>
            <w:vAlign w:val="bottom"/>
          </w:tcPr>
          <w:p w14:paraId="6D1A575D" w14:textId="77777777" w:rsidR="00E128AC" w:rsidRPr="007C3C05" w:rsidRDefault="00E128AC" w:rsidP="00273522">
            <w:pPr>
              <w:spacing w:line="240" w:lineRule="auto"/>
              <w:jc w:val="center"/>
              <w:rPr>
                <w:rFonts w:eastAsia="Times New Roman"/>
                <w:color w:val="auto"/>
                <w:szCs w:val="22"/>
              </w:rPr>
            </w:pPr>
            <w:r w:rsidRPr="009D4363">
              <w:rPr>
                <w:color w:val="auto"/>
              </w:rPr>
              <w:t>.01/ -.10</w:t>
            </w:r>
          </w:p>
        </w:tc>
        <w:tc>
          <w:tcPr>
            <w:tcW w:w="419" w:type="pct"/>
            <w:tcBorders>
              <w:top w:val="nil"/>
              <w:left w:val="nil"/>
              <w:bottom w:val="nil"/>
              <w:right w:val="nil"/>
            </w:tcBorders>
            <w:shd w:val="clear" w:color="auto" w:fill="auto"/>
            <w:noWrap/>
            <w:vAlign w:val="bottom"/>
          </w:tcPr>
          <w:p w14:paraId="269677A8" w14:textId="77777777" w:rsidR="00E128AC" w:rsidRPr="007C3C05" w:rsidRDefault="00E128AC" w:rsidP="00273522">
            <w:pPr>
              <w:spacing w:line="240" w:lineRule="auto"/>
              <w:jc w:val="center"/>
              <w:rPr>
                <w:rFonts w:eastAsia="Times New Roman"/>
                <w:color w:val="auto"/>
                <w:szCs w:val="22"/>
              </w:rPr>
            </w:pPr>
            <w:r w:rsidRPr="009D4363">
              <w:rPr>
                <w:color w:val="auto"/>
              </w:rPr>
              <w:t>.03/ .07</w:t>
            </w:r>
          </w:p>
        </w:tc>
        <w:tc>
          <w:tcPr>
            <w:tcW w:w="498" w:type="pct"/>
            <w:tcBorders>
              <w:top w:val="nil"/>
              <w:left w:val="nil"/>
              <w:bottom w:val="nil"/>
              <w:right w:val="nil"/>
            </w:tcBorders>
            <w:shd w:val="clear" w:color="auto" w:fill="auto"/>
            <w:noWrap/>
            <w:vAlign w:val="bottom"/>
          </w:tcPr>
          <w:p w14:paraId="75793F05" w14:textId="77777777" w:rsidR="00E128AC" w:rsidRPr="009D4363" w:rsidRDefault="00E128AC" w:rsidP="00273522">
            <w:pPr>
              <w:spacing w:line="240" w:lineRule="auto"/>
              <w:jc w:val="center"/>
              <w:rPr>
                <w:color w:val="auto"/>
              </w:rPr>
            </w:pPr>
            <w:r w:rsidRPr="009D4363">
              <w:rPr>
                <w:color w:val="auto"/>
              </w:rPr>
              <w:t>-.05</w:t>
            </w:r>
            <w:proofErr w:type="gramStart"/>
            <w:r w:rsidRPr="009D4363">
              <w:rPr>
                <w:color w:val="auto"/>
              </w:rPr>
              <w:t>,.</w:t>
            </w:r>
            <w:proofErr w:type="gramEnd"/>
            <w:r w:rsidRPr="009D4363">
              <w:rPr>
                <w:color w:val="auto"/>
              </w:rPr>
              <w:t xml:space="preserve">06/ </w:t>
            </w:r>
          </w:p>
          <w:p w14:paraId="47739E99" w14:textId="77777777" w:rsidR="00E128AC" w:rsidRPr="007C3C05" w:rsidRDefault="00E128AC" w:rsidP="00273522">
            <w:pPr>
              <w:spacing w:line="240" w:lineRule="auto"/>
              <w:jc w:val="center"/>
              <w:rPr>
                <w:rFonts w:eastAsia="Times New Roman"/>
                <w:color w:val="auto"/>
                <w:szCs w:val="22"/>
              </w:rPr>
            </w:pPr>
            <w:r w:rsidRPr="009D4363">
              <w:rPr>
                <w:color w:val="auto"/>
              </w:rPr>
              <w:t>-.23</w:t>
            </w:r>
            <w:proofErr w:type="gramStart"/>
            <w:r w:rsidRPr="009D4363">
              <w:rPr>
                <w:color w:val="auto"/>
              </w:rPr>
              <w:t>,.</w:t>
            </w:r>
            <w:proofErr w:type="gramEnd"/>
            <w:r w:rsidRPr="009D4363">
              <w:rPr>
                <w:color w:val="auto"/>
              </w:rPr>
              <w:t>04</w:t>
            </w:r>
          </w:p>
        </w:tc>
        <w:tc>
          <w:tcPr>
            <w:tcW w:w="535" w:type="pct"/>
            <w:tcBorders>
              <w:top w:val="nil"/>
              <w:left w:val="nil"/>
              <w:bottom w:val="nil"/>
              <w:right w:val="nil"/>
            </w:tcBorders>
            <w:shd w:val="clear" w:color="auto" w:fill="auto"/>
            <w:noWrap/>
            <w:vAlign w:val="bottom"/>
          </w:tcPr>
          <w:p w14:paraId="3998301F" w14:textId="77777777" w:rsidR="00E128AC" w:rsidRPr="007C3C05" w:rsidRDefault="00E128AC" w:rsidP="00273522">
            <w:pPr>
              <w:spacing w:line="240" w:lineRule="auto"/>
              <w:jc w:val="center"/>
              <w:rPr>
                <w:rFonts w:eastAsia="Times New Roman"/>
                <w:color w:val="auto"/>
                <w:szCs w:val="22"/>
              </w:rPr>
            </w:pPr>
            <w:r w:rsidRPr="009D4363">
              <w:rPr>
                <w:color w:val="auto"/>
              </w:rPr>
              <w:t>.02/ .03</w:t>
            </w:r>
          </w:p>
        </w:tc>
        <w:tc>
          <w:tcPr>
            <w:tcW w:w="454" w:type="pct"/>
            <w:tcBorders>
              <w:top w:val="nil"/>
              <w:left w:val="nil"/>
              <w:bottom w:val="nil"/>
              <w:right w:val="nil"/>
            </w:tcBorders>
            <w:shd w:val="clear" w:color="auto" w:fill="auto"/>
            <w:noWrap/>
            <w:vAlign w:val="bottom"/>
          </w:tcPr>
          <w:p w14:paraId="1E7AD541" w14:textId="77777777" w:rsidR="00E128AC" w:rsidRPr="007C3C05" w:rsidRDefault="00E128AC" w:rsidP="00273522">
            <w:pPr>
              <w:spacing w:line="240" w:lineRule="auto"/>
              <w:jc w:val="center"/>
              <w:rPr>
                <w:rFonts w:eastAsia="Times New Roman"/>
                <w:color w:val="auto"/>
                <w:szCs w:val="22"/>
              </w:rPr>
            </w:pPr>
            <w:r w:rsidRPr="009D4363">
              <w:rPr>
                <w:color w:val="auto"/>
              </w:rPr>
              <w:t>.03/ .08</w:t>
            </w:r>
          </w:p>
        </w:tc>
        <w:tc>
          <w:tcPr>
            <w:tcW w:w="611" w:type="pct"/>
            <w:tcBorders>
              <w:top w:val="nil"/>
              <w:left w:val="nil"/>
              <w:bottom w:val="nil"/>
              <w:right w:val="nil"/>
            </w:tcBorders>
            <w:shd w:val="clear" w:color="auto" w:fill="auto"/>
            <w:noWrap/>
            <w:vAlign w:val="bottom"/>
          </w:tcPr>
          <w:p w14:paraId="6953D6BB" w14:textId="77777777" w:rsidR="00E128AC" w:rsidRPr="009D4363" w:rsidRDefault="00E128AC" w:rsidP="00273522">
            <w:pPr>
              <w:spacing w:line="240" w:lineRule="auto"/>
              <w:jc w:val="center"/>
              <w:rPr>
                <w:color w:val="auto"/>
              </w:rPr>
            </w:pPr>
            <w:r w:rsidRPr="009D4363">
              <w:rPr>
                <w:color w:val="auto"/>
              </w:rPr>
              <w:t>-.04</w:t>
            </w:r>
            <w:proofErr w:type="gramStart"/>
            <w:r w:rsidRPr="009D4363">
              <w:rPr>
                <w:color w:val="auto"/>
              </w:rPr>
              <w:t>,.</w:t>
            </w:r>
            <w:proofErr w:type="gramEnd"/>
            <w:r w:rsidRPr="009D4363">
              <w:rPr>
                <w:color w:val="auto"/>
              </w:rPr>
              <w:t xml:space="preserve">07/ </w:t>
            </w:r>
          </w:p>
          <w:p w14:paraId="5061C602" w14:textId="77777777" w:rsidR="00E128AC" w:rsidRPr="007C3C05" w:rsidRDefault="00E128AC" w:rsidP="00273522">
            <w:pPr>
              <w:spacing w:line="240" w:lineRule="auto"/>
              <w:jc w:val="center"/>
              <w:rPr>
                <w:rFonts w:eastAsia="Times New Roman"/>
                <w:color w:val="auto"/>
                <w:szCs w:val="22"/>
              </w:rPr>
            </w:pPr>
            <w:r w:rsidRPr="009D4363">
              <w:rPr>
                <w:color w:val="auto"/>
              </w:rPr>
              <w:t>-.13</w:t>
            </w:r>
            <w:proofErr w:type="gramStart"/>
            <w:r w:rsidRPr="009D4363">
              <w:rPr>
                <w:color w:val="auto"/>
              </w:rPr>
              <w:t>,.</w:t>
            </w:r>
            <w:proofErr w:type="gramEnd"/>
            <w:r w:rsidRPr="009D4363">
              <w:rPr>
                <w:color w:val="auto"/>
              </w:rPr>
              <w:t>19</w:t>
            </w:r>
          </w:p>
        </w:tc>
        <w:tc>
          <w:tcPr>
            <w:tcW w:w="571" w:type="pct"/>
            <w:tcBorders>
              <w:top w:val="nil"/>
              <w:left w:val="nil"/>
              <w:bottom w:val="nil"/>
              <w:right w:val="nil"/>
            </w:tcBorders>
            <w:shd w:val="clear" w:color="auto" w:fill="auto"/>
            <w:noWrap/>
            <w:vAlign w:val="bottom"/>
          </w:tcPr>
          <w:p w14:paraId="51F62127" w14:textId="77777777" w:rsidR="00E128AC" w:rsidRPr="007C3C05" w:rsidRDefault="00E128AC" w:rsidP="00273522">
            <w:pPr>
              <w:spacing w:line="240" w:lineRule="auto"/>
              <w:jc w:val="center"/>
              <w:rPr>
                <w:rFonts w:eastAsia="Times New Roman"/>
                <w:color w:val="auto"/>
                <w:szCs w:val="22"/>
              </w:rPr>
            </w:pPr>
            <w:r w:rsidRPr="009D4363">
              <w:rPr>
                <w:color w:val="auto"/>
              </w:rPr>
              <w:t>.03/ .06</w:t>
            </w:r>
          </w:p>
        </w:tc>
        <w:tc>
          <w:tcPr>
            <w:tcW w:w="419" w:type="pct"/>
            <w:tcBorders>
              <w:top w:val="nil"/>
              <w:left w:val="nil"/>
              <w:bottom w:val="nil"/>
              <w:right w:val="nil"/>
            </w:tcBorders>
            <w:shd w:val="clear" w:color="auto" w:fill="auto"/>
            <w:noWrap/>
            <w:vAlign w:val="bottom"/>
          </w:tcPr>
          <w:p w14:paraId="6A62BA9E" w14:textId="77777777" w:rsidR="00E128AC" w:rsidRPr="007C3C05" w:rsidRDefault="00E128AC" w:rsidP="00273522">
            <w:pPr>
              <w:spacing w:line="240" w:lineRule="auto"/>
              <w:jc w:val="center"/>
              <w:rPr>
                <w:rFonts w:eastAsia="Times New Roman"/>
                <w:color w:val="auto"/>
                <w:szCs w:val="22"/>
              </w:rPr>
            </w:pPr>
            <w:r w:rsidRPr="009D4363">
              <w:rPr>
                <w:color w:val="auto"/>
              </w:rPr>
              <w:t>.03/ .06</w:t>
            </w:r>
          </w:p>
        </w:tc>
        <w:tc>
          <w:tcPr>
            <w:tcW w:w="534" w:type="pct"/>
            <w:tcBorders>
              <w:top w:val="nil"/>
              <w:left w:val="nil"/>
              <w:bottom w:val="nil"/>
            </w:tcBorders>
            <w:shd w:val="clear" w:color="auto" w:fill="auto"/>
            <w:noWrap/>
            <w:vAlign w:val="bottom"/>
          </w:tcPr>
          <w:p w14:paraId="689E3D5A" w14:textId="77777777" w:rsidR="00E128AC" w:rsidRPr="009D4363" w:rsidRDefault="00E128AC" w:rsidP="00273522">
            <w:pPr>
              <w:spacing w:line="240" w:lineRule="auto"/>
              <w:jc w:val="center"/>
              <w:rPr>
                <w:color w:val="auto"/>
              </w:rPr>
            </w:pPr>
            <w:r w:rsidRPr="009D4363">
              <w:rPr>
                <w:color w:val="auto"/>
              </w:rPr>
              <w:t>-.04</w:t>
            </w:r>
            <w:proofErr w:type="gramStart"/>
            <w:r w:rsidRPr="009D4363">
              <w:rPr>
                <w:color w:val="auto"/>
              </w:rPr>
              <w:t>,.</w:t>
            </w:r>
            <w:proofErr w:type="gramEnd"/>
            <w:r w:rsidRPr="009D4363">
              <w:rPr>
                <w:color w:val="auto"/>
              </w:rPr>
              <w:t xml:space="preserve">09/ </w:t>
            </w:r>
          </w:p>
          <w:p w14:paraId="19A48C80" w14:textId="77777777" w:rsidR="00E128AC" w:rsidRPr="007C3C05" w:rsidRDefault="00E128AC" w:rsidP="00273522">
            <w:pPr>
              <w:spacing w:line="240" w:lineRule="auto"/>
              <w:jc w:val="center"/>
              <w:rPr>
                <w:rFonts w:eastAsia="Times New Roman"/>
                <w:color w:val="auto"/>
                <w:szCs w:val="22"/>
              </w:rPr>
            </w:pPr>
            <w:r w:rsidRPr="009D4363">
              <w:rPr>
                <w:color w:val="auto"/>
              </w:rPr>
              <w:t>-.06</w:t>
            </w:r>
            <w:proofErr w:type="gramStart"/>
            <w:r w:rsidRPr="009D4363">
              <w:rPr>
                <w:color w:val="auto"/>
              </w:rPr>
              <w:t>,.</w:t>
            </w:r>
            <w:proofErr w:type="gramEnd"/>
            <w:r w:rsidRPr="009D4363">
              <w:rPr>
                <w:color w:val="auto"/>
              </w:rPr>
              <w:t>18</w:t>
            </w:r>
          </w:p>
        </w:tc>
      </w:tr>
      <w:tr w:rsidR="00E128AC" w:rsidRPr="007C3C05" w14:paraId="4F7CDC39" w14:textId="77777777" w:rsidTr="007421A1">
        <w:trPr>
          <w:trHeight w:val="315"/>
        </w:trPr>
        <w:tc>
          <w:tcPr>
            <w:tcW w:w="388" w:type="pct"/>
            <w:tcBorders>
              <w:top w:val="nil"/>
              <w:bottom w:val="nil"/>
              <w:right w:val="nil"/>
            </w:tcBorders>
            <w:shd w:val="clear" w:color="auto" w:fill="auto"/>
            <w:noWrap/>
            <w:vAlign w:val="bottom"/>
            <w:hideMark/>
          </w:tcPr>
          <w:p w14:paraId="43F16386" w14:textId="77777777" w:rsidR="00E128AC" w:rsidRPr="007C3C05" w:rsidRDefault="00E128AC" w:rsidP="00273522">
            <w:pPr>
              <w:spacing w:line="240" w:lineRule="auto"/>
              <w:rPr>
                <w:rFonts w:eastAsia="Times New Roman"/>
                <w:color w:val="auto"/>
                <w:szCs w:val="22"/>
              </w:rPr>
            </w:pPr>
            <w:r w:rsidRPr="009D4363">
              <w:rPr>
                <w:color w:val="auto"/>
              </w:rPr>
              <w:t>YPI II</w:t>
            </w:r>
          </w:p>
        </w:tc>
        <w:tc>
          <w:tcPr>
            <w:tcW w:w="571" w:type="pct"/>
            <w:tcBorders>
              <w:top w:val="nil"/>
              <w:left w:val="nil"/>
              <w:bottom w:val="nil"/>
              <w:right w:val="nil"/>
            </w:tcBorders>
            <w:shd w:val="clear" w:color="auto" w:fill="auto"/>
            <w:noWrap/>
            <w:vAlign w:val="bottom"/>
          </w:tcPr>
          <w:p w14:paraId="1E83F45B" w14:textId="77777777" w:rsidR="00E128AC" w:rsidRPr="007C3C05" w:rsidRDefault="00E128AC" w:rsidP="00273522">
            <w:pPr>
              <w:spacing w:line="240" w:lineRule="auto"/>
              <w:jc w:val="center"/>
              <w:rPr>
                <w:rFonts w:eastAsia="Times New Roman"/>
                <w:color w:val="auto"/>
                <w:szCs w:val="22"/>
              </w:rPr>
            </w:pPr>
            <w:r w:rsidRPr="009D4363">
              <w:rPr>
                <w:color w:val="auto"/>
              </w:rPr>
              <w:t>.08*/ -.37*</w:t>
            </w:r>
          </w:p>
        </w:tc>
        <w:tc>
          <w:tcPr>
            <w:tcW w:w="419" w:type="pct"/>
            <w:tcBorders>
              <w:top w:val="nil"/>
              <w:left w:val="nil"/>
              <w:bottom w:val="nil"/>
              <w:right w:val="nil"/>
            </w:tcBorders>
            <w:shd w:val="clear" w:color="auto" w:fill="auto"/>
            <w:noWrap/>
            <w:vAlign w:val="bottom"/>
          </w:tcPr>
          <w:p w14:paraId="47421762" w14:textId="77777777" w:rsidR="00E128AC" w:rsidRPr="007C3C05" w:rsidRDefault="00E128AC" w:rsidP="00273522">
            <w:pPr>
              <w:spacing w:line="240" w:lineRule="auto"/>
              <w:jc w:val="center"/>
              <w:rPr>
                <w:rFonts w:eastAsia="Times New Roman"/>
                <w:color w:val="auto"/>
                <w:szCs w:val="22"/>
              </w:rPr>
            </w:pPr>
            <w:r w:rsidRPr="009D4363">
              <w:rPr>
                <w:color w:val="auto"/>
              </w:rPr>
              <w:t>.03/ .11</w:t>
            </w:r>
          </w:p>
        </w:tc>
        <w:tc>
          <w:tcPr>
            <w:tcW w:w="498" w:type="pct"/>
            <w:tcBorders>
              <w:top w:val="nil"/>
              <w:left w:val="nil"/>
              <w:bottom w:val="nil"/>
              <w:right w:val="nil"/>
            </w:tcBorders>
            <w:shd w:val="clear" w:color="auto" w:fill="auto"/>
            <w:noWrap/>
            <w:vAlign w:val="bottom"/>
          </w:tcPr>
          <w:p w14:paraId="4D87D9A7" w14:textId="77777777" w:rsidR="00E128AC" w:rsidRPr="009D4363" w:rsidRDefault="00E128AC" w:rsidP="00273522">
            <w:pPr>
              <w:spacing w:line="240" w:lineRule="auto"/>
              <w:jc w:val="center"/>
              <w:rPr>
                <w:color w:val="auto"/>
              </w:rPr>
            </w:pPr>
            <w:r w:rsidRPr="009D4363">
              <w:rPr>
                <w:color w:val="auto"/>
              </w:rPr>
              <w:t>.02</w:t>
            </w:r>
            <w:proofErr w:type="gramStart"/>
            <w:r w:rsidRPr="009D4363">
              <w:rPr>
                <w:color w:val="auto"/>
              </w:rPr>
              <w:t>,.</w:t>
            </w:r>
            <w:proofErr w:type="gramEnd"/>
            <w:r w:rsidRPr="009D4363">
              <w:rPr>
                <w:color w:val="auto"/>
              </w:rPr>
              <w:t xml:space="preserve">15/ </w:t>
            </w:r>
          </w:p>
          <w:p w14:paraId="6FB5A758" w14:textId="77777777" w:rsidR="00E128AC" w:rsidRPr="007C3C05" w:rsidRDefault="00E128AC" w:rsidP="00273522">
            <w:pPr>
              <w:spacing w:line="240" w:lineRule="auto"/>
              <w:jc w:val="center"/>
              <w:rPr>
                <w:rFonts w:eastAsia="Times New Roman"/>
                <w:color w:val="auto"/>
                <w:szCs w:val="22"/>
              </w:rPr>
            </w:pPr>
            <w:r w:rsidRPr="009D4363">
              <w:rPr>
                <w:color w:val="auto"/>
              </w:rPr>
              <w:t>-.58</w:t>
            </w:r>
            <w:proofErr w:type="gramStart"/>
            <w:r w:rsidRPr="009D4363">
              <w:rPr>
                <w:color w:val="auto"/>
              </w:rPr>
              <w:t>,-</w:t>
            </w:r>
            <w:proofErr w:type="gramEnd"/>
            <w:r w:rsidRPr="009D4363">
              <w:rPr>
                <w:color w:val="auto"/>
              </w:rPr>
              <w:t>.16</w:t>
            </w:r>
          </w:p>
        </w:tc>
        <w:tc>
          <w:tcPr>
            <w:tcW w:w="535" w:type="pct"/>
            <w:tcBorders>
              <w:top w:val="nil"/>
              <w:left w:val="nil"/>
              <w:bottom w:val="nil"/>
              <w:right w:val="nil"/>
            </w:tcBorders>
            <w:shd w:val="clear" w:color="auto" w:fill="auto"/>
            <w:noWrap/>
            <w:vAlign w:val="bottom"/>
          </w:tcPr>
          <w:p w14:paraId="26E1C658" w14:textId="77777777" w:rsidR="00E128AC" w:rsidRPr="007C3C05" w:rsidRDefault="00E128AC" w:rsidP="00273522">
            <w:pPr>
              <w:spacing w:line="240" w:lineRule="auto"/>
              <w:jc w:val="center"/>
              <w:rPr>
                <w:rFonts w:eastAsia="Times New Roman"/>
                <w:color w:val="auto"/>
                <w:szCs w:val="22"/>
              </w:rPr>
            </w:pPr>
            <w:r w:rsidRPr="009D4363">
              <w:rPr>
                <w:color w:val="auto"/>
              </w:rPr>
              <w:t>.13*/ -.38*</w:t>
            </w:r>
          </w:p>
        </w:tc>
        <w:tc>
          <w:tcPr>
            <w:tcW w:w="454" w:type="pct"/>
            <w:tcBorders>
              <w:top w:val="nil"/>
              <w:left w:val="nil"/>
              <w:bottom w:val="nil"/>
              <w:right w:val="nil"/>
            </w:tcBorders>
            <w:shd w:val="clear" w:color="auto" w:fill="auto"/>
            <w:noWrap/>
            <w:vAlign w:val="bottom"/>
          </w:tcPr>
          <w:p w14:paraId="3E82DCAF" w14:textId="77777777" w:rsidR="00E128AC" w:rsidRPr="007C3C05" w:rsidRDefault="00E128AC" w:rsidP="00273522">
            <w:pPr>
              <w:spacing w:line="240" w:lineRule="auto"/>
              <w:jc w:val="center"/>
              <w:rPr>
                <w:rFonts w:eastAsia="Times New Roman"/>
                <w:color w:val="auto"/>
                <w:szCs w:val="22"/>
              </w:rPr>
            </w:pPr>
            <w:r w:rsidRPr="009D4363">
              <w:rPr>
                <w:color w:val="auto"/>
              </w:rPr>
              <w:t>.03/ .10</w:t>
            </w:r>
          </w:p>
        </w:tc>
        <w:tc>
          <w:tcPr>
            <w:tcW w:w="611" w:type="pct"/>
            <w:tcBorders>
              <w:top w:val="nil"/>
              <w:left w:val="nil"/>
              <w:bottom w:val="nil"/>
              <w:right w:val="nil"/>
            </w:tcBorders>
            <w:shd w:val="clear" w:color="auto" w:fill="auto"/>
            <w:noWrap/>
            <w:vAlign w:val="bottom"/>
          </w:tcPr>
          <w:p w14:paraId="3D5900B0" w14:textId="77777777" w:rsidR="00E128AC" w:rsidRPr="009D4363" w:rsidRDefault="00E128AC" w:rsidP="00273522">
            <w:pPr>
              <w:spacing w:line="240" w:lineRule="auto"/>
              <w:jc w:val="center"/>
              <w:rPr>
                <w:color w:val="auto"/>
              </w:rPr>
            </w:pPr>
            <w:r w:rsidRPr="009D4363">
              <w:rPr>
                <w:color w:val="auto"/>
              </w:rPr>
              <w:t>.07</w:t>
            </w:r>
            <w:proofErr w:type="gramStart"/>
            <w:r w:rsidRPr="009D4363">
              <w:rPr>
                <w:color w:val="auto"/>
              </w:rPr>
              <w:t>,.</w:t>
            </w:r>
            <w:proofErr w:type="gramEnd"/>
            <w:r w:rsidRPr="009D4363">
              <w:rPr>
                <w:color w:val="auto"/>
              </w:rPr>
              <w:t xml:space="preserve">19/ </w:t>
            </w:r>
          </w:p>
          <w:p w14:paraId="1A7C34FC" w14:textId="77777777" w:rsidR="00E128AC" w:rsidRPr="007C3C05" w:rsidRDefault="00E128AC" w:rsidP="00273522">
            <w:pPr>
              <w:spacing w:line="240" w:lineRule="auto"/>
              <w:jc w:val="center"/>
              <w:rPr>
                <w:rFonts w:eastAsia="Times New Roman"/>
                <w:color w:val="auto"/>
                <w:szCs w:val="22"/>
              </w:rPr>
            </w:pPr>
            <w:r w:rsidRPr="009D4363">
              <w:rPr>
                <w:color w:val="auto"/>
              </w:rPr>
              <w:t>-.58</w:t>
            </w:r>
            <w:proofErr w:type="gramStart"/>
            <w:r w:rsidRPr="009D4363">
              <w:rPr>
                <w:color w:val="auto"/>
              </w:rPr>
              <w:t>,-</w:t>
            </w:r>
            <w:proofErr w:type="gramEnd"/>
            <w:r w:rsidRPr="009D4363">
              <w:rPr>
                <w:color w:val="auto"/>
              </w:rPr>
              <w:t>.18</w:t>
            </w:r>
          </w:p>
        </w:tc>
        <w:tc>
          <w:tcPr>
            <w:tcW w:w="571" w:type="pct"/>
            <w:tcBorders>
              <w:top w:val="nil"/>
              <w:left w:val="nil"/>
              <w:bottom w:val="nil"/>
              <w:right w:val="nil"/>
            </w:tcBorders>
            <w:shd w:val="clear" w:color="auto" w:fill="auto"/>
            <w:noWrap/>
            <w:vAlign w:val="bottom"/>
          </w:tcPr>
          <w:p w14:paraId="2A09613E" w14:textId="77777777" w:rsidR="00E128AC" w:rsidRPr="007C3C05" w:rsidRDefault="00E128AC" w:rsidP="00273522">
            <w:pPr>
              <w:spacing w:line="240" w:lineRule="auto"/>
              <w:jc w:val="center"/>
              <w:rPr>
                <w:rFonts w:eastAsia="Times New Roman"/>
                <w:color w:val="auto"/>
                <w:szCs w:val="22"/>
              </w:rPr>
            </w:pPr>
            <w:r w:rsidRPr="009D4363">
              <w:rPr>
                <w:color w:val="auto"/>
              </w:rPr>
              <w:t>.12/ -.32*</w:t>
            </w:r>
          </w:p>
        </w:tc>
        <w:tc>
          <w:tcPr>
            <w:tcW w:w="419" w:type="pct"/>
            <w:tcBorders>
              <w:top w:val="nil"/>
              <w:left w:val="nil"/>
              <w:bottom w:val="nil"/>
              <w:right w:val="nil"/>
            </w:tcBorders>
            <w:shd w:val="clear" w:color="auto" w:fill="auto"/>
            <w:noWrap/>
            <w:vAlign w:val="bottom"/>
          </w:tcPr>
          <w:p w14:paraId="44E45C1E" w14:textId="77777777" w:rsidR="00E128AC" w:rsidRPr="007C3C05" w:rsidRDefault="00E128AC" w:rsidP="00273522">
            <w:pPr>
              <w:spacing w:line="240" w:lineRule="auto"/>
              <w:jc w:val="center"/>
              <w:rPr>
                <w:rFonts w:eastAsia="Times New Roman"/>
                <w:color w:val="auto"/>
                <w:szCs w:val="22"/>
              </w:rPr>
            </w:pPr>
            <w:r w:rsidRPr="009D4363">
              <w:rPr>
                <w:color w:val="auto"/>
              </w:rPr>
              <w:t>.03/ .08</w:t>
            </w:r>
          </w:p>
        </w:tc>
        <w:tc>
          <w:tcPr>
            <w:tcW w:w="534" w:type="pct"/>
            <w:tcBorders>
              <w:top w:val="nil"/>
              <w:left w:val="nil"/>
              <w:bottom w:val="nil"/>
            </w:tcBorders>
            <w:shd w:val="clear" w:color="auto" w:fill="auto"/>
            <w:noWrap/>
            <w:vAlign w:val="bottom"/>
          </w:tcPr>
          <w:p w14:paraId="07AEC783" w14:textId="77777777" w:rsidR="00E128AC" w:rsidRPr="009D4363" w:rsidRDefault="00E128AC" w:rsidP="00273522">
            <w:pPr>
              <w:spacing w:line="240" w:lineRule="auto"/>
              <w:jc w:val="center"/>
              <w:rPr>
                <w:color w:val="auto"/>
              </w:rPr>
            </w:pPr>
            <w:r w:rsidRPr="009D4363">
              <w:rPr>
                <w:color w:val="auto"/>
              </w:rPr>
              <w:t>.06</w:t>
            </w:r>
            <w:proofErr w:type="gramStart"/>
            <w:r w:rsidRPr="009D4363">
              <w:rPr>
                <w:color w:val="auto"/>
              </w:rPr>
              <w:t>,.</w:t>
            </w:r>
            <w:proofErr w:type="gramEnd"/>
            <w:r w:rsidRPr="009D4363">
              <w:rPr>
                <w:color w:val="auto"/>
              </w:rPr>
              <w:t xml:space="preserve">19/ </w:t>
            </w:r>
          </w:p>
          <w:p w14:paraId="5728B38C" w14:textId="77777777" w:rsidR="00E128AC" w:rsidRPr="007C3C05" w:rsidRDefault="00E128AC" w:rsidP="00273522">
            <w:pPr>
              <w:spacing w:line="240" w:lineRule="auto"/>
              <w:jc w:val="center"/>
              <w:rPr>
                <w:rFonts w:eastAsia="Times New Roman"/>
                <w:color w:val="auto"/>
                <w:szCs w:val="22"/>
              </w:rPr>
            </w:pPr>
            <w:r w:rsidRPr="009D4363">
              <w:rPr>
                <w:color w:val="auto"/>
              </w:rPr>
              <w:t>-.48</w:t>
            </w:r>
            <w:proofErr w:type="gramStart"/>
            <w:r w:rsidRPr="009D4363">
              <w:rPr>
                <w:color w:val="auto"/>
              </w:rPr>
              <w:t>,-</w:t>
            </w:r>
            <w:proofErr w:type="gramEnd"/>
            <w:r w:rsidRPr="009D4363">
              <w:rPr>
                <w:color w:val="auto"/>
              </w:rPr>
              <w:t>.17</w:t>
            </w:r>
          </w:p>
        </w:tc>
      </w:tr>
      <w:tr w:rsidR="00E128AC" w:rsidRPr="007C3C05" w14:paraId="0DF9DF06" w14:textId="77777777" w:rsidTr="007421A1">
        <w:trPr>
          <w:trHeight w:val="315"/>
        </w:trPr>
        <w:tc>
          <w:tcPr>
            <w:tcW w:w="388" w:type="pct"/>
            <w:tcBorders>
              <w:top w:val="nil"/>
              <w:bottom w:val="single" w:sz="4" w:space="0" w:color="auto"/>
              <w:right w:val="nil"/>
            </w:tcBorders>
            <w:shd w:val="clear" w:color="auto" w:fill="auto"/>
            <w:noWrap/>
            <w:vAlign w:val="bottom"/>
            <w:hideMark/>
          </w:tcPr>
          <w:p w14:paraId="041952CC" w14:textId="77777777" w:rsidR="00E128AC" w:rsidRPr="007C3C05" w:rsidRDefault="00E128AC" w:rsidP="00273522">
            <w:pPr>
              <w:spacing w:line="240" w:lineRule="auto"/>
              <w:rPr>
                <w:rFonts w:eastAsia="Times New Roman"/>
                <w:color w:val="auto"/>
                <w:szCs w:val="22"/>
              </w:rPr>
            </w:pPr>
            <w:r w:rsidRPr="009D4363">
              <w:rPr>
                <w:color w:val="auto"/>
              </w:rPr>
              <w:t>YPI GM</w:t>
            </w:r>
          </w:p>
        </w:tc>
        <w:tc>
          <w:tcPr>
            <w:tcW w:w="571" w:type="pct"/>
            <w:tcBorders>
              <w:top w:val="nil"/>
              <w:left w:val="nil"/>
              <w:bottom w:val="single" w:sz="4" w:space="0" w:color="auto"/>
              <w:right w:val="nil"/>
            </w:tcBorders>
            <w:shd w:val="clear" w:color="auto" w:fill="auto"/>
            <w:noWrap/>
            <w:vAlign w:val="bottom"/>
          </w:tcPr>
          <w:p w14:paraId="5A8A18A6" w14:textId="77777777" w:rsidR="00E128AC" w:rsidRPr="007C3C05" w:rsidRDefault="00E128AC" w:rsidP="00273522">
            <w:pPr>
              <w:spacing w:line="240" w:lineRule="auto"/>
              <w:jc w:val="center"/>
              <w:rPr>
                <w:rFonts w:eastAsia="Times New Roman"/>
                <w:color w:val="auto"/>
                <w:szCs w:val="22"/>
              </w:rPr>
            </w:pPr>
            <w:r w:rsidRPr="009D4363">
              <w:rPr>
                <w:color w:val="auto"/>
              </w:rPr>
              <w:t>-.02/ -.05</w:t>
            </w:r>
          </w:p>
        </w:tc>
        <w:tc>
          <w:tcPr>
            <w:tcW w:w="419" w:type="pct"/>
            <w:tcBorders>
              <w:top w:val="nil"/>
              <w:left w:val="nil"/>
              <w:bottom w:val="single" w:sz="4" w:space="0" w:color="auto"/>
              <w:right w:val="nil"/>
            </w:tcBorders>
            <w:shd w:val="clear" w:color="auto" w:fill="auto"/>
            <w:noWrap/>
            <w:vAlign w:val="bottom"/>
          </w:tcPr>
          <w:p w14:paraId="7EE08F83" w14:textId="77777777" w:rsidR="00E128AC" w:rsidRPr="007C3C05" w:rsidRDefault="00E128AC" w:rsidP="00273522">
            <w:pPr>
              <w:spacing w:line="240" w:lineRule="auto"/>
              <w:jc w:val="center"/>
              <w:rPr>
                <w:rFonts w:eastAsia="Times New Roman"/>
                <w:color w:val="auto"/>
                <w:szCs w:val="22"/>
              </w:rPr>
            </w:pPr>
            <w:r w:rsidRPr="009D4363">
              <w:rPr>
                <w:color w:val="auto"/>
              </w:rPr>
              <w:t>.03/ .09</w:t>
            </w:r>
          </w:p>
        </w:tc>
        <w:tc>
          <w:tcPr>
            <w:tcW w:w="498" w:type="pct"/>
            <w:tcBorders>
              <w:top w:val="nil"/>
              <w:left w:val="nil"/>
              <w:bottom w:val="single" w:sz="4" w:space="0" w:color="auto"/>
              <w:right w:val="nil"/>
            </w:tcBorders>
            <w:shd w:val="clear" w:color="auto" w:fill="auto"/>
            <w:noWrap/>
            <w:vAlign w:val="bottom"/>
          </w:tcPr>
          <w:p w14:paraId="07EE946C" w14:textId="77777777" w:rsidR="00E128AC" w:rsidRPr="009D4363" w:rsidRDefault="00E128AC" w:rsidP="00273522">
            <w:pPr>
              <w:spacing w:line="240" w:lineRule="auto"/>
              <w:jc w:val="center"/>
              <w:rPr>
                <w:color w:val="auto"/>
              </w:rPr>
            </w:pPr>
            <w:r w:rsidRPr="009D4363">
              <w:rPr>
                <w:color w:val="auto"/>
              </w:rPr>
              <w:t>-.06</w:t>
            </w:r>
            <w:proofErr w:type="gramStart"/>
            <w:r w:rsidRPr="009D4363">
              <w:rPr>
                <w:color w:val="auto"/>
              </w:rPr>
              <w:t>,.</w:t>
            </w:r>
            <w:proofErr w:type="gramEnd"/>
            <w:r w:rsidRPr="009D4363">
              <w:rPr>
                <w:color w:val="auto"/>
              </w:rPr>
              <w:t xml:space="preserve">04/ </w:t>
            </w:r>
          </w:p>
          <w:p w14:paraId="66C0A236" w14:textId="77777777" w:rsidR="00E128AC" w:rsidRPr="007C3C05" w:rsidRDefault="00E128AC" w:rsidP="00273522">
            <w:pPr>
              <w:spacing w:line="240" w:lineRule="auto"/>
              <w:jc w:val="center"/>
              <w:rPr>
                <w:rFonts w:eastAsia="Times New Roman"/>
                <w:color w:val="auto"/>
                <w:szCs w:val="22"/>
              </w:rPr>
            </w:pPr>
            <w:r w:rsidRPr="009D4363">
              <w:rPr>
                <w:color w:val="auto"/>
              </w:rPr>
              <w:t>-.23</w:t>
            </w:r>
            <w:proofErr w:type="gramStart"/>
            <w:r w:rsidRPr="009D4363">
              <w:rPr>
                <w:color w:val="auto"/>
              </w:rPr>
              <w:t>,.</w:t>
            </w:r>
            <w:proofErr w:type="gramEnd"/>
            <w:r w:rsidRPr="009D4363">
              <w:rPr>
                <w:color w:val="auto"/>
              </w:rPr>
              <w:t>12</w:t>
            </w:r>
          </w:p>
        </w:tc>
        <w:tc>
          <w:tcPr>
            <w:tcW w:w="535" w:type="pct"/>
            <w:tcBorders>
              <w:top w:val="nil"/>
              <w:left w:val="nil"/>
              <w:bottom w:val="single" w:sz="4" w:space="0" w:color="auto"/>
              <w:right w:val="nil"/>
            </w:tcBorders>
            <w:shd w:val="clear" w:color="auto" w:fill="auto"/>
            <w:noWrap/>
            <w:vAlign w:val="bottom"/>
          </w:tcPr>
          <w:p w14:paraId="071BED8D" w14:textId="77777777" w:rsidR="00E128AC" w:rsidRPr="007C3C05" w:rsidRDefault="00E128AC" w:rsidP="00273522">
            <w:pPr>
              <w:spacing w:line="240" w:lineRule="auto"/>
              <w:jc w:val="center"/>
              <w:rPr>
                <w:rFonts w:eastAsia="Times New Roman"/>
                <w:color w:val="auto"/>
                <w:szCs w:val="22"/>
              </w:rPr>
            </w:pPr>
            <w:r w:rsidRPr="009D4363">
              <w:rPr>
                <w:color w:val="auto"/>
              </w:rPr>
              <w:t>.03/ -.19</w:t>
            </w:r>
          </w:p>
        </w:tc>
        <w:tc>
          <w:tcPr>
            <w:tcW w:w="454" w:type="pct"/>
            <w:tcBorders>
              <w:top w:val="nil"/>
              <w:left w:val="nil"/>
              <w:bottom w:val="single" w:sz="4" w:space="0" w:color="auto"/>
              <w:right w:val="nil"/>
            </w:tcBorders>
            <w:shd w:val="clear" w:color="auto" w:fill="auto"/>
            <w:noWrap/>
            <w:vAlign w:val="bottom"/>
          </w:tcPr>
          <w:p w14:paraId="5574FE55" w14:textId="77777777" w:rsidR="00E128AC" w:rsidRPr="007C3C05" w:rsidRDefault="00E128AC" w:rsidP="00273522">
            <w:pPr>
              <w:spacing w:line="240" w:lineRule="auto"/>
              <w:jc w:val="center"/>
              <w:rPr>
                <w:rFonts w:eastAsia="Times New Roman"/>
                <w:color w:val="auto"/>
                <w:szCs w:val="22"/>
              </w:rPr>
            </w:pPr>
            <w:r w:rsidRPr="009D4363">
              <w:rPr>
                <w:color w:val="auto"/>
              </w:rPr>
              <w:t>.03/ .10</w:t>
            </w:r>
          </w:p>
        </w:tc>
        <w:tc>
          <w:tcPr>
            <w:tcW w:w="611" w:type="pct"/>
            <w:tcBorders>
              <w:top w:val="nil"/>
              <w:left w:val="nil"/>
              <w:bottom w:val="single" w:sz="4" w:space="0" w:color="auto"/>
              <w:right w:val="nil"/>
            </w:tcBorders>
            <w:shd w:val="clear" w:color="auto" w:fill="auto"/>
            <w:noWrap/>
            <w:vAlign w:val="bottom"/>
          </w:tcPr>
          <w:p w14:paraId="044DE0FE" w14:textId="77777777" w:rsidR="00E128AC" w:rsidRPr="009D4363" w:rsidRDefault="00E128AC" w:rsidP="00273522">
            <w:pPr>
              <w:spacing w:line="240" w:lineRule="auto"/>
              <w:jc w:val="center"/>
              <w:rPr>
                <w:color w:val="auto"/>
              </w:rPr>
            </w:pPr>
            <w:r w:rsidRPr="009D4363">
              <w:rPr>
                <w:color w:val="auto"/>
              </w:rPr>
              <w:t>-.03</w:t>
            </w:r>
            <w:proofErr w:type="gramStart"/>
            <w:r w:rsidRPr="009D4363">
              <w:rPr>
                <w:color w:val="auto"/>
              </w:rPr>
              <w:t>,.</w:t>
            </w:r>
            <w:proofErr w:type="gramEnd"/>
            <w:r w:rsidRPr="009D4363">
              <w:rPr>
                <w:color w:val="auto"/>
              </w:rPr>
              <w:t xml:space="preserve">08/ </w:t>
            </w:r>
          </w:p>
          <w:p w14:paraId="3ABD2925" w14:textId="77777777" w:rsidR="00E128AC" w:rsidRPr="007C3C05" w:rsidRDefault="00E128AC" w:rsidP="00273522">
            <w:pPr>
              <w:spacing w:line="240" w:lineRule="auto"/>
              <w:jc w:val="center"/>
              <w:rPr>
                <w:rFonts w:eastAsia="Times New Roman"/>
                <w:color w:val="auto"/>
                <w:szCs w:val="22"/>
              </w:rPr>
            </w:pPr>
            <w:r w:rsidRPr="009D4363">
              <w:rPr>
                <w:color w:val="auto"/>
              </w:rPr>
              <w:t>-.38</w:t>
            </w:r>
            <w:proofErr w:type="gramStart"/>
            <w:r w:rsidRPr="009D4363">
              <w:rPr>
                <w:color w:val="auto"/>
              </w:rPr>
              <w:t>,.</w:t>
            </w:r>
            <w:proofErr w:type="gramEnd"/>
            <w:r w:rsidRPr="009D4363">
              <w:rPr>
                <w:color w:val="auto"/>
              </w:rPr>
              <w:t>01</w:t>
            </w:r>
          </w:p>
        </w:tc>
        <w:tc>
          <w:tcPr>
            <w:tcW w:w="571" w:type="pct"/>
            <w:tcBorders>
              <w:top w:val="nil"/>
              <w:left w:val="nil"/>
              <w:bottom w:val="single" w:sz="4" w:space="0" w:color="auto"/>
              <w:right w:val="nil"/>
            </w:tcBorders>
            <w:shd w:val="clear" w:color="auto" w:fill="auto"/>
            <w:noWrap/>
            <w:vAlign w:val="bottom"/>
          </w:tcPr>
          <w:p w14:paraId="05E0451D" w14:textId="77777777" w:rsidR="00E128AC" w:rsidRPr="007C3C05" w:rsidRDefault="00E128AC" w:rsidP="00273522">
            <w:pPr>
              <w:spacing w:line="240" w:lineRule="auto"/>
              <w:jc w:val="center"/>
              <w:rPr>
                <w:rFonts w:eastAsia="Times New Roman"/>
                <w:color w:val="auto"/>
                <w:szCs w:val="22"/>
              </w:rPr>
            </w:pPr>
            <w:r w:rsidRPr="009D4363">
              <w:rPr>
                <w:color w:val="auto"/>
              </w:rPr>
              <w:t>-.04/ -.08</w:t>
            </w:r>
          </w:p>
        </w:tc>
        <w:tc>
          <w:tcPr>
            <w:tcW w:w="419" w:type="pct"/>
            <w:tcBorders>
              <w:top w:val="nil"/>
              <w:left w:val="nil"/>
              <w:bottom w:val="single" w:sz="4" w:space="0" w:color="auto"/>
              <w:right w:val="nil"/>
            </w:tcBorders>
            <w:shd w:val="clear" w:color="auto" w:fill="auto"/>
            <w:noWrap/>
            <w:vAlign w:val="bottom"/>
          </w:tcPr>
          <w:p w14:paraId="07C826C1" w14:textId="77777777" w:rsidR="00E128AC" w:rsidRPr="007C3C05" w:rsidRDefault="00E128AC" w:rsidP="00273522">
            <w:pPr>
              <w:spacing w:line="240" w:lineRule="auto"/>
              <w:jc w:val="center"/>
              <w:rPr>
                <w:rFonts w:eastAsia="Times New Roman"/>
                <w:color w:val="auto"/>
                <w:szCs w:val="22"/>
              </w:rPr>
            </w:pPr>
            <w:r w:rsidRPr="009D4363">
              <w:rPr>
                <w:color w:val="auto"/>
              </w:rPr>
              <w:t>.04/ .08</w:t>
            </w:r>
          </w:p>
        </w:tc>
        <w:tc>
          <w:tcPr>
            <w:tcW w:w="534" w:type="pct"/>
            <w:tcBorders>
              <w:top w:val="nil"/>
              <w:left w:val="nil"/>
              <w:bottom w:val="single" w:sz="4" w:space="0" w:color="auto"/>
            </w:tcBorders>
            <w:shd w:val="clear" w:color="auto" w:fill="auto"/>
            <w:noWrap/>
            <w:vAlign w:val="bottom"/>
          </w:tcPr>
          <w:p w14:paraId="24837CF4" w14:textId="77777777" w:rsidR="00E128AC" w:rsidRPr="009D4363" w:rsidRDefault="00E128AC" w:rsidP="00273522">
            <w:pPr>
              <w:spacing w:line="240" w:lineRule="auto"/>
              <w:jc w:val="center"/>
              <w:rPr>
                <w:color w:val="auto"/>
              </w:rPr>
            </w:pPr>
            <w:r w:rsidRPr="009D4363">
              <w:rPr>
                <w:color w:val="auto"/>
              </w:rPr>
              <w:t>-.12</w:t>
            </w:r>
            <w:proofErr w:type="gramStart"/>
            <w:r w:rsidRPr="009D4363">
              <w:rPr>
                <w:color w:val="auto"/>
              </w:rPr>
              <w:t>,.</w:t>
            </w:r>
            <w:proofErr w:type="gramEnd"/>
            <w:r w:rsidRPr="009D4363">
              <w:rPr>
                <w:color w:val="auto"/>
              </w:rPr>
              <w:t xml:space="preserve">03/ </w:t>
            </w:r>
          </w:p>
          <w:p w14:paraId="635D5104" w14:textId="77777777" w:rsidR="00E128AC" w:rsidRPr="007C3C05" w:rsidRDefault="00E128AC" w:rsidP="00273522">
            <w:pPr>
              <w:spacing w:line="240" w:lineRule="auto"/>
              <w:jc w:val="center"/>
              <w:rPr>
                <w:rFonts w:eastAsia="Times New Roman"/>
                <w:color w:val="auto"/>
                <w:szCs w:val="22"/>
              </w:rPr>
            </w:pPr>
            <w:r w:rsidRPr="009D4363">
              <w:rPr>
                <w:color w:val="auto"/>
              </w:rPr>
              <w:t>-.23</w:t>
            </w:r>
            <w:proofErr w:type="gramStart"/>
            <w:r w:rsidRPr="009D4363">
              <w:rPr>
                <w:color w:val="auto"/>
              </w:rPr>
              <w:t>,.</w:t>
            </w:r>
            <w:proofErr w:type="gramEnd"/>
            <w:r w:rsidRPr="009D4363">
              <w:rPr>
                <w:color w:val="auto"/>
              </w:rPr>
              <w:t>07</w:t>
            </w:r>
          </w:p>
        </w:tc>
      </w:tr>
      <w:tr w:rsidR="00E128AC" w:rsidRPr="007C3C05" w14:paraId="7D973D2D" w14:textId="77777777" w:rsidTr="007421A1">
        <w:trPr>
          <w:trHeight w:val="315"/>
        </w:trPr>
        <w:tc>
          <w:tcPr>
            <w:tcW w:w="388" w:type="pct"/>
            <w:tcBorders>
              <w:top w:val="single" w:sz="4" w:space="0" w:color="auto"/>
              <w:bottom w:val="single" w:sz="4" w:space="0" w:color="auto"/>
              <w:right w:val="nil"/>
            </w:tcBorders>
            <w:shd w:val="clear" w:color="auto" w:fill="auto"/>
            <w:noWrap/>
            <w:vAlign w:val="bottom"/>
            <w:hideMark/>
          </w:tcPr>
          <w:p w14:paraId="45ED911E" w14:textId="77777777" w:rsidR="00E128AC" w:rsidRPr="009D4363" w:rsidRDefault="00E128AC" w:rsidP="00273522">
            <w:pPr>
              <w:spacing w:line="240" w:lineRule="auto"/>
              <w:rPr>
                <w:color w:val="auto"/>
                <w:sz w:val="20"/>
              </w:rPr>
            </w:pPr>
          </w:p>
        </w:tc>
        <w:tc>
          <w:tcPr>
            <w:tcW w:w="1488" w:type="pct"/>
            <w:gridSpan w:val="3"/>
            <w:tcBorders>
              <w:top w:val="single" w:sz="4" w:space="0" w:color="auto"/>
              <w:left w:val="nil"/>
              <w:bottom w:val="single" w:sz="4" w:space="0" w:color="auto"/>
              <w:right w:val="nil"/>
            </w:tcBorders>
            <w:shd w:val="clear" w:color="auto" w:fill="auto"/>
            <w:noWrap/>
            <w:vAlign w:val="bottom"/>
            <w:hideMark/>
          </w:tcPr>
          <w:p w14:paraId="45E4FE9F" w14:textId="77777777" w:rsidR="00E128AC" w:rsidRPr="007C3C05" w:rsidRDefault="00E128AC" w:rsidP="00273522">
            <w:pPr>
              <w:spacing w:line="240" w:lineRule="auto"/>
              <w:rPr>
                <w:rFonts w:eastAsia="Times New Roman"/>
                <w:color w:val="auto"/>
                <w:sz w:val="20"/>
              </w:rPr>
            </w:pPr>
            <w:r w:rsidRPr="007C3C05">
              <w:rPr>
                <w:rFonts w:eastAsia="Times New Roman"/>
                <w:color w:val="auto"/>
                <w:sz w:val="20"/>
              </w:rPr>
              <w:t>R</w:t>
            </w:r>
            <w:r w:rsidRPr="007C3C05">
              <w:rPr>
                <w:rFonts w:eastAsia="Times New Roman"/>
                <w:color w:val="auto"/>
                <w:sz w:val="20"/>
                <w:vertAlign w:val="superscript"/>
              </w:rPr>
              <w:t>2</w:t>
            </w:r>
            <w:r w:rsidRPr="007C3C05">
              <w:rPr>
                <w:rFonts w:eastAsia="Times New Roman"/>
                <w:color w:val="auto"/>
                <w:sz w:val="20"/>
              </w:rPr>
              <w:t xml:space="preserve"> = .44</w:t>
            </w:r>
          </w:p>
        </w:tc>
        <w:tc>
          <w:tcPr>
            <w:tcW w:w="1600" w:type="pct"/>
            <w:gridSpan w:val="3"/>
            <w:tcBorders>
              <w:top w:val="single" w:sz="4" w:space="0" w:color="auto"/>
              <w:left w:val="nil"/>
              <w:bottom w:val="single" w:sz="4" w:space="0" w:color="auto"/>
              <w:right w:val="nil"/>
            </w:tcBorders>
            <w:shd w:val="clear" w:color="auto" w:fill="auto"/>
            <w:noWrap/>
            <w:vAlign w:val="bottom"/>
            <w:hideMark/>
          </w:tcPr>
          <w:p w14:paraId="7D08E19D" w14:textId="77777777" w:rsidR="00E128AC" w:rsidRPr="007C3C05" w:rsidRDefault="00E128AC" w:rsidP="00273522">
            <w:pPr>
              <w:spacing w:line="240" w:lineRule="auto"/>
              <w:rPr>
                <w:rFonts w:eastAsia="Times New Roman"/>
                <w:color w:val="auto"/>
                <w:sz w:val="20"/>
              </w:rPr>
            </w:pPr>
            <w:r w:rsidRPr="007C3C05">
              <w:rPr>
                <w:rFonts w:eastAsia="Times New Roman"/>
                <w:color w:val="auto"/>
                <w:sz w:val="20"/>
              </w:rPr>
              <w:t>R</w:t>
            </w:r>
            <w:r w:rsidRPr="007C3C05">
              <w:rPr>
                <w:rFonts w:eastAsia="Times New Roman"/>
                <w:color w:val="auto"/>
                <w:sz w:val="20"/>
                <w:vertAlign w:val="superscript"/>
              </w:rPr>
              <w:t>2</w:t>
            </w:r>
            <w:r w:rsidRPr="007C3C05">
              <w:rPr>
                <w:rFonts w:eastAsia="Times New Roman"/>
                <w:color w:val="auto"/>
                <w:sz w:val="20"/>
              </w:rPr>
              <w:t xml:space="preserve"> = .27</w:t>
            </w:r>
          </w:p>
        </w:tc>
        <w:tc>
          <w:tcPr>
            <w:tcW w:w="1524" w:type="pct"/>
            <w:gridSpan w:val="3"/>
            <w:tcBorders>
              <w:top w:val="single" w:sz="4" w:space="0" w:color="auto"/>
              <w:left w:val="nil"/>
              <w:bottom w:val="single" w:sz="4" w:space="0" w:color="auto"/>
            </w:tcBorders>
            <w:shd w:val="clear" w:color="auto" w:fill="auto"/>
            <w:noWrap/>
            <w:vAlign w:val="bottom"/>
            <w:hideMark/>
          </w:tcPr>
          <w:p w14:paraId="58C44BA7" w14:textId="77777777" w:rsidR="00E128AC" w:rsidRPr="007C3C05" w:rsidRDefault="00E128AC" w:rsidP="00273522">
            <w:pPr>
              <w:spacing w:line="240" w:lineRule="auto"/>
              <w:rPr>
                <w:rFonts w:eastAsia="Times New Roman"/>
                <w:color w:val="auto"/>
                <w:sz w:val="20"/>
              </w:rPr>
            </w:pPr>
            <w:r w:rsidRPr="007C3C05">
              <w:rPr>
                <w:rFonts w:eastAsia="Times New Roman"/>
                <w:color w:val="auto"/>
                <w:sz w:val="20"/>
              </w:rPr>
              <w:t>R</w:t>
            </w:r>
            <w:r w:rsidRPr="007C3C05">
              <w:rPr>
                <w:rFonts w:eastAsia="Times New Roman"/>
                <w:color w:val="auto"/>
                <w:sz w:val="20"/>
                <w:vertAlign w:val="superscript"/>
              </w:rPr>
              <w:t>2</w:t>
            </w:r>
            <w:r w:rsidRPr="007C3C05">
              <w:rPr>
                <w:rFonts w:eastAsia="Times New Roman"/>
                <w:color w:val="auto"/>
                <w:sz w:val="20"/>
              </w:rPr>
              <w:t xml:space="preserve"> = .23</w:t>
            </w:r>
          </w:p>
        </w:tc>
      </w:tr>
    </w:tbl>
    <w:p w14:paraId="2E12DCB0" w14:textId="60B2E429" w:rsidR="00E128AC" w:rsidRPr="00275AF5" w:rsidRDefault="00E128AC" w:rsidP="00E128AC">
      <w:pPr>
        <w:pStyle w:val="Normal1"/>
        <w:spacing w:line="480" w:lineRule="auto"/>
        <w:ind w:firstLine="720"/>
        <w:rPr>
          <w:color w:val="auto"/>
        </w:rPr>
      </w:pPr>
      <w:r w:rsidRPr="00275AF5">
        <w:rPr>
          <w:color w:val="auto"/>
        </w:rPr>
        <w:t>Note: YPI CU = callous unemotional, YPI II = impulsive irresponsible, YPI GM = grandiose manipulative</w:t>
      </w:r>
      <w:r w:rsidR="00741195" w:rsidRPr="00275AF5">
        <w:rPr>
          <w:color w:val="auto"/>
        </w:rPr>
        <w:t>; binary latent variables are coded inversely.</w:t>
      </w:r>
    </w:p>
    <w:p w14:paraId="51A24FA9" w14:textId="424C4B1C" w:rsidR="002B4E2C" w:rsidRDefault="002B4E2C">
      <w:pPr>
        <w:spacing w:line="240" w:lineRule="auto"/>
        <w:rPr>
          <w:color w:val="auto"/>
        </w:rPr>
      </w:pPr>
      <w:r>
        <w:rPr>
          <w:color w:val="auto"/>
        </w:rPr>
        <w:br w:type="page"/>
      </w:r>
    </w:p>
    <w:p w14:paraId="03EA3942" w14:textId="7174DD57" w:rsidR="000F2DBA" w:rsidRDefault="002B4E2C" w:rsidP="00E128AC">
      <w:pPr>
        <w:pStyle w:val="Normal1"/>
        <w:spacing w:line="480" w:lineRule="auto"/>
        <w:rPr>
          <w:color w:val="auto"/>
        </w:rPr>
      </w:pPr>
      <w:r>
        <w:rPr>
          <w:noProof/>
        </w:rPr>
        <w:lastRenderedPageBreak/>
        <w:drawing>
          <wp:inline distT="0" distB="0" distL="0" distR="0" wp14:anchorId="27F3709F" wp14:editId="276DC034">
            <wp:extent cx="7762875" cy="46304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7176" t="15852" r="20255" b="7151"/>
                    <a:stretch/>
                  </pic:blipFill>
                  <pic:spPr bwMode="auto">
                    <a:xfrm>
                      <a:off x="0" y="0"/>
                      <a:ext cx="7768322" cy="4633736"/>
                    </a:xfrm>
                    <a:prstGeom prst="rect">
                      <a:avLst/>
                    </a:prstGeom>
                    <a:ln>
                      <a:noFill/>
                    </a:ln>
                    <a:extLst>
                      <a:ext uri="{53640926-AAD7-44d8-BBD7-CCE9431645EC}">
                        <a14:shadowObscured xmlns:a14="http://schemas.microsoft.com/office/drawing/2010/main"/>
                      </a:ext>
                    </a:extLst>
                  </pic:spPr>
                </pic:pic>
              </a:graphicData>
            </a:graphic>
          </wp:inline>
        </w:drawing>
      </w:r>
    </w:p>
    <w:p w14:paraId="2B5C3942" w14:textId="07BEF25A" w:rsidR="000F2DBA" w:rsidRDefault="000F2DBA" w:rsidP="000F2DBA"/>
    <w:p w14:paraId="43641227" w14:textId="554191EF" w:rsidR="00CC4261" w:rsidRPr="00DE3E2A" w:rsidRDefault="00B210EA" w:rsidP="00DE3E2A">
      <w:r>
        <w:rPr>
          <w:color w:val="auto"/>
        </w:rPr>
        <w:t xml:space="preserve">Figure 1: </w:t>
      </w:r>
      <w:r w:rsidR="000F2DBA" w:rsidRPr="009D4363">
        <w:rPr>
          <w:color w:val="auto"/>
        </w:rPr>
        <w:t>Results of negative binomial regressions with count and binary (</w:t>
      </w:r>
      <w:r w:rsidR="007A0174">
        <w:rPr>
          <w:color w:val="auto"/>
        </w:rPr>
        <w:t>“bin”</w:t>
      </w:r>
      <w:r w:rsidR="000F2DBA" w:rsidRPr="009D4363">
        <w:rPr>
          <w:color w:val="auto"/>
        </w:rPr>
        <w:t>) latent variables created from delinquency subscales and predicted from</w:t>
      </w:r>
      <w:r w:rsidR="007A0174">
        <w:rPr>
          <w:color w:val="auto"/>
        </w:rPr>
        <w:t xml:space="preserve"> both</w:t>
      </w:r>
      <w:r w:rsidR="000F2DBA" w:rsidRPr="009D4363">
        <w:rPr>
          <w:color w:val="auto"/>
        </w:rPr>
        <w:t xml:space="preserve"> the YPI</w:t>
      </w:r>
      <w:r w:rsidR="007A0174">
        <w:rPr>
          <w:color w:val="auto"/>
        </w:rPr>
        <w:t xml:space="preserve"> and PPI</w:t>
      </w:r>
      <w:r w:rsidR="000F2DBA" w:rsidRPr="009D4363">
        <w:rPr>
          <w:color w:val="auto"/>
        </w:rPr>
        <w:t xml:space="preserve"> subscales</w:t>
      </w:r>
      <w:r w:rsidR="007A0174">
        <w:rPr>
          <w:color w:val="auto"/>
        </w:rPr>
        <w:t xml:space="preserve">. Note: </w:t>
      </w:r>
      <w:r w:rsidR="007A0174" w:rsidRPr="00275AF5">
        <w:rPr>
          <w:color w:val="auto"/>
        </w:rPr>
        <w:t>YPI CU = callous unemotional, YPI II = impulsive irresponsible, YPI GM = grandiose manipulative</w:t>
      </w:r>
      <w:r w:rsidR="007A0174">
        <w:rPr>
          <w:color w:val="auto"/>
        </w:rPr>
        <w:t xml:space="preserve">, </w:t>
      </w:r>
      <w:r w:rsidR="007A0174" w:rsidRPr="009D4363">
        <w:rPr>
          <w:color w:val="auto"/>
        </w:rPr>
        <w:t xml:space="preserve">PPI-R CO = </w:t>
      </w:r>
      <w:r w:rsidR="007A0174">
        <w:rPr>
          <w:color w:val="auto"/>
        </w:rPr>
        <w:t>c</w:t>
      </w:r>
      <w:r w:rsidR="007A0174" w:rsidRPr="009D4363">
        <w:rPr>
          <w:color w:val="auto"/>
        </w:rPr>
        <w:t>oldheartedness, PPI-R SCI = self-centered impulsivity, PPI-R FD = fearless dominance</w:t>
      </w:r>
      <w:r w:rsidR="007A0174" w:rsidRPr="00275AF5">
        <w:rPr>
          <w:color w:val="auto"/>
        </w:rPr>
        <w:t>; binary latent variables are coded inversely.</w:t>
      </w:r>
    </w:p>
    <w:sectPr w:rsidR="00CC4261" w:rsidRPr="00DE3E2A" w:rsidSect="00900A70">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9FDB9" w14:textId="77777777" w:rsidR="002F0AE8" w:rsidRDefault="002F0AE8">
      <w:pPr>
        <w:spacing w:line="240" w:lineRule="auto"/>
      </w:pPr>
      <w:r>
        <w:separator/>
      </w:r>
    </w:p>
  </w:endnote>
  <w:endnote w:type="continuationSeparator" w:id="0">
    <w:p w14:paraId="034C212F" w14:textId="77777777" w:rsidR="002F0AE8" w:rsidRDefault="002F0AE8">
      <w:pPr>
        <w:spacing w:line="240" w:lineRule="auto"/>
      </w:pPr>
      <w:r>
        <w:continuationSeparator/>
      </w:r>
    </w:p>
  </w:endnote>
  <w:endnote w:type="continuationNotice" w:id="1">
    <w:p w14:paraId="4AE3F38B" w14:textId="77777777" w:rsidR="002F0AE8" w:rsidRDefault="002F0AE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rebuchet MS">
    <w:panose1 w:val="020B0603020202020204"/>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98AB3" w14:textId="77777777" w:rsidR="004F557D" w:rsidRDefault="004F557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CE7B79" w14:textId="77777777" w:rsidR="002F0AE8" w:rsidRDefault="002F0AE8">
      <w:pPr>
        <w:spacing w:line="240" w:lineRule="auto"/>
      </w:pPr>
      <w:r>
        <w:separator/>
      </w:r>
    </w:p>
  </w:footnote>
  <w:footnote w:type="continuationSeparator" w:id="0">
    <w:p w14:paraId="4CB0F2EA" w14:textId="77777777" w:rsidR="002F0AE8" w:rsidRDefault="002F0AE8">
      <w:pPr>
        <w:spacing w:line="240" w:lineRule="auto"/>
      </w:pPr>
      <w:r>
        <w:continuationSeparator/>
      </w:r>
    </w:p>
  </w:footnote>
  <w:footnote w:type="continuationNotice" w:id="1">
    <w:p w14:paraId="02AC7AB2" w14:textId="77777777" w:rsidR="002F0AE8" w:rsidRDefault="002F0AE8">
      <w:pPr>
        <w:spacing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9346A" w14:textId="226F0B31" w:rsidR="004F557D" w:rsidRDefault="004F557D">
    <w:pPr>
      <w:pStyle w:val="Header"/>
      <w:rPr>
        <w:rFonts w:ascii="Arial" w:hAnsi="Arial" w:cs="Arial"/>
        <w:sz w:val="20"/>
      </w:rPr>
    </w:pPr>
    <w:r>
      <w:rPr>
        <w:rFonts w:ascii="Arial" w:hAnsi="Arial" w:cs="Arial"/>
        <w:sz w:val="20"/>
        <w:szCs w:val="22"/>
      </w:rPr>
      <w:t>PSYCHOPATHY DIMENSIONS IN YOUNG ADULTS</w:t>
    </w:r>
    <w:r>
      <w:rPr>
        <w:rStyle w:val="PageNumber"/>
        <w:rFonts w:ascii="Arial" w:hAnsi="Arial" w:cs="Arial"/>
        <w:sz w:val="20"/>
      </w:rPr>
      <w:t xml:space="preserve"> </w:t>
    </w:r>
    <w:r>
      <w:rPr>
        <w:rStyle w:val="PageNumber"/>
        <w:rFonts w:ascii="Arial" w:hAnsi="Arial" w:cs="Arial"/>
        <w:sz w:val="20"/>
      </w:rPr>
      <w:tab/>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5C537E">
      <w:rPr>
        <w:rStyle w:val="PageNumber"/>
        <w:rFonts w:ascii="Arial" w:hAnsi="Arial" w:cs="Arial"/>
        <w:noProof/>
        <w:sz w:val="20"/>
      </w:rPr>
      <w:t>19</w:t>
    </w:r>
    <w:r>
      <w:rPr>
        <w:rStyle w:val="PageNumber"/>
        <w:rFonts w:ascii="Arial" w:hAnsi="Arial" w:cs="Arial"/>
        <w:sz w:val="2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8A882EE2"/>
    <w:lvl w:ilvl="0" w:tplc="E53CDA54">
      <w:start w:val="2015"/>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000002"/>
    <w:multiLevelType w:val="multilevel"/>
    <w:tmpl w:val="5142D8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23756DD0"/>
    <w:multiLevelType w:val="multilevel"/>
    <w:tmpl w:val="FCDC1F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entifanti, Luna">
    <w15:presenceInfo w15:providerId="AD" w15:userId="S-1-5-21-137024685-2204166116-4157399963-3741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Arial&lt;/FontName&gt;&lt;FontSize&gt;11&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vda50vt5nv9xrzet9s75ppp9w9e2vtzzx52t&quot;&gt;Hedwig&lt;record-ids&gt;&lt;item&gt;10&lt;/item&gt;&lt;item&gt;38&lt;/item&gt;&lt;item&gt;252&lt;/item&gt;&lt;item&gt;517&lt;/item&gt;&lt;item&gt;868&lt;/item&gt;&lt;item&gt;1128&lt;/item&gt;&lt;item&gt;1360&lt;/item&gt;&lt;item&gt;1408&lt;/item&gt;&lt;item&gt;1474&lt;/item&gt;&lt;item&gt;1605&lt;/item&gt;&lt;item&gt;1697&lt;/item&gt;&lt;item&gt;1734&lt;/item&gt;&lt;item&gt;1777&lt;/item&gt;&lt;item&gt;2069&lt;/item&gt;&lt;item&gt;3598&lt;/item&gt;&lt;item&gt;4069&lt;/item&gt;&lt;item&gt;4117&lt;/item&gt;&lt;item&gt;4146&lt;/item&gt;&lt;item&gt;4292&lt;/item&gt;&lt;item&gt;4437&lt;/item&gt;&lt;item&gt;4459&lt;/item&gt;&lt;item&gt;4461&lt;/item&gt;&lt;item&gt;4533&lt;/item&gt;&lt;item&gt;4538&lt;/item&gt;&lt;item&gt;4539&lt;/item&gt;&lt;item&gt;4540&lt;/item&gt;&lt;item&gt;4541&lt;/item&gt;&lt;item&gt;4542&lt;/item&gt;&lt;item&gt;4543&lt;/item&gt;&lt;item&gt;4545&lt;/item&gt;&lt;item&gt;4547&lt;/item&gt;&lt;item&gt;4631&lt;/item&gt;&lt;item&gt;4744&lt;/item&gt;&lt;item&gt;4756&lt;/item&gt;&lt;item&gt;5379&lt;/item&gt;&lt;item&gt;5381&lt;/item&gt;&lt;item&gt;5462&lt;/item&gt;&lt;item&gt;5663&lt;/item&gt;&lt;item&gt;5664&lt;/item&gt;&lt;item&gt;5666&lt;/item&gt;&lt;item&gt;5667&lt;/item&gt;&lt;item&gt;10616&lt;/item&gt;&lt;item&gt;10617&lt;/item&gt;&lt;/record-ids&gt;&lt;/item&gt;&lt;/Libraries&gt;"/>
  </w:docVars>
  <w:rsids>
    <w:rsidRoot w:val="008F525D"/>
    <w:rsid w:val="0000200C"/>
    <w:rsid w:val="00004316"/>
    <w:rsid w:val="00007606"/>
    <w:rsid w:val="00012DE6"/>
    <w:rsid w:val="00025781"/>
    <w:rsid w:val="000266E6"/>
    <w:rsid w:val="00026A7B"/>
    <w:rsid w:val="000326AA"/>
    <w:rsid w:val="00053E42"/>
    <w:rsid w:val="00054065"/>
    <w:rsid w:val="00057A7B"/>
    <w:rsid w:val="00062D41"/>
    <w:rsid w:val="00063105"/>
    <w:rsid w:val="00065F69"/>
    <w:rsid w:val="00067D10"/>
    <w:rsid w:val="00085FA4"/>
    <w:rsid w:val="00091691"/>
    <w:rsid w:val="000A07BF"/>
    <w:rsid w:val="000C4115"/>
    <w:rsid w:val="000F2DBA"/>
    <w:rsid w:val="0010010E"/>
    <w:rsid w:val="0010519F"/>
    <w:rsid w:val="00137890"/>
    <w:rsid w:val="00147F80"/>
    <w:rsid w:val="0016130C"/>
    <w:rsid w:val="00161DDD"/>
    <w:rsid w:val="00164435"/>
    <w:rsid w:val="0016508B"/>
    <w:rsid w:val="00165945"/>
    <w:rsid w:val="001867A8"/>
    <w:rsid w:val="001A32E4"/>
    <w:rsid w:val="001B1B5E"/>
    <w:rsid w:val="001B40D3"/>
    <w:rsid w:val="001C1B27"/>
    <w:rsid w:val="001C4D44"/>
    <w:rsid w:val="001D3E0E"/>
    <w:rsid w:val="001D4F85"/>
    <w:rsid w:val="001D614B"/>
    <w:rsid w:val="001D6CF9"/>
    <w:rsid w:val="001E179E"/>
    <w:rsid w:val="001E3510"/>
    <w:rsid w:val="00200C3E"/>
    <w:rsid w:val="00207E0E"/>
    <w:rsid w:val="002205CB"/>
    <w:rsid w:val="00224A84"/>
    <w:rsid w:val="00232411"/>
    <w:rsid w:val="0023319E"/>
    <w:rsid w:val="002346B7"/>
    <w:rsid w:val="00237943"/>
    <w:rsid w:val="0024078C"/>
    <w:rsid w:val="00262A72"/>
    <w:rsid w:val="00273522"/>
    <w:rsid w:val="00275AF5"/>
    <w:rsid w:val="00277ABF"/>
    <w:rsid w:val="00277ECD"/>
    <w:rsid w:val="00280A1F"/>
    <w:rsid w:val="00280CB2"/>
    <w:rsid w:val="002876DC"/>
    <w:rsid w:val="00291253"/>
    <w:rsid w:val="00291446"/>
    <w:rsid w:val="002A089D"/>
    <w:rsid w:val="002A1FBD"/>
    <w:rsid w:val="002A435E"/>
    <w:rsid w:val="002B4E2C"/>
    <w:rsid w:val="002B71A6"/>
    <w:rsid w:val="002C217E"/>
    <w:rsid w:val="002D1FDB"/>
    <w:rsid w:val="002D5D4F"/>
    <w:rsid w:val="002F0AE8"/>
    <w:rsid w:val="002F5B38"/>
    <w:rsid w:val="00303017"/>
    <w:rsid w:val="0030495D"/>
    <w:rsid w:val="003101F8"/>
    <w:rsid w:val="00316AB0"/>
    <w:rsid w:val="00347D3E"/>
    <w:rsid w:val="00354251"/>
    <w:rsid w:val="003703DE"/>
    <w:rsid w:val="00370FE8"/>
    <w:rsid w:val="00375D60"/>
    <w:rsid w:val="0038118F"/>
    <w:rsid w:val="0038520B"/>
    <w:rsid w:val="003903D1"/>
    <w:rsid w:val="00396DE2"/>
    <w:rsid w:val="003A2BE5"/>
    <w:rsid w:val="003A4F72"/>
    <w:rsid w:val="003B14B4"/>
    <w:rsid w:val="003C6699"/>
    <w:rsid w:val="003C69F1"/>
    <w:rsid w:val="003D0B84"/>
    <w:rsid w:val="003D1E44"/>
    <w:rsid w:val="003D36E6"/>
    <w:rsid w:val="003E204D"/>
    <w:rsid w:val="003E419D"/>
    <w:rsid w:val="003F54FD"/>
    <w:rsid w:val="003F6260"/>
    <w:rsid w:val="003F7AB1"/>
    <w:rsid w:val="00420DB2"/>
    <w:rsid w:val="00422EF4"/>
    <w:rsid w:val="00443EFA"/>
    <w:rsid w:val="004708DF"/>
    <w:rsid w:val="0047368A"/>
    <w:rsid w:val="00475C27"/>
    <w:rsid w:val="00476B33"/>
    <w:rsid w:val="0048426A"/>
    <w:rsid w:val="004858BC"/>
    <w:rsid w:val="0048745D"/>
    <w:rsid w:val="00497B37"/>
    <w:rsid w:val="004A1252"/>
    <w:rsid w:val="004A30F5"/>
    <w:rsid w:val="004B1354"/>
    <w:rsid w:val="004B3441"/>
    <w:rsid w:val="004C5E1F"/>
    <w:rsid w:val="004D5039"/>
    <w:rsid w:val="004E1347"/>
    <w:rsid w:val="004E3439"/>
    <w:rsid w:val="004F04B7"/>
    <w:rsid w:val="004F557D"/>
    <w:rsid w:val="00520E56"/>
    <w:rsid w:val="00520F32"/>
    <w:rsid w:val="005252CA"/>
    <w:rsid w:val="00541AC3"/>
    <w:rsid w:val="00553074"/>
    <w:rsid w:val="00556BFF"/>
    <w:rsid w:val="00562ECA"/>
    <w:rsid w:val="00563181"/>
    <w:rsid w:val="00572CF9"/>
    <w:rsid w:val="005C537E"/>
    <w:rsid w:val="005C638F"/>
    <w:rsid w:val="005D5AD5"/>
    <w:rsid w:val="005F35B5"/>
    <w:rsid w:val="006000A2"/>
    <w:rsid w:val="006051F7"/>
    <w:rsid w:val="00606782"/>
    <w:rsid w:val="00607994"/>
    <w:rsid w:val="006211E1"/>
    <w:rsid w:val="006376B6"/>
    <w:rsid w:val="00643E0D"/>
    <w:rsid w:val="00650E11"/>
    <w:rsid w:val="00652E3C"/>
    <w:rsid w:val="006634C7"/>
    <w:rsid w:val="0067193A"/>
    <w:rsid w:val="006834D6"/>
    <w:rsid w:val="00686401"/>
    <w:rsid w:val="00687D5C"/>
    <w:rsid w:val="00692A55"/>
    <w:rsid w:val="00697A1A"/>
    <w:rsid w:val="006A0151"/>
    <w:rsid w:val="006B2CF6"/>
    <w:rsid w:val="006B3B7C"/>
    <w:rsid w:val="006C120D"/>
    <w:rsid w:val="006C1685"/>
    <w:rsid w:val="006C7A05"/>
    <w:rsid w:val="006D0310"/>
    <w:rsid w:val="006E0897"/>
    <w:rsid w:val="006F4316"/>
    <w:rsid w:val="006F5C7A"/>
    <w:rsid w:val="0070492D"/>
    <w:rsid w:val="007054B9"/>
    <w:rsid w:val="00714CDE"/>
    <w:rsid w:val="007174CD"/>
    <w:rsid w:val="00723016"/>
    <w:rsid w:val="00730CB6"/>
    <w:rsid w:val="00731885"/>
    <w:rsid w:val="00741195"/>
    <w:rsid w:val="0074136F"/>
    <w:rsid w:val="007421A1"/>
    <w:rsid w:val="00756A9C"/>
    <w:rsid w:val="00756BD2"/>
    <w:rsid w:val="00760D24"/>
    <w:rsid w:val="0076223D"/>
    <w:rsid w:val="00795F1A"/>
    <w:rsid w:val="007A0174"/>
    <w:rsid w:val="007A1F35"/>
    <w:rsid w:val="007B373D"/>
    <w:rsid w:val="007B6688"/>
    <w:rsid w:val="007C35F2"/>
    <w:rsid w:val="007C3C05"/>
    <w:rsid w:val="007D3212"/>
    <w:rsid w:val="007F4FDD"/>
    <w:rsid w:val="0080376C"/>
    <w:rsid w:val="0082419B"/>
    <w:rsid w:val="00826ED1"/>
    <w:rsid w:val="00833EE6"/>
    <w:rsid w:val="008546F6"/>
    <w:rsid w:val="008651C6"/>
    <w:rsid w:val="00872520"/>
    <w:rsid w:val="008A66E4"/>
    <w:rsid w:val="008E3739"/>
    <w:rsid w:val="008E7DAA"/>
    <w:rsid w:val="008F525D"/>
    <w:rsid w:val="008F66D8"/>
    <w:rsid w:val="00900A70"/>
    <w:rsid w:val="00904700"/>
    <w:rsid w:val="00911393"/>
    <w:rsid w:val="00912466"/>
    <w:rsid w:val="00912A2C"/>
    <w:rsid w:val="00917BE0"/>
    <w:rsid w:val="009201BE"/>
    <w:rsid w:val="00927BFA"/>
    <w:rsid w:val="009552BB"/>
    <w:rsid w:val="00961AD5"/>
    <w:rsid w:val="00976835"/>
    <w:rsid w:val="00984453"/>
    <w:rsid w:val="0098526B"/>
    <w:rsid w:val="009A06B2"/>
    <w:rsid w:val="009C234E"/>
    <w:rsid w:val="009C24D5"/>
    <w:rsid w:val="009C284C"/>
    <w:rsid w:val="009D4363"/>
    <w:rsid w:val="009F6981"/>
    <w:rsid w:val="00A05708"/>
    <w:rsid w:val="00A13598"/>
    <w:rsid w:val="00A616EE"/>
    <w:rsid w:val="00A6408B"/>
    <w:rsid w:val="00A70D11"/>
    <w:rsid w:val="00A73E47"/>
    <w:rsid w:val="00A747EA"/>
    <w:rsid w:val="00A76687"/>
    <w:rsid w:val="00A85DE6"/>
    <w:rsid w:val="00A96EE2"/>
    <w:rsid w:val="00AA14B0"/>
    <w:rsid w:val="00AB0FF5"/>
    <w:rsid w:val="00AC16E4"/>
    <w:rsid w:val="00AC2D65"/>
    <w:rsid w:val="00AE1857"/>
    <w:rsid w:val="00AE4571"/>
    <w:rsid w:val="00AE586A"/>
    <w:rsid w:val="00AE6E0D"/>
    <w:rsid w:val="00AF6CD8"/>
    <w:rsid w:val="00B02FC9"/>
    <w:rsid w:val="00B05FBA"/>
    <w:rsid w:val="00B12809"/>
    <w:rsid w:val="00B20F1D"/>
    <w:rsid w:val="00B210EA"/>
    <w:rsid w:val="00B26395"/>
    <w:rsid w:val="00B41333"/>
    <w:rsid w:val="00B64CBA"/>
    <w:rsid w:val="00B67D69"/>
    <w:rsid w:val="00B8042D"/>
    <w:rsid w:val="00B860C3"/>
    <w:rsid w:val="00BA2A04"/>
    <w:rsid w:val="00BA3724"/>
    <w:rsid w:val="00BA4606"/>
    <w:rsid w:val="00BA72FE"/>
    <w:rsid w:val="00BB0E1D"/>
    <w:rsid w:val="00BC0F56"/>
    <w:rsid w:val="00BE1AA1"/>
    <w:rsid w:val="00BE1D29"/>
    <w:rsid w:val="00C014BD"/>
    <w:rsid w:val="00C01777"/>
    <w:rsid w:val="00C03572"/>
    <w:rsid w:val="00C12288"/>
    <w:rsid w:val="00C12FF2"/>
    <w:rsid w:val="00C16416"/>
    <w:rsid w:val="00C43155"/>
    <w:rsid w:val="00C565FD"/>
    <w:rsid w:val="00C579FF"/>
    <w:rsid w:val="00C67D34"/>
    <w:rsid w:val="00CC2095"/>
    <w:rsid w:val="00CC4261"/>
    <w:rsid w:val="00CD4444"/>
    <w:rsid w:val="00CD6F4F"/>
    <w:rsid w:val="00CE085F"/>
    <w:rsid w:val="00D00367"/>
    <w:rsid w:val="00D033CF"/>
    <w:rsid w:val="00D137FB"/>
    <w:rsid w:val="00D15EE7"/>
    <w:rsid w:val="00D1734E"/>
    <w:rsid w:val="00D200A7"/>
    <w:rsid w:val="00D225F6"/>
    <w:rsid w:val="00D27712"/>
    <w:rsid w:val="00D32583"/>
    <w:rsid w:val="00D37824"/>
    <w:rsid w:val="00D37EF1"/>
    <w:rsid w:val="00D62620"/>
    <w:rsid w:val="00D744F0"/>
    <w:rsid w:val="00D91C6C"/>
    <w:rsid w:val="00DA0F10"/>
    <w:rsid w:val="00DA1BC5"/>
    <w:rsid w:val="00DA61CC"/>
    <w:rsid w:val="00DA7BC6"/>
    <w:rsid w:val="00DB3AD8"/>
    <w:rsid w:val="00DE3E2A"/>
    <w:rsid w:val="00DF5107"/>
    <w:rsid w:val="00DF7BFB"/>
    <w:rsid w:val="00E03B2D"/>
    <w:rsid w:val="00E07BAD"/>
    <w:rsid w:val="00E128AC"/>
    <w:rsid w:val="00E141F5"/>
    <w:rsid w:val="00E232C9"/>
    <w:rsid w:val="00E31611"/>
    <w:rsid w:val="00E36480"/>
    <w:rsid w:val="00E415DF"/>
    <w:rsid w:val="00E41964"/>
    <w:rsid w:val="00E50BE0"/>
    <w:rsid w:val="00E53A0D"/>
    <w:rsid w:val="00E551DC"/>
    <w:rsid w:val="00E5728F"/>
    <w:rsid w:val="00E5772F"/>
    <w:rsid w:val="00E61DDC"/>
    <w:rsid w:val="00E706A6"/>
    <w:rsid w:val="00E75DD0"/>
    <w:rsid w:val="00E77A19"/>
    <w:rsid w:val="00E80594"/>
    <w:rsid w:val="00E80A49"/>
    <w:rsid w:val="00E93D5A"/>
    <w:rsid w:val="00E96B2A"/>
    <w:rsid w:val="00E96DDD"/>
    <w:rsid w:val="00EA272C"/>
    <w:rsid w:val="00EB2279"/>
    <w:rsid w:val="00EB54AD"/>
    <w:rsid w:val="00EC35C8"/>
    <w:rsid w:val="00ED2DAA"/>
    <w:rsid w:val="00EE142B"/>
    <w:rsid w:val="00EE6B55"/>
    <w:rsid w:val="00EF182D"/>
    <w:rsid w:val="00EF1F24"/>
    <w:rsid w:val="00EF643E"/>
    <w:rsid w:val="00F01E16"/>
    <w:rsid w:val="00F272A4"/>
    <w:rsid w:val="00F3342D"/>
    <w:rsid w:val="00F42D45"/>
    <w:rsid w:val="00F4335C"/>
    <w:rsid w:val="00F55BF6"/>
    <w:rsid w:val="00F560AE"/>
    <w:rsid w:val="00F64E11"/>
    <w:rsid w:val="00F66984"/>
    <w:rsid w:val="00F7087D"/>
    <w:rsid w:val="00F75955"/>
    <w:rsid w:val="00F77469"/>
    <w:rsid w:val="00F92BE1"/>
    <w:rsid w:val="00F97BA7"/>
    <w:rsid w:val="00FA7C4B"/>
    <w:rsid w:val="00FB42C6"/>
    <w:rsid w:val="00FE0F8A"/>
    <w:rsid w:val="00FE5AB2"/>
    <w:rsid w:val="00FF195B"/>
    <w:rsid w:val="00FF1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90E8FB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25D"/>
    <w:pPr>
      <w:spacing w:line="276" w:lineRule="auto"/>
    </w:pPr>
    <w:rPr>
      <w:rFonts w:ascii="Arial" w:eastAsia="Arial" w:hAnsi="Arial" w:cs="Arial"/>
      <w:color w:val="000000"/>
      <w:sz w:val="22"/>
      <w:szCs w:val="20"/>
      <w:lang w:eastAsia="en-US"/>
    </w:rPr>
  </w:style>
  <w:style w:type="paragraph" w:styleId="Heading1">
    <w:name w:val="heading 1"/>
    <w:basedOn w:val="Normal1"/>
    <w:next w:val="Normal1"/>
    <w:link w:val="Heading1Char"/>
    <w:rsid w:val="008F525D"/>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link w:val="Heading2Char"/>
    <w:rsid w:val="008F525D"/>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link w:val="Heading3Char"/>
    <w:rsid w:val="008F525D"/>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link w:val="Heading4Char"/>
    <w:rsid w:val="008F525D"/>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link w:val="Heading5Char"/>
    <w:rsid w:val="008F525D"/>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link w:val="Heading6Char"/>
    <w:rsid w:val="008F525D"/>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kript">
    <w:name w:val="Manuskript"/>
    <w:basedOn w:val="Normal"/>
    <w:autoRedefine/>
    <w:qFormat/>
    <w:rsid w:val="008A66E4"/>
    <w:pPr>
      <w:spacing w:line="480" w:lineRule="auto"/>
      <w:ind w:firstLine="709"/>
    </w:pPr>
  </w:style>
  <w:style w:type="character" w:customStyle="1" w:styleId="Heading1Char">
    <w:name w:val="Heading 1 Char"/>
    <w:basedOn w:val="DefaultParagraphFont"/>
    <w:link w:val="Heading1"/>
    <w:rsid w:val="008F525D"/>
    <w:rPr>
      <w:rFonts w:ascii="Trebuchet MS" w:eastAsia="Trebuchet MS" w:hAnsi="Trebuchet MS" w:cs="Trebuchet MS"/>
      <w:color w:val="000000"/>
      <w:sz w:val="32"/>
      <w:szCs w:val="20"/>
      <w:lang w:eastAsia="en-US"/>
    </w:rPr>
  </w:style>
  <w:style w:type="character" w:customStyle="1" w:styleId="Heading2Char">
    <w:name w:val="Heading 2 Char"/>
    <w:basedOn w:val="DefaultParagraphFont"/>
    <w:link w:val="Heading2"/>
    <w:rsid w:val="008F525D"/>
    <w:rPr>
      <w:rFonts w:ascii="Trebuchet MS" w:eastAsia="Trebuchet MS" w:hAnsi="Trebuchet MS" w:cs="Trebuchet MS"/>
      <w:b/>
      <w:color w:val="000000"/>
      <w:sz w:val="26"/>
      <w:szCs w:val="20"/>
      <w:lang w:eastAsia="en-US"/>
    </w:rPr>
  </w:style>
  <w:style w:type="character" w:customStyle="1" w:styleId="Heading3Char">
    <w:name w:val="Heading 3 Char"/>
    <w:basedOn w:val="DefaultParagraphFont"/>
    <w:link w:val="Heading3"/>
    <w:rsid w:val="008F525D"/>
    <w:rPr>
      <w:rFonts w:ascii="Trebuchet MS" w:eastAsia="Trebuchet MS" w:hAnsi="Trebuchet MS" w:cs="Trebuchet MS"/>
      <w:b/>
      <w:color w:val="666666"/>
      <w:szCs w:val="20"/>
      <w:lang w:eastAsia="en-US"/>
    </w:rPr>
  </w:style>
  <w:style w:type="character" w:customStyle="1" w:styleId="Heading4Char">
    <w:name w:val="Heading 4 Char"/>
    <w:basedOn w:val="DefaultParagraphFont"/>
    <w:link w:val="Heading4"/>
    <w:rsid w:val="008F525D"/>
    <w:rPr>
      <w:rFonts w:ascii="Trebuchet MS" w:eastAsia="Trebuchet MS" w:hAnsi="Trebuchet MS" w:cs="Trebuchet MS"/>
      <w:color w:val="666666"/>
      <w:sz w:val="22"/>
      <w:szCs w:val="20"/>
      <w:u w:val="single"/>
      <w:lang w:eastAsia="en-US"/>
    </w:rPr>
  </w:style>
  <w:style w:type="character" w:customStyle="1" w:styleId="Heading5Char">
    <w:name w:val="Heading 5 Char"/>
    <w:basedOn w:val="DefaultParagraphFont"/>
    <w:link w:val="Heading5"/>
    <w:rsid w:val="008F525D"/>
    <w:rPr>
      <w:rFonts w:ascii="Trebuchet MS" w:eastAsia="Trebuchet MS" w:hAnsi="Trebuchet MS" w:cs="Trebuchet MS"/>
      <w:color w:val="666666"/>
      <w:sz w:val="22"/>
      <w:szCs w:val="20"/>
      <w:lang w:eastAsia="en-US"/>
    </w:rPr>
  </w:style>
  <w:style w:type="character" w:customStyle="1" w:styleId="Heading6Char">
    <w:name w:val="Heading 6 Char"/>
    <w:basedOn w:val="DefaultParagraphFont"/>
    <w:link w:val="Heading6"/>
    <w:rsid w:val="008F525D"/>
    <w:rPr>
      <w:rFonts w:ascii="Trebuchet MS" w:eastAsia="Trebuchet MS" w:hAnsi="Trebuchet MS" w:cs="Trebuchet MS"/>
      <w:i/>
      <w:color w:val="666666"/>
      <w:sz w:val="22"/>
      <w:szCs w:val="20"/>
      <w:lang w:eastAsia="en-US"/>
    </w:rPr>
  </w:style>
  <w:style w:type="paragraph" w:customStyle="1" w:styleId="Normal1">
    <w:name w:val="Normal1"/>
    <w:rsid w:val="008F525D"/>
    <w:pPr>
      <w:spacing w:line="276" w:lineRule="auto"/>
    </w:pPr>
    <w:rPr>
      <w:rFonts w:ascii="Arial" w:eastAsia="Arial" w:hAnsi="Arial" w:cs="Arial"/>
      <w:color w:val="000000"/>
      <w:sz w:val="22"/>
      <w:szCs w:val="20"/>
      <w:lang w:eastAsia="en-US"/>
    </w:rPr>
  </w:style>
  <w:style w:type="paragraph" w:styleId="Title">
    <w:name w:val="Title"/>
    <w:basedOn w:val="Normal1"/>
    <w:next w:val="Normal1"/>
    <w:link w:val="TitleChar"/>
    <w:rsid w:val="008F525D"/>
    <w:pPr>
      <w:keepNext/>
      <w:keepLines/>
      <w:contextualSpacing/>
    </w:pPr>
    <w:rPr>
      <w:rFonts w:ascii="Trebuchet MS" w:eastAsia="Trebuchet MS" w:hAnsi="Trebuchet MS" w:cs="Trebuchet MS"/>
      <w:sz w:val="42"/>
    </w:rPr>
  </w:style>
  <w:style w:type="character" w:customStyle="1" w:styleId="TitleChar">
    <w:name w:val="Title Char"/>
    <w:basedOn w:val="DefaultParagraphFont"/>
    <w:link w:val="Title"/>
    <w:rsid w:val="008F525D"/>
    <w:rPr>
      <w:rFonts w:ascii="Trebuchet MS" w:eastAsia="Trebuchet MS" w:hAnsi="Trebuchet MS" w:cs="Trebuchet MS"/>
      <w:color w:val="000000"/>
      <w:sz w:val="42"/>
      <w:szCs w:val="20"/>
      <w:lang w:eastAsia="en-US"/>
    </w:rPr>
  </w:style>
  <w:style w:type="paragraph" w:styleId="Subtitle">
    <w:name w:val="Subtitle"/>
    <w:basedOn w:val="Normal1"/>
    <w:next w:val="Normal1"/>
    <w:link w:val="SubtitleChar"/>
    <w:rsid w:val="008F525D"/>
    <w:pPr>
      <w:keepNext/>
      <w:keepLines/>
      <w:spacing w:after="200"/>
      <w:contextualSpacing/>
    </w:pPr>
    <w:rPr>
      <w:rFonts w:ascii="Trebuchet MS" w:eastAsia="Trebuchet MS" w:hAnsi="Trebuchet MS" w:cs="Trebuchet MS"/>
      <w:i/>
      <w:color w:val="666666"/>
      <w:sz w:val="26"/>
    </w:rPr>
  </w:style>
  <w:style w:type="character" w:customStyle="1" w:styleId="SubtitleChar">
    <w:name w:val="Subtitle Char"/>
    <w:basedOn w:val="DefaultParagraphFont"/>
    <w:link w:val="Subtitle"/>
    <w:rsid w:val="008F525D"/>
    <w:rPr>
      <w:rFonts w:ascii="Trebuchet MS" w:eastAsia="Trebuchet MS" w:hAnsi="Trebuchet MS" w:cs="Trebuchet MS"/>
      <w:i/>
      <w:color w:val="666666"/>
      <w:sz w:val="26"/>
      <w:szCs w:val="20"/>
      <w:lang w:eastAsia="en-US"/>
    </w:rPr>
  </w:style>
  <w:style w:type="paragraph" w:styleId="CommentText">
    <w:name w:val="annotation text"/>
    <w:basedOn w:val="Normal"/>
    <w:link w:val="CommentTextChar"/>
    <w:uiPriority w:val="99"/>
    <w:rsid w:val="008F525D"/>
    <w:pPr>
      <w:spacing w:line="240" w:lineRule="auto"/>
    </w:pPr>
    <w:rPr>
      <w:sz w:val="24"/>
      <w:szCs w:val="24"/>
    </w:rPr>
  </w:style>
  <w:style w:type="character" w:customStyle="1" w:styleId="CommentTextChar">
    <w:name w:val="Comment Text Char"/>
    <w:basedOn w:val="DefaultParagraphFont"/>
    <w:link w:val="CommentText"/>
    <w:uiPriority w:val="99"/>
    <w:rsid w:val="008F525D"/>
    <w:rPr>
      <w:rFonts w:ascii="Arial" w:eastAsia="Arial" w:hAnsi="Arial" w:cs="Arial"/>
      <w:color w:val="000000"/>
      <w:lang w:eastAsia="en-US"/>
    </w:rPr>
  </w:style>
  <w:style w:type="character" w:styleId="CommentReference">
    <w:name w:val="annotation reference"/>
    <w:basedOn w:val="DefaultParagraphFont"/>
    <w:uiPriority w:val="99"/>
    <w:rsid w:val="008F525D"/>
    <w:rPr>
      <w:sz w:val="18"/>
      <w:szCs w:val="18"/>
    </w:rPr>
  </w:style>
  <w:style w:type="paragraph" w:styleId="BalloonText">
    <w:name w:val="Balloon Text"/>
    <w:basedOn w:val="Normal"/>
    <w:link w:val="BalloonTextChar"/>
    <w:uiPriority w:val="99"/>
    <w:rsid w:val="008F525D"/>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rsid w:val="008F525D"/>
    <w:rPr>
      <w:rFonts w:ascii="Lucida Grande" w:eastAsia="Arial" w:hAnsi="Lucida Grande" w:cs="Arial"/>
      <w:color w:val="000000"/>
      <w:sz w:val="18"/>
      <w:szCs w:val="18"/>
      <w:lang w:eastAsia="en-US"/>
    </w:rPr>
  </w:style>
  <w:style w:type="table" w:styleId="TableGrid">
    <w:name w:val="Table Grid"/>
    <w:basedOn w:val="TableNormal"/>
    <w:uiPriority w:val="59"/>
    <w:rsid w:val="008F525D"/>
    <w:rPr>
      <w:rFonts w:ascii="Arial" w:eastAsia="Arial" w:hAnsi="Arial" w:cs="Arial"/>
      <w:color w:val="000000"/>
      <w:sz w:val="22"/>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rsid w:val="008F525D"/>
    <w:pPr>
      <w:jc w:val="center"/>
    </w:pPr>
  </w:style>
  <w:style w:type="paragraph" w:customStyle="1" w:styleId="EndNoteBibliography">
    <w:name w:val="EndNote Bibliography"/>
    <w:basedOn w:val="Normal"/>
    <w:rsid w:val="008F525D"/>
    <w:pPr>
      <w:spacing w:line="480" w:lineRule="auto"/>
    </w:pPr>
  </w:style>
  <w:style w:type="character" w:styleId="Hyperlink">
    <w:name w:val="Hyperlink"/>
    <w:basedOn w:val="DefaultParagraphFont"/>
    <w:uiPriority w:val="99"/>
    <w:rsid w:val="008F525D"/>
    <w:rPr>
      <w:color w:val="0000FF"/>
      <w:u w:val="single"/>
    </w:rPr>
  </w:style>
  <w:style w:type="paragraph" w:styleId="CommentSubject">
    <w:name w:val="annotation subject"/>
    <w:basedOn w:val="CommentText"/>
    <w:next w:val="CommentText"/>
    <w:link w:val="CommentSubjectChar"/>
    <w:uiPriority w:val="99"/>
    <w:rsid w:val="008F525D"/>
    <w:rPr>
      <w:b/>
      <w:bCs/>
      <w:sz w:val="20"/>
      <w:szCs w:val="20"/>
    </w:rPr>
  </w:style>
  <w:style w:type="character" w:customStyle="1" w:styleId="CommentSubjectChar">
    <w:name w:val="Comment Subject Char"/>
    <w:basedOn w:val="CommentTextChar"/>
    <w:link w:val="CommentSubject"/>
    <w:uiPriority w:val="99"/>
    <w:rsid w:val="008F525D"/>
    <w:rPr>
      <w:rFonts w:ascii="Arial" w:eastAsia="Arial" w:hAnsi="Arial" w:cs="Arial"/>
      <w:b/>
      <w:bCs/>
      <w:color w:val="000000"/>
      <w:sz w:val="20"/>
      <w:szCs w:val="20"/>
      <w:lang w:eastAsia="en-US"/>
    </w:rPr>
  </w:style>
  <w:style w:type="paragraph" w:styleId="Header">
    <w:name w:val="header"/>
    <w:basedOn w:val="Normal"/>
    <w:link w:val="HeaderChar"/>
    <w:rsid w:val="008F525D"/>
    <w:pPr>
      <w:tabs>
        <w:tab w:val="center" w:pos="4320"/>
        <w:tab w:val="right" w:pos="8640"/>
      </w:tabs>
      <w:spacing w:line="240" w:lineRule="auto"/>
    </w:pPr>
    <w:rPr>
      <w:rFonts w:asciiTheme="minorHAnsi" w:eastAsiaTheme="minorHAnsi" w:hAnsiTheme="minorHAnsi" w:cstheme="minorBidi"/>
      <w:color w:val="auto"/>
      <w:sz w:val="24"/>
      <w:szCs w:val="24"/>
    </w:rPr>
  </w:style>
  <w:style w:type="character" w:customStyle="1" w:styleId="HeaderChar">
    <w:name w:val="Header Char"/>
    <w:basedOn w:val="DefaultParagraphFont"/>
    <w:link w:val="Header"/>
    <w:rsid w:val="008F525D"/>
    <w:rPr>
      <w:rFonts w:eastAsiaTheme="minorHAnsi"/>
      <w:lang w:eastAsia="en-US"/>
    </w:rPr>
  </w:style>
  <w:style w:type="character" w:customStyle="1" w:styleId="apple-converted-space">
    <w:name w:val="apple-converted-space"/>
    <w:basedOn w:val="DefaultParagraphFont"/>
    <w:rsid w:val="008F525D"/>
  </w:style>
  <w:style w:type="paragraph" w:styleId="Revision">
    <w:name w:val="Revision"/>
    <w:uiPriority w:val="99"/>
    <w:rsid w:val="008F525D"/>
    <w:rPr>
      <w:rFonts w:ascii="Arial" w:eastAsia="Arial" w:hAnsi="Arial" w:cs="Arial"/>
      <w:color w:val="000000"/>
      <w:sz w:val="22"/>
      <w:szCs w:val="20"/>
      <w:lang w:eastAsia="en-US"/>
    </w:rPr>
  </w:style>
  <w:style w:type="paragraph" w:styleId="Footer">
    <w:name w:val="footer"/>
    <w:basedOn w:val="Normal"/>
    <w:link w:val="FooterChar"/>
    <w:uiPriority w:val="99"/>
    <w:rsid w:val="008F525D"/>
    <w:pPr>
      <w:tabs>
        <w:tab w:val="center" w:pos="4320"/>
        <w:tab w:val="right" w:pos="8640"/>
      </w:tabs>
      <w:spacing w:line="240" w:lineRule="auto"/>
    </w:pPr>
  </w:style>
  <w:style w:type="character" w:customStyle="1" w:styleId="FooterChar">
    <w:name w:val="Footer Char"/>
    <w:basedOn w:val="DefaultParagraphFont"/>
    <w:link w:val="Footer"/>
    <w:uiPriority w:val="99"/>
    <w:rsid w:val="008F525D"/>
    <w:rPr>
      <w:rFonts w:ascii="Arial" w:eastAsia="Arial" w:hAnsi="Arial" w:cs="Arial"/>
      <w:color w:val="000000"/>
      <w:sz w:val="22"/>
      <w:szCs w:val="20"/>
      <w:lang w:eastAsia="en-US"/>
    </w:rPr>
  </w:style>
  <w:style w:type="character" w:styleId="PageNumber">
    <w:name w:val="page number"/>
    <w:basedOn w:val="DefaultParagraphFont"/>
    <w:uiPriority w:val="99"/>
    <w:rsid w:val="008F525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25D"/>
    <w:pPr>
      <w:spacing w:line="276" w:lineRule="auto"/>
    </w:pPr>
    <w:rPr>
      <w:rFonts w:ascii="Arial" w:eastAsia="Arial" w:hAnsi="Arial" w:cs="Arial"/>
      <w:color w:val="000000"/>
      <w:sz w:val="22"/>
      <w:szCs w:val="20"/>
      <w:lang w:eastAsia="en-US"/>
    </w:rPr>
  </w:style>
  <w:style w:type="paragraph" w:styleId="Heading1">
    <w:name w:val="heading 1"/>
    <w:basedOn w:val="Normal1"/>
    <w:next w:val="Normal1"/>
    <w:link w:val="Heading1Char"/>
    <w:rsid w:val="008F525D"/>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link w:val="Heading2Char"/>
    <w:rsid w:val="008F525D"/>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link w:val="Heading3Char"/>
    <w:rsid w:val="008F525D"/>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link w:val="Heading4Char"/>
    <w:rsid w:val="008F525D"/>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link w:val="Heading5Char"/>
    <w:rsid w:val="008F525D"/>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link w:val="Heading6Char"/>
    <w:rsid w:val="008F525D"/>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kript">
    <w:name w:val="Manuskript"/>
    <w:basedOn w:val="Normal"/>
    <w:autoRedefine/>
    <w:qFormat/>
    <w:rsid w:val="008A66E4"/>
    <w:pPr>
      <w:spacing w:line="480" w:lineRule="auto"/>
      <w:ind w:firstLine="709"/>
    </w:pPr>
  </w:style>
  <w:style w:type="character" w:customStyle="1" w:styleId="Heading1Char">
    <w:name w:val="Heading 1 Char"/>
    <w:basedOn w:val="DefaultParagraphFont"/>
    <w:link w:val="Heading1"/>
    <w:rsid w:val="008F525D"/>
    <w:rPr>
      <w:rFonts w:ascii="Trebuchet MS" w:eastAsia="Trebuchet MS" w:hAnsi="Trebuchet MS" w:cs="Trebuchet MS"/>
      <w:color w:val="000000"/>
      <w:sz w:val="32"/>
      <w:szCs w:val="20"/>
      <w:lang w:eastAsia="en-US"/>
    </w:rPr>
  </w:style>
  <w:style w:type="character" w:customStyle="1" w:styleId="Heading2Char">
    <w:name w:val="Heading 2 Char"/>
    <w:basedOn w:val="DefaultParagraphFont"/>
    <w:link w:val="Heading2"/>
    <w:rsid w:val="008F525D"/>
    <w:rPr>
      <w:rFonts w:ascii="Trebuchet MS" w:eastAsia="Trebuchet MS" w:hAnsi="Trebuchet MS" w:cs="Trebuchet MS"/>
      <w:b/>
      <w:color w:val="000000"/>
      <w:sz w:val="26"/>
      <w:szCs w:val="20"/>
      <w:lang w:eastAsia="en-US"/>
    </w:rPr>
  </w:style>
  <w:style w:type="character" w:customStyle="1" w:styleId="Heading3Char">
    <w:name w:val="Heading 3 Char"/>
    <w:basedOn w:val="DefaultParagraphFont"/>
    <w:link w:val="Heading3"/>
    <w:rsid w:val="008F525D"/>
    <w:rPr>
      <w:rFonts w:ascii="Trebuchet MS" w:eastAsia="Trebuchet MS" w:hAnsi="Trebuchet MS" w:cs="Trebuchet MS"/>
      <w:b/>
      <w:color w:val="666666"/>
      <w:szCs w:val="20"/>
      <w:lang w:eastAsia="en-US"/>
    </w:rPr>
  </w:style>
  <w:style w:type="character" w:customStyle="1" w:styleId="Heading4Char">
    <w:name w:val="Heading 4 Char"/>
    <w:basedOn w:val="DefaultParagraphFont"/>
    <w:link w:val="Heading4"/>
    <w:rsid w:val="008F525D"/>
    <w:rPr>
      <w:rFonts w:ascii="Trebuchet MS" w:eastAsia="Trebuchet MS" w:hAnsi="Trebuchet MS" w:cs="Trebuchet MS"/>
      <w:color w:val="666666"/>
      <w:sz w:val="22"/>
      <w:szCs w:val="20"/>
      <w:u w:val="single"/>
      <w:lang w:eastAsia="en-US"/>
    </w:rPr>
  </w:style>
  <w:style w:type="character" w:customStyle="1" w:styleId="Heading5Char">
    <w:name w:val="Heading 5 Char"/>
    <w:basedOn w:val="DefaultParagraphFont"/>
    <w:link w:val="Heading5"/>
    <w:rsid w:val="008F525D"/>
    <w:rPr>
      <w:rFonts w:ascii="Trebuchet MS" w:eastAsia="Trebuchet MS" w:hAnsi="Trebuchet MS" w:cs="Trebuchet MS"/>
      <w:color w:val="666666"/>
      <w:sz w:val="22"/>
      <w:szCs w:val="20"/>
      <w:lang w:eastAsia="en-US"/>
    </w:rPr>
  </w:style>
  <w:style w:type="character" w:customStyle="1" w:styleId="Heading6Char">
    <w:name w:val="Heading 6 Char"/>
    <w:basedOn w:val="DefaultParagraphFont"/>
    <w:link w:val="Heading6"/>
    <w:rsid w:val="008F525D"/>
    <w:rPr>
      <w:rFonts w:ascii="Trebuchet MS" w:eastAsia="Trebuchet MS" w:hAnsi="Trebuchet MS" w:cs="Trebuchet MS"/>
      <w:i/>
      <w:color w:val="666666"/>
      <w:sz w:val="22"/>
      <w:szCs w:val="20"/>
      <w:lang w:eastAsia="en-US"/>
    </w:rPr>
  </w:style>
  <w:style w:type="paragraph" w:customStyle="1" w:styleId="Normal1">
    <w:name w:val="Normal1"/>
    <w:rsid w:val="008F525D"/>
    <w:pPr>
      <w:spacing w:line="276" w:lineRule="auto"/>
    </w:pPr>
    <w:rPr>
      <w:rFonts w:ascii="Arial" w:eastAsia="Arial" w:hAnsi="Arial" w:cs="Arial"/>
      <w:color w:val="000000"/>
      <w:sz w:val="22"/>
      <w:szCs w:val="20"/>
      <w:lang w:eastAsia="en-US"/>
    </w:rPr>
  </w:style>
  <w:style w:type="paragraph" w:styleId="Title">
    <w:name w:val="Title"/>
    <w:basedOn w:val="Normal1"/>
    <w:next w:val="Normal1"/>
    <w:link w:val="TitleChar"/>
    <w:rsid w:val="008F525D"/>
    <w:pPr>
      <w:keepNext/>
      <w:keepLines/>
      <w:contextualSpacing/>
    </w:pPr>
    <w:rPr>
      <w:rFonts w:ascii="Trebuchet MS" w:eastAsia="Trebuchet MS" w:hAnsi="Trebuchet MS" w:cs="Trebuchet MS"/>
      <w:sz w:val="42"/>
    </w:rPr>
  </w:style>
  <w:style w:type="character" w:customStyle="1" w:styleId="TitleChar">
    <w:name w:val="Title Char"/>
    <w:basedOn w:val="DefaultParagraphFont"/>
    <w:link w:val="Title"/>
    <w:rsid w:val="008F525D"/>
    <w:rPr>
      <w:rFonts w:ascii="Trebuchet MS" w:eastAsia="Trebuchet MS" w:hAnsi="Trebuchet MS" w:cs="Trebuchet MS"/>
      <w:color w:val="000000"/>
      <w:sz w:val="42"/>
      <w:szCs w:val="20"/>
      <w:lang w:eastAsia="en-US"/>
    </w:rPr>
  </w:style>
  <w:style w:type="paragraph" w:styleId="Subtitle">
    <w:name w:val="Subtitle"/>
    <w:basedOn w:val="Normal1"/>
    <w:next w:val="Normal1"/>
    <w:link w:val="SubtitleChar"/>
    <w:rsid w:val="008F525D"/>
    <w:pPr>
      <w:keepNext/>
      <w:keepLines/>
      <w:spacing w:after="200"/>
      <w:contextualSpacing/>
    </w:pPr>
    <w:rPr>
      <w:rFonts w:ascii="Trebuchet MS" w:eastAsia="Trebuchet MS" w:hAnsi="Trebuchet MS" w:cs="Trebuchet MS"/>
      <w:i/>
      <w:color w:val="666666"/>
      <w:sz w:val="26"/>
    </w:rPr>
  </w:style>
  <w:style w:type="character" w:customStyle="1" w:styleId="SubtitleChar">
    <w:name w:val="Subtitle Char"/>
    <w:basedOn w:val="DefaultParagraphFont"/>
    <w:link w:val="Subtitle"/>
    <w:rsid w:val="008F525D"/>
    <w:rPr>
      <w:rFonts w:ascii="Trebuchet MS" w:eastAsia="Trebuchet MS" w:hAnsi="Trebuchet MS" w:cs="Trebuchet MS"/>
      <w:i/>
      <w:color w:val="666666"/>
      <w:sz w:val="26"/>
      <w:szCs w:val="20"/>
      <w:lang w:eastAsia="en-US"/>
    </w:rPr>
  </w:style>
  <w:style w:type="paragraph" w:styleId="CommentText">
    <w:name w:val="annotation text"/>
    <w:basedOn w:val="Normal"/>
    <w:link w:val="CommentTextChar"/>
    <w:uiPriority w:val="99"/>
    <w:rsid w:val="008F525D"/>
    <w:pPr>
      <w:spacing w:line="240" w:lineRule="auto"/>
    </w:pPr>
    <w:rPr>
      <w:sz w:val="24"/>
      <w:szCs w:val="24"/>
    </w:rPr>
  </w:style>
  <w:style w:type="character" w:customStyle="1" w:styleId="CommentTextChar">
    <w:name w:val="Comment Text Char"/>
    <w:basedOn w:val="DefaultParagraphFont"/>
    <w:link w:val="CommentText"/>
    <w:uiPriority w:val="99"/>
    <w:rsid w:val="008F525D"/>
    <w:rPr>
      <w:rFonts w:ascii="Arial" w:eastAsia="Arial" w:hAnsi="Arial" w:cs="Arial"/>
      <w:color w:val="000000"/>
      <w:lang w:eastAsia="en-US"/>
    </w:rPr>
  </w:style>
  <w:style w:type="character" w:styleId="CommentReference">
    <w:name w:val="annotation reference"/>
    <w:basedOn w:val="DefaultParagraphFont"/>
    <w:uiPriority w:val="99"/>
    <w:rsid w:val="008F525D"/>
    <w:rPr>
      <w:sz w:val="18"/>
      <w:szCs w:val="18"/>
    </w:rPr>
  </w:style>
  <w:style w:type="paragraph" w:styleId="BalloonText">
    <w:name w:val="Balloon Text"/>
    <w:basedOn w:val="Normal"/>
    <w:link w:val="BalloonTextChar"/>
    <w:uiPriority w:val="99"/>
    <w:rsid w:val="008F525D"/>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rsid w:val="008F525D"/>
    <w:rPr>
      <w:rFonts w:ascii="Lucida Grande" w:eastAsia="Arial" w:hAnsi="Lucida Grande" w:cs="Arial"/>
      <w:color w:val="000000"/>
      <w:sz w:val="18"/>
      <w:szCs w:val="18"/>
      <w:lang w:eastAsia="en-US"/>
    </w:rPr>
  </w:style>
  <w:style w:type="table" w:styleId="TableGrid">
    <w:name w:val="Table Grid"/>
    <w:basedOn w:val="TableNormal"/>
    <w:uiPriority w:val="59"/>
    <w:rsid w:val="008F525D"/>
    <w:rPr>
      <w:rFonts w:ascii="Arial" w:eastAsia="Arial" w:hAnsi="Arial" w:cs="Arial"/>
      <w:color w:val="000000"/>
      <w:sz w:val="22"/>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rsid w:val="008F525D"/>
    <w:pPr>
      <w:jc w:val="center"/>
    </w:pPr>
  </w:style>
  <w:style w:type="paragraph" w:customStyle="1" w:styleId="EndNoteBibliography">
    <w:name w:val="EndNote Bibliography"/>
    <w:basedOn w:val="Normal"/>
    <w:rsid w:val="008F525D"/>
    <w:pPr>
      <w:spacing w:line="480" w:lineRule="auto"/>
    </w:pPr>
  </w:style>
  <w:style w:type="character" w:styleId="Hyperlink">
    <w:name w:val="Hyperlink"/>
    <w:basedOn w:val="DefaultParagraphFont"/>
    <w:uiPriority w:val="99"/>
    <w:rsid w:val="008F525D"/>
    <w:rPr>
      <w:color w:val="0000FF"/>
      <w:u w:val="single"/>
    </w:rPr>
  </w:style>
  <w:style w:type="paragraph" w:styleId="CommentSubject">
    <w:name w:val="annotation subject"/>
    <w:basedOn w:val="CommentText"/>
    <w:next w:val="CommentText"/>
    <w:link w:val="CommentSubjectChar"/>
    <w:uiPriority w:val="99"/>
    <w:rsid w:val="008F525D"/>
    <w:rPr>
      <w:b/>
      <w:bCs/>
      <w:sz w:val="20"/>
      <w:szCs w:val="20"/>
    </w:rPr>
  </w:style>
  <w:style w:type="character" w:customStyle="1" w:styleId="CommentSubjectChar">
    <w:name w:val="Comment Subject Char"/>
    <w:basedOn w:val="CommentTextChar"/>
    <w:link w:val="CommentSubject"/>
    <w:uiPriority w:val="99"/>
    <w:rsid w:val="008F525D"/>
    <w:rPr>
      <w:rFonts w:ascii="Arial" w:eastAsia="Arial" w:hAnsi="Arial" w:cs="Arial"/>
      <w:b/>
      <w:bCs/>
      <w:color w:val="000000"/>
      <w:sz w:val="20"/>
      <w:szCs w:val="20"/>
      <w:lang w:eastAsia="en-US"/>
    </w:rPr>
  </w:style>
  <w:style w:type="paragraph" w:styleId="Header">
    <w:name w:val="header"/>
    <w:basedOn w:val="Normal"/>
    <w:link w:val="HeaderChar"/>
    <w:rsid w:val="008F525D"/>
    <w:pPr>
      <w:tabs>
        <w:tab w:val="center" w:pos="4320"/>
        <w:tab w:val="right" w:pos="8640"/>
      </w:tabs>
      <w:spacing w:line="240" w:lineRule="auto"/>
    </w:pPr>
    <w:rPr>
      <w:rFonts w:asciiTheme="minorHAnsi" w:eastAsiaTheme="minorHAnsi" w:hAnsiTheme="minorHAnsi" w:cstheme="minorBidi"/>
      <w:color w:val="auto"/>
      <w:sz w:val="24"/>
      <w:szCs w:val="24"/>
    </w:rPr>
  </w:style>
  <w:style w:type="character" w:customStyle="1" w:styleId="HeaderChar">
    <w:name w:val="Header Char"/>
    <w:basedOn w:val="DefaultParagraphFont"/>
    <w:link w:val="Header"/>
    <w:rsid w:val="008F525D"/>
    <w:rPr>
      <w:rFonts w:eastAsiaTheme="minorHAnsi"/>
      <w:lang w:eastAsia="en-US"/>
    </w:rPr>
  </w:style>
  <w:style w:type="character" w:customStyle="1" w:styleId="apple-converted-space">
    <w:name w:val="apple-converted-space"/>
    <w:basedOn w:val="DefaultParagraphFont"/>
    <w:rsid w:val="008F525D"/>
  </w:style>
  <w:style w:type="paragraph" w:styleId="Revision">
    <w:name w:val="Revision"/>
    <w:uiPriority w:val="99"/>
    <w:rsid w:val="008F525D"/>
    <w:rPr>
      <w:rFonts w:ascii="Arial" w:eastAsia="Arial" w:hAnsi="Arial" w:cs="Arial"/>
      <w:color w:val="000000"/>
      <w:sz w:val="22"/>
      <w:szCs w:val="20"/>
      <w:lang w:eastAsia="en-US"/>
    </w:rPr>
  </w:style>
  <w:style w:type="paragraph" w:styleId="Footer">
    <w:name w:val="footer"/>
    <w:basedOn w:val="Normal"/>
    <w:link w:val="FooterChar"/>
    <w:uiPriority w:val="99"/>
    <w:rsid w:val="008F525D"/>
    <w:pPr>
      <w:tabs>
        <w:tab w:val="center" w:pos="4320"/>
        <w:tab w:val="right" w:pos="8640"/>
      </w:tabs>
      <w:spacing w:line="240" w:lineRule="auto"/>
    </w:pPr>
  </w:style>
  <w:style w:type="character" w:customStyle="1" w:styleId="FooterChar">
    <w:name w:val="Footer Char"/>
    <w:basedOn w:val="DefaultParagraphFont"/>
    <w:link w:val="Footer"/>
    <w:uiPriority w:val="99"/>
    <w:rsid w:val="008F525D"/>
    <w:rPr>
      <w:rFonts w:ascii="Arial" w:eastAsia="Arial" w:hAnsi="Arial" w:cs="Arial"/>
      <w:color w:val="000000"/>
      <w:sz w:val="22"/>
      <w:szCs w:val="20"/>
      <w:lang w:eastAsia="en-US"/>
    </w:rPr>
  </w:style>
  <w:style w:type="character" w:styleId="PageNumber">
    <w:name w:val="page number"/>
    <w:basedOn w:val="DefaultParagraphFont"/>
    <w:uiPriority w:val="99"/>
    <w:rsid w:val="008F5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838240">
      <w:bodyDiv w:val="1"/>
      <w:marLeft w:val="0"/>
      <w:marRight w:val="0"/>
      <w:marTop w:val="0"/>
      <w:marBottom w:val="0"/>
      <w:divBdr>
        <w:top w:val="none" w:sz="0" w:space="0" w:color="auto"/>
        <w:left w:val="none" w:sz="0" w:space="0" w:color="auto"/>
        <w:bottom w:val="none" w:sz="0" w:space="0" w:color="auto"/>
        <w:right w:val="none" w:sz="0" w:space="0" w:color="auto"/>
      </w:divBdr>
      <w:divsChild>
        <w:div w:id="1361008212">
          <w:marLeft w:val="0"/>
          <w:marRight w:val="0"/>
          <w:marTop w:val="0"/>
          <w:marBottom w:val="0"/>
          <w:divBdr>
            <w:top w:val="none" w:sz="0" w:space="0" w:color="auto"/>
            <w:left w:val="none" w:sz="0" w:space="0" w:color="auto"/>
            <w:bottom w:val="none" w:sz="0" w:space="0" w:color="auto"/>
            <w:right w:val="none" w:sz="0" w:space="0" w:color="auto"/>
          </w:divBdr>
          <w:divsChild>
            <w:div w:id="882912354">
              <w:marLeft w:val="0"/>
              <w:marRight w:val="0"/>
              <w:marTop w:val="0"/>
              <w:marBottom w:val="0"/>
              <w:divBdr>
                <w:top w:val="none" w:sz="0" w:space="0" w:color="auto"/>
                <w:left w:val="none" w:sz="0" w:space="0" w:color="auto"/>
                <w:bottom w:val="none" w:sz="0" w:space="0" w:color="auto"/>
                <w:right w:val="none" w:sz="0" w:space="0" w:color="auto"/>
              </w:divBdr>
              <w:divsChild>
                <w:div w:id="11024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C971C-6E4C-984D-8795-49A34C0EB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12722</Words>
  <Characters>72521</Characters>
  <Application>Microsoft Macintosh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Hedwig</dc:creator>
  <cp:keywords/>
  <dc:description/>
  <cp:lastModifiedBy>Hedwig Eisenbarth</cp:lastModifiedBy>
  <cp:revision>2</cp:revision>
  <dcterms:created xsi:type="dcterms:W3CDTF">2017-12-13T09:26:00Z</dcterms:created>
  <dcterms:modified xsi:type="dcterms:W3CDTF">2017-12-13T09:26:00Z</dcterms:modified>
</cp:coreProperties>
</file>