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4316C" w14:textId="06C3B2A0" w:rsidR="00671B45" w:rsidRPr="003B1C70" w:rsidRDefault="00671B45" w:rsidP="003B1C70">
      <w:pPr>
        <w:spacing w:after="0" w:line="240" w:lineRule="auto"/>
        <w:rPr>
          <w:rFonts w:asciiTheme="majorBidi" w:hAnsiTheme="majorBidi" w:cstheme="majorBidi"/>
          <w:b/>
          <w:bCs/>
          <w:sz w:val="32"/>
          <w:szCs w:val="32"/>
        </w:rPr>
      </w:pPr>
      <w:r w:rsidRPr="003B1C70">
        <w:rPr>
          <w:rFonts w:asciiTheme="majorBidi" w:hAnsiTheme="majorBidi" w:cstheme="majorBidi"/>
          <w:b/>
          <w:bCs/>
          <w:sz w:val="32"/>
          <w:szCs w:val="32"/>
        </w:rPr>
        <w:t>T</w:t>
      </w:r>
      <w:r w:rsidR="00A74D13" w:rsidRPr="003B1C70">
        <w:rPr>
          <w:rFonts w:asciiTheme="majorBidi" w:hAnsiTheme="majorBidi" w:cstheme="majorBidi"/>
          <w:b/>
          <w:bCs/>
          <w:sz w:val="32"/>
          <w:szCs w:val="32"/>
        </w:rPr>
        <w:t>he</w:t>
      </w:r>
      <w:r w:rsidR="00201BE9" w:rsidRPr="003B1C70">
        <w:rPr>
          <w:rFonts w:asciiTheme="majorBidi" w:hAnsiTheme="majorBidi" w:cstheme="majorBidi"/>
          <w:b/>
          <w:bCs/>
          <w:sz w:val="32"/>
          <w:szCs w:val="32"/>
        </w:rPr>
        <w:t xml:space="preserve"> W</w:t>
      </w:r>
      <w:r w:rsidR="00A74D13" w:rsidRPr="003B1C70">
        <w:rPr>
          <w:rFonts w:asciiTheme="majorBidi" w:hAnsiTheme="majorBidi" w:cstheme="majorBidi"/>
          <w:b/>
          <w:bCs/>
          <w:sz w:val="32"/>
          <w:szCs w:val="32"/>
        </w:rPr>
        <w:t>elsh</w:t>
      </w:r>
      <w:r w:rsidRPr="003B1C70">
        <w:rPr>
          <w:rFonts w:asciiTheme="majorBidi" w:hAnsiTheme="majorBidi" w:cstheme="majorBidi"/>
          <w:b/>
          <w:bCs/>
          <w:sz w:val="32"/>
          <w:szCs w:val="32"/>
        </w:rPr>
        <w:t xml:space="preserve"> T</w:t>
      </w:r>
      <w:r w:rsidR="00A74D13" w:rsidRPr="003B1C70">
        <w:rPr>
          <w:rFonts w:asciiTheme="majorBidi" w:hAnsiTheme="majorBidi" w:cstheme="majorBidi"/>
          <w:b/>
          <w:bCs/>
          <w:sz w:val="32"/>
          <w:szCs w:val="32"/>
        </w:rPr>
        <w:t>ransplant</w:t>
      </w:r>
      <w:r w:rsidRPr="003B1C70">
        <w:rPr>
          <w:rFonts w:asciiTheme="majorBidi" w:hAnsiTheme="majorBidi" w:cstheme="majorBidi"/>
          <w:b/>
          <w:bCs/>
          <w:sz w:val="32"/>
          <w:szCs w:val="32"/>
        </w:rPr>
        <w:t xml:space="preserve"> </w:t>
      </w:r>
      <w:r w:rsidR="00201BE9" w:rsidRPr="003B1C70">
        <w:rPr>
          <w:rFonts w:asciiTheme="majorBidi" w:hAnsiTheme="majorBidi" w:cstheme="majorBidi"/>
          <w:b/>
          <w:bCs/>
          <w:sz w:val="32"/>
          <w:szCs w:val="32"/>
        </w:rPr>
        <w:t>I</w:t>
      </w:r>
      <w:r w:rsidR="00A74D13" w:rsidRPr="003B1C70">
        <w:rPr>
          <w:rFonts w:asciiTheme="majorBidi" w:hAnsiTheme="majorBidi" w:cstheme="majorBidi"/>
          <w:b/>
          <w:bCs/>
          <w:sz w:val="32"/>
          <w:szCs w:val="32"/>
        </w:rPr>
        <w:t>ncident</w:t>
      </w:r>
    </w:p>
    <w:p w14:paraId="2CE52107" w14:textId="77777777" w:rsidR="00D1703A" w:rsidRDefault="00D1703A" w:rsidP="003B1C70">
      <w:pPr>
        <w:spacing w:after="0" w:line="240" w:lineRule="auto"/>
        <w:jc w:val="both"/>
        <w:rPr>
          <w:rFonts w:asciiTheme="majorBidi" w:hAnsiTheme="majorBidi" w:cstheme="majorBidi"/>
          <w:bCs/>
          <w:sz w:val="24"/>
          <w:szCs w:val="24"/>
        </w:rPr>
      </w:pPr>
    </w:p>
    <w:p w14:paraId="5C78F6D1" w14:textId="0E7D7552" w:rsidR="00693AAF" w:rsidRPr="003B1C70" w:rsidRDefault="003B1C70" w:rsidP="003B1C70">
      <w:pPr>
        <w:spacing w:after="0" w:line="240" w:lineRule="auto"/>
        <w:jc w:val="both"/>
        <w:rPr>
          <w:rFonts w:asciiTheme="majorBidi" w:hAnsiTheme="majorBidi" w:cstheme="majorBidi"/>
          <w:bCs/>
          <w:i/>
          <w:iCs/>
          <w:sz w:val="24"/>
          <w:szCs w:val="24"/>
        </w:rPr>
      </w:pPr>
      <w:r>
        <w:rPr>
          <w:rFonts w:asciiTheme="majorBidi" w:hAnsiTheme="majorBidi" w:cstheme="majorBidi"/>
          <w:bCs/>
          <w:i/>
          <w:iCs/>
          <w:sz w:val="24"/>
          <w:szCs w:val="24"/>
        </w:rPr>
        <w:tab/>
      </w:r>
      <w:r w:rsidR="00245A39" w:rsidRPr="003B1C70">
        <w:rPr>
          <w:rFonts w:asciiTheme="majorBidi" w:hAnsiTheme="majorBidi" w:cstheme="majorBidi"/>
          <w:bCs/>
          <w:i/>
          <w:iCs/>
          <w:sz w:val="24"/>
          <w:szCs w:val="24"/>
        </w:rPr>
        <w:t>Remigius N</w:t>
      </w:r>
      <w:r w:rsidR="00FE4D33" w:rsidRPr="003B1C70">
        <w:rPr>
          <w:rFonts w:asciiTheme="majorBidi" w:hAnsiTheme="majorBidi" w:cstheme="majorBidi"/>
          <w:bCs/>
          <w:i/>
          <w:iCs/>
          <w:sz w:val="24"/>
          <w:szCs w:val="24"/>
        </w:rPr>
        <w:t>.</w:t>
      </w:r>
      <w:r w:rsidR="00245A39" w:rsidRPr="003B1C70">
        <w:rPr>
          <w:rFonts w:asciiTheme="majorBidi" w:hAnsiTheme="majorBidi" w:cstheme="majorBidi"/>
          <w:bCs/>
          <w:i/>
          <w:iCs/>
          <w:sz w:val="24"/>
          <w:szCs w:val="24"/>
        </w:rPr>
        <w:t xml:space="preserve"> Nwabueze</w:t>
      </w:r>
    </w:p>
    <w:p w14:paraId="2626EDB3" w14:textId="4926605A" w:rsidR="00245A39" w:rsidRPr="003B1C70" w:rsidRDefault="003B1C70" w:rsidP="003B1C70">
      <w:pPr>
        <w:spacing w:after="0" w:line="240" w:lineRule="auto"/>
        <w:jc w:val="both"/>
        <w:rPr>
          <w:rFonts w:asciiTheme="majorBidi" w:hAnsiTheme="majorBidi" w:cstheme="majorBidi"/>
          <w:bCs/>
          <w:sz w:val="20"/>
          <w:szCs w:val="20"/>
        </w:rPr>
      </w:pPr>
      <w:r>
        <w:rPr>
          <w:rFonts w:asciiTheme="majorBidi" w:hAnsiTheme="majorBidi" w:cstheme="majorBidi"/>
          <w:bCs/>
          <w:sz w:val="20"/>
          <w:szCs w:val="20"/>
        </w:rPr>
        <w:t xml:space="preserve">     </w:t>
      </w:r>
      <w:r w:rsidR="00245A39" w:rsidRPr="003B1C70">
        <w:rPr>
          <w:rFonts w:asciiTheme="majorBidi" w:hAnsiTheme="majorBidi" w:cstheme="majorBidi"/>
          <w:bCs/>
          <w:sz w:val="20"/>
          <w:szCs w:val="20"/>
        </w:rPr>
        <w:t>School of Law, University of Southampton, Southampton, UK</w:t>
      </w:r>
    </w:p>
    <w:p w14:paraId="5C56101D" w14:textId="535F0132" w:rsidR="00245A39" w:rsidRPr="003B1C70" w:rsidRDefault="003B1C70" w:rsidP="003B1C70">
      <w:pPr>
        <w:spacing w:after="0" w:line="240" w:lineRule="auto"/>
        <w:jc w:val="both"/>
        <w:rPr>
          <w:rFonts w:asciiTheme="majorBidi" w:hAnsiTheme="majorBidi" w:cstheme="majorBidi"/>
          <w:bCs/>
          <w:i/>
          <w:iCs/>
          <w:sz w:val="20"/>
          <w:szCs w:val="20"/>
        </w:rPr>
      </w:pPr>
      <w:r>
        <w:rPr>
          <w:rFonts w:asciiTheme="majorBidi" w:hAnsiTheme="majorBidi" w:cstheme="majorBidi"/>
          <w:bCs/>
          <w:sz w:val="20"/>
          <w:szCs w:val="20"/>
        </w:rPr>
        <w:tab/>
      </w:r>
      <w:r w:rsidR="00245A39" w:rsidRPr="003B1C70">
        <w:rPr>
          <w:rFonts w:asciiTheme="majorBidi" w:hAnsiTheme="majorBidi" w:cstheme="majorBidi"/>
          <w:bCs/>
          <w:i/>
          <w:iCs/>
          <w:sz w:val="20"/>
          <w:szCs w:val="20"/>
        </w:rPr>
        <w:t>R.N.Nwabueze@soton.ac.uk</w:t>
      </w:r>
    </w:p>
    <w:p w14:paraId="5C1DEB97" w14:textId="77777777" w:rsidR="00245A39" w:rsidRDefault="00245A39" w:rsidP="003B1C70">
      <w:pPr>
        <w:spacing w:after="0" w:line="240" w:lineRule="auto"/>
        <w:jc w:val="both"/>
        <w:rPr>
          <w:rFonts w:asciiTheme="majorBidi" w:hAnsiTheme="majorBidi" w:cstheme="majorBidi"/>
          <w:i/>
          <w:iCs/>
          <w:sz w:val="24"/>
          <w:szCs w:val="24"/>
        </w:rPr>
      </w:pPr>
    </w:p>
    <w:p w14:paraId="6D30DCF0" w14:textId="0698C366" w:rsidR="00D1703A" w:rsidRPr="00D1703A" w:rsidRDefault="00D1703A" w:rsidP="003B1C70">
      <w:pPr>
        <w:spacing w:after="0" w:line="240" w:lineRule="auto"/>
        <w:ind w:firstLine="720"/>
        <w:jc w:val="both"/>
        <w:rPr>
          <w:rFonts w:asciiTheme="majorBidi" w:hAnsiTheme="majorBidi" w:cstheme="majorBidi"/>
          <w:b/>
          <w:iCs/>
          <w:sz w:val="24"/>
          <w:szCs w:val="24"/>
        </w:rPr>
      </w:pPr>
      <w:r>
        <w:rPr>
          <w:rFonts w:asciiTheme="majorBidi" w:hAnsiTheme="majorBidi" w:cstheme="majorBidi"/>
          <w:b/>
          <w:iCs/>
          <w:sz w:val="24"/>
          <w:szCs w:val="24"/>
        </w:rPr>
        <w:t>Abstract</w:t>
      </w:r>
    </w:p>
    <w:p w14:paraId="633A9D6C" w14:textId="77777777" w:rsidR="003B1C70" w:rsidRDefault="003B1C70" w:rsidP="003B1C70">
      <w:pPr>
        <w:spacing w:after="0" w:line="240" w:lineRule="auto"/>
        <w:jc w:val="both"/>
        <w:rPr>
          <w:rFonts w:asciiTheme="majorBidi" w:hAnsiTheme="majorBidi" w:cstheme="majorBidi"/>
          <w:iCs/>
          <w:sz w:val="24"/>
          <w:szCs w:val="24"/>
        </w:rPr>
      </w:pPr>
    </w:p>
    <w:p w14:paraId="27A19010" w14:textId="50B588BF" w:rsidR="00536B70" w:rsidRPr="00D1703A" w:rsidRDefault="00536B70" w:rsidP="003B1C70">
      <w:pPr>
        <w:spacing w:after="0" w:line="240" w:lineRule="auto"/>
        <w:jc w:val="both"/>
        <w:rPr>
          <w:rFonts w:asciiTheme="majorBidi" w:hAnsiTheme="majorBidi" w:cstheme="majorBidi"/>
          <w:iCs/>
          <w:sz w:val="24"/>
          <w:szCs w:val="24"/>
        </w:rPr>
      </w:pPr>
      <w:r w:rsidRPr="00D1703A">
        <w:rPr>
          <w:rFonts w:asciiTheme="majorBidi" w:hAnsiTheme="majorBidi" w:cstheme="majorBidi"/>
          <w:iCs/>
          <w:sz w:val="24"/>
          <w:szCs w:val="24"/>
        </w:rPr>
        <w:t>Hughes and Stuart’s shocking and unexpected deaths from the transplant treatments they received at Cardiff’s University Hospital of Wales</w:t>
      </w:r>
      <w:r w:rsidR="00693AAF" w:rsidRPr="00D1703A">
        <w:rPr>
          <w:rFonts w:asciiTheme="majorBidi" w:hAnsiTheme="majorBidi" w:cstheme="majorBidi"/>
          <w:iCs/>
          <w:sz w:val="24"/>
          <w:szCs w:val="24"/>
        </w:rPr>
        <w:t xml:space="preserve"> could</w:t>
      </w:r>
      <w:r w:rsidR="009320DE" w:rsidRPr="00D1703A">
        <w:rPr>
          <w:rFonts w:asciiTheme="majorBidi" w:hAnsiTheme="majorBidi" w:cstheme="majorBidi"/>
          <w:iCs/>
          <w:sz w:val="24"/>
          <w:szCs w:val="24"/>
        </w:rPr>
        <w:t>, in Lord Denning’s terminology,</w:t>
      </w:r>
      <w:r w:rsidR="00693AAF" w:rsidRPr="00D1703A">
        <w:rPr>
          <w:rFonts w:asciiTheme="majorBidi" w:hAnsiTheme="majorBidi" w:cstheme="majorBidi"/>
          <w:iCs/>
          <w:sz w:val="24"/>
          <w:szCs w:val="24"/>
        </w:rPr>
        <w:t xml:space="preserve"> be</w:t>
      </w:r>
      <w:r w:rsidRPr="00D1703A">
        <w:rPr>
          <w:rFonts w:asciiTheme="majorBidi" w:hAnsiTheme="majorBidi" w:cstheme="majorBidi"/>
          <w:iCs/>
          <w:sz w:val="24"/>
          <w:szCs w:val="24"/>
        </w:rPr>
        <w:t xml:space="preserve"> described as ‘a most extraordinary chapter of accidents’.</w:t>
      </w:r>
      <w:r w:rsidR="00064D09" w:rsidRPr="00D1703A">
        <w:rPr>
          <w:rFonts w:asciiTheme="majorBidi" w:hAnsiTheme="majorBidi" w:cstheme="majorBidi"/>
          <w:iCs/>
          <w:sz w:val="24"/>
          <w:szCs w:val="24"/>
        </w:rPr>
        <w:t xml:space="preserve"> As Hughes and Stuart’s transplant treatments were based on expanded criteria donor kidneys, their deaths underscore</w:t>
      </w:r>
      <w:r w:rsidR="00F357BB" w:rsidRPr="00D1703A">
        <w:rPr>
          <w:rFonts w:asciiTheme="majorBidi" w:hAnsiTheme="majorBidi" w:cstheme="majorBidi"/>
          <w:iCs/>
          <w:sz w:val="24"/>
          <w:szCs w:val="24"/>
        </w:rPr>
        <w:t xml:space="preserve"> not only</w:t>
      </w:r>
      <w:r w:rsidR="00064D09" w:rsidRPr="00D1703A">
        <w:rPr>
          <w:rFonts w:asciiTheme="majorBidi" w:hAnsiTheme="majorBidi" w:cstheme="majorBidi"/>
          <w:iCs/>
          <w:sz w:val="24"/>
          <w:szCs w:val="24"/>
        </w:rPr>
        <w:t xml:space="preserve"> the perennial problem of organ shortage in England and Wales</w:t>
      </w:r>
      <w:r w:rsidR="0072169C" w:rsidRPr="00D1703A">
        <w:rPr>
          <w:rFonts w:asciiTheme="majorBidi" w:hAnsiTheme="majorBidi" w:cstheme="majorBidi"/>
          <w:iCs/>
          <w:sz w:val="24"/>
          <w:szCs w:val="24"/>
        </w:rPr>
        <w:t xml:space="preserve"> which necessitates the clinical use of ‘high risk’ organs; but also, their deaths invite a re-examination of some of the ethical and legal issues involved in transplantation with </w:t>
      </w:r>
      <w:r w:rsidR="003B0024" w:rsidRPr="00D1703A">
        <w:rPr>
          <w:rFonts w:asciiTheme="majorBidi" w:hAnsiTheme="majorBidi" w:cstheme="majorBidi"/>
          <w:iCs/>
          <w:sz w:val="24"/>
          <w:szCs w:val="24"/>
        </w:rPr>
        <w:t xml:space="preserve">expanded criteria </w:t>
      </w:r>
      <w:r w:rsidR="0072169C" w:rsidRPr="00D1703A">
        <w:rPr>
          <w:rFonts w:asciiTheme="majorBidi" w:hAnsiTheme="majorBidi" w:cstheme="majorBidi"/>
          <w:iCs/>
          <w:sz w:val="24"/>
          <w:szCs w:val="24"/>
        </w:rPr>
        <w:t>donor organs.</w:t>
      </w:r>
      <w:r w:rsidRPr="00D1703A">
        <w:rPr>
          <w:rFonts w:asciiTheme="majorBidi" w:hAnsiTheme="majorBidi" w:cstheme="majorBidi"/>
          <w:iCs/>
          <w:sz w:val="24"/>
          <w:szCs w:val="24"/>
        </w:rPr>
        <w:t xml:space="preserve"> </w:t>
      </w:r>
      <w:r w:rsidR="00693AAF" w:rsidRPr="00D1703A">
        <w:rPr>
          <w:rFonts w:asciiTheme="majorBidi" w:hAnsiTheme="majorBidi" w:cstheme="majorBidi"/>
          <w:iCs/>
          <w:sz w:val="24"/>
          <w:szCs w:val="24"/>
        </w:rPr>
        <w:t>Being</w:t>
      </w:r>
      <w:r w:rsidRPr="00D1703A">
        <w:rPr>
          <w:rFonts w:asciiTheme="majorBidi" w:hAnsiTheme="majorBidi" w:cstheme="majorBidi"/>
          <w:iCs/>
          <w:sz w:val="24"/>
          <w:szCs w:val="24"/>
        </w:rPr>
        <w:t xml:space="preserve"> incomparable</w:t>
      </w:r>
      <w:r w:rsidR="00693AAF" w:rsidRPr="00D1703A">
        <w:rPr>
          <w:rFonts w:asciiTheme="majorBidi" w:hAnsiTheme="majorBidi" w:cstheme="majorBidi"/>
          <w:iCs/>
          <w:sz w:val="24"/>
          <w:szCs w:val="24"/>
        </w:rPr>
        <w:t xml:space="preserve"> in calamity</w:t>
      </w:r>
      <w:r w:rsidRPr="00D1703A">
        <w:rPr>
          <w:rFonts w:asciiTheme="majorBidi" w:hAnsiTheme="majorBidi" w:cstheme="majorBidi"/>
          <w:iCs/>
          <w:sz w:val="24"/>
          <w:szCs w:val="24"/>
        </w:rPr>
        <w:t xml:space="preserve"> and rarity</w:t>
      </w:r>
      <w:r w:rsidR="00693AAF" w:rsidRPr="00D1703A">
        <w:rPr>
          <w:rFonts w:asciiTheme="majorBidi" w:hAnsiTheme="majorBidi" w:cstheme="majorBidi"/>
          <w:iCs/>
          <w:sz w:val="24"/>
          <w:szCs w:val="24"/>
        </w:rPr>
        <w:t xml:space="preserve">, the </w:t>
      </w:r>
      <w:r w:rsidR="003F1D35" w:rsidRPr="00D1703A">
        <w:rPr>
          <w:rFonts w:asciiTheme="majorBidi" w:hAnsiTheme="majorBidi" w:cstheme="majorBidi"/>
          <w:iCs/>
          <w:sz w:val="24"/>
          <w:szCs w:val="24"/>
        </w:rPr>
        <w:t>Welsh transplant incident</w:t>
      </w:r>
      <w:r w:rsidRPr="00D1703A">
        <w:rPr>
          <w:rFonts w:asciiTheme="majorBidi" w:hAnsiTheme="majorBidi" w:cstheme="majorBidi"/>
          <w:iCs/>
          <w:sz w:val="24"/>
          <w:szCs w:val="24"/>
        </w:rPr>
        <w:t xml:space="preserve"> is bound to raise novel issues of first i</w:t>
      </w:r>
      <w:r w:rsidR="00802EF4">
        <w:rPr>
          <w:rFonts w:asciiTheme="majorBidi" w:hAnsiTheme="majorBidi" w:cstheme="majorBidi"/>
          <w:iCs/>
          <w:sz w:val="24"/>
          <w:szCs w:val="24"/>
        </w:rPr>
        <w:t>mpression in negligence</w:t>
      </w:r>
      <w:r w:rsidR="00693AAF" w:rsidRPr="00D1703A">
        <w:rPr>
          <w:rFonts w:asciiTheme="majorBidi" w:hAnsiTheme="majorBidi" w:cstheme="majorBidi"/>
          <w:iCs/>
          <w:sz w:val="24"/>
          <w:szCs w:val="24"/>
        </w:rPr>
        <w:t xml:space="preserve">, </w:t>
      </w:r>
      <w:r w:rsidR="00823778" w:rsidRPr="00D1703A">
        <w:rPr>
          <w:rFonts w:asciiTheme="majorBidi" w:hAnsiTheme="majorBidi" w:cstheme="majorBidi"/>
          <w:iCs/>
          <w:sz w:val="24"/>
          <w:szCs w:val="24"/>
        </w:rPr>
        <w:t>issues that</w:t>
      </w:r>
      <w:r w:rsidRPr="00D1703A">
        <w:rPr>
          <w:rFonts w:asciiTheme="majorBidi" w:hAnsiTheme="majorBidi" w:cstheme="majorBidi"/>
          <w:iCs/>
          <w:sz w:val="24"/>
          <w:szCs w:val="24"/>
        </w:rPr>
        <w:t xml:space="preserve"> </w:t>
      </w:r>
      <w:r w:rsidR="00693AAF" w:rsidRPr="00D1703A">
        <w:rPr>
          <w:rFonts w:asciiTheme="majorBidi" w:hAnsiTheme="majorBidi" w:cstheme="majorBidi"/>
          <w:iCs/>
          <w:sz w:val="24"/>
          <w:szCs w:val="24"/>
        </w:rPr>
        <w:t>t</w:t>
      </w:r>
      <w:r w:rsidRPr="00D1703A">
        <w:rPr>
          <w:rFonts w:asciiTheme="majorBidi" w:hAnsiTheme="majorBidi" w:cstheme="majorBidi"/>
          <w:iCs/>
          <w:sz w:val="24"/>
          <w:szCs w:val="24"/>
        </w:rPr>
        <w:t>his essay attempts to identify and</w:t>
      </w:r>
      <w:r w:rsidR="00693AAF" w:rsidRPr="00D1703A">
        <w:rPr>
          <w:rFonts w:asciiTheme="majorBidi" w:hAnsiTheme="majorBidi" w:cstheme="majorBidi"/>
          <w:iCs/>
          <w:sz w:val="24"/>
          <w:szCs w:val="24"/>
        </w:rPr>
        <w:t xml:space="preserve"> analyse</w:t>
      </w:r>
      <w:r w:rsidRPr="00D1703A">
        <w:rPr>
          <w:rFonts w:asciiTheme="majorBidi" w:hAnsiTheme="majorBidi" w:cstheme="majorBidi"/>
          <w:iCs/>
          <w:sz w:val="24"/>
          <w:szCs w:val="24"/>
        </w:rPr>
        <w:t>.</w:t>
      </w:r>
      <w:r w:rsidR="00B34827" w:rsidRPr="00D1703A">
        <w:rPr>
          <w:rFonts w:asciiTheme="majorBidi" w:hAnsiTheme="majorBidi" w:cstheme="majorBidi"/>
          <w:iCs/>
          <w:sz w:val="24"/>
          <w:szCs w:val="24"/>
        </w:rPr>
        <w:t xml:space="preserve"> </w:t>
      </w:r>
    </w:p>
    <w:p w14:paraId="2D8CDC39" w14:textId="6EC2F405" w:rsidR="00D1703A" w:rsidRDefault="00D1703A" w:rsidP="003B1C70">
      <w:pPr>
        <w:spacing w:after="0" w:line="240" w:lineRule="auto"/>
        <w:jc w:val="both"/>
      </w:pPr>
    </w:p>
    <w:p w14:paraId="48184A05" w14:textId="77777777" w:rsidR="003B1C70" w:rsidRDefault="003B1C70" w:rsidP="003B1C70">
      <w:pPr>
        <w:spacing w:after="0" w:line="240" w:lineRule="auto"/>
        <w:jc w:val="both"/>
      </w:pPr>
    </w:p>
    <w:p w14:paraId="76DBF4C6" w14:textId="108626CC" w:rsidR="00D1703A" w:rsidRPr="00D1703A" w:rsidRDefault="00D1703A" w:rsidP="003B1C70">
      <w:pPr>
        <w:spacing w:after="0" w:line="240" w:lineRule="auto"/>
        <w:ind w:firstLine="720"/>
        <w:jc w:val="both"/>
        <w:rPr>
          <w:rFonts w:ascii="Times New Roman" w:hAnsi="Times New Roman" w:cs="Times New Roman"/>
          <w:b/>
          <w:sz w:val="24"/>
          <w:szCs w:val="24"/>
        </w:rPr>
      </w:pPr>
      <w:r w:rsidRPr="00D1703A">
        <w:rPr>
          <w:rFonts w:ascii="Times New Roman" w:hAnsi="Times New Roman" w:cs="Times New Roman"/>
          <w:b/>
          <w:sz w:val="24"/>
          <w:szCs w:val="24"/>
        </w:rPr>
        <w:t>Keywords</w:t>
      </w:r>
    </w:p>
    <w:p w14:paraId="13190182" w14:textId="77777777" w:rsidR="003B1C70" w:rsidRDefault="003B1C70" w:rsidP="003B1C70">
      <w:pPr>
        <w:spacing w:after="0" w:line="240" w:lineRule="auto"/>
        <w:jc w:val="both"/>
        <w:rPr>
          <w:rFonts w:asciiTheme="majorBidi" w:hAnsiTheme="majorBidi" w:cstheme="majorBidi"/>
          <w:sz w:val="24"/>
          <w:szCs w:val="24"/>
        </w:rPr>
      </w:pPr>
    </w:p>
    <w:p w14:paraId="40DE0EF1" w14:textId="085443CB" w:rsidR="00D1703A" w:rsidRDefault="003B1C70" w:rsidP="003B1C70">
      <w:pPr>
        <w:spacing w:after="0" w:line="240" w:lineRule="auto"/>
        <w:jc w:val="both"/>
        <w:rPr>
          <w:rFonts w:asciiTheme="majorBidi" w:hAnsiTheme="majorBidi" w:cstheme="majorBidi"/>
          <w:sz w:val="24"/>
          <w:szCs w:val="24"/>
        </w:rPr>
      </w:pPr>
      <w:r w:rsidRPr="005E5F05">
        <w:rPr>
          <w:rFonts w:asciiTheme="majorBidi" w:hAnsiTheme="majorBidi" w:cstheme="majorBidi"/>
          <w:sz w:val="24"/>
          <w:szCs w:val="24"/>
        </w:rPr>
        <w:t>organ donation</w:t>
      </w:r>
      <w:r>
        <w:rPr>
          <w:rFonts w:asciiTheme="majorBidi" w:hAnsiTheme="majorBidi" w:cstheme="majorBidi"/>
          <w:sz w:val="24"/>
          <w:szCs w:val="24"/>
        </w:rPr>
        <w:t>;</w:t>
      </w:r>
      <w:r w:rsidRPr="00D1703A">
        <w:rPr>
          <w:rFonts w:asciiTheme="majorBidi" w:hAnsiTheme="majorBidi" w:cstheme="majorBidi"/>
          <w:sz w:val="24"/>
          <w:szCs w:val="24"/>
        </w:rPr>
        <w:t xml:space="preserve"> </w:t>
      </w:r>
      <w:r w:rsidRPr="005E5F05">
        <w:rPr>
          <w:rFonts w:asciiTheme="majorBidi" w:hAnsiTheme="majorBidi" w:cstheme="majorBidi"/>
          <w:sz w:val="24"/>
          <w:szCs w:val="24"/>
        </w:rPr>
        <w:t>high risk organs</w:t>
      </w:r>
      <w:r>
        <w:rPr>
          <w:rFonts w:asciiTheme="majorBidi" w:hAnsiTheme="majorBidi" w:cstheme="majorBidi"/>
          <w:sz w:val="24"/>
          <w:szCs w:val="24"/>
        </w:rPr>
        <w:t>;</w:t>
      </w:r>
      <w:r w:rsidRPr="00D1703A">
        <w:rPr>
          <w:rFonts w:asciiTheme="majorBidi" w:hAnsiTheme="majorBidi" w:cstheme="majorBidi"/>
          <w:sz w:val="24"/>
          <w:szCs w:val="24"/>
        </w:rPr>
        <w:t xml:space="preserve"> </w:t>
      </w:r>
      <w:r w:rsidRPr="005E5F05">
        <w:rPr>
          <w:rFonts w:asciiTheme="majorBidi" w:hAnsiTheme="majorBidi" w:cstheme="majorBidi"/>
          <w:sz w:val="24"/>
          <w:szCs w:val="24"/>
        </w:rPr>
        <w:t>infectious organs</w:t>
      </w:r>
      <w:r>
        <w:rPr>
          <w:rFonts w:asciiTheme="majorBidi" w:hAnsiTheme="majorBidi" w:cstheme="majorBidi"/>
          <w:sz w:val="24"/>
          <w:szCs w:val="24"/>
        </w:rPr>
        <w:t>;</w:t>
      </w:r>
      <w:r w:rsidRPr="00D1703A">
        <w:rPr>
          <w:rFonts w:asciiTheme="majorBidi" w:hAnsiTheme="majorBidi" w:cstheme="majorBidi"/>
          <w:sz w:val="24"/>
          <w:szCs w:val="24"/>
        </w:rPr>
        <w:t xml:space="preserve"> </w:t>
      </w:r>
      <w:r w:rsidRPr="005E5F05">
        <w:rPr>
          <w:rFonts w:asciiTheme="majorBidi" w:hAnsiTheme="majorBidi" w:cstheme="majorBidi"/>
          <w:sz w:val="24"/>
          <w:szCs w:val="24"/>
        </w:rPr>
        <w:t>negligence</w:t>
      </w:r>
      <w:r>
        <w:rPr>
          <w:rFonts w:asciiTheme="majorBidi" w:hAnsiTheme="majorBidi" w:cstheme="majorBidi"/>
          <w:sz w:val="24"/>
          <w:szCs w:val="24"/>
        </w:rPr>
        <w:t>;</w:t>
      </w:r>
      <w:r w:rsidRPr="00D1703A">
        <w:rPr>
          <w:rFonts w:asciiTheme="majorBidi" w:hAnsiTheme="majorBidi" w:cstheme="majorBidi"/>
          <w:sz w:val="24"/>
          <w:szCs w:val="24"/>
        </w:rPr>
        <w:t xml:space="preserve"> </w:t>
      </w:r>
      <w:r w:rsidRPr="005E5F05">
        <w:rPr>
          <w:rFonts w:asciiTheme="majorBidi" w:hAnsiTheme="majorBidi" w:cstheme="majorBidi"/>
          <w:sz w:val="24"/>
          <w:szCs w:val="24"/>
        </w:rPr>
        <w:t>transplantation</w:t>
      </w:r>
    </w:p>
    <w:p w14:paraId="7D348789" w14:textId="12760D4F" w:rsidR="003B1C70" w:rsidRDefault="003B1C70" w:rsidP="003B1C70">
      <w:pPr>
        <w:spacing w:after="0" w:line="240" w:lineRule="auto"/>
        <w:jc w:val="both"/>
        <w:rPr>
          <w:rFonts w:asciiTheme="majorBidi" w:hAnsiTheme="majorBidi" w:cstheme="majorBidi"/>
          <w:sz w:val="24"/>
          <w:szCs w:val="24"/>
        </w:rPr>
      </w:pPr>
    </w:p>
    <w:p w14:paraId="55E93BAE" w14:textId="77777777" w:rsidR="003B1C70" w:rsidRPr="005E5F05" w:rsidRDefault="003B1C70" w:rsidP="003B1C70">
      <w:pPr>
        <w:spacing w:after="0" w:line="240" w:lineRule="auto"/>
        <w:jc w:val="both"/>
        <w:rPr>
          <w:rFonts w:asciiTheme="majorBidi" w:hAnsiTheme="majorBidi" w:cstheme="majorBidi"/>
          <w:sz w:val="24"/>
          <w:szCs w:val="24"/>
        </w:rPr>
      </w:pPr>
    </w:p>
    <w:p w14:paraId="064D17C1" w14:textId="32D5D48A" w:rsidR="00AC0E32" w:rsidRDefault="00D1703A" w:rsidP="003B1C70">
      <w:pPr>
        <w:spacing w:after="0" w:line="240" w:lineRule="auto"/>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1</w:t>
      </w:r>
      <w:r>
        <w:rPr>
          <w:rFonts w:asciiTheme="majorBidi" w:hAnsiTheme="majorBidi" w:cstheme="majorBidi"/>
          <w:b/>
          <w:bCs/>
          <w:sz w:val="24"/>
          <w:szCs w:val="24"/>
        </w:rPr>
        <w:tab/>
      </w:r>
      <w:r w:rsidR="00AC0E32" w:rsidRPr="008B2941">
        <w:rPr>
          <w:rFonts w:asciiTheme="majorBidi" w:hAnsiTheme="majorBidi" w:cstheme="majorBidi"/>
          <w:b/>
          <w:bCs/>
          <w:sz w:val="24"/>
          <w:szCs w:val="24"/>
        </w:rPr>
        <w:t>I</w:t>
      </w:r>
      <w:r w:rsidR="00152C7B">
        <w:rPr>
          <w:rFonts w:asciiTheme="majorBidi" w:hAnsiTheme="majorBidi" w:cstheme="majorBidi"/>
          <w:b/>
          <w:bCs/>
          <w:sz w:val="24"/>
          <w:szCs w:val="24"/>
        </w:rPr>
        <w:t>ntroduction</w:t>
      </w:r>
    </w:p>
    <w:p w14:paraId="50477AAA" w14:textId="77777777" w:rsidR="003B1C70" w:rsidRPr="008B2941" w:rsidRDefault="003B1C70" w:rsidP="003B1C70">
      <w:pPr>
        <w:spacing w:after="0" w:line="240" w:lineRule="auto"/>
        <w:rPr>
          <w:rFonts w:asciiTheme="majorBidi" w:hAnsiTheme="majorBidi" w:cstheme="majorBidi"/>
          <w:b/>
          <w:bCs/>
          <w:sz w:val="24"/>
          <w:szCs w:val="24"/>
        </w:rPr>
      </w:pPr>
    </w:p>
    <w:p w14:paraId="5694F5F1" w14:textId="211FA686" w:rsidR="006427E8" w:rsidRDefault="00085090" w:rsidP="003B1C70">
      <w:pPr>
        <w:spacing w:after="0" w:line="240" w:lineRule="auto"/>
        <w:jc w:val="both"/>
        <w:rPr>
          <w:rFonts w:asciiTheme="majorBidi" w:hAnsiTheme="majorBidi" w:cstheme="majorBidi"/>
          <w:sz w:val="24"/>
          <w:szCs w:val="24"/>
        </w:rPr>
      </w:pPr>
      <w:r w:rsidRPr="008B2941">
        <w:rPr>
          <w:rFonts w:asciiTheme="majorBidi" w:hAnsiTheme="majorBidi" w:cstheme="majorBidi"/>
          <w:sz w:val="24"/>
          <w:szCs w:val="24"/>
        </w:rPr>
        <w:t>In</w:t>
      </w:r>
      <w:r w:rsidR="008B1183" w:rsidRPr="008B2941">
        <w:rPr>
          <w:rFonts w:asciiTheme="majorBidi" w:hAnsiTheme="majorBidi" w:cstheme="majorBidi"/>
          <w:sz w:val="24"/>
          <w:szCs w:val="24"/>
        </w:rPr>
        <w:t xml:space="preserve"> December 2013, Robert Stuart (67) and Darren Hughes (42) </w:t>
      </w:r>
      <w:r w:rsidR="00774FA4" w:rsidRPr="008B2941">
        <w:rPr>
          <w:rFonts w:asciiTheme="majorBidi" w:hAnsiTheme="majorBidi" w:cstheme="majorBidi"/>
          <w:sz w:val="24"/>
          <w:szCs w:val="24"/>
        </w:rPr>
        <w:t>died in Cardiff’s University Hospital of Wales</w:t>
      </w:r>
      <w:r w:rsidR="003E3D2C">
        <w:rPr>
          <w:rFonts w:asciiTheme="majorBidi" w:hAnsiTheme="majorBidi" w:cstheme="majorBidi"/>
          <w:sz w:val="24"/>
          <w:szCs w:val="24"/>
        </w:rPr>
        <w:t>,</w:t>
      </w:r>
      <w:r w:rsidR="004D362D">
        <w:rPr>
          <w:rFonts w:asciiTheme="majorBidi" w:hAnsiTheme="majorBidi" w:cstheme="majorBidi"/>
          <w:sz w:val="24"/>
          <w:szCs w:val="24"/>
        </w:rPr>
        <w:t xml:space="preserve"> </w:t>
      </w:r>
      <w:r w:rsidR="003E3D2C">
        <w:rPr>
          <w:rFonts w:asciiTheme="majorBidi" w:hAnsiTheme="majorBidi" w:cstheme="majorBidi"/>
          <w:sz w:val="24"/>
          <w:szCs w:val="24"/>
        </w:rPr>
        <w:t xml:space="preserve">just </w:t>
      </w:r>
      <w:r w:rsidR="008B1183" w:rsidRPr="008B2941">
        <w:rPr>
          <w:rFonts w:asciiTheme="majorBidi" w:hAnsiTheme="majorBidi" w:cstheme="majorBidi"/>
          <w:sz w:val="24"/>
          <w:szCs w:val="24"/>
        </w:rPr>
        <w:t xml:space="preserve">a few days after </w:t>
      </w:r>
      <w:r w:rsidR="00214975">
        <w:rPr>
          <w:rFonts w:asciiTheme="majorBidi" w:hAnsiTheme="majorBidi" w:cstheme="majorBidi"/>
          <w:sz w:val="24"/>
          <w:szCs w:val="24"/>
        </w:rPr>
        <w:t>M</w:t>
      </w:r>
      <w:r w:rsidR="008B1183" w:rsidRPr="008B2941">
        <w:rPr>
          <w:rFonts w:asciiTheme="majorBidi" w:hAnsiTheme="majorBidi" w:cstheme="majorBidi"/>
          <w:sz w:val="24"/>
          <w:szCs w:val="24"/>
        </w:rPr>
        <w:t>r Argiris Asderakis</w:t>
      </w:r>
      <w:r w:rsidR="006427E8">
        <w:rPr>
          <w:rFonts w:asciiTheme="majorBidi" w:hAnsiTheme="majorBidi" w:cstheme="majorBidi"/>
          <w:sz w:val="24"/>
          <w:szCs w:val="24"/>
        </w:rPr>
        <w:t xml:space="preserve"> had accepted and</w:t>
      </w:r>
      <w:r w:rsidR="003952DB" w:rsidRPr="008B2941">
        <w:rPr>
          <w:rFonts w:asciiTheme="majorBidi" w:hAnsiTheme="majorBidi" w:cstheme="majorBidi"/>
          <w:sz w:val="24"/>
          <w:szCs w:val="24"/>
        </w:rPr>
        <w:t xml:space="preserve"> transplanted into</w:t>
      </w:r>
      <w:r w:rsidR="003E3D2C">
        <w:rPr>
          <w:rFonts w:asciiTheme="majorBidi" w:hAnsiTheme="majorBidi" w:cstheme="majorBidi"/>
          <w:sz w:val="24"/>
          <w:szCs w:val="24"/>
        </w:rPr>
        <w:t xml:space="preserve"> them</w:t>
      </w:r>
      <w:r w:rsidR="003952DB" w:rsidRPr="008B2941">
        <w:rPr>
          <w:rFonts w:asciiTheme="majorBidi" w:hAnsiTheme="majorBidi" w:cstheme="majorBidi"/>
          <w:sz w:val="24"/>
          <w:szCs w:val="24"/>
        </w:rPr>
        <w:t xml:space="preserve"> kidneys donated by a 39-year-old alcoholic who died from meningitis.</w:t>
      </w:r>
      <w:r w:rsidR="002331B6" w:rsidRPr="002331B6">
        <w:rPr>
          <w:rFonts w:asciiTheme="majorBidi" w:hAnsiTheme="majorBidi" w:cstheme="majorBidi"/>
          <w:sz w:val="24"/>
          <w:szCs w:val="24"/>
        </w:rPr>
        <w:t xml:space="preserve"> </w:t>
      </w:r>
      <w:r w:rsidR="002331B6">
        <w:rPr>
          <w:rFonts w:asciiTheme="majorBidi" w:hAnsiTheme="majorBidi" w:cstheme="majorBidi"/>
          <w:sz w:val="24"/>
          <w:szCs w:val="24"/>
        </w:rPr>
        <w:t xml:space="preserve">The donor kidneys had </w:t>
      </w:r>
      <w:r w:rsidR="00FE19EE">
        <w:rPr>
          <w:rFonts w:asciiTheme="majorBidi" w:hAnsiTheme="majorBidi" w:cstheme="majorBidi"/>
          <w:sz w:val="24"/>
          <w:szCs w:val="24"/>
        </w:rPr>
        <w:t xml:space="preserve">been rejected </w:t>
      </w:r>
      <w:r w:rsidR="002331B6">
        <w:rPr>
          <w:rFonts w:asciiTheme="majorBidi" w:hAnsiTheme="majorBidi" w:cstheme="majorBidi"/>
          <w:sz w:val="24"/>
          <w:szCs w:val="24"/>
        </w:rPr>
        <w:t>earlier by</w:t>
      </w:r>
      <w:r w:rsidR="006427E8">
        <w:rPr>
          <w:rFonts w:asciiTheme="majorBidi" w:hAnsiTheme="majorBidi" w:cstheme="majorBidi"/>
          <w:sz w:val="24"/>
          <w:szCs w:val="24"/>
        </w:rPr>
        <w:t xml:space="preserve"> a</w:t>
      </w:r>
      <w:r w:rsidR="002331B6">
        <w:rPr>
          <w:rFonts w:asciiTheme="majorBidi" w:hAnsiTheme="majorBidi" w:cstheme="majorBidi"/>
          <w:sz w:val="24"/>
          <w:szCs w:val="24"/>
        </w:rPr>
        <w:t xml:space="preserve"> transplant surgeon</w:t>
      </w:r>
      <w:r w:rsidR="006427E8">
        <w:rPr>
          <w:rFonts w:asciiTheme="majorBidi" w:hAnsiTheme="majorBidi" w:cstheme="majorBidi"/>
          <w:sz w:val="24"/>
          <w:szCs w:val="24"/>
        </w:rPr>
        <w:t xml:space="preserve"> in another transplant hospital</w:t>
      </w:r>
      <w:r w:rsidR="002331B6">
        <w:rPr>
          <w:rFonts w:asciiTheme="majorBidi" w:hAnsiTheme="majorBidi" w:cstheme="majorBidi"/>
          <w:sz w:val="24"/>
          <w:szCs w:val="24"/>
        </w:rPr>
        <w:t>.</w:t>
      </w:r>
      <w:r w:rsidR="002331B6" w:rsidRPr="008B2941">
        <w:rPr>
          <w:rStyle w:val="FootnoteReference"/>
          <w:rFonts w:asciiTheme="majorBidi" w:hAnsiTheme="majorBidi" w:cstheme="majorBidi"/>
          <w:sz w:val="24"/>
          <w:szCs w:val="24"/>
        </w:rPr>
        <w:footnoteReference w:id="1"/>
      </w:r>
      <w:r w:rsidR="006427E8">
        <w:rPr>
          <w:rFonts w:asciiTheme="majorBidi" w:hAnsiTheme="majorBidi" w:cstheme="majorBidi"/>
          <w:sz w:val="24"/>
          <w:szCs w:val="24"/>
        </w:rPr>
        <w:t xml:space="preserve"> </w:t>
      </w:r>
      <w:r w:rsidR="00FE19EE">
        <w:rPr>
          <w:rFonts w:asciiTheme="majorBidi" w:hAnsiTheme="majorBidi" w:cstheme="majorBidi"/>
          <w:sz w:val="24"/>
          <w:szCs w:val="24"/>
        </w:rPr>
        <w:t>However, w</w:t>
      </w:r>
      <w:r w:rsidR="006427E8">
        <w:rPr>
          <w:rFonts w:asciiTheme="majorBidi" w:hAnsiTheme="majorBidi" w:cstheme="majorBidi"/>
          <w:sz w:val="24"/>
          <w:szCs w:val="24"/>
        </w:rPr>
        <w:t>ith a view to organ donation after death,</w:t>
      </w:r>
      <w:r w:rsidR="003E3D2C">
        <w:rPr>
          <w:rFonts w:asciiTheme="majorBidi" w:hAnsiTheme="majorBidi" w:cstheme="majorBidi"/>
          <w:sz w:val="24"/>
          <w:szCs w:val="24"/>
        </w:rPr>
        <w:t xml:space="preserve"> the donor had been treated with</w:t>
      </w:r>
      <w:r w:rsidR="006427E8">
        <w:rPr>
          <w:rFonts w:asciiTheme="majorBidi" w:hAnsiTheme="majorBidi" w:cstheme="majorBidi"/>
          <w:sz w:val="24"/>
          <w:szCs w:val="24"/>
        </w:rPr>
        <w:t xml:space="preserve"> a course of antibiotic, le</w:t>
      </w:r>
      <w:r w:rsidR="003E3D2C">
        <w:rPr>
          <w:rFonts w:asciiTheme="majorBidi" w:hAnsiTheme="majorBidi" w:cstheme="majorBidi"/>
          <w:sz w:val="24"/>
          <w:szCs w:val="24"/>
        </w:rPr>
        <w:t>a</w:t>
      </w:r>
      <w:r w:rsidR="006427E8">
        <w:rPr>
          <w:rFonts w:asciiTheme="majorBidi" w:hAnsiTheme="majorBidi" w:cstheme="majorBidi"/>
          <w:sz w:val="24"/>
          <w:szCs w:val="24"/>
        </w:rPr>
        <w:t>d</w:t>
      </w:r>
      <w:r w:rsidR="003E3D2C">
        <w:rPr>
          <w:rFonts w:asciiTheme="majorBidi" w:hAnsiTheme="majorBidi" w:cstheme="majorBidi"/>
          <w:sz w:val="24"/>
          <w:szCs w:val="24"/>
        </w:rPr>
        <w:t>ing</w:t>
      </w:r>
      <w:r w:rsidR="006427E8">
        <w:rPr>
          <w:rFonts w:asciiTheme="majorBidi" w:hAnsiTheme="majorBidi" w:cstheme="majorBidi"/>
          <w:sz w:val="24"/>
          <w:szCs w:val="24"/>
        </w:rPr>
        <w:t xml:space="preserve"> </w:t>
      </w:r>
      <w:r w:rsidR="00214975">
        <w:rPr>
          <w:rFonts w:asciiTheme="majorBidi" w:hAnsiTheme="majorBidi" w:cstheme="majorBidi"/>
          <w:sz w:val="24"/>
          <w:szCs w:val="24"/>
        </w:rPr>
        <w:t>M</w:t>
      </w:r>
      <w:r w:rsidR="0069431E" w:rsidRPr="008B2941">
        <w:rPr>
          <w:rFonts w:asciiTheme="majorBidi" w:hAnsiTheme="majorBidi" w:cstheme="majorBidi"/>
          <w:sz w:val="24"/>
          <w:szCs w:val="24"/>
        </w:rPr>
        <w:t>r Asderakis</w:t>
      </w:r>
      <w:r w:rsidR="0069431E">
        <w:rPr>
          <w:rFonts w:asciiTheme="majorBidi" w:hAnsiTheme="majorBidi" w:cstheme="majorBidi"/>
          <w:sz w:val="24"/>
          <w:szCs w:val="24"/>
        </w:rPr>
        <w:t xml:space="preserve"> to believe that</w:t>
      </w:r>
      <w:r w:rsidR="003E3D2C">
        <w:rPr>
          <w:rFonts w:asciiTheme="majorBidi" w:hAnsiTheme="majorBidi" w:cstheme="majorBidi"/>
          <w:sz w:val="24"/>
          <w:szCs w:val="24"/>
        </w:rPr>
        <w:t xml:space="preserve"> </w:t>
      </w:r>
      <w:r w:rsidR="00715E71">
        <w:rPr>
          <w:rFonts w:asciiTheme="majorBidi" w:hAnsiTheme="majorBidi" w:cstheme="majorBidi"/>
          <w:sz w:val="24"/>
          <w:szCs w:val="24"/>
        </w:rPr>
        <w:t>t</w:t>
      </w:r>
      <w:r w:rsidR="003E3D2C">
        <w:rPr>
          <w:rFonts w:asciiTheme="majorBidi" w:hAnsiTheme="majorBidi" w:cstheme="majorBidi"/>
          <w:sz w:val="24"/>
          <w:szCs w:val="24"/>
        </w:rPr>
        <w:t>he</w:t>
      </w:r>
      <w:r w:rsidR="00715E71">
        <w:rPr>
          <w:rFonts w:asciiTheme="majorBidi" w:hAnsiTheme="majorBidi" w:cstheme="majorBidi"/>
          <w:sz w:val="24"/>
          <w:szCs w:val="24"/>
        </w:rPr>
        <w:t xml:space="preserve"> donor kidneys</w:t>
      </w:r>
      <w:r w:rsidR="0069431E">
        <w:rPr>
          <w:rFonts w:asciiTheme="majorBidi" w:hAnsiTheme="majorBidi" w:cstheme="majorBidi"/>
          <w:sz w:val="24"/>
          <w:szCs w:val="24"/>
        </w:rPr>
        <w:t xml:space="preserve"> posed little or no significant risk of transmitting meningitis to</w:t>
      </w:r>
      <w:r w:rsidR="00262005">
        <w:rPr>
          <w:rFonts w:asciiTheme="majorBidi" w:hAnsiTheme="majorBidi" w:cstheme="majorBidi"/>
          <w:sz w:val="24"/>
          <w:szCs w:val="24"/>
        </w:rPr>
        <w:t xml:space="preserve"> the</w:t>
      </w:r>
      <w:r w:rsidR="0069431E">
        <w:rPr>
          <w:rFonts w:asciiTheme="majorBidi" w:hAnsiTheme="majorBidi" w:cstheme="majorBidi"/>
          <w:sz w:val="24"/>
          <w:szCs w:val="24"/>
        </w:rPr>
        <w:t xml:space="preserve"> potential recipients.</w:t>
      </w:r>
      <w:r w:rsidR="0069431E" w:rsidRPr="008B2941">
        <w:rPr>
          <w:rStyle w:val="FootnoteReference"/>
          <w:rFonts w:asciiTheme="majorBidi" w:hAnsiTheme="majorBidi" w:cstheme="majorBidi"/>
          <w:sz w:val="24"/>
          <w:szCs w:val="24"/>
        </w:rPr>
        <w:footnoteReference w:id="2"/>
      </w:r>
      <w:r w:rsidR="0069431E">
        <w:rPr>
          <w:rFonts w:asciiTheme="majorBidi" w:hAnsiTheme="majorBidi" w:cstheme="majorBidi"/>
          <w:sz w:val="24"/>
          <w:szCs w:val="24"/>
        </w:rPr>
        <w:t xml:space="preserve"> </w:t>
      </w:r>
      <w:r w:rsidR="00FD2B8D">
        <w:rPr>
          <w:rFonts w:asciiTheme="majorBidi" w:hAnsiTheme="majorBidi" w:cstheme="majorBidi"/>
          <w:sz w:val="24"/>
          <w:szCs w:val="24"/>
        </w:rPr>
        <w:t>While</w:t>
      </w:r>
      <w:r w:rsidR="0069431E">
        <w:rPr>
          <w:rFonts w:asciiTheme="majorBidi" w:hAnsiTheme="majorBidi" w:cstheme="majorBidi"/>
          <w:sz w:val="24"/>
          <w:szCs w:val="24"/>
        </w:rPr>
        <w:t xml:space="preserve"> meningitis tests</w:t>
      </w:r>
      <w:r w:rsidR="00FD2B8D">
        <w:rPr>
          <w:rFonts w:asciiTheme="majorBidi" w:hAnsiTheme="majorBidi" w:cstheme="majorBidi"/>
          <w:sz w:val="24"/>
          <w:szCs w:val="24"/>
        </w:rPr>
        <w:t xml:space="preserve"> were</w:t>
      </w:r>
      <w:r w:rsidR="0069431E">
        <w:rPr>
          <w:rFonts w:asciiTheme="majorBidi" w:hAnsiTheme="majorBidi" w:cstheme="majorBidi"/>
          <w:sz w:val="24"/>
          <w:szCs w:val="24"/>
        </w:rPr>
        <w:t xml:space="preserve"> carried out on the deceased donor</w:t>
      </w:r>
      <w:r w:rsidR="00FD2B8D">
        <w:rPr>
          <w:rFonts w:asciiTheme="majorBidi" w:hAnsiTheme="majorBidi" w:cstheme="majorBidi"/>
          <w:sz w:val="24"/>
          <w:szCs w:val="24"/>
        </w:rPr>
        <w:t xml:space="preserve">, </w:t>
      </w:r>
      <w:r w:rsidR="00E31242">
        <w:rPr>
          <w:rFonts w:asciiTheme="majorBidi" w:hAnsiTheme="majorBidi" w:cstheme="majorBidi"/>
          <w:sz w:val="24"/>
          <w:szCs w:val="24"/>
        </w:rPr>
        <w:t>he or she was</w:t>
      </w:r>
      <w:r w:rsidR="00FD2B8D">
        <w:rPr>
          <w:rFonts w:asciiTheme="majorBidi" w:hAnsiTheme="majorBidi" w:cstheme="majorBidi"/>
          <w:sz w:val="24"/>
          <w:szCs w:val="24"/>
        </w:rPr>
        <w:t xml:space="preserve"> not initially tested for the presence of halecephalobus parasitic worm because it is far from routine to test for such worms</w:t>
      </w:r>
      <w:r w:rsidR="00CF0E15">
        <w:rPr>
          <w:rFonts w:asciiTheme="majorBidi" w:hAnsiTheme="majorBidi" w:cstheme="majorBidi"/>
          <w:sz w:val="24"/>
          <w:szCs w:val="24"/>
        </w:rPr>
        <w:t>; it was only after</w:t>
      </w:r>
      <w:r w:rsidR="00847360">
        <w:rPr>
          <w:rFonts w:asciiTheme="majorBidi" w:hAnsiTheme="majorBidi" w:cstheme="majorBidi"/>
          <w:sz w:val="24"/>
          <w:szCs w:val="24"/>
        </w:rPr>
        <w:t xml:space="preserve"> the performance of</w:t>
      </w:r>
      <w:r w:rsidR="00CF0E15">
        <w:rPr>
          <w:rFonts w:asciiTheme="majorBidi" w:hAnsiTheme="majorBidi" w:cstheme="majorBidi"/>
          <w:sz w:val="24"/>
          <w:szCs w:val="24"/>
        </w:rPr>
        <w:t xml:space="preserve"> a post-mortem examination on the deceased recipients that it was known for certain that they had been infected by parasitic worms transmitted through the donor kidneys.</w:t>
      </w:r>
      <w:r w:rsidR="00CF0E15" w:rsidRPr="00CF0E15">
        <w:rPr>
          <w:rFonts w:asciiTheme="majorBidi" w:hAnsiTheme="majorBidi" w:cstheme="majorBidi"/>
          <w:sz w:val="24"/>
          <w:szCs w:val="24"/>
        </w:rPr>
        <w:t xml:space="preserve"> </w:t>
      </w:r>
      <w:r w:rsidR="00CF0E15">
        <w:rPr>
          <w:rFonts w:asciiTheme="majorBidi" w:hAnsiTheme="majorBidi" w:cstheme="majorBidi"/>
          <w:sz w:val="24"/>
          <w:szCs w:val="24"/>
        </w:rPr>
        <w:t>This was</w:t>
      </w:r>
      <w:r w:rsidR="00CF0E15" w:rsidRPr="008B2941">
        <w:rPr>
          <w:rFonts w:asciiTheme="majorBidi" w:hAnsiTheme="majorBidi" w:cstheme="majorBidi"/>
          <w:sz w:val="24"/>
          <w:szCs w:val="24"/>
        </w:rPr>
        <w:t xml:space="preserve"> the first known case of human-to-human transmission of such worms.</w:t>
      </w:r>
      <w:r w:rsidR="00CF0E15">
        <w:rPr>
          <w:rFonts w:asciiTheme="majorBidi" w:hAnsiTheme="majorBidi" w:cstheme="majorBidi"/>
          <w:sz w:val="24"/>
          <w:szCs w:val="24"/>
        </w:rPr>
        <w:t xml:space="preserve"> </w:t>
      </w:r>
      <w:r w:rsidR="00050C91">
        <w:rPr>
          <w:rFonts w:asciiTheme="majorBidi" w:hAnsiTheme="majorBidi" w:cstheme="majorBidi"/>
          <w:sz w:val="24"/>
          <w:szCs w:val="24"/>
        </w:rPr>
        <w:t>B</w:t>
      </w:r>
      <w:r w:rsidR="00887B66">
        <w:rPr>
          <w:rFonts w:asciiTheme="majorBidi" w:hAnsiTheme="majorBidi" w:cstheme="majorBidi"/>
          <w:sz w:val="24"/>
          <w:szCs w:val="24"/>
        </w:rPr>
        <w:t>ecause of the donor’s life-style and mode of death,</w:t>
      </w:r>
      <w:r w:rsidR="00CF0E15">
        <w:rPr>
          <w:rFonts w:asciiTheme="majorBidi" w:hAnsiTheme="majorBidi" w:cstheme="majorBidi"/>
          <w:sz w:val="24"/>
          <w:szCs w:val="24"/>
        </w:rPr>
        <w:t xml:space="preserve"> the donor kidneys could quite appropriately be categorised as extended criteria or</w:t>
      </w:r>
      <w:r w:rsidR="00CF0E15" w:rsidRPr="005E5F05">
        <w:rPr>
          <w:rFonts w:asciiTheme="majorBidi" w:hAnsiTheme="majorBidi" w:cstheme="majorBidi"/>
          <w:i/>
          <w:iCs/>
          <w:sz w:val="24"/>
          <w:szCs w:val="24"/>
        </w:rPr>
        <w:t xml:space="preserve"> high risk organs</w:t>
      </w:r>
      <w:r w:rsidR="00D54581">
        <w:rPr>
          <w:rFonts w:asciiTheme="majorBidi" w:hAnsiTheme="majorBidi" w:cstheme="majorBidi"/>
          <w:i/>
          <w:iCs/>
          <w:sz w:val="24"/>
          <w:szCs w:val="24"/>
        </w:rPr>
        <w:t>;</w:t>
      </w:r>
      <w:r w:rsidR="00CF0E15">
        <w:rPr>
          <w:rStyle w:val="FootnoteReference"/>
          <w:rFonts w:asciiTheme="majorBidi" w:hAnsiTheme="majorBidi" w:cstheme="majorBidi"/>
          <w:sz w:val="24"/>
          <w:szCs w:val="24"/>
        </w:rPr>
        <w:footnoteReference w:id="3"/>
      </w:r>
      <w:r w:rsidR="00B42EF3">
        <w:rPr>
          <w:rFonts w:asciiTheme="majorBidi" w:hAnsiTheme="majorBidi" w:cstheme="majorBidi"/>
          <w:sz w:val="24"/>
          <w:szCs w:val="24"/>
        </w:rPr>
        <w:t xml:space="preserve"> </w:t>
      </w:r>
      <w:r w:rsidR="00D54581">
        <w:rPr>
          <w:rFonts w:asciiTheme="majorBidi" w:hAnsiTheme="majorBidi" w:cstheme="majorBidi"/>
          <w:sz w:val="24"/>
          <w:szCs w:val="24"/>
        </w:rPr>
        <w:t>these terms are</w:t>
      </w:r>
      <w:r w:rsidR="00972F30">
        <w:rPr>
          <w:rFonts w:asciiTheme="majorBidi" w:hAnsiTheme="majorBidi" w:cstheme="majorBidi"/>
          <w:sz w:val="24"/>
          <w:szCs w:val="24"/>
        </w:rPr>
        <w:t xml:space="preserve"> however used </w:t>
      </w:r>
      <w:r w:rsidR="00981F64">
        <w:rPr>
          <w:rFonts w:asciiTheme="majorBidi" w:hAnsiTheme="majorBidi" w:cstheme="majorBidi"/>
          <w:sz w:val="24"/>
          <w:szCs w:val="24"/>
        </w:rPr>
        <w:t>pejoratively</w:t>
      </w:r>
      <w:r w:rsidR="00B42EF3">
        <w:rPr>
          <w:rFonts w:asciiTheme="majorBidi" w:hAnsiTheme="majorBidi" w:cstheme="majorBidi"/>
          <w:sz w:val="24"/>
          <w:szCs w:val="24"/>
        </w:rPr>
        <w:t>.</w:t>
      </w:r>
      <w:r w:rsidR="00F160B7">
        <w:rPr>
          <w:rFonts w:asciiTheme="majorBidi" w:hAnsiTheme="majorBidi" w:cstheme="majorBidi"/>
          <w:sz w:val="24"/>
          <w:szCs w:val="24"/>
        </w:rPr>
        <w:t xml:space="preserve"> Before receiving one of these kidneys,</w:t>
      </w:r>
      <w:r w:rsidR="00CF0E15">
        <w:rPr>
          <w:rFonts w:asciiTheme="majorBidi" w:hAnsiTheme="majorBidi" w:cstheme="majorBidi"/>
          <w:sz w:val="24"/>
          <w:szCs w:val="24"/>
        </w:rPr>
        <w:t xml:space="preserve"> </w:t>
      </w:r>
      <w:r w:rsidR="00AE7755" w:rsidRPr="008B2941">
        <w:rPr>
          <w:rFonts w:asciiTheme="majorBidi" w:hAnsiTheme="majorBidi" w:cstheme="majorBidi"/>
          <w:sz w:val="24"/>
          <w:szCs w:val="24"/>
        </w:rPr>
        <w:t>Hughes had undergone two previous transplants</w:t>
      </w:r>
      <w:r w:rsidR="00251F63">
        <w:rPr>
          <w:rFonts w:asciiTheme="majorBidi" w:hAnsiTheme="majorBidi" w:cstheme="majorBidi"/>
          <w:sz w:val="24"/>
          <w:szCs w:val="24"/>
        </w:rPr>
        <w:t xml:space="preserve"> and, consequently, had accumulated</w:t>
      </w:r>
      <w:r w:rsidR="00AE7755" w:rsidRPr="008B2941">
        <w:rPr>
          <w:rFonts w:asciiTheme="majorBidi" w:hAnsiTheme="majorBidi" w:cstheme="majorBidi"/>
          <w:sz w:val="24"/>
          <w:szCs w:val="24"/>
        </w:rPr>
        <w:t xml:space="preserve"> anti-bodies</w:t>
      </w:r>
      <w:r w:rsidR="00AE7755">
        <w:rPr>
          <w:rFonts w:asciiTheme="majorBidi" w:hAnsiTheme="majorBidi" w:cstheme="majorBidi"/>
          <w:sz w:val="24"/>
          <w:szCs w:val="24"/>
        </w:rPr>
        <w:t xml:space="preserve"> in</w:t>
      </w:r>
      <w:r w:rsidR="00AE7755" w:rsidRPr="008B2941">
        <w:rPr>
          <w:rFonts w:asciiTheme="majorBidi" w:hAnsiTheme="majorBidi" w:cstheme="majorBidi"/>
          <w:sz w:val="24"/>
          <w:szCs w:val="24"/>
        </w:rPr>
        <w:t xml:space="preserve"> his blood</w:t>
      </w:r>
      <w:r w:rsidR="00251F63">
        <w:rPr>
          <w:rFonts w:asciiTheme="majorBidi" w:hAnsiTheme="majorBidi" w:cstheme="majorBidi"/>
          <w:sz w:val="24"/>
          <w:szCs w:val="24"/>
        </w:rPr>
        <w:t xml:space="preserve"> which meant that</w:t>
      </w:r>
      <w:r w:rsidR="00AE7755">
        <w:rPr>
          <w:rFonts w:asciiTheme="majorBidi" w:hAnsiTheme="majorBidi" w:cstheme="majorBidi"/>
          <w:sz w:val="24"/>
          <w:szCs w:val="24"/>
        </w:rPr>
        <w:t xml:space="preserve"> only</w:t>
      </w:r>
      <w:r w:rsidR="00AE7755" w:rsidRPr="008B2941">
        <w:rPr>
          <w:rFonts w:asciiTheme="majorBidi" w:hAnsiTheme="majorBidi" w:cstheme="majorBidi"/>
          <w:sz w:val="24"/>
          <w:szCs w:val="24"/>
        </w:rPr>
        <w:t xml:space="preserve"> </w:t>
      </w:r>
      <w:r w:rsidR="00AE7755">
        <w:rPr>
          <w:rFonts w:asciiTheme="majorBidi" w:hAnsiTheme="majorBidi" w:cstheme="majorBidi"/>
          <w:sz w:val="24"/>
          <w:szCs w:val="24"/>
        </w:rPr>
        <w:lastRenderedPageBreak/>
        <w:t>1</w:t>
      </w:r>
      <w:r w:rsidR="00AE7755" w:rsidRPr="008B2941">
        <w:rPr>
          <w:rFonts w:asciiTheme="majorBidi" w:hAnsiTheme="majorBidi" w:cstheme="majorBidi"/>
          <w:sz w:val="24"/>
          <w:szCs w:val="24"/>
        </w:rPr>
        <w:t>0% of available organs were suitable for him</w:t>
      </w:r>
      <w:r w:rsidR="00251F63">
        <w:rPr>
          <w:rFonts w:asciiTheme="majorBidi" w:hAnsiTheme="majorBidi" w:cstheme="majorBidi"/>
          <w:sz w:val="24"/>
          <w:szCs w:val="24"/>
        </w:rPr>
        <w:t>; this made</w:t>
      </w:r>
      <w:r w:rsidR="00AE7755">
        <w:rPr>
          <w:rFonts w:asciiTheme="majorBidi" w:hAnsiTheme="majorBidi" w:cstheme="majorBidi"/>
          <w:sz w:val="24"/>
          <w:szCs w:val="24"/>
        </w:rPr>
        <w:t xml:space="preserve"> it more difficult for him to receive</w:t>
      </w:r>
      <w:r w:rsidR="00F160B7">
        <w:rPr>
          <w:rFonts w:asciiTheme="majorBidi" w:hAnsiTheme="majorBidi" w:cstheme="majorBidi"/>
          <w:sz w:val="24"/>
          <w:szCs w:val="24"/>
        </w:rPr>
        <w:t xml:space="preserve"> a</w:t>
      </w:r>
      <w:r w:rsidR="00AE7755">
        <w:rPr>
          <w:rFonts w:asciiTheme="majorBidi" w:hAnsiTheme="majorBidi" w:cstheme="majorBidi"/>
          <w:sz w:val="24"/>
          <w:szCs w:val="24"/>
        </w:rPr>
        <w:t xml:space="preserve"> transplant treatment</w:t>
      </w:r>
      <w:r w:rsidR="00AE7755" w:rsidRPr="008B2941">
        <w:rPr>
          <w:rFonts w:asciiTheme="majorBidi" w:hAnsiTheme="majorBidi" w:cstheme="majorBidi"/>
          <w:sz w:val="24"/>
          <w:szCs w:val="24"/>
        </w:rPr>
        <w:t>.</w:t>
      </w:r>
      <w:r w:rsidR="00AE7755" w:rsidRPr="008B2941">
        <w:rPr>
          <w:rStyle w:val="FootnoteReference"/>
          <w:rFonts w:asciiTheme="majorBidi" w:hAnsiTheme="majorBidi" w:cstheme="majorBidi"/>
          <w:sz w:val="24"/>
          <w:szCs w:val="24"/>
        </w:rPr>
        <w:footnoteReference w:id="4"/>
      </w:r>
      <w:r w:rsidR="00AE7755" w:rsidRPr="008B2941">
        <w:rPr>
          <w:rFonts w:asciiTheme="majorBidi" w:hAnsiTheme="majorBidi" w:cstheme="majorBidi"/>
          <w:sz w:val="24"/>
          <w:szCs w:val="24"/>
        </w:rPr>
        <w:t xml:space="preserve"> </w:t>
      </w:r>
      <w:r w:rsidR="00AE7755">
        <w:rPr>
          <w:rFonts w:asciiTheme="majorBidi" w:hAnsiTheme="majorBidi" w:cstheme="majorBidi"/>
          <w:sz w:val="24"/>
          <w:szCs w:val="24"/>
        </w:rPr>
        <w:t>Similarly,</w:t>
      </w:r>
      <w:r w:rsidR="00AE7755" w:rsidRPr="008B2941">
        <w:rPr>
          <w:rFonts w:asciiTheme="majorBidi" w:hAnsiTheme="majorBidi" w:cstheme="majorBidi"/>
          <w:sz w:val="24"/>
          <w:szCs w:val="24"/>
        </w:rPr>
        <w:t xml:space="preserve"> Stuart</w:t>
      </w:r>
      <w:r w:rsidR="00AE7755">
        <w:rPr>
          <w:rFonts w:asciiTheme="majorBidi" w:hAnsiTheme="majorBidi" w:cstheme="majorBidi"/>
          <w:sz w:val="24"/>
          <w:szCs w:val="24"/>
        </w:rPr>
        <w:t>’s advanced age</w:t>
      </w:r>
      <w:r w:rsidR="00341597">
        <w:rPr>
          <w:rFonts w:asciiTheme="majorBidi" w:hAnsiTheme="majorBidi" w:cstheme="majorBidi"/>
          <w:sz w:val="24"/>
          <w:szCs w:val="24"/>
        </w:rPr>
        <w:t xml:space="preserve"> constricted the pool of organs that were appropriate for him</w:t>
      </w:r>
      <w:r w:rsidR="00AE7755" w:rsidRPr="008B2941">
        <w:rPr>
          <w:rFonts w:asciiTheme="majorBidi" w:hAnsiTheme="majorBidi" w:cstheme="majorBidi"/>
          <w:sz w:val="24"/>
          <w:szCs w:val="24"/>
        </w:rPr>
        <w:t>.</w:t>
      </w:r>
      <w:r w:rsidR="00722DB1">
        <w:rPr>
          <w:rStyle w:val="FootnoteReference"/>
          <w:rFonts w:asciiTheme="majorBidi" w:hAnsiTheme="majorBidi" w:cstheme="majorBidi"/>
          <w:sz w:val="24"/>
          <w:szCs w:val="24"/>
        </w:rPr>
        <w:footnoteReference w:id="5"/>
      </w:r>
      <w:r w:rsidR="00251F63">
        <w:rPr>
          <w:rFonts w:asciiTheme="majorBidi" w:hAnsiTheme="majorBidi" w:cstheme="majorBidi"/>
          <w:sz w:val="24"/>
          <w:szCs w:val="24"/>
        </w:rPr>
        <w:t xml:space="preserve"> </w:t>
      </w:r>
      <w:r w:rsidR="00BE21A2">
        <w:rPr>
          <w:rFonts w:asciiTheme="majorBidi" w:hAnsiTheme="majorBidi" w:cstheme="majorBidi"/>
          <w:sz w:val="24"/>
          <w:szCs w:val="24"/>
        </w:rPr>
        <w:t>I</w:t>
      </w:r>
      <w:r w:rsidR="000E4E63">
        <w:rPr>
          <w:rFonts w:asciiTheme="majorBidi" w:hAnsiTheme="majorBidi" w:cstheme="majorBidi"/>
          <w:sz w:val="24"/>
          <w:szCs w:val="24"/>
        </w:rPr>
        <w:t xml:space="preserve">n the context of organ shortage, therefore, </w:t>
      </w:r>
      <w:r w:rsidR="00341597">
        <w:rPr>
          <w:rFonts w:asciiTheme="majorBidi" w:hAnsiTheme="majorBidi" w:cstheme="majorBidi"/>
          <w:sz w:val="24"/>
          <w:szCs w:val="24"/>
        </w:rPr>
        <w:t xml:space="preserve">Hughes and Stuart </w:t>
      </w:r>
      <w:r w:rsidR="00251F63">
        <w:rPr>
          <w:rFonts w:asciiTheme="majorBidi" w:hAnsiTheme="majorBidi" w:cstheme="majorBidi"/>
          <w:sz w:val="24"/>
          <w:szCs w:val="24"/>
        </w:rPr>
        <w:t>were</w:t>
      </w:r>
      <w:r w:rsidR="00341597">
        <w:rPr>
          <w:rFonts w:asciiTheme="majorBidi" w:hAnsiTheme="majorBidi" w:cstheme="majorBidi"/>
          <w:sz w:val="24"/>
          <w:szCs w:val="24"/>
        </w:rPr>
        <w:t xml:space="preserve"> suitable patients to receive high risk organs</w:t>
      </w:r>
      <w:r w:rsidR="000E4E63">
        <w:rPr>
          <w:rFonts w:asciiTheme="majorBidi" w:hAnsiTheme="majorBidi" w:cstheme="majorBidi"/>
          <w:sz w:val="24"/>
          <w:szCs w:val="24"/>
        </w:rPr>
        <w:t>, though they were also eligible to receive standard risk organs</w:t>
      </w:r>
      <w:r w:rsidR="00F160B7">
        <w:rPr>
          <w:rFonts w:asciiTheme="majorBidi" w:hAnsiTheme="majorBidi" w:cstheme="majorBidi"/>
          <w:sz w:val="24"/>
          <w:szCs w:val="24"/>
        </w:rPr>
        <w:t>.</w:t>
      </w:r>
      <w:r w:rsidR="00446496">
        <w:rPr>
          <w:rFonts w:asciiTheme="majorBidi" w:hAnsiTheme="majorBidi" w:cstheme="majorBidi"/>
          <w:sz w:val="24"/>
          <w:szCs w:val="24"/>
        </w:rPr>
        <w:t xml:space="preserve"> </w:t>
      </w:r>
    </w:p>
    <w:p w14:paraId="2BAC0C8C" w14:textId="2C1F5B10" w:rsidR="009B7C43" w:rsidRDefault="003952DB" w:rsidP="003B1C70">
      <w:pPr>
        <w:spacing w:after="0" w:line="240" w:lineRule="auto"/>
        <w:jc w:val="both"/>
        <w:rPr>
          <w:rFonts w:asciiTheme="majorBidi" w:hAnsiTheme="majorBidi" w:cstheme="majorBidi"/>
          <w:sz w:val="24"/>
          <w:szCs w:val="24"/>
        </w:rPr>
      </w:pPr>
      <w:r w:rsidRPr="008B2941">
        <w:rPr>
          <w:rFonts w:asciiTheme="majorBidi" w:hAnsiTheme="majorBidi" w:cstheme="majorBidi"/>
          <w:sz w:val="24"/>
          <w:szCs w:val="24"/>
        </w:rPr>
        <w:t xml:space="preserve"> </w:t>
      </w:r>
      <w:r w:rsidR="009B7C43">
        <w:rPr>
          <w:rFonts w:asciiTheme="majorBidi" w:hAnsiTheme="majorBidi" w:cstheme="majorBidi"/>
          <w:sz w:val="24"/>
          <w:szCs w:val="24"/>
        </w:rPr>
        <w:tab/>
      </w:r>
      <w:r w:rsidR="00736C0A">
        <w:rPr>
          <w:rFonts w:asciiTheme="majorBidi" w:hAnsiTheme="majorBidi" w:cstheme="majorBidi"/>
          <w:sz w:val="24"/>
          <w:szCs w:val="24"/>
        </w:rPr>
        <w:t>Hughes and Stuart’s</w:t>
      </w:r>
      <w:r w:rsidR="00D3789F">
        <w:rPr>
          <w:rFonts w:asciiTheme="majorBidi" w:hAnsiTheme="majorBidi" w:cstheme="majorBidi"/>
          <w:sz w:val="24"/>
          <w:szCs w:val="24"/>
        </w:rPr>
        <w:t xml:space="preserve"> shocking and unexpected</w:t>
      </w:r>
      <w:r w:rsidR="000F24B7">
        <w:rPr>
          <w:rFonts w:asciiTheme="majorBidi" w:hAnsiTheme="majorBidi" w:cstheme="majorBidi"/>
          <w:sz w:val="24"/>
          <w:szCs w:val="24"/>
        </w:rPr>
        <w:t xml:space="preserve"> death</w:t>
      </w:r>
      <w:r w:rsidR="00CF232A">
        <w:rPr>
          <w:rFonts w:asciiTheme="majorBidi" w:hAnsiTheme="majorBidi" w:cstheme="majorBidi"/>
          <w:sz w:val="24"/>
          <w:szCs w:val="24"/>
        </w:rPr>
        <w:t>s</w:t>
      </w:r>
      <w:r w:rsidR="00736C0A">
        <w:rPr>
          <w:rFonts w:asciiTheme="majorBidi" w:hAnsiTheme="majorBidi" w:cstheme="majorBidi"/>
          <w:sz w:val="24"/>
          <w:szCs w:val="24"/>
        </w:rPr>
        <w:t xml:space="preserve"> after</w:t>
      </w:r>
      <w:r w:rsidR="00315A74">
        <w:rPr>
          <w:rFonts w:asciiTheme="majorBidi" w:hAnsiTheme="majorBidi" w:cstheme="majorBidi"/>
          <w:sz w:val="24"/>
          <w:szCs w:val="24"/>
        </w:rPr>
        <w:t xml:space="preserve"> their</w:t>
      </w:r>
      <w:r w:rsidR="00D3789F">
        <w:rPr>
          <w:rFonts w:asciiTheme="majorBidi" w:hAnsiTheme="majorBidi" w:cstheme="majorBidi"/>
          <w:sz w:val="24"/>
          <w:szCs w:val="24"/>
        </w:rPr>
        <w:t xml:space="preserve"> transplant treatment</w:t>
      </w:r>
      <w:r w:rsidR="00CF232A">
        <w:rPr>
          <w:rFonts w:asciiTheme="majorBidi" w:hAnsiTheme="majorBidi" w:cstheme="majorBidi"/>
          <w:sz w:val="24"/>
          <w:szCs w:val="24"/>
        </w:rPr>
        <w:t>s</w:t>
      </w:r>
      <w:r w:rsidR="00736C0A">
        <w:rPr>
          <w:rFonts w:asciiTheme="majorBidi" w:hAnsiTheme="majorBidi" w:cstheme="majorBidi"/>
          <w:sz w:val="24"/>
          <w:szCs w:val="24"/>
        </w:rPr>
        <w:t xml:space="preserve"> might have been described by</w:t>
      </w:r>
      <w:r w:rsidR="009B7C43">
        <w:rPr>
          <w:rFonts w:asciiTheme="majorBidi" w:hAnsiTheme="majorBidi" w:cstheme="majorBidi"/>
          <w:sz w:val="24"/>
          <w:szCs w:val="24"/>
        </w:rPr>
        <w:t xml:space="preserve"> Lord Denning</w:t>
      </w:r>
      <w:r w:rsidR="00D3789F">
        <w:rPr>
          <w:rFonts w:asciiTheme="majorBidi" w:hAnsiTheme="majorBidi" w:cstheme="majorBidi"/>
          <w:sz w:val="24"/>
          <w:szCs w:val="24"/>
        </w:rPr>
        <w:t xml:space="preserve"> as</w:t>
      </w:r>
      <w:r w:rsidR="009B7C43">
        <w:rPr>
          <w:rFonts w:asciiTheme="majorBidi" w:hAnsiTheme="majorBidi" w:cstheme="majorBidi"/>
          <w:sz w:val="24"/>
          <w:szCs w:val="24"/>
        </w:rPr>
        <w:t xml:space="preserve"> ‘a most extraordinary chapter of accidents’.</w:t>
      </w:r>
      <w:r w:rsidR="009B7C43">
        <w:rPr>
          <w:rStyle w:val="FootnoteReference"/>
          <w:rFonts w:asciiTheme="majorBidi" w:hAnsiTheme="majorBidi" w:cstheme="majorBidi"/>
          <w:sz w:val="24"/>
          <w:szCs w:val="24"/>
        </w:rPr>
        <w:footnoteReference w:id="6"/>
      </w:r>
      <w:r w:rsidR="009B7C43">
        <w:rPr>
          <w:rFonts w:asciiTheme="majorBidi" w:hAnsiTheme="majorBidi" w:cstheme="majorBidi"/>
          <w:sz w:val="24"/>
          <w:szCs w:val="24"/>
        </w:rPr>
        <w:t xml:space="preserve"> </w:t>
      </w:r>
      <w:r w:rsidR="00315A74">
        <w:rPr>
          <w:rFonts w:asciiTheme="majorBidi" w:hAnsiTheme="majorBidi" w:cstheme="majorBidi"/>
          <w:sz w:val="24"/>
          <w:szCs w:val="24"/>
        </w:rPr>
        <w:t>As</w:t>
      </w:r>
      <w:r w:rsidR="00D3789F">
        <w:rPr>
          <w:rFonts w:asciiTheme="majorBidi" w:hAnsiTheme="majorBidi" w:cstheme="majorBidi"/>
          <w:sz w:val="24"/>
          <w:szCs w:val="24"/>
        </w:rPr>
        <w:t xml:space="preserve"> </w:t>
      </w:r>
      <w:r w:rsidR="009B7C43">
        <w:rPr>
          <w:rFonts w:asciiTheme="majorBidi" w:hAnsiTheme="majorBidi" w:cstheme="majorBidi"/>
          <w:sz w:val="24"/>
          <w:szCs w:val="24"/>
        </w:rPr>
        <w:t>a</w:t>
      </w:r>
      <w:r w:rsidR="00F043BC">
        <w:rPr>
          <w:rFonts w:asciiTheme="majorBidi" w:hAnsiTheme="majorBidi" w:cstheme="majorBidi"/>
          <w:sz w:val="24"/>
          <w:szCs w:val="24"/>
        </w:rPr>
        <w:t xml:space="preserve"> transplant</w:t>
      </w:r>
      <w:r w:rsidR="00736C0A">
        <w:rPr>
          <w:rFonts w:asciiTheme="majorBidi" w:hAnsiTheme="majorBidi" w:cstheme="majorBidi"/>
          <w:sz w:val="24"/>
          <w:szCs w:val="24"/>
        </w:rPr>
        <w:t xml:space="preserve"> </w:t>
      </w:r>
      <w:r w:rsidR="00180989">
        <w:rPr>
          <w:rFonts w:asciiTheme="majorBidi" w:hAnsiTheme="majorBidi" w:cstheme="majorBidi"/>
          <w:sz w:val="24"/>
          <w:szCs w:val="24"/>
        </w:rPr>
        <w:t>incident</w:t>
      </w:r>
      <w:r w:rsidR="00F043BC">
        <w:rPr>
          <w:rFonts w:asciiTheme="majorBidi" w:hAnsiTheme="majorBidi" w:cstheme="majorBidi"/>
          <w:sz w:val="24"/>
          <w:szCs w:val="24"/>
        </w:rPr>
        <w:t xml:space="preserve"> of incomparable calamity</w:t>
      </w:r>
      <w:r w:rsidR="00D3789F">
        <w:rPr>
          <w:rFonts w:asciiTheme="majorBidi" w:hAnsiTheme="majorBidi" w:cstheme="majorBidi"/>
          <w:sz w:val="24"/>
          <w:szCs w:val="24"/>
        </w:rPr>
        <w:t xml:space="preserve"> and rarity</w:t>
      </w:r>
      <w:r w:rsidR="00F043BC">
        <w:rPr>
          <w:rFonts w:asciiTheme="majorBidi" w:hAnsiTheme="majorBidi" w:cstheme="majorBidi"/>
          <w:sz w:val="24"/>
          <w:szCs w:val="24"/>
        </w:rPr>
        <w:t xml:space="preserve"> </w:t>
      </w:r>
      <w:r w:rsidR="00D3789F">
        <w:rPr>
          <w:rFonts w:asciiTheme="majorBidi" w:hAnsiTheme="majorBidi" w:cstheme="majorBidi"/>
          <w:sz w:val="24"/>
          <w:szCs w:val="24"/>
        </w:rPr>
        <w:t>it is bound to</w:t>
      </w:r>
      <w:r w:rsidR="00F043BC">
        <w:rPr>
          <w:rFonts w:asciiTheme="majorBidi" w:hAnsiTheme="majorBidi" w:cstheme="majorBidi"/>
          <w:sz w:val="24"/>
          <w:szCs w:val="24"/>
        </w:rPr>
        <w:t xml:space="preserve"> raise novel issues of</w:t>
      </w:r>
      <w:r w:rsidR="009B7C43">
        <w:rPr>
          <w:rFonts w:asciiTheme="majorBidi" w:hAnsiTheme="majorBidi" w:cstheme="majorBidi"/>
          <w:sz w:val="24"/>
          <w:szCs w:val="24"/>
        </w:rPr>
        <w:t xml:space="preserve"> first impression</w:t>
      </w:r>
      <w:r w:rsidR="00F043BC">
        <w:rPr>
          <w:rFonts w:asciiTheme="majorBidi" w:hAnsiTheme="majorBidi" w:cstheme="majorBidi"/>
          <w:sz w:val="24"/>
          <w:szCs w:val="24"/>
        </w:rPr>
        <w:t xml:space="preserve"> </w:t>
      </w:r>
      <w:r w:rsidR="009B7C43" w:rsidRPr="008B2941">
        <w:rPr>
          <w:rFonts w:asciiTheme="majorBidi" w:hAnsiTheme="majorBidi" w:cstheme="majorBidi"/>
          <w:sz w:val="24"/>
          <w:szCs w:val="24"/>
        </w:rPr>
        <w:t>in</w:t>
      </w:r>
      <w:r w:rsidR="00F043BC">
        <w:rPr>
          <w:rFonts w:asciiTheme="majorBidi" w:hAnsiTheme="majorBidi" w:cstheme="majorBidi"/>
          <w:sz w:val="24"/>
          <w:szCs w:val="24"/>
        </w:rPr>
        <w:t xml:space="preserve"> the</w:t>
      </w:r>
      <w:r w:rsidR="00D3789F">
        <w:rPr>
          <w:rFonts w:asciiTheme="majorBidi" w:hAnsiTheme="majorBidi" w:cstheme="majorBidi"/>
          <w:sz w:val="24"/>
          <w:szCs w:val="24"/>
        </w:rPr>
        <w:t xml:space="preserve"> area</w:t>
      </w:r>
      <w:r w:rsidR="00BC3DDD">
        <w:rPr>
          <w:rFonts w:asciiTheme="majorBidi" w:hAnsiTheme="majorBidi" w:cstheme="majorBidi"/>
          <w:sz w:val="24"/>
          <w:szCs w:val="24"/>
        </w:rPr>
        <w:t xml:space="preserve"> of</w:t>
      </w:r>
      <w:r w:rsidR="009B7C43" w:rsidRPr="008B2941">
        <w:rPr>
          <w:rFonts w:asciiTheme="majorBidi" w:hAnsiTheme="majorBidi" w:cstheme="majorBidi"/>
          <w:sz w:val="24"/>
          <w:szCs w:val="24"/>
        </w:rPr>
        <w:t xml:space="preserve"> negligence</w:t>
      </w:r>
      <w:r w:rsidR="009B7C43">
        <w:rPr>
          <w:rFonts w:asciiTheme="majorBidi" w:hAnsiTheme="majorBidi" w:cstheme="majorBidi"/>
          <w:sz w:val="24"/>
          <w:szCs w:val="24"/>
        </w:rPr>
        <w:t xml:space="preserve"> </w:t>
      </w:r>
      <w:r w:rsidR="00A349AB">
        <w:rPr>
          <w:rFonts w:asciiTheme="majorBidi" w:hAnsiTheme="majorBidi" w:cstheme="majorBidi"/>
          <w:sz w:val="24"/>
          <w:szCs w:val="24"/>
        </w:rPr>
        <w:t>(</w:t>
      </w:r>
      <w:r w:rsidR="009B7C43">
        <w:rPr>
          <w:rFonts w:asciiTheme="majorBidi" w:hAnsiTheme="majorBidi" w:cstheme="majorBidi"/>
          <w:sz w:val="24"/>
          <w:szCs w:val="24"/>
        </w:rPr>
        <w:t>and product liability under the Consumer Protection Act 1987</w:t>
      </w:r>
      <w:r w:rsidR="00A349AB">
        <w:rPr>
          <w:rFonts w:asciiTheme="majorBidi" w:hAnsiTheme="majorBidi" w:cstheme="majorBidi"/>
          <w:sz w:val="24"/>
          <w:szCs w:val="24"/>
        </w:rPr>
        <w:t xml:space="preserve"> which is not the focus of this essay)</w:t>
      </w:r>
      <w:r w:rsidR="009B7C43">
        <w:rPr>
          <w:rFonts w:asciiTheme="majorBidi" w:hAnsiTheme="majorBidi" w:cstheme="majorBidi"/>
          <w:sz w:val="24"/>
          <w:szCs w:val="24"/>
        </w:rPr>
        <w:t>.</w:t>
      </w:r>
      <w:r w:rsidR="001B5ADB">
        <w:rPr>
          <w:rStyle w:val="FootnoteReference"/>
          <w:rFonts w:asciiTheme="majorBidi" w:hAnsiTheme="majorBidi" w:cstheme="majorBidi"/>
          <w:sz w:val="24"/>
          <w:szCs w:val="24"/>
        </w:rPr>
        <w:footnoteReference w:id="7"/>
      </w:r>
      <w:r w:rsidR="009B7C43">
        <w:rPr>
          <w:rFonts w:asciiTheme="majorBidi" w:hAnsiTheme="majorBidi" w:cstheme="majorBidi"/>
          <w:sz w:val="24"/>
          <w:szCs w:val="24"/>
        </w:rPr>
        <w:t xml:space="preserve"> </w:t>
      </w:r>
      <w:r w:rsidR="00814C08">
        <w:rPr>
          <w:rFonts w:asciiTheme="majorBidi" w:hAnsiTheme="majorBidi" w:cstheme="majorBidi"/>
          <w:sz w:val="24"/>
          <w:szCs w:val="24"/>
        </w:rPr>
        <w:t xml:space="preserve">Although no suit </w:t>
      </w:r>
      <w:r w:rsidR="00315A74">
        <w:rPr>
          <w:rFonts w:asciiTheme="majorBidi" w:hAnsiTheme="majorBidi" w:cstheme="majorBidi"/>
          <w:sz w:val="24"/>
          <w:szCs w:val="24"/>
        </w:rPr>
        <w:t>is</w:t>
      </w:r>
      <w:r w:rsidR="00CE0A16">
        <w:rPr>
          <w:rFonts w:asciiTheme="majorBidi" w:hAnsiTheme="majorBidi" w:cstheme="majorBidi"/>
          <w:sz w:val="24"/>
          <w:szCs w:val="24"/>
        </w:rPr>
        <w:t xml:space="preserve"> currently</w:t>
      </w:r>
      <w:r w:rsidR="00315A74">
        <w:rPr>
          <w:rFonts w:asciiTheme="majorBidi" w:hAnsiTheme="majorBidi" w:cstheme="majorBidi"/>
          <w:sz w:val="24"/>
          <w:szCs w:val="24"/>
        </w:rPr>
        <w:t xml:space="preserve"> pending</w:t>
      </w:r>
      <w:r w:rsidR="00814C08">
        <w:rPr>
          <w:rFonts w:asciiTheme="majorBidi" w:hAnsiTheme="majorBidi" w:cstheme="majorBidi"/>
          <w:sz w:val="24"/>
          <w:szCs w:val="24"/>
        </w:rPr>
        <w:t xml:space="preserve"> on the matter, this essay attempts to identify and</w:t>
      </w:r>
      <w:r w:rsidR="00315A74">
        <w:rPr>
          <w:rFonts w:asciiTheme="majorBidi" w:hAnsiTheme="majorBidi" w:cstheme="majorBidi"/>
          <w:sz w:val="24"/>
          <w:szCs w:val="24"/>
        </w:rPr>
        <w:t xml:space="preserve"> analyse</w:t>
      </w:r>
      <w:r w:rsidR="00814C08">
        <w:rPr>
          <w:rFonts w:asciiTheme="majorBidi" w:hAnsiTheme="majorBidi" w:cstheme="majorBidi"/>
          <w:sz w:val="24"/>
          <w:szCs w:val="24"/>
        </w:rPr>
        <w:t xml:space="preserve"> some of the difficult </w:t>
      </w:r>
      <w:r w:rsidR="00CE0A16">
        <w:rPr>
          <w:rFonts w:asciiTheme="majorBidi" w:hAnsiTheme="majorBidi" w:cstheme="majorBidi"/>
          <w:sz w:val="24"/>
          <w:szCs w:val="24"/>
        </w:rPr>
        <w:t>issues</w:t>
      </w:r>
      <w:r w:rsidR="00315A74">
        <w:rPr>
          <w:rFonts w:asciiTheme="majorBidi" w:hAnsiTheme="majorBidi" w:cstheme="majorBidi"/>
          <w:sz w:val="24"/>
          <w:szCs w:val="24"/>
        </w:rPr>
        <w:t xml:space="preserve"> that</w:t>
      </w:r>
      <w:r w:rsidR="00CF232A">
        <w:rPr>
          <w:rFonts w:asciiTheme="majorBidi" w:hAnsiTheme="majorBidi" w:cstheme="majorBidi"/>
          <w:sz w:val="24"/>
          <w:szCs w:val="24"/>
        </w:rPr>
        <w:t xml:space="preserve"> </w:t>
      </w:r>
      <w:r w:rsidR="00CE3FFF">
        <w:rPr>
          <w:rFonts w:asciiTheme="majorBidi" w:hAnsiTheme="majorBidi" w:cstheme="majorBidi"/>
          <w:sz w:val="24"/>
          <w:szCs w:val="24"/>
        </w:rPr>
        <w:t>might</w:t>
      </w:r>
      <w:r w:rsidR="007E4923">
        <w:rPr>
          <w:rFonts w:asciiTheme="majorBidi" w:hAnsiTheme="majorBidi" w:cstheme="majorBidi"/>
          <w:sz w:val="24"/>
          <w:szCs w:val="24"/>
        </w:rPr>
        <w:t xml:space="preserve"> </w:t>
      </w:r>
      <w:r w:rsidR="00CF232A">
        <w:rPr>
          <w:rFonts w:asciiTheme="majorBidi" w:hAnsiTheme="majorBidi" w:cstheme="majorBidi"/>
          <w:sz w:val="24"/>
          <w:szCs w:val="24"/>
        </w:rPr>
        <w:t>arise from</w:t>
      </w:r>
      <w:r w:rsidR="007E4923">
        <w:rPr>
          <w:rFonts w:asciiTheme="majorBidi" w:hAnsiTheme="majorBidi" w:cstheme="majorBidi"/>
          <w:sz w:val="24"/>
          <w:szCs w:val="24"/>
        </w:rPr>
        <w:t xml:space="preserve"> potential</w:t>
      </w:r>
      <w:r w:rsidR="00814C08">
        <w:rPr>
          <w:rFonts w:asciiTheme="majorBidi" w:hAnsiTheme="majorBidi" w:cstheme="majorBidi"/>
          <w:sz w:val="24"/>
          <w:szCs w:val="24"/>
        </w:rPr>
        <w:t xml:space="preserve"> claim</w:t>
      </w:r>
      <w:r w:rsidR="007E4923">
        <w:rPr>
          <w:rFonts w:asciiTheme="majorBidi" w:hAnsiTheme="majorBidi" w:cstheme="majorBidi"/>
          <w:sz w:val="24"/>
          <w:szCs w:val="24"/>
        </w:rPr>
        <w:t>s</w:t>
      </w:r>
      <w:r w:rsidR="00814C08">
        <w:rPr>
          <w:rFonts w:asciiTheme="majorBidi" w:hAnsiTheme="majorBidi" w:cstheme="majorBidi"/>
          <w:sz w:val="24"/>
          <w:szCs w:val="24"/>
        </w:rPr>
        <w:t xml:space="preserve"> in negligence</w:t>
      </w:r>
      <w:r w:rsidR="00E24634">
        <w:rPr>
          <w:rFonts w:asciiTheme="majorBidi" w:hAnsiTheme="majorBidi" w:cstheme="majorBidi"/>
          <w:sz w:val="24"/>
          <w:szCs w:val="24"/>
        </w:rPr>
        <w:t xml:space="preserve"> in England and Wales</w:t>
      </w:r>
      <w:r w:rsidR="00870A3F">
        <w:rPr>
          <w:rFonts w:asciiTheme="majorBidi" w:hAnsiTheme="majorBidi" w:cstheme="majorBidi"/>
          <w:sz w:val="24"/>
          <w:szCs w:val="24"/>
        </w:rPr>
        <w:t>, claims that the</w:t>
      </w:r>
      <w:r w:rsidR="00B53799">
        <w:rPr>
          <w:rFonts w:asciiTheme="majorBidi" w:hAnsiTheme="majorBidi" w:cstheme="majorBidi"/>
          <w:sz w:val="24"/>
          <w:szCs w:val="24"/>
        </w:rPr>
        <w:t xml:space="preserve"> estate</w:t>
      </w:r>
      <w:r w:rsidR="00050FD6">
        <w:rPr>
          <w:rFonts w:asciiTheme="majorBidi" w:hAnsiTheme="majorBidi" w:cstheme="majorBidi"/>
          <w:sz w:val="24"/>
          <w:szCs w:val="24"/>
        </w:rPr>
        <w:t>s</w:t>
      </w:r>
      <w:r w:rsidR="00B53799">
        <w:rPr>
          <w:rFonts w:asciiTheme="majorBidi" w:hAnsiTheme="majorBidi" w:cstheme="majorBidi"/>
          <w:sz w:val="24"/>
          <w:szCs w:val="24"/>
        </w:rPr>
        <w:t xml:space="preserve"> of the deceased recipients</w:t>
      </w:r>
      <w:r w:rsidR="00870A3F">
        <w:rPr>
          <w:rFonts w:asciiTheme="majorBidi" w:hAnsiTheme="majorBidi" w:cstheme="majorBidi"/>
          <w:sz w:val="24"/>
          <w:szCs w:val="24"/>
        </w:rPr>
        <w:t xml:space="preserve"> m</w:t>
      </w:r>
      <w:r w:rsidR="00C35C3B">
        <w:rPr>
          <w:rFonts w:asciiTheme="majorBidi" w:hAnsiTheme="majorBidi" w:cstheme="majorBidi"/>
          <w:sz w:val="24"/>
          <w:szCs w:val="24"/>
        </w:rPr>
        <w:t>ay</w:t>
      </w:r>
      <w:r w:rsidR="00870A3F">
        <w:rPr>
          <w:rFonts w:asciiTheme="majorBidi" w:hAnsiTheme="majorBidi" w:cstheme="majorBidi"/>
          <w:sz w:val="24"/>
          <w:szCs w:val="24"/>
        </w:rPr>
        <w:t xml:space="preserve"> wish to bring</w:t>
      </w:r>
      <w:r w:rsidR="00B53799">
        <w:rPr>
          <w:rFonts w:asciiTheme="majorBidi" w:hAnsiTheme="majorBidi" w:cstheme="majorBidi"/>
          <w:sz w:val="24"/>
          <w:szCs w:val="24"/>
        </w:rPr>
        <w:t>.</w:t>
      </w:r>
      <w:r w:rsidR="00CE0A16">
        <w:rPr>
          <w:rFonts w:asciiTheme="majorBidi" w:hAnsiTheme="majorBidi" w:cstheme="majorBidi"/>
          <w:sz w:val="24"/>
          <w:szCs w:val="24"/>
        </w:rPr>
        <w:t xml:space="preserve"> Before the occurrence of the adverse transplant event above,</w:t>
      </w:r>
      <w:r w:rsidR="002B4CC4">
        <w:rPr>
          <w:rFonts w:asciiTheme="majorBidi" w:hAnsiTheme="majorBidi" w:cstheme="majorBidi"/>
          <w:sz w:val="24"/>
          <w:szCs w:val="24"/>
        </w:rPr>
        <w:t xml:space="preserve"> Cronin and Douglas</w:t>
      </w:r>
      <w:r w:rsidR="00CE0A16">
        <w:rPr>
          <w:rFonts w:asciiTheme="majorBidi" w:hAnsiTheme="majorBidi" w:cstheme="majorBidi"/>
          <w:sz w:val="24"/>
          <w:szCs w:val="24"/>
        </w:rPr>
        <w:t xml:space="preserve"> had</w:t>
      </w:r>
      <w:r w:rsidR="002B4CC4">
        <w:rPr>
          <w:rFonts w:asciiTheme="majorBidi" w:hAnsiTheme="majorBidi" w:cstheme="majorBidi"/>
          <w:sz w:val="24"/>
          <w:szCs w:val="24"/>
        </w:rPr>
        <w:t xml:space="preserve"> </w:t>
      </w:r>
      <w:r w:rsidR="003821F3">
        <w:rPr>
          <w:rFonts w:asciiTheme="majorBidi" w:hAnsiTheme="majorBidi" w:cstheme="majorBidi"/>
          <w:sz w:val="24"/>
          <w:szCs w:val="24"/>
        </w:rPr>
        <w:t>usefully</w:t>
      </w:r>
      <w:r w:rsidR="00CE0A16">
        <w:rPr>
          <w:rFonts w:asciiTheme="majorBidi" w:hAnsiTheme="majorBidi" w:cstheme="majorBidi"/>
          <w:sz w:val="24"/>
          <w:szCs w:val="24"/>
        </w:rPr>
        <w:t xml:space="preserve"> signposted the legal and ethical issues involved in the</w:t>
      </w:r>
      <w:r w:rsidR="00467846">
        <w:rPr>
          <w:rFonts w:asciiTheme="majorBidi" w:hAnsiTheme="majorBidi" w:cstheme="majorBidi"/>
          <w:sz w:val="24"/>
          <w:szCs w:val="24"/>
        </w:rPr>
        <w:t xml:space="preserve"> clinical</w:t>
      </w:r>
      <w:r w:rsidR="003821F3">
        <w:rPr>
          <w:rFonts w:asciiTheme="majorBidi" w:hAnsiTheme="majorBidi" w:cstheme="majorBidi"/>
          <w:sz w:val="24"/>
          <w:szCs w:val="24"/>
        </w:rPr>
        <w:t xml:space="preserve"> use of</w:t>
      </w:r>
      <w:r w:rsidR="004B571C">
        <w:rPr>
          <w:rFonts w:asciiTheme="majorBidi" w:hAnsiTheme="majorBidi" w:cstheme="majorBidi"/>
          <w:sz w:val="24"/>
          <w:szCs w:val="24"/>
        </w:rPr>
        <w:t xml:space="preserve"> extended criteria donor</w:t>
      </w:r>
      <w:r w:rsidR="003821F3">
        <w:rPr>
          <w:rFonts w:asciiTheme="majorBidi" w:hAnsiTheme="majorBidi" w:cstheme="majorBidi"/>
          <w:sz w:val="24"/>
          <w:szCs w:val="24"/>
        </w:rPr>
        <w:t xml:space="preserve"> kidneys</w:t>
      </w:r>
      <w:r w:rsidR="005D2B15">
        <w:rPr>
          <w:rFonts w:asciiTheme="majorBidi" w:hAnsiTheme="majorBidi" w:cstheme="majorBidi"/>
          <w:sz w:val="24"/>
          <w:szCs w:val="24"/>
        </w:rPr>
        <w:t>;</w:t>
      </w:r>
      <w:r w:rsidR="001C0BB3">
        <w:rPr>
          <w:rStyle w:val="FootnoteReference"/>
          <w:rFonts w:asciiTheme="majorBidi" w:hAnsiTheme="majorBidi" w:cstheme="majorBidi"/>
          <w:sz w:val="24"/>
          <w:szCs w:val="24"/>
        </w:rPr>
        <w:footnoteReference w:id="8"/>
      </w:r>
      <w:r w:rsidR="005D2B15">
        <w:rPr>
          <w:rFonts w:asciiTheme="majorBidi" w:hAnsiTheme="majorBidi" w:cstheme="majorBidi"/>
          <w:sz w:val="24"/>
          <w:szCs w:val="24"/>
        </w:rPr>
        <w:t xml:space="preserve"> the</w:t>
      </w:r>
      <w:r w:rsidR="005D2B15" w:rsidRPr="005D2B15">
        <w:rPr>
          <w:rFonts w:asciiTheme="majorBidi" w:hAnsiTheme="majorBidi" w:cstheme="majorBidi"/>
          <w:sz w:val="24"/>
          <w:szCs w:val="24"/>
        </w:rPr>
        <w:t xml:space="preserve"> </w:t>
      </w:r>
      <w:r w:rsidR="005D2B15">
        <w:rPr>
          <w:rFonts w:asciiTheme="majorBidi" w:hAnsiTheme="majorBidi" w:cstheme="majorBidi"/>
          <w:sz w:val="24"/>
          <w:szCs w:val="24"/>
        </w:rPr>
        <w:t>Welsh transplant incident has made</w:t>
      </w:r>
      <w:r w:rsidR="00084B59">
        <w:rPr>
          <w:rFonts w:asciiTheme="majorBidi" w:hAnsiTheme="majorBidi" w:cstheme="majorBidi"/>
          <w:sz w:val="24"/>
          <w:szCs w:val="24"/>
        </w:rPr>
        <w:t xml:space="preserve"> their</w:t>
      </w:r>
      <w:r w:rsidR="005D2B15">
        <w:rPr>
          <w:rFonts w:asciiTheme="majorBidi" w:hAnsiTheme="majorBidi" w:cstheme="majorBidi"/>
          <w:sz w:val="24"/>
          <w:szCs w:val="24"/>
        </w:rPr>
        <w:t xml:space="preserve"> analysis more interesting, because it raises the</w:t>
      </w:r>
      <w:r w:rsidR="00084B59">
        <w:rPr>
          <w:rFonts w:asciiTheme="majorBidi" w:hAnsiTheme="majorBidi" w:cstheme="majorBidi"/>
          <w:sz w:val="24"/>
          <w:szCs w:val="24"/>
        </w:rPr>
        <w:t xml:space="preserve"> same</w:t>
      </w:r>
      <w:r w:rsidR="005D2B15">
        <w:rPr>
          <w:rFonts w:asciiTheme="majorBidi" w:hAnsiTheme="majorBidi" w:cstheme="majorBidi"/>
          <w:sz w:val="24"/>
          <w:szCs w:val="24"/>
        </w:rPr>
        <w:t xml:space="preserve"> critical issues that were highlighted by Cronin and Douglas. This</w:t>
      </w:r>
      <w:r w:rsidR="004B571C">
        <w:rPr>
          <w:rFonts w:asciiTheme="majorBidi" w:hAnsiTheme="majorBidi" w:cstheme="majorBidi"/>
          <w:sz w:val="24"/>
          <w:szCs w:val="24"/>
        </w:rPr>
        <w:t xml:space="preserve"> piece</w:t>
      </w:r>
      <w:r w:rsidR="00660E87">
        <w:rPr>
          <w:rFonts w:asciiTheme="majorBidi" w:hAnsiTheme="majorBidi" w:cstheme="majorBidi"/>
          <w:sz w:val="24"/>
          <w:szCs w:val="24"/>
        </w:rPr>
        <w:t xml:space="preserve"> extends</w:t>
      </w:r>
      <w:r w:rsidR="005D2B15">
        <w:rPr>
          <w:rFonts w:asciiTheme="majorBidi" w:hAnsiTheme="majorBidi" w:cstheme="majorBidi"/>
          <w:sz w:val="24"/>
          <w:szCs w:val="24"/>
        </w:rPr>
        <w:t xml:space="preserve"> that analysis</w:t>
      </w:r>
      <w:r w:rsidR="00660E87">
        <w:rPr>
          <w:rFonts w:asciiTheme="majorBidi" w:hAnsiTheme="majorBidi" w:cstheme="majorBidi"/>
          <w:sz w:val="24"/>
          <w:szCs w:val="24"/>
        </w:rPr>
        <w:t xml:space="preserve"> by focusing on</w:t>
      </w:r>
      <w:r w:rsidR="001C0503">
        <w:rPr>
          <w:rFonts w:asciiTheme="majorBidi" w:hAnsiTheme="majorBidi" w:cstheme="majorBidi"/>
          <w:sz w:val="24"/>
          <w:szCs w:val="24"/>
        </w:rPr>
        <w:t xml:space="preserve"> the</w:t>
      </w:r>
      <w:r w:rsidR="00084B59">
        <w:rPr>
          <w:rFonts w:asciiTheme="majorBidi" w:hAnsiTheme="majorBidi" w:cstheme="majorBidi"/>
          <w:sz w:val="24"/>
          <w:szCs w:val="24"/>
        </w:rPr>
        <w:t xml:space="preserve"> adverse</w:t>
      </w:r>
      <w:r w:rsidR="001C0503">
        <w:rPr>
          <w:rFonts w:asciiTheme="majorBidi" w:hAnsiTheme="majorBidi" w:cstheme="majorBidi"/>
          <w:sz w:val="24"/>
          <w:szCs w:val="24"/>
        </w:rPr>
        <w:t xml:space="preserve"> transplant</w:t>
      </w:r>
      <w:r w:rsidR="00084B59">
        <w:rPr>
          <w:rFonts w:asciiTheme="majorBidi" w:hAnsiTheme="majorBidi" w:cstheme="majorBidi"/>
          <w:sz w:val="24"/>
          <w:szCs w:val="24"/>
        </w:rPr>
        <w:t xml:space="preserve"> event </w:t>
      </w:r>
      <w:r w:rsidR="00660E87">
        <w:rPr>
          <w:rFonts w:asciiTheme="majorBidi" w:hAnsiTheme="majorBidi" w:cstheme="majorBidi"/>
          <w:sz w:val="24"/>
          <w:szCs w:val="24"/>
        </w:rPr>
        <w:t>in Wales</w:t>
      </w:r>
      <w:r w:rsidR="001C0503">
        <w:rPr>
          <w:rFonts w:asciiTheme="majorBidi" w:hAnsiTheme="majorBidi" w:cstheme="majorBidi"/>
          <w:sz w:val="24"/>
          <w:szCs w:val="24"/>
        </w:rPr>
        <w:t>,</w:t>
      </w:r>
      <w:r w:rsidR="000D2F4B">
        <w:rPr>
          <w:rFonts w:asciiTheme="majorBidi" w:hAnsiTheme="majorBidi" w:cstheme="majorBidi"/>
          <w:sz w:val="24"/>
          <w:szCs w:val="24"/>
        </w:rPr>
        <w:t xml:space="preserve"> </w:t>
      </w:r>
      <w:r w:rsidR="001C0503">
        <w:rPr>
          <w:rFonts w:asciiTheme="majorBidi" w:hAnsiTheme="majorBidi" w:cstheme="majorBidi"/>
          <w:sz w:val="24"/>
          <w:szCs w:val="24"/>
        </w:rPr>
        <w:t>with relevant comparisons to Canada</w:t>
      </w:r>
      <w:r w:rsidR="009E74A9">
        <w:rPr>
          <w:rFonts w:asciiTheme="majorBidi" w:hAnsiTheme="majorBidi" w:cstheme="majorBidi"/>
          <w:sz w:val="24"/>
          <w:szCs w:val="24"/>
        </w:rPr>
        <w:t>, Australia</w:t>
      </w:r>
      <w:r w:rsidR="001C0503">
        <w:rPr>
          <w:rFonts w:asciiTheme="majorBidi" w:hAnsiTheme="majorBidi" w:cstheme="majorBidi"/>
          <w:sz w:val="24"/>
          <w:szCs w:val="24"/>
        </w:rPr>
        <w:t xml:space="preserve"> and the USA.</w:t>
      </w:r>
      <w:r w:rsidR="00084B59">
        <w:rPr>
          <w:rFonts w:asciiTheme="majorBidi" w:hAnsiTheme="majorBidi" w:cstheme="majorBidi"/>
          <w:sz w:val="24"/>
          <w:szCs w:val="24"/>
        </w:rPr>
        <w:t xml:space="preserve"> </w:t>
      </w:r>
      <w:r w:rsidR="00B53799">
        <w:rPr>
          <w:rFonts w:asciiTheme="majorBidi" w:hAnsiTheme="majorBidi" w:cstheme="majorBidi"/>
          <w:sz w:val="24"/>
          <w:szCs w:val="24"/>
        </w:rPr>
        <w:t>I argue that</w:t>
      </w:r>
      <w:r w:rsidR="00660E87">
        <w:rPr>
          <w:rFonts w:asciiTheme="majorBidi" w:hAnsiTheme="majorBidi" w:cstheme="majorBidi"/>
          <w:sz w:val="24"/>
          <w:szCs w:val="24"/>
        </w:rPr>
        <w:t>, overall,</w:t>
      </w:r>
      <w:r w:rsidR="0013166D">
        <w:rPr>
          <w:rFonts w:asciiTheme="majorBidi" w:hAnsiTheme="majorBidi" w:cstheme="majorBidi"/>
          <w:sz w:val="24"/>
          <w:szCs w:val="24"/>
        </w:rPr>
        <w:t xml:space="preserve"> the potential claimants</w:t>
      </w:r>
      <w:r w:rsidR="00436EA7">
        <w:rPr>
          <w:rFonts w:asciiTheme="majorBidi" w:hAnsiTheme="majorBidi" w:cstheme="majorBidi"/>
          <w:sz w:val="24"/>
          <w:szCs w:val="24"/>
        </w:rPr>
        <w:t xml:space="preserve"> in the Welsh transplant incident</w:t>
      </w:r>
      <w:r w:rsidR="0013166D">
        <w:rPr>
          <w:rFonts w:asciiTheme="majorBidi" w:hAnsiTheme="majorBidi" w:cstheme="majorBidi"/>
          <w:sz w:val="24"/>
          <w:szCs w:val="24"/>
        </w:rPr>
        <w:t xml:space="preserve"> have little</w:t>
      </w:r>
      <w:r w:rsidR="00436EA7">
        <w:rPr>
          <w:rFonts w:asciiTheme="majorBidi" w:hAnsiTheme="majorBidi" w:cstheme="majorBidi"/>
          <w:sz w:val="24"/>
          <w:szCs w:val="24"/>
        </w:rPr>
        <w:t xml:space="preserve"> prospects </w:t>
      </w:r>
      <w:r w:rsidR="00753E82">
        <w:rPr>
          <w:rFonts w:asciiTheme="majorBidi" w:hAnsiTheme="majorBidi" w:cstheme="majorBidi"/>
          <w:sz w:val="24"/>
          <w:szCs w:val="24"/>
        </w:rPr>
        <w:t>of</w:t>
      </w:r>
      <w:r w:rsidR="0013166D">
        <w:rPr>
          <w:rFonts w:asciiTheme="majorBidi" w:hAnsiTheme="majorBidi" w:cstheme="majorBidi"/>
          <w:sz w:val="24"/>
          <w:szCs w:val="24"/>
        </w:rPr>
        <w:t xml:space="preserve"> success against the defendants</w:t>
      </w:r>
      <w:r w:rsidR="00436EA7">
        <w:rPr>
          <w:rFonts w:asciiTheme="majorBidi" w:hAnsiTheme="majorBidi" w:cstheme="majorBidi"/>
          <w:sz w:val="24"/>
          <w:szCs w:val="24"/>
        </w:rPr>
        <w:t xml:space="preserve"> in</w:t>
      </w:r>
      <w:r w:rsidR="00753E82">
        <w:rPr>
          <w:rFonts w:asciiTheme="majorBidi" w:hAnsiTheme="majorBidi" w:cstheme="majorBidi"/>
          <w:sz w:val="24"/>
          <w:szCs w:val="24"/>
        </w:rPr>
        <w:t xml:space="preserve"> claims based on</w:t>
      </w:r>
      <w:r w:rsidR="00436EA7">
        <w:rPr>
          <w:rFonts w:asciiTheme="majorBidi" w:hAnsiTheme="majorBidi" w:cstheme="majorBidi"/>
          <w:sz w:val="24"/>
          <w:szCs w:val="24"/>
        </w:rPr>
        <w:t xml:space="preserve"> negligence</w:t>
      </w:r>
      <w:r w:rsidR="00753E82">
        <w:rPr>
          <w:rFonts w:asciiTheme="majorBidi" w:hAnsiTheme="majorBidi" w:cstheme="majorBidi"/>
          <w:sz w:val="24"/>
          <w:szCs w:val="24"/>
        </w:rPr>
        <w:t>.</w:t>
      </w:r>
      <w:r w:rsidR="0013166D">
        <w:rPr>
          <w:rFonts w:asciiTheme="majorBidi" w:hAnsiTheme="majorBidi" w:cstheme="majorBidi"/>
          <w:sz w:val="24"/>
          <w:szCs w:val="24"/>
        </w:rPr>
        <w:t xml:space="preserve"> </w:t>
      </w:r>
    </w:p>
    <w:p w14:paraId="026A2337" w14:textId="01077E7F" w:rsidR="00CB14D7" w:rsidRDefault="00CB14D7" w:rsidP="003B1C70">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084B59">
        <w:rPr>
          <w:rFonts w:asciiTheme="majorBidi" w:hAnsiTheme="majorBidi" w:cstheme="majorBidi"/>
          <w:sz w:val="24"/>
          <w:szCs w:val="24"/>
        </w:rPr>
        <w:t>Notice that</w:t>
      </w:r>
      <w:r w:rsidR="00751AF6">
        <w:rPr>
          <w:rFonts w:asciiTheme="majorBidi" w:hAnsiTheme="majorBidi" w:cstheme="majorBidi"/>
          <w:sz w:val="24"/>
          <w:szCs w:val="24"/>
        </w:rPr>
        <w:t xml:space="preserve"> I</w:t>
      </w:r>
      <w:r w:rsidR="00084B59">
        <w:rPr>
          <w:rFonts w:asciiTheme="majorBidi" w:hAnsiTheme="majorBidi" w:cstheme="majorBidi"/>
          <w:sz w:val="24"/>
          <w:szCs w:val="24"/>
        </w:rPr>
        <w:t xml:space="preserve"> have </w:t>
      </w:r>
      <w:r w:rsidR="00EE7435">
        <w:rPr>
          <w:rFonts w:asciiTheme="majorBidi" w:hAnsiTheme="majorBidi" w:cstheme="majorBidi"/>
          <w:sz w:val="24"/>
          <w:szCs w:val="24"/>
        </w:rPr>
        <w:t>not delve</w:t>
      </w:r>
      <w:r w:rsidR="00084B59">
        <w:rPr>
          <w:rFonts w:asciiTheme="majorBidi" w:hAnsiTheme="majorBidi" w:cstheme="majorBidi"/>
          <w:sz w:val="24"/>
          <w:szCs w:val="24"/>
        </w:rPr>
        <w:t>d</w:t>
      </w:r>
      <w:r w:rsidR="00EE7435">
        <w:rPr>
          <w:rFonts w:asciiTheme="majorBidi" w:hAnsiTheme="majorBidi" w:cstheme="majorBidi"/>
          <w:sz w:val="24"/>
          <w:szCs w:val="24"/>
        </w:rPr>
        <w:t xml:space="preserve"> into the practicalities of the potential litigation</w:t>
      </w:r>
      <w:r w:rsidR="00044CE9">
        <w:rPr>
          <w:rFonts w:asciiTheme="majorBidi" w:hAnsiTheme="majorBidi" w:cstheme="majorBidi"/>
          <w:sz w:val="24"/>
          <w:szCs w:val="24"/>
        </w:rPr>
        <w:t xml:space="preserve"> contemplated</w:t>
      </w:r>
      <w:r w:rsidR="00D779DE">
        <w:rPr>
          <w:rFonts w:asciiTheme="majorBidi" w:hAnsiTheme="majorBidi" w:cstheme="majorBidi"/>
          <w:sz w:val="24"/>
          <w:szCs w:val="24"/>
        </w:rPr>
        <w:t xml:space="preserve"> here</w:t>
      </w:r>
      <w:r w:rsidR="00EE7435">
        <w:rPr>
          <w:rFonts w:asciiTheme="majorBidi" w:hAnsiTheme="majorBidi" w:cstheme="majorBidi"/>
          <w:sz w:val="24"/>
          <w:szCs w:val="24"/>
        </w:rPr>
        <w:t>, such as whether the potential claim</w:t>
      </w:r>
      <w:r w:rsidR="003B71E7">
        <w:rPr>
          <w:rFonts w:asciiTheme="majorBidi" w:hAnsiTheme="majorBidi" w:cstheme="majorBidi"/>
          <w:sz w:val="24"/>
          <w:szCs w:val="24"/>
        </w:rPr>
        <w:t xml:space="preserve">(s) would be brought under </w:t>
      </w:r>
      <w:r w:rsidR="00EE7435">
        <w:rPr>
          <w:rFonts w:asciiTheme="majorBidi" w:hAnsiTheme="majorBidi" w:cstheme="majorBidi"/>
          <w:sz w:val="24"/>
          <w:szCs w:val="24"/>
        </w:rPr>
        <w:t>the Law Reform (Miscellaneous Provisions) Act and/or Fatal Accidents Act</w:t>
      </w:r>
      <w:r w:rsidR="003B71E7">
        <w:rPr>
          <w:rFonts w:asciiTheme="majorBidi" w:hAnsiTheme="majorBidi" w:cstheme="majorBidi"/>
          <w:sz w:val="24"/>
          <w:szCs w:val="24"/>
        </w:rPr>
        <w:t>,</w:t>
      </w:r>
      <w:r w:rsidR="00EE7435">
        <w:rPr>
          <w:rFonts w:asciiTheme="majorBidi" w:hAnsiTheme="majorBidi" w:cstheme="majorBidi"/>
          <w:sz w:val="24"/>
          <w:szCs w:val="24"/>
        </w:rPr>
        <w:t xml:space="preserve"> </w:t>
      </w:r>
      <w:r w:rsidR="003B71E7">
        <w:rPr>
          <w:rFonts w:asciiTheme="majorBidi" w:hAnsiTheme="majorBidi" w:cstheme="majorBidi"/>
          <w:sz w:val="24"/>
          <w:szCs w:val="24"/>
        </w:rPr>
        <w:t>nor</w:t>
      </w:r>
      <w:r w:rsidR="00EE7435">
        <w:rPr>
          <w:rFonts w:asciiTheme="majorBidi" w:hAnsiTheme="majorBidi" w:cstheme="majorBidi"/>
          <w:sz w:val="24"/>
          <w:szCs w:val="24"/>
        </w:rPr>
        <w:t xml:space="preserve"> the imp</w:t>
      </w:r>
      <w:r w:rsidR="003B71E7">
        <w:rPr>
          <w:rFonts w:asciiTheme="majorBidi" w:hAnsiTheme="majorBidi" w:cstheme="majorBidi"/>
          <w:sz w:val="24"/>
          <w:szCs w:val="24"/>
        </w:rPr>
        <w:t xml:space="preserve">act of such a decision on </w:t>
      </w:r>
      <w:r w:rsidR="00EE7435">
        <w:rPr>
          <w:rFonts w:asciiTheme="majorBidi" w:hAnsiTheme="majorBidi" w:cstheme="majorBidi"/>
          <w:sz w:val="24"/>
          <w:szCs w:val="24"/>
        </w:rPr>
        <w:t>the amount of damages recoverable</w:t>
      </w:r>
      <w:r w:rsidR="003B71E7">
        <w:rPr>
          <w:rFonts w:asciiTheme="majorBidi" w:hAnsiTheme="majorBidi" w:cstheme="majorBidi"/>
          <w:sz w:val="24"/>
          <w:szCs w:val="24"/>
        </w:rPr>
        <w:t xml:space="preserve"> which, in turn, would </w:t>
      </w:r>
      <w:r w:rsidR="00044CE9">
        <w:rPr>
          <w:rFonts w:asciiTheme="majorBidi" w:hAnsiTheme="majorBidi" w:cstheme="majorBidi"/>
          <w:sz w:val="24"/>
          <w:szCs w:val="24"/>
        </w:rPr>
        <w:t>determine</w:t>
      </w:r>
      <w:r w:rsidR="003B71E7">
        <w:rPr>
          <w:rFonts w:asciiTheme="majorBidi" w:hAnsiTheme="majorBidi" w:cstheme="majorBidi"/>
          <w:sz w:val="24"/>
          <w:szCs w:val="24"/>
        </w:rPr>
        <w:t xml:space="preserve"> the chances of a solicitor taking</w:t>
      </w:r>
      <w:r w:rsidR="00044CE9">
        <w:rPr>
          <w:rFonts w:asciiTheme="majorBidi" w:hAnsiTheme="majorBidi" w:cstheme="majorBidi"/>
          <w:sz w:val="24"/>
          <w:szCs w:val="24"/>
        </w:rPr>
        <w:t xml:space="preserve"> </w:t>
      </w:r>
      <w:r w:rsidR="003B71E7">
        <w:rPr>
          <w:rFonts w:asciiTheme="majorBidi" w:hAnsiTheme="majorBidi" w:cstheme="majorBidi"/>
          <w:sz w:val="24"/>
          <w:szCs w:val="24"/>
        </w:rPr>
        <w:t xml:space="preserve">the case on conditional fee agreement (CFA) or </w:t>
      </w:r>
      <w:r w:rsidR="00D41B15">
        <w:rPr>
          <w:rFonts w:asciiTheme="majorBidi" w:hAnsiTheme="majorBidi" w:cstheme="majorBidi"/>
          <w:sz w:val="24"/>
          <w:szCs w:val="24"/>
        </w:rPr>
        <w:t>damages based agreement (DBA)</w:t>
      </w:r>
      <w:r w:rsidR="00EE7435">
        <w:rPr>
          <w:rFonts w:asciiTheme="majorBidi" w:hAnsiTheme="majorBidi" w:cstheme="majorBidi"/>
          <w:sz w:val="24"/>
          <w:szCs w:val="24"/>
        </w:rPr>
        <w:t>.</w:t>
      </w:r>
      <w:r>
        <w:rPr>
          <w:rFonts w:asciiTheme="majorBidi" w:hAnsiTheme="majorBidi" w:cstheme="majorBidi"/>
          <w:sz w:val="24"/>
          <w:szCs w:val="24"/>
        </w:rPr>
        <w:t xml:space="preserve"> </w:t>
      </w:r>
      <w:r w:rsidR="00693F0A">
        <w:rPr>
          <w:rFonts w:asciiTheme="majorBidi" w:hAnsiTheme="majorBidi" w:cstheme="majorBidi"/>
          <w:sz w:val="24"/>
          <w:szCs w:val="24"/>
        </w:rPr>
        <w:t>In any event, rights of action under the above Acts are cumulative, and</w:t>
      </w:r>
      <w:r w:rsidR="00044CE9">
        <w:rPr>
          <w:rFonts w:asciiTheme="majorBidi" w:hAnsiTheme="majorBidi" w:cstheme="majorBidi"/>
          <w:sz w:val="24"/>
          <w:szCs w:val="24"/>
        </w:rPr>
        <w:t xml:space="preserve"> both forms of action</w:t>
      </w:r>
      <w:r w:rsidR="00693F0A">
        <w:rPr>
          <w:rFonts w:asciiTheme="majorBidi" w:hAnsiTheme="majorBidi" w:cstheme="majorBidi"/>
          <w:sz w:val="24"/>
          <w:szCs w:val="24"/>
        </w:rPr>
        <w:t xml:space="preserve"> could be brought by the executor or administrator</w:t>
      </w:r>
      <w:r w:rsidR="00044CE9">
        <w:rPr>
          <w:rFonts w:asciiTheme="majorBidi" w:hAnsiTheme="majorBidi" w:cstheme="majorBidi"/>
          <w:sz w:val="24"/>
          <w:szCs w:val="24"/>
        </w:rPr>
        <w:t xml:space="preserve"> of the deceased, one</w:t>
      </w:r>
      <w:r w:rsidR="00693F0A">
        <w:rPr>
          <w:rFonts w:asciiTheme="majorBidi" w:hAnsiTheme="majorBidi" w:cstheme="majorBidi"/>
          <w:sz w:val="24"/>
          <w:szCs w:val="24"/>
        </w:rPr>
        <w:t xml:space="preserve"> for the benefit of the estate under the Law Reform Act and</w:t>
      </w:r>
      <w:r w:rsidR="00044CE9">
        <w:rPr>
          <w:rFonts w:asciiTheme="majorBidi" w:hAnsiTheme="majorBidi" w:cstheme="majorBidi"/>
          <w:sz w:val="24"/>
          <w:szCs w:val="24"/>
        </w:rPr>
        <w:t xml:space="preserve"> the other for the benefit</w:t>
      </w:r>
      <w:r w:rsidR="001F2217">
        <w:rPr>
          <w:rFonts w:asciiTheme="majorBidi" w:hAnsiTheme="majorBidi" w:cstheme="majorBidi"/>
          <w:sz w:val="24"/>
          <w:szCs w:val="24"/>
        </w:rPr>
        <w:t xml:space="preserve"> of the depend</w:t>
      </w:r>
      <w:r w:rsidR="006512BC">
        <w:rPr>
          <w:rFonts w:asciiTheme="majorBidi" w:hAnsiTheme="majorBidi" w:cstheme="majorBidi"/>
          <w:sz w:val="24"/>
          <w:szCs w:val="24"/>
        </w:rPr>
        <w:t>a</w:t>
      </w:r>
      <w:r w:rsidR="001F2217">
        <w:rPr>
          <w:rFonts w:asciiTheme="majorBidi" w:hAnsiTheme="majorBidi" w:cstheme="majorBidi"/>
          <w:sz w:val="24"/>
          <w:szCs w:val="24"/>
        </w:rPr>
        <w:t>nts under the Fatal Accidents Act.</w:t>
      </w:r>
      <w:r w:rsidR="001F2217">
        <w:rPr>
          <w:rStyle w:val="FootnoteReference"/>
          <w:rFonts w:asciiTheme="majorBidi" w:hAnsiTheme="majorBidi" w:cstheme="majorBidi"/>
          <w:sz w:val="24"/>
          <w:szCs w:val="24"/>
        </w:rPr>
        <w:footnoteReference w:id="9"/>
      </w:r>
    </w:p>
    <w:p w14:paraId="7AAB586C" w14:textId="3836A88B" w:rsidR="003724EB" w:rsidRDefault="003724EB" w:rsidP="003B1C70">
      <w:pPr>
        <w:spacing w:after="0" w:line="240" w:lineRule="auto"/>
        <w:rPr>
          <w:rFonts w:asciiTheme="majorBidi" w:hAnsiTheme="majorBidi" w:cstheme="majorBidi"/>
          <w:b/>
          <w:bCs/>
          <w:sz w:val="24"/>
          <w:szCs w:val="24"/>
        </w:rPr>
      </w:pPr>
    </w:p>
    <w:p w14:paraId="23ECBD28" w14:textId="77777777" w:rsidR="003B1C70" w:rsidRDefault="003B1C70" w:rsidP="003B1C70">
      <w:pPr>
        <w:spacing w:after="0" w:line="240" w:lineRule="auto"/>
        <w:rPr>
          <w:rFonts w:asciiTheme="majorBidi" w:hAnsiTheme="majorBidi" w:cstheme="majorBidi"/>
          <w:b/>
          <w:bCs/>
          <w:sz w:val="24"/>
          <w:szCs w:val="24"/>
        </w:rPr>
      </w:pPr>
    </w:p>
    <w:p w14:paraId="660C71CA" w14:textId="46BBDA0E" w:rsidR="00AC0E32" w:rsidRPr="008B2941" w:rsidRDefault="00981F64" w:rsidP="003B1C70">
      <w:pPr>
        <w:spacing w:after="0" w:line="240" w:lineRule="auto"/>
        <w:rPr>
          <w:rFonts w:asciiTheme="majorBidi" w:hAnsiTheme="majorBidi" w:cstheme="majorBidi"/>
          <w:b/>
          <w:bCs/>
          <w:sz w:val="24"/>
          <w:szCs w:val="24"/>
        </w:rPr>
      </w:pPr>
      <w:r>
        <w:rPr>
          <w:rFonts w:asciiTheme="majorBidi" w:hAnsiTheme="majorBidi" w:cstheme="majorBidi"/>
          <w:b/>
          <w:bCs/>
          <w:sz w:val="24"/>
          <w:szCs w:val="24"/>
        </w:rPr>
        <w:t>2</w:t>
      </w:r>
      <w:r w:rsidR="003B1C70">
        <w:rPr>
          <w:rFonts w:asciiTheme="majorBidi" w:hAnsiTheme="majorBidi" w:cstheme="majorBidi"/>
          <w:b/>
          <w:bCs/>
          <w:sz w:val="24"/>
          <w:szCs w:val="24"/>
        </w:rPr>
        <w:t>.1</w:t>
      </w:r>
      <w:r w:rsidR="002658F4">
        <w:rPr>
          <w:rFonts w:asciiTheme="majorBidi" w:hAnsiTheme="majorBidi" w:cstheme="majorBidi"/>
          <w:b/>
          <w:bCs/>
          <w:sz w:val="24"/>
          <w:szCs w:val="24"/>
        </w:rPr>
        <w:tab/>
      </w:r>
      <w:r w:rsidR="00AC0E32" w:rsidRPr="003B1C70">
        <w:rPr>
          <w:rFonts w:asciiTheme="majorBidi" w:hAnsiTheme="majorBidi" w:cstheme="majorBidi"/>
          <w:b/>
          <w:bCs/>
          <w:i/>
          <w:iCs/>
          <w:sz w:val="24"/>
          <w:szCs w:val="24"/>
        </w:rPr>
        <w:t>N</w:t>
      </w:r>
      <w:r w:rsidR="002658F4" w:rsidRPr="003B1C70">
        <w:rPr>
          <w:rFonts w:asciiTheme="majorBidi" w:hAnsiTheme="majorBidi" w:cstheme="majorBidi"/>
          <w:b/>
          <w:bCs/>
          <w:i/>
          <w:iCs/>
          <w:sz w:val="24"/>
          <w:szCs w:val="24"/>
        </w:rPr>
        <w:t>egligence</w:t>
      </w:r>
    </w:p>
    <w:p w14:paraId="10D031C5" w14:textId="77777777" w:rsidR="00B57A7B" w:rsidRDefault="008D2316" w:rsidP="003B1C70">
      <w:pPr>
        <w:spacing w:after="0" w:line="240" w:lineRule="auto"/>
        <w:jc w:val="both"/>
        <w:rPr>
          <w:rFonts w:asciiTheme="majorBidi" w:hAnsiTheme="majorBidi" w:cstheme="majorBidi"/>
          <w:sz w:val="24"/>
          <w:szCs w:val="24"/>
        </w:rPr>
      </w:pPr>
      <w:r>
        <w:rPr>
          <w:rFonts w:asciiTheme="majorBidi" w:hAnsiTheme="majorBidi" w:cstheme="majorBidi"/>
          <w:sz w:val="24"/>
          <w:szCs w:val="24"/>
        </w:rPr>
        <w:t>T</w:t>
      </w:r>
      <w:r w:rsidR="006A169E">
        <w:rPr>
          <w:rFonts w:asciiTheme="majorBidi" w:hAnsiTheme="majorBidi" w:cstheme="majorBidi"/>
          <w:sz w:val="24"/>
          <w:szCs w:val="24"/>
        </w:rPr>
        <w:t xml:space="preserve">he jurisprudence of England and Wales </w:t>
      </w:r>
      <w:r w:rsidR="00431D26">
        <w:rPr>
          <w:rFonts w:asciiTheme="majorBidi" w:hAnsiTheme="majorBidi" w:cstheme="majorBidi"/>
          <w:sz w:val="24"/>
          <w:szCs w:val="24"/>
        </w:rPr>
        <w:t>is</w:t>
      </w:r>
      <w:r w:rsidR="006A169E">
        <w:rPr>
          <w:rFonts w:asciiTheme="majorBidi" w:hAnsiTheme="majorBidi" w:cstheme="majorBidi"/>
          <w:sz w:val="24"/>
          <w:szCs w:val="24"/>
        </w:rPr>
        <w:t xml:space="preserve"> yet</w:t>
      </w:r>
      <w:r w:rsidR="00431D26">
        <w:rPr>
          <w:rFonts w:asciiTheme="majorBidi" w:hAnsiTheme="majorBidi" w:cstheme="majorBidi"/>
          <w:sz w:val="24"/>
          <w:szCs w:val="24"/>
        </w:rPr>
        <w:t xml:space="preserve"> to</w:t>
      </w:r>
      <w:r w:rsidR="006A169E">
        <w:rPr>
          <w:rFonts w:asciiTheme="majorBidi" w:hAnsiTheme="majorBidi" w:cstheme="majorBidi"/>
          <w:sz w:val="24"/>
          <w:szCs w:val="24"/>
        </w:rPr>
        <w:t xml:space="preserve"> address the question of liability in negligence for the implantation of an infected solid organ into the body of a recipient. </w:t>
      </w:r>
      <w:r w:rsidR="0044431E">
        <w:rPr>
          <w:rFonts w:asciiTheme="majorBidi" w:hAnsiTheme="majorBidi" w:cstheme="majorBidi"/>
          <w:sz w:val="24"/>
          <w:szCs w:val="24"/>
        </w:rPr>
        <w:t>In</w:t>
      </w:r>
      <w:r w:rsidR="006A169E">
        <w:rPr>
          <w:rFonts w:asciiTheme="majorBidi" w:hAnsiTheme="majorBidi" w:cstheme="majorBidi"/>
          <w:sz w:val="24"/>
          <w:szCs w:val="24"/>
        </w:rPr>
        <w:t xml:space="preserve"> such cases of first impression</w:t>
      </w:r>
      <w:r w:rsidR="0044431E">
        <w:rPr>
          <w:rFonts w:asciiTheme="majorBidi" w:hAnsiTheme="majorBidi" w:cstheme="majorBidi"/>
          <w:sz w:val="24"/>
          <w:szCs w:val="24"/>
        </w:rPr>
        <w:t>,</w:t>
      </w:r>
      <w:r w:rsidR="00531012" w:rsidRPr="008B2941">
        <w:rPr>
          <w:rFonts w:asciiTheme="majorBidi" w:hAnsiTheme="majorBidi" w:cstheme="majorBidi"/>
          <w:sz w:val="24"/>
          <w:szCs w:val="24"/>
        </w:rPr>
        <w:t xml:space="preserve"> the</w:t>
      </w:r>
      <w:r w:rsidR="006A169E">
        <w:rPr>
          <w:rFonts w:asciiTheme="majorBidi" w:hAnsiTheme="majorBidi" w:cstheme="majorBidi"/>
          <w:sz w:val="24"/>
          <w:szCs w:val="24"/>
        </w:rPr>
        <w:t xml:space="preserve"> </w:t>
      </w:r>
      <w:r w:rsidR="00D41B15">
        <w:rPr>
          <w:rFonts w:asciiTheme="majorBidi" w:hAnsiTheme="majorBidi" w:cstheme="majorBidi"/>
          <w:sz w:val="24"/>
          <w:szCs w:val="24"/>
        </w:rPr>
        <w:t>House of Lords</w:t>
      </w:r>
      <w:r w:rsidR="00C633A0">
        <w:rPr>
          <w:rFonts w:asciiTheme="majorBidi" w:hAnsiTheme="majorBidi" w:cstheme="majorBidi"/>
          <w:sz w:val="24"/>
          <w:szCs w:val="24"/>
        </w:rPr>
        <w:t xml:space="preserve"> had</w:t>
      </w:r>
      <w:r w:rsidR="00531012" w:rsidRPr="008B2941">
        <w:rPr>
          <w:rFonts w:asciiTheme="majorBidi" w:hAnsiTheme="majorBidi" w:cstheme="majorBidi"/>
          <w:sz w:val="24"/>
          <w:szCs w:val="24"/>
        </w:rPr>
        <w:t xml:space="preserve"> suggest</w:t>
      </w:r>
      <w:r w:rsidR="0044431E">
        <w:rPr>
          <w:rFonts w:asciiTheme="majorBidi" w:hAnsiTheme="majorBidi" w:cstheme="majorBidi"/>
          <w:sz w:val="24"/>
          <w:szCs w:val="24"/>
        </w:rPr>
        <w:t>ed</w:t>
      </w:r>
      <w:r w:rsidR="006A169E">
        <w:rPr>
          <w:rFonts w:asciiTheme="majorBidi" w:hAnsiTheme="majorBidi" w:cstheme="majorBidi"/>
          <w:sz w:val="24"/>
          <w:szCs w:val="24"/>
        </w:rPr>
        <w:t xml:space="preserve"> that an analogical, incremental, approach to negligence is preferable to the sort of grand theoretical approach initiated in </w:t>
      </w:r>
      <w:r w:rsidR="006A169E" w:rsidRPr="00A3039B">
        <w:rPr>
          <w:rFonts w:asciiTheme="majorBidi" w:hAnsiTheme="majorBidi" w:cstheme="majorBidi"/>
          <w:i/>
          <w:iCs/>
          <w:sz w:val="24"/>
          <w:szCs w:val="24"/>
        </w:rPr>
        <w:t>Donoghue v Stevenson</w:t>
      </w:r>
      <w:r w:rsidR="00A3039B">
        <w:rPr>
          <w:rFonts w:asciiTheme="majorBidi" w:hAnsiTheme="majorBidi" w:cstheme="majorBidi"/>
          <w:sz w:val="24"/>
          <w:szCs w:val="24"/>
        </w:rPr>
        <w:t>.</w:t>
      </w:r>
      <w:r w:rsidR="00A3039B">
        <w:rPr>
          <w:rStyle w:val="FootnoteReference"/>
          <w:rFonts w:asciiTheme="majorBidi" w:hAnsiTheme="majorBidi" w:cstheme="majorBidi"/>
          <w:sz w:val="24"/>
          <w:szCs w:val="24"/>
        </w:rPr>
        <w:footnoteReference w:id="10"/>
      </w:r>
      <w:r w:rsidR="0044431E">
        <w:rPr>
          <w:rFonts w:asciiTheme="majorBidi" w:hAnsiTheme="majorBidi" w:cstheme="majorBidi"/>
          <w:sz w:val="24"/>
          <w:szCs w:val="24"/>
        </w:rPr>
        <w:t xml:space="preserve"> </w:t>
      </w:r>
      <w:r w:rsidR="00174CE1">
        <w:rPr>
          <w:rFonts w:asciiTheme="majorBidi" w:hAnsiTheme="majorBidi" w:cstheme="majorBidi"/>
          <w:sz w:val="24"/>
          <w:szCs w:val="24"/>
        </w:rPr>
        <w:t xml:space="preserve">Thus, </w:t>
      </w:r>
      <w:r w:rsidR="00531012" w:rsidRPr="008B2941">
        <w:rPr>
          <w:rFonts w:asciiTheme="majorBidi" w:hAnsiTheme="majorBidi" w:cstheme="majorBidi"/>
          <w:sz w:val="24"/>
          <w:szCs w:val="24"/>
        </w:rPr>
        <w:t>in</w:t>
      </w:r>
      <w:r w:rsidR="00C35A19" w:rsidRPr="008B2941">
        <w:rPr>
          <w:rFonts w:asciiTheme="majorBidi" w:hAnsiTheme="majorBidi" w:cstheme="majorBidi"/>
          <w:sz w:val="24"/>
          <w:szCs w:val="24"/>
        </w:rPr>
        <w:t xml:space="preserve"> </w:t>
      </w:r>
      <w:r w:rsidR="00531012" w:rsidRPr="008B2941">
        <w:rPr>
          <w:rFonts w:asciiTheme="majorBidi" w:hAnsiTheme="majorBidi" w:cstheme="majorBidi"/>
          <w:i/>
          <w:iCs/>
          <w:sz w:val="24"/>
          <w:szCs w:val="24"/>
        </w:rPr>
        <w:t>Caparo Industries Plc v Dickman</w:t>
      </w:r>
      <w:r w:rsidR="00174CE1">
        <w:rPr>
          <w:rFonts w:asciiTheme="majorBidi" w:hAnsiTheme="majorBidi" w:cstheme="majorBidi"/>
          <w:sz w:val="24"/>
          <w:szCs w:val="24"/>
        </w:rPr>
        <w:t>, Lord Bridge observed that attention should be paid to t</w:t>
      </w:r>
      <w:r w:rsidR="00C35A19" w:rsidRPr="008B2941">
        <w:rPr>
          <w:rFonts w:asciiTheme="majorBidi" w:hAnsiTheme="majorBidi" w:cstheme="majorBidi"/>
          <w:sz w:val="24"/>
          <w:szCs w:val="24"/>
        </w:rPr>
        <w:t>he ‘more traditional categorisation of distinct and recognisable situations as guides to the existence, the scope and the limits of the varied duties of care which the law imposes’</w:t>
      </w:r>
      <w:r w:rsidR="00DB52E7" w:rsidRPr="008B2941">
        <w:rPr>
          <w:rFonts w:asciiTheme="majorBidi" w:hAnsiTheme="majorBidi" w:cstheme="majorBidi"/>
          <w:sz w:val="24"/>
          <w:szCs w:val="24"/>
        </w:rPr>
        <w:t>.</w:t>
      </w:r>
      <w:r w:rsidR="00F84639" w:rsidRPr="008B2941">
        <w:rPr>
          <w:rStyle w:val="FootnoteReference"/>
          <w:rFonts w:asciiTheme="majorBidi" w:hAnsiTheme="majorBidi" w:cstheme="majorBidi"/>
          <w:sz w:val="24"/>
          <w:szCs w:val="24"/>
        </w:rPr>
        <w:footnoteReference w:id="11"/>
      </w:r>
      <w:r w:rsidR="00C35A19" w:rsidRPr="008B2941">
        <w:rPr>
          <w:rFonts w:asciiTheme="majorBidi" w:hAnsiTheme="majorBidi" w:cstheme="majorBidi"/>
          <w:sz w:val="24"/>
          <w:szCs w:val="24"/>
        </w:rPr>
        <w:t xml:space="preserve"> </w:t>
      </w:r>
      <w:r w:rsidR="00174CE1">
        <w:rPr>
          <w:rFonts w:asciiTheme="majorBidi" w:hAnsiTheme="majorBidi" w:cstheme="majorBidi"/>
          <w:sz w:val="24"/>
          <w:szCs w:val="24"/>
        </w:rPr>
        <w:t>Similarly, i</w:t>
      </w:r>
      <w:r w:rsidR="009B4CED" w:rsidRPr="008B2941">
        <w:rPr>
          <w:rFonts w:asciiTheme="majorBidi" w:hAnsiTheme="majorBidi" w:cstheme="majorBidi"/>
          <w:sz w:val="24"/>
          <w:szCs w:val="24"/>
        </w:rPr>
        <w:t>n</w:t>
      </w:r>
      <w:r w:rsidR="009B4CED" w:rsidRPr="008B2941">
        <w:rPr>
          <w:rFonts w:asciiTheme="majorBidi" w:hAnsiTheme="majorBidi" w:cstheme="majorBidi"/>
          <w:i/>
          <w:iCs/>
          <w:sz w:val="24"/>
          <w:szCs w:val="24"/>
        </w:rPr>
        <w:t xml:space="preserve"> Murphy v Brentwood District Council</w:t>
      </w:r>
      <w:r w:rsidR="009B4CED" w:rsidRPr="008B2941">
        <w:rPr>
          <w:rFonts w:asciiTheme="majorBidi" w:hAnsiTheme="majorBidi" w:cstheme="majorBidi"/>
          <w:sz w:val="24"/>
          <w:szCs w:val="24"/>
        </w:rPr>
        <w:t xml:space="preserve">, </w:t>
      </w:r>
      <w:r w:rsidR="00C35A19" w:rsidRPr="008B2941">
        <w:rPr>
          <w:rFonts w:asciiTheme="majorBidi" w:hAnsiTheme="majorBidi" w:cstheme="majorBidi"/>
          <w:sz w:val="24"/>
          <w:szCs w:val="24"/>
        </w:rPr>
        <w:t>Lord Keith of Kinkel</w:t>
      </w:r>
      <w:r w:rsidR="00174CE1">
        <w:rPr>
          <w:rFonts w:asciiTheme="majorBidi" w:hAnsiTheme="majorBidi" w:cstheme="majorBidi"/>
          <w:sz w:val="24"/>
          <w:szCs w:val="24"/>
        </w:rPr>
        <w:t xml:space="preserve"> observed that</w:t>
      </w:r>
      <w:r w:rsidR="00AE46BC" w:rsidRPr="008B2941">
        <w:rPr>
          <w:rFonts w:asciiTheme="majorBidi" w:hAnsiTheme="majorBidi" w:cstheme="majorBidi"/>
          <w:sz w:val="24"/>
          <w:szCs w:val="24"/>
        </w:rPr>
        <w:t xml:space="preserve"> as ‘regards the ingredients necessary to establish such a duty in novel situations, I consider that an incremental approach on the lines indicated by Brennan J. in the </w:t>
      </w:r>
      <w:r w:rsidR="00AE46BC" w:rsidRPr="008B2941">
        <w:rPr>
          <w:rFonts w:asciiTheme="majorBidi" w:hAnsiTheme="majorBidi" w:cstheme="majorBidi"/>
          <w:i/>
          <w:iCs/>
          <w:sz w:val="24"/>
          <w:szCs w:val="24"/>
        </w:rPr>
        <w:t>Shire of Sutherland</w:t>
      </w:r>
      <w:r w:rsidR="00AE46BC" w:rsidRPr="008B2941">
        <w:rPr>
          <w:rFonts w:asciiTheme="majorBidi" w:hAnsiTheme="majorBidi" w:cstheme="majorBidi"/>
          <w:sz w:val="24"/>
          <w:szCs w:val="24"/>
        </w:rPr>
        <w:t xml:space="preserve"> case</w:t>
      </w:r>
      <w:r w:rsidR="00AE46BC" w:rsidRPr="008B2941">
        <w:rPr>
          <w:rStyle w:val="FootnoteReference"/>
          <w:rFonts w:asciiTheme="majorBidi" w:hAnsiTheme="majorBidi" w:cstheme="majorBidi"/>
          <w:sz w:val="24"/>
          <w:szCs w:val="24"/>
        </w:rPr>
        <w:footnoteReference w:id="12"/>
      </w:r>
      <w:r w:rsidR="00AE46BC" w:rsidRPr="008B2941">
        <w:rPr>
          <w:rFonts w:asciiTheme="majorBidi" w:hAnsiTheme="majorBidi" w:cstheme="majorBidi"/>
          <w:sz w:val="24"/>
          <w:szCs w:val="24"/>
        </w:rPr>
        <w:t xml:space="preserve"> is to be preferred to the two-stage test’.</w:t>
      </w:r>
      <w:r w:rsidR="00AE46BC" w:rsidRPr="008B2941">
        <w:rPr>
          <w:rStyle w:val="FootnoteReference"/>
          <w:rFonts w:asciiTheme="majorBidi" w:hAnsiTheme="majorBidi" w:cstheme="majorBidi"/>
          <w:sz w:val="24"/>
          <w:szCs w:val="24"/>
        </w:rPr>
        <w:footnoteReference w:id="13"/>
      </w:r>
      <w:r w:rsidR="009B4CED" w:rsidRPr="008B2941">
        <w:rPr>
          <w:rFonts w:asciiTheme="majorBidi" w:hAnsiTheme="majorBidi" w:cstheme="majorBidi"/>
          <w:sz w:val="24"/>
          <w:szCs w:val="24"/>
        </w:rPr>
        <w:t xml:space="preserve"> </w:t>
      </w:r>
      <w:r w:rsidR="00D54D23">
        <w:rPr>
          <w:rFonts w:asciiTheme="majorBidi" w:hAnsiTheme="majorBidi" w:cstheme="majorBidi"/>
          <w:sz w:val="24"/>
          <w:szCs w:val="24"/>
        </w:rPr>
        <w:t>On</w:t>
      </w:r>
      <w:r w:rsidR="009B4CED" w:rsidRPr="008B2941">
        <w:rPr>
          <w:rFonts w:asciiTheme="majorBidi" w:hAnsiTheme="majorBidi" w:cstheme="majorBidi"/>
          <w:sz w:val="24"/>
          <w:szCs w:val="24"/>
        </w:rPr>
        <w:t>e</w:t>
      </w:r>
      <w:r w:rsidR="00D54D23">
        <w:rPr>
          <w:rFonts w:asciiTheme="majorBidi" w:hAnsiTheme="majorBidi" w:cstheme="majorBidi"/>
          <w:sz w:val="24"/>
          <w:szCs w:val="24"/>
        </w:rPr>
        <w:t xml:space="preserve"> such</w:t>
      </w:r>
      <w:r w:rsidR="009B4CED" w:rsidRPr="008B2941">
        <w:rPr>
          <w:rFonts w:asciiTheme="majorBidi" w:hAnsiTheme="majorBidi" w:cstheme="majorBidi"/>
          <w:sz w:val="24"/>
          <w:szCs w:val="24"/>
        </w:rPr>
        <w:t xml:space="preserve"> established categor</w:t>
      </w:r>
      <w:r w:rsidR="00D54D23">
        <w:rPr>
          <w:rFonts w:asciiTheme="majorBidi" w:hAnsiTheme="majorBidi" w:cstheme="majorBidi"/>
          <w:sz w:val="24"/>
          <w:szCs w:val="24"/>
        </w:rPr>
        <w:t>y</w:t>
      </w:r>
      <w:r w:rsidR="00174CE1">
        <w:rPr>
          <w:rFonts w:asciiTheme="majorBidi" w:hAnsiTheme="majorBidi" w:cstheme="majorBidi"/>
          <w:sz w:val="24"/>
          <w:szCs w:val="24"/>
        </w:rPr>
        <w:t xml:space="preserve"> in negligence, which is</w:t>
      </w:r>
      <w:r w:rsidR="00D54D23">
        <w:rPr>
          <w:rFonts w:asciiTheme="majorBidi" w:hAnsiTheme="majorBidi" w:cstheme="majorBidi"/>
          <w:sz w:val="24"/>
          <w:szCs w:val="24"/>
        </w:rPr>
        <w:t xml:space="preserve"> relevant to the Welsh</w:t>
      </w:r>
      <w:r w:rsidR="00260ABF">
        <w:rPr>
          <w:rFonts w:asciiTheme="majorBidi" w:hAnsiTheme="majorBidi" w:cstheme="majorBidi"/>
          <w:sz w:val="24"/>
          <w:szCs w:val="24"/>
        </w:rPr>
        <w:t xml:space="preserve"> transplant</w:t>
      </w:r>
      <w:r w:rsidR="00D54D23">
        <w:rPr>
          <w:rFonts w:asciiTheme="majorBidi" w:hAnsiTheme="majorBidi" w:cstheme="majorBidi"/>
          <w:sz w:val="24"/>
          <w:szCs w:val="24"/>
        </w:rPr>
        <w:t xml:space="preserve"> </w:t>
      </w:r>
      <w:r w:rsidR="000F54B1">
        <w:rPr>
          <w:rFonts w:asciiTheme="majorBidi" w:hAnsiTheme="majorBidi" w:cstheme="majorBidi"/>
          <w:sz w:val="24"/>
          <w:szCs w:val="24"/>
        </w:rPr>
        <w:t>in</w:t>
      </w:r>
      <w:r w:rsidR="00044717">
        <w:rPr>
          <w:rFonts w:asciiTheme="majorBidi" w:hAnsiTheme="majorBidi" w:cstheme="majorBidi"/>
          <w:sz w:val="24"/>
          <w:szCs w:val="24"/>
        </w:rPr>
        <w:t>cident</w:t>
      </w:r>
      <w:r w:rsidR="00174CE1">
        <w:rPr>
          <w:rFonts w:asciiTheme="majorBidi" w:hAnsiTheme="majorBidi" w:cstheme="majorBidi"/>
          <w:sz w:val="24"/>
          <w:szCs w:val="24"/>
        </w:rPr>
        <w:t>,</w:t>
      </w:r>
      <w:r w:rsidR="00D54D23">
        <w:rPr>
          <w:rFonts w:asciiTheme="majorBidi" w:hAnsiTheme="majorBidi" w:cstheme="majorBidi"/>
          <w:sz w:val="24"/>
          <w:szCs w:val="24"/>
        </w:rPr>
        <w:t xml:space="preserve"> concerns</w:t>
      </w:r>
      <w:r w:rsidR="00174CE1">
        <w:rPr>
          <w:rFonts w:asciiTheme="majorBidi" w:hAnsiTheme="majorBidi" w:cstheme="majorBidi"/>
          <w:sz w:val="24"/>
          <w:szCs w:val="24"/>
        </w:rPr>
        <w:t xml:space="preserve"> the</w:t>
      </w:r>
      <w:r w:rsidR="00D54D23">
        <w:rPr>
          <w:rFonts w:asciiTheme="majorBidi" w:hAnsiTheme="majorBidi" w:cstheme="majorBidi"/>
          <w:sz w:val="24"/>
          <w:szCs w:val="24"/>
        </w:rPr>
        <w:t xml:space="preserve"> liability</w:t>
      </w:r>
      <w:r w:rsidR="00174CE1">
        <w:rPr>
          <w:rFonts w:asciiTheme="majorBidi" w:hAnsiTheme="majorBidi" w:cstheme="majorBidi"/>
          <w:sz w:val="24"/>
          <w:szCs w:val="24"/>
        </w:rPr>
        <w:t xml:space="preserve"> of a defendant</w:t>
      </w:r>
      <w:r w:rsidR="00D54D23">
        <w:rPr>
          <w:rFonts w:asciiTheme="majorBidi" w:hAnsiTheme="majorBidi" w:cstheme="majorBidi"/>
          <w:sz w:val="24"/>
          <w:szCs w:val="24"/>
        </w:rPr>
        <w:t xml:space="preserve"> for the transfusion of</w:t>
      </w:r>
      <w:r w:rsidR="000A2138" w:rsidRPr="008B2941">
        <w:rPr>
          <w:rFonts w:asciiTheme="majorBidi" w:hAnsiTheme="majorBidi" w:cstheme="majorBidi"/>
          <w:sz w:val="24"/>
          <w:szCs w:val="24"/>
        </w:rPr>
        <w:t xml:space="preserve"> infected blood</w:t>
      </w:r>
      <w:r w:rsidR="00D07B34" w:rsidRPr="008B2941">
        <w:rPr>
          <w:rFonts w:asciiTheme="majorBidi" w:hAnsiTheme="majorBidi" w:cstheme="majorBidi"/>
          <w:sz w:val="24"/>
          <w:szCs w:val="24"/>
        </w:rPr>
        <w:t xml:space="preserve"> </w:t>
      </w:r>
      <w:r w:rsidR="00174CE1">
        <w:rPr>
          <w:rFonts w:asciiTheme="majorBidi" w:hAnsiTheme="majorBidi" w:cstheme="majorBidi"/>
          <w:sz w:val="24"/>
          <w:szCs w:val="24"/>
        </w:rPr>
        <w:t>or</w:t>
      </w:r>
      <w:r w:rsidR="00D07B34" w:rsidRPr="008B2941">
        <w:rPr>
          <w:rFonts w:asciiTheme="majorBidi" w:hAnsiTheme="majorBidi" w:cstheme="majorBidi"/>
          <w:sz w:val="24"/>
          <w:szCs w:val="24"/>
        </w:rPr>
        <w:t xml:space="preserve"> blood products</w:t>
      </w:r>
      <w:r w:rsidR="00260ABF">
        <w:rPr>
          <w:rFonts w:asciiTheme="majorBidi" w:hAnsiTheme="majorBidi" w:cstheme="majorBidi"/>
          <w:sz w:val="24"/>
          <w:szCs w:val="24"/>
        </w:rPr>
        <w:t xml:space="preserve"> </w:t>
      </w:r>
      <w:r w:rsidR="00A21339">
        <w:rPr>
          <w:rFonts w:asciiTheme="majorBidi" w:hAnsiTheme="majorBidi" w:cstheme="majorBidi"/>
          <w:sz w:val="24"/>
          <w:szCs w:val="24"/>
        </w:rPr>
        <w:t>in</w:t>
      </w:r>
      <w:r w:rsidR="00260ABF">
        <w:rPr>
          <w:rFonts w:asciiTheme="majorBidi" w:hAnsiTheme="majorBidi" w:cstheme="majorBidi"/>
          <w:sz w:val="24"/>
          <w:szCs w:val="24"/>
        </w:rPr>
        <w:t>to a recipient</w:t>
      </w:r>
      <w:r w:rsidR="00D54D23">
        <w:rPr>
          <w:rFonts w:asciiTheme="majorBidi" w:hAnsiTheme="majorBidi" w:cstheme="majorBidi"/>
          <w:sz w:val="24"/>
          <w:szCs w:val="24"/>
        </w:rPr>
        <w:t>.</w:t>
      </w:r>
      <w:r w:rsidR="00A66FA0">
        <w:rPr>
          <w:rStyle w:val="FootnoteReference"/>
          <w:rFonts w:asciiTheme="majorBidi" w:hAnsiTheme="majorBidi" w:cstheme="majorBidi"/>
          <w:sz w:val="24"/>
          <w:szCs w:val="24"/>
        </w:rPr>
        <w:footnoteReference w:id="14"/>
      </w:r>
      <w:r w:rsidR="000A2138" w:rsidRPr="008B2941">
        <w:rPr>
          <w:rFonts w:asciiTheme="majorBidi" w:hAnsiTheme="majorBidi" w:cstheme="majorBidi"/>
          <w:sz w:val="24"/>
          <w:szCs w:val="24"/>
        </w:rPr>
        <w:t xml:space="preserve"> </w:t>
      </w:r>
      <w:r w:rsidR="00D54D23">
        <w:rPr>
          <w:rFonts w:asciiTheme="majorBidi" w:hAnsiTheme="majorBidi" w:cstheme="majorBidi"/>
          <w:sz w:val="24"/>
          <w:szCs w:val="24"/>
        </w:rPr>
        <w:t>T</w:t>
      </w:r>
      <w:r w:rsidR="000A2138" w:rsidRPr="008B2941">
        <w:rPr>
          <w:rFonts w:asciiTheme="majorBidi" w:hAnsiTheme="majorBidi" w:cstheme="majorBidi"/>
          <w:sz w:val="24"/>
          <w:szCs w:val="24"/>
        </w:rPr>
        <w:t>he blood transfusion cases</w:t>
      </w:r>
      <w:r w:rsidR="005539FC">
        <w:rPr>
          <w:rFonts w:asciiTheme="majorBidi" w:hAnsiTheme="majorBidi" w:cstheme="majorBidi"/>
          <w:sz w:val="24"/>
          <w:szCs w:val="24"/>
        </w:rPr>
        <w:t xml:space="preserve"> (</w:t>
      </w:r>
      <w:r w:rsidR="0022069A">
        <w:rPr>
          <w:rFonts w:asciiTheme="majorBidi" w:hAnsiTheme="majorBidi" w:cstheme="majorBidi"/>
          <w:sz w:val="24"/>
          <w:szCs w:val="24"/>
        </w:rPr>
        <w:t xml:space="preserve">analysed </w:t>
      </w:r>
      <w:r w:rsidR="005539FC">
        <w:rPr>
          <w:rFonts w:asciiTheme="majorBidi" w:hAnsiTheme="majorBidi" w:cstheme="majorBidi"/>
          <w:sz w:val="24"/>
          <w:szCs w:val="24"/>
        </w:rPr>
        <w:t>below)</w:t>
      </w:r>
      <w:r w:rsidR="000A2138" w:rsidRPr="008B2941">
        <w:rPr>
          <w:rFonts w:asciiTheme="majorBidi" w:hAnsiTheme="majorBidi" w:cstheme="majorBidi"/>
          <w:sz w:val="24"/>
          <w:szCs w:val="24"/>
        </w:rPr>
        <w:t xml:space="preserve"> are</w:t>
      </w:r>
      <w:r w:rsidR="00D54D23">
        <w:rPr>
          <w:rFonts w:asciiTheme="majorBidi" w:hAnsiTheme="majorBidi" w:cstheme="majorBidi"/>
          <w:sz w:val="24"/>
          <w:szCs w:val="24"/>
        </w:rPr>
        <w:t xml:space="preserve"> </w:t>
      </w:r>
      <w:r w:rsidR="000A2138" w:rsidRPr="008B2941">
        <w:rPr>
          <w:rFonts w:asciiTheme="majorBidi" w:hAnsiTheme="majorBidi" w:cstheme="majorBidi"/>
          <w:sz w:val="24"/>
          <w:szCs w:val="24"/>
        </w:rPr>
        <w:t>analogically relevant</w:t>
      </w:r>
      <w:r w:rsidR="0000470E" w:rsidRPr="008B2941">
        <w:rPr>
          <w:rFonts w:asciiTheme="majorBidi" w:hAnsiTheme="majorBidi" w:cstheme="majorBidi"/>
          <w:sz w:val="24"/>
          <w:szCs w:val="24"/>
        </w:rPr>
        <w:t xml:space="preserve"> because</w:t>
      </w:r>
      <w:r w:rsidR="00D54D23">
        <w:rPr>
          <w:rFonts w:asciiTheme="majorBidi" w:hAnsiTheme="majorBidi" w:cstheme="majorBidi"/>
          <w:sz w:val="24"/>
          <w:szCs w:val="24"/>
        </w:rPr>
        <w:t xml:space="preserve">, </w:t>
      </w:r>
      <w:r w:rsidR="0001180F">
        <w:rPr>
          <w:rFonts w:asciiTheme="majorBidi" w:hAnsiTheme="majorBidi" w:cstheme="majorBidi"/>
          <w:sz w:val="24"/>
          <w:szCs w:val="24"/>
        </w:rPr>
        <w:t xml:space="preserve">like the Welsh transplant </w:t>
      </w:r>
      <w:r w:rsidR="000F54B1">
        <w:rPr>
          <w:rFonts w:asciiTheme="majorBidi" w:hAnsiTheme="majorBidi" w:cstheme="majorBidi"/>
          <w:sz w:val="24"/>
          <w:szCs w:val="24"/>
        </w:rPr>
        <w:t>in</w:t>
      </w:r>
      <w:r w:rsidR="00232C73">
        <w:rPr>
          <w:rFonts w:asciiTheme="majorBidi" w:hAnsiTheme="majorBidi" w:cstheme="majorBidi"/>
          <w:sz w:val="24"/>
          <w:szCs w:val="24"/>
        </w:rPr>
        <w:t>cident,</w:t>
      </w:r>
      <w:r w:rsidR="00D54D23">
        <w:rPr>
          <w:rFonts w:asciiTheme="majorBidi" w:hAnsiTheme="majorBidi" w:cstheme="majorBidi"/>
          <w:sz w:val="24"/>
          <w:szCs w:val="24"/>
        </w:rPr>
        <w:t xml:space="preserve"> </w:t>
      </w:r>
      <w:r w:rsidR="000A2138" w:rsidRPr="008B2941">
        <w:rPr>
          <w:rFonts w:asciiTheme="majorBidi" w:hAnsiTheme="majorBidi" w:cstheme="majorBidi"/>
          <w:sz w:val="24"/>
          <w:szCs w:val="24"/>
        </w:rPr>
        <w:t>they</w:t>
      </w:r>
      <w:r w:rsidR="00D54D23">
        <w:rPr>
          <w:rFonts w:asciiTheme="majorBidi" w:hAnsiTheme="majorBidi" w:cstheme="majorBidi"/>
          <w:sz w:val="24"/>
          <w:szCs w:val="24"/>
        </w:rPr>
        <w:t xml:space="preserve"> considered the question o</w:t>
      </w:r>
      <w:r w:rsidR="0001180F">
        <w:rPr>
          <w:rFonts w:asciiTheme="majorBidi" w:hAnsiTheme="majorBidi" w:cstheme="majorBidi"/>
          <w:sz w:val="24"/>
          <w:szCs w:val="24"/>
        </w:rPr>
        <w:t>f</w:t>
      </w:r>
      <w:r w:rsidR="00290C98">
        <w:rPr>
          <w:rFonts w:asciiTheme="majorBidi" w:hAnsiTheme="majorBidi" w:cstheme="majorBidi"/>
          <w:sz w:val="24"/>
          <w:szCs w:val="24"/>
        </w:rPr>
        <w:t xml:space="preserve"> whether or not</w:t>
      </w:r>
      <w:r w:rsidR="0001180F">
        <w:rPr>
          <w:rFonts w:asciiTheme="majorBidi" w:hAnsiTheme="majorBidi" w:cstheme="majorBidi"/>
          <w:sz w:val="24"/>
          <w:szCs w:val="24"/>
        </w:rPr>
        <w:t xml:space="preserve"> a defendant</w:t>
      </w:r>
      <w:r w:rsidR="00290C98">
        <w:rPr>
          <w:rFonts w:asciiTheme="majorBidi" w:hAnsiTheme="majorBidi" w:cstheme="majorBidi"/>
          <w:sz w:val="24"/>
          <w:szCs w:val="24"/>
        </w:rPr>
        <w:t xml:space="preserve"> should be</w:t>
      </w:r>
      <w:r w:rsidR="0001180F">
        <w:rPr>
          <w:rFonts w:asciiTheme="majorBidi" w:hAnsiTheme="majorBidi" w:cstheme="majorBidi"/>
          <w:sz w:val="24"/>
          <w:szCs w:val="24"/>
        </w:rPr>
        <w:t xml:space="preserve"> liab</w:t>
      </w:r>
      <w:r w:rsidR="00290C98">
        <w:rPr>
          <w:rFonts w:asciiTheme="majorBidi" w:hAnsiTheme="majorBidi" w:cstheme="majorBidi"/>
          <w:sz w:val="24"/>
          <w:szCs w:val="24"/>
        </w:rPr>
        <w:t>le</w:t>
      </w:r>
      <w:r w:rsidR="0001180F">
        <w:rPr>
          <w:rFonts w:asciiTheme="majorBidi" w:hAnsiTheme="majorBidi" w:cstheme="majorBidi"/>
          <w:sz w:val="24"/>
          <w:szCs w:val="24"/>
        </w:rPr>
        <w:t xml:space="preserve"> for un</w:t>
      </w:r>
      <w:r w:rsidR="00D54D23">
        <w:rPr>
          <w:rFonts w:asciiTheme="majorBidi" w:hAnsiTheme="majorBidi" w:cstheme="majorBidi"/>
          <w:sz w:val="24"/>
          <w:szCs w:val="24"/>
        </w:rPr>
        <w:t xml:space="preserve">discoverable </w:t>
      </w:r>
      <w:r w:rsidR="00D737BC">
        <w:rPr>
          <w:rFonts w:asciiTheme="majorBidi" w:hAnsiTheme="majorBidi" w:cstheme="majorBidi"/>
          <w:sz w:val="24"/>
          <w:szCs w:val="24"/>
        </w:rPr>
        <w:t xml:space="preserve">infection in transfused blood. </w:t>
      </w:r>
    </w:p>
    <w:p w14:paraId="6E6873C0" w14:textId="359749CE" w:rsidR="005014F7" w:rsidRDefault="00471B81" w:rsidP="003B1C7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Of course, any negligence </w:t>
      </w:r>
      <w:r w:rsidR="00EC338E">
        <w:rPr>
          <w:rFonts w:asciiTheme="majorBidi" w:hAnsiTheme="majorBidi" w:cstheme="majorBidi"/>
          <w:sz w:val="24"/>
          <w:szCs w:val="24"/>
        </w:rPr>
        <w:t>analysis</w:t>
      </w:r>
      <w:r w:rsidR="00A248F0">
        <w:rPr>
          <w:rFonts w:asciiTheme="majorBidi" w:hAnsiTheme="majorBidi" w:cstheme="majorBidi"/>
          <w:sz w:val="24"/>
          <w:szCs w:val="24"/>
        </w:rPr>
        <w:t>, such as the one undertaken here,</w:t>
      </w:r>
      <w:r>
        <w:rPr>
          <w:rFonts w:asciiTheme="majorBidi" w:hAnsiTheme="majorBidi" w:cstheme="majorBidi"/>
          <w:sz w:val="24"/>
          <w:szCs w:val="24"/>
        </w:rPr>
        <w:t xml:space="preserve"> ought to fully consider the foundational elements of negligence, such as</w:t>
      </w:r>
      <w:r w:rsidR="00A248F0">
        <w:rPr>
          <w:rFonts w:asciiTheme="majorBidi" w:hAnsiTheme="majorBidi" w:cstheme="majorBidi"/>
          <w:sz w:val="24"/>
          <w:szCs w:val="24"/>
        </w:rPr>
        <w:t xml:space="preserve"> the existence of a duty of care, breach of duty/standard of care, causation and damages. </w:t>
      </w:r>
      <w:r w:rsidR="00B57A7B">
        <w:rPr>
          <w:rFonts w:asciiTheme="majorBidi" w:hAnsiTheme="majorBidi" w:cstheme="majorBidi"/>
          <w:sz w:val="24"/>
          <w:szCs w:val="24"/>
        </w:rPr>
        <w:t>In</w:t>
      </w:r>
      <w:r w:rsidR="00B57A7B" w:rsidRPr="00B57A7B">
        <w:rPr>
          <w:rFonts w:asciiTheme="majorBidi" w:hAnsiTheme="majorBidi" w:cstheme="majorBidi"/>
          <w:sz w:val="24"/>
          <w:szCs w:val="24"/>
        </w:rPr>
        <w:t xml:space="preserve"> </w:t>
      </w:r>
      <w:r w:rsidR="00B57A7B">
        <w:rPr>
          <w:rFonts w:asciiTheme="majorBidi" w:hAnsiTheme="majorBidi" w:cstheme="majorBidi"/>
          <w:sz w:val="24"/>
          <w:szCs w:val="24"/>
        </w:rPr>
        <w:t>blood transfusion and transplant cases, h</w:t>
      </w:r>
      <w:r w:rsidR="00A248F0">
        <w:rPr>
          <w:rFonts w:asciiTheme="majorBidi" w:hAnsiTheme="majorBidi" w:cstheme="majorBidi"/>
          <w:sz w:val="24"/>
          <w:szCs w:val="24"/>
        </w:rPr>
        <w:t xml:space="preserve">owever, </w:t>
      </w:r>
      <w:r w:rsidR="00B57A7B">
        <w:rPr>
          <w:rFonts w:asciiTheme="majorBidi" w:hAnsiTheme="majorBidi" w:cstheme="majorBidi"/>
          <w:sz w:val="24"/>
          <w:szCs w:val="24"/>
        </w:rPr>
        <w:t>a duty of care</w:t>
      </w:r>
      <w:r w:rsidR="007B5EC2">
        <w:rPr>
          <w:rFonts w:asciiTheme="majorBidi" w:hAnsiTheme="majorBidi" w:cstheme="majorBidi"/>
          <w:sz w:val="24"/>
          <w:szCs w:val="24"/>
        </w:rPr>
        <w:t xml:space="preserve"> can be</w:t>
      </w:r>
      <w:r w:rsidR="00B57A7B">
        <w:rPr>
          <w:rFonts w:asciiTheme="majorBidi" w:hAnsiTheme="majorBidi" w:cstheme="majorBidi"/>
          <w:sz w:val="24"/>
          <w:szCs w:val="24"/>
        </w:rPr>
        <w:t xml:space="preserve"> easily established because of the existence of </w:t>
      </w:r>
      <w:r w:rsidR="0001180F">
        <w:rPr>
          <w:rFonts w:asciiTheme="majorBidi" w:hAnsiTheme="majorBidi" w:cstheme="majorBidi"/>
          <w:sz w:val="24"/>
          <w:szCs w:val="24"/>
        </w:rPr>
        <w:t>a</w:t>
      </w:r>
      <w:r w:rsidR="00D737BC">
        <w:rPr>
          <w:rFonts w:asciiTheme="majorBidi" w:hAnsiTheme="majorBidi" w:cstheme="majorBidi"/>
          <w:sz w:val="24"/>
          <w:szCs w:val="24"/>
        </w:rPr>
        <w:t xml:space="preserve"> doctor-patient,</w:t>
      </w:r>
      <w:r w:rsidR="0001180F">
        <w:rPr>
          <w:rFonts w:asciiTheme="majorBidi" w:hAnsiTheme="majorBidi" w:cstheme="majorBidi"/>
          <w:sz w:val="24"/>
          <w:szCs w:val="24"/>
        </w:rPr>
        <w:t xml:space="preserve"> or similar proximate, relationship</w:t>
      </w:r>
      <w:r w:rsidR="001F106B">
        <w:rPr>
          <w:rFonts w:asciiTheme="majorBidi" w:hAnsiTheme="majorBidi" w:cstheme="majorBidi"/>
          <w:sz w:val="24"/>
          <w:szCs w:val="24"/>
        </w:rPr>
        <w:t xml:space="preserve"> between the parties.</w:t>
      </w:r>
      <w:r w:rsidR="007B5EC2">
        <w:rPr>
          <w:rStyle w:val="FootnoteReference"/>
          <w:rFonts w:asciiTheme="majorBidi" w:hAnsiTheme="majorBidi" w:cstheme="majorBidi"/>
          <w:sz w:val="24"/>
          <w:szCs w:val="24"/>
        </w:rPr>
        <w:footnoteReference w:id="15"/>
      </w:r>
      <w:r w:rsidR="007B5EC2">
        <w:rPr>
          <w:rFonts w:asciiTheme="majorBidi" w:hAnsiTheme="majorBidi" w:cstheme="majorBidi"/>
          <w:sz w:val="24"/>
          <w:szCs w:val="24"/>
        </w:rPr>
        <w:t>Similarly,</w:t>
      </w:r>
      <w:r w:rsidR="00290C98">
        <w:rPr>
          <w:rFonts w:asciiTheme="majorBidi" w:hAnsiTheme="majorBidi" w:cstheme="majorBidi"/>
          <w:sz w:val="24"/>
          <w:szCs w:val="24"/>
        </w:rPr>
        <w:t xml:space="preserve"> c</w:t>
      </w:r>
      <w:r w:rsidR="00332FC5">
        <w:rPr>
          <w:rFonts w:asciiTheme="majorBidi" w:hAnsiTheme="majorBidi" w:cstheme="majorBidi"/>
          <w:sz w:val="24"/>
          <w:szCs w:val="24"/>
        </w:rPr>
        <w:t>ausation</w:t>
      </w:r>
      <w:r w:rsidR="007B5EC2">
        <w:rPr>
          <w:rFonts w:asciiTheme="majorBidi" w:hAnsiTheme="majorBidi" w:cstheme="majorBidi"/>
          <w:sz w:val="24"/>
          <w:szCs w:val="24"/>
        </w:rPr>
        <w:t xml:space="preserve"> is </w:t>
      </w:r>
      <w:r w:rsidR="00332FC5">
        <w:rPr>
          <w:rFonts w:asciiTheme="majorBidi" w:hAnsiTheme="majorBidi" w:cstheme="majorBidi"/>
          <w:sz w:val="24"/>
          <w:szCs w:val="24"/>
        </w:rPr>
        <w:t>not problematica</w:t>
      </w:r>
      <w:r w:rsidR="00D737BC">
        <w:rPr>
          <w:rFonts w:asciiTheme="majorBidi" w:hAnsiTheme="majorBidi" w:cstheme="majorBidi"/>
          <w:sz w:val="24"/>
          <w:szCs w:val="24"/>
        </w:rPr>
        <w:t>l</w:t>
      </w:r>
      <w:r w:rsidR="00332FC5">
        <w:rPr>
          <w:rFonts w:asciiTheme="majorBidi" w:hAnsiTheme="majorBidi" w:cstheme="majorBidi"/>
          <w:sz w:val="24"/>
          <w:szCs w:val="24"/>
        </w:rPr>
        <w:t xml:space="preserve"> in the Welsh</w:t>
      </w:r>
      <w:r w:rsidR="00093100">
        <w:rPr>
          <w:rFonts w:asciiTheme="majorBidi" w:hAnsiTheme="majorBidi" w:cstheme="majorBidi"/>
          <w:sz w:val="24"/>
          <w:szCs w:val="24"/>
        </w:rPr>
        <w:t>-</w:t>
      </w:r>
      <w:r w:rsidR="00332FC5">
        <w:rPr>
          <w:rFonts w:asciiTheme="majorBidi" w:hAnsiTheme="majorBidi" w:cstheme="majorBidi"/>
          <w:sz w:val="24"/>
          <w:szCs w:val="24"/>
        </w:rPr>
        <w:t>transplant</w:t>
      </w:r>
      <w:r w:rsidR="00093100">
        <w:rPr>
          <w:rFonts w:asciiTheme="majorBidi" w:hAnsiTheme="majorBidi" w:cstheme="majorBidi"/>
          <w:sz w:val="24"/>
          <w:szCs w:val="24"/>
        </w:rPr>
        <w:t>-type of</w:t>
      </w:r>
      <w:r w:rsidR="007B5EC2">
        <w:rPr>
          <w:rFonts w:asciiTheme="majorBidi" w:hAnsiTheme="majorBidi" w:cstheme="majorBidi"/>
          <w:sz w:val="24"/>
          <w:szCs w:val="24"/>
        </w:rPr>
        <w:t xml:space="preserve"> cases </w:t>
      </w:r>
      <w:r w:rsidR="00332FC5">
        <w:rPr>
          <w:rFonts w:asciiTheme="majorBidi" w:hAnsiTheme="majorBidi" w:cstheme="majorBidi"/>
          <w:sz w:val="24"/>
          <w:szCs w:val="24"/>
        </w:rPr>
        <w:t>because the autopsy report showed clearly</w:t>
      </w:r>
      <w:r w:rsidR="00D737BC">
        <w:rPr>
          <w:rFonts w:asciiTheme="majorBidi" w:hAnsiTheme="majorBidi" w:cstheme="majorBidi"/>
          <w:sz w:val="24"/>
          <w:szCs w:val="24"/>
        </w:rPr>
        <w:t xml:space="preserve"> that the recipients were killed by donor</w:t>
      </w:r>
      <w:r w:rsidR="00332FC5">
        <w:rPr>
          <w:rFonts w:asciiTheme="majorBidi" w:hAnsiTheme="majorBidi" w:cstheme="majorBidi"/>
          <w:sz w:val="24"/>
          <w:szCs w:val="24"/>
        </w:rPr>
        <w:t xml:space="preserve"> organ</w:t>
      </w:r>
      <w:r w:rsidR="00D737BC">
        <w:rPr>
          <w:rFonts w:asciiTheme="majorBidi" w:hAnsiTheme="majorBidi" w:cstheme="majorBidi"/>
          <w:sz w:val="24"/>
          <w:szCs w:val="24"/>
        </w:rPr>
        <w:t>-derived parasitic worms</w:t>
      </w:r>
      <w:r w:rsidR="001C0C54">
        <w:rPr>
          <w:rFonts w:asciiTheme="majorBidi" w:hAnsiTheme="majorBidi" w:cstheme="majorBidi"/>
          <w:sz w:val="24"/>
          <w:szCs w:val="24"/>
        </w:rPr>
        <w:t>;</w:t>
      </w:r>
      <w:r w:rsidR="00734BD3">
        <w:rPr>
          <w:rStyle w:val="FootnoteReference"/>
          <w:rFonts w:asciiTheme="majorBidi" w:hAnsiTheme="majorBidi" w:cstheme="majorBidi"/>
          <w:sz w:val="24"/>
          <w:szCs w:val="24"/>
        </w:rPr>
        <w:footnoteReference w:id="16"/>
      </w:r>
      <w:r w:rsidR="001C0C54">
        <w:rPr>
          <w:rFonts w:asciiTheme="majorBidi" w:hAnsiTheme="majorBidi" w:cstheme="majorBidi"/>
          <w:sz w:val="24"/>
          <w:szCs w:val="24"/>
        </w:rPr>
        <w:t xml:space="preserve"> </w:t>
      </w:r>
      <w:r w:rsidR="007B5EC2">
        <w:rPr>
          <w:rFonts w:asciiTheme="majorBidi" w:hAnsiTheme="majorBidi" w:cstheme="majorBidi"/>
          <w:sz w:val="24"/>
          <w:szCs w:val="24"/>
        </w:rPr>
        <w:t>this evidence equally proves</w:t>
      </w:r>
      <w:r w:rsidR="001C0C54">
        <w:rPr>
          <w:rFonts w:asciiTheme="majorBidi" w:hAnsiTheme="majorBidi" w:cstheme="majorBidi"/>
          <w:sz w:val="24"/>
          <w:szCs w:val="24"/>
        </w:rPr>
        <w:t xml:space="preserve"> the element of damage.</w:t>
      </w:r>
      <w:r w:rsidR="00332FC5">
        <w:rPr>
          <w:rFonts w:asciiTheme="majorBidi" w:hAnsiTheme="majorBidi" w:cstheme="majorBidi"/>
          <w:sz w:val="24"/>
          <w:szCs w:val="24"/>
        </w:rPr>
        <w:t xml:space="preserve"> </w:t>
      </w:r>
      <w:r w:rsidR="001F106B">
        <w:rPr>
          <w:rFonts w:asciiTheme="majorBidi" w:hAnsiTheme="majorBidi" w:cstheme="majorBidi"/>
          <w:sz w:val="24"/>
          <w:szCs w:val="24"/>
        </w:rPr>
        <w:t>T</w:t>
      </w:r>
      <w:r w:rsidR="00290C98">
        <w:rPr>
          <w:rFonts w:asciiTheme="majorBidi" w:hAnsiTheme="majorBidi" w:cstheme="majorBidi"/>
          <w:sz w:val="24"/>
          <w:szCs w:val="24"/>
        </w:rPr>
        <w:t>he</w:t>
      </w:r>
      <w:r w:rsidR="00F56450" w:rsidRPr="008B2941">
        <w:rPr>
          <w:rFonts w:asciiTheme="majorBidi" w:hAnsiTheme="majorBidi" w:cstheme="majorBidi"/>
          <w:sz w:val="24"/>
          <w:szCs w:val="24"/>
        </w:rPr>
        <w:t xml:space="preserve"> decisive </w:t>
      </w:r>
      <w:r w:rsidR="00285CE4" w:rsidRPr="008B2941">
        <w:rPr>
          <w:rFonts w:asciiTheme="majorBidi" w:hAnsiTheme="majorBidi" w:cstheme="majorBidi"/>
          <w:sz w:val="24"/>
          <w:szCs w:val="24"/>
        </w:rPr>
        <w:t>questions</w:t>
      </w:r>
      <w:r w:rsidR="007B5EC2">
        <w:rPr>
          <w:rFonts w:asciiTheme="majorBidi" w:hAnsiTheme="majorBidi" w:cstheme="majorBidi"/>
          <w:sz w:val="24"/>
          <w:szCs w:val="24"/>
        </w:rPr>
        <w:t xml:space="preserve"> for the Welsh transplant incident</w:t>
      </w:r>
      <w:r w:rsidR="001F106B">
        <w:rPr>
          <w:rFonts w:asciiTheme="majorBidi" w:hAnsiTheme="majorBidi" w:cstheme="majorBidi"/>
          <w:sz w:val="24"/>
          <w:szCs w:val="24"/>
        </w:rPr>
        <w:t>, therefore,</w:t>
      </w:r>
      <w:r w:rsidR="00F56450" w:rsidRPr="008B2941">
        <w:rPr>
          <w:rFonts w:asciiTheme="majorBidi" w:hAnsiTheme="majorBidi" w:cstheme="majorBidi"/>
          <w:sz w:val="24"/>
          <w:szCs w:val="24"/>
        </w:rPr>
        <w:t xml:space="preserve"> turn on the</w:t>
      </w:r>
      <w:r w:rsidR="00285CE4" w:rsidRPr="008B2941">
        <w:rPr>
          <w:rFonts w:asciiTheme="majorBidi" w:hAnsiTheme="majorBidi" w:cstheme="majorBidi"/>
          <w:sz w:val="24"/>
          <w:szCs w:val="24"/>
        </w:rPr>
        <w:t xml:space="preserve"> scope of</w:t>
      </w:r>
      <w:r w:rsidR="00571EB5">
        <w:rPr>
          <w:rFonts w:asciiTheme="majorBidi" w:hAnsiTheme="majorBidi" w:cstheme="majorBidi"/>
          <w:sz w:val="24"/>
          <w:szCs w:val="24"/>
        </w:rPr>
        <w:t xml:space="preserve"> </w:t>
      </w:r>
      <w:r w:rsidR="00285CE4" w:rsidRPr="008B2941">
        <w:rPr>
          <w:rFonts w:asciiTheme="majorBidi" w:hAnsiTheme="majorBidi" w:cstheme="majorBidi"/>
          <w:sz w:val="24"/>
          <w:szCs w:val="24"/>
        </w:rPr>
        <w:t>duty and standard of care.</w:t>
      </w:r>
      <w:r w:rsidR="003324DA">
        <w:rPr>
          <w:rStyle w:val="FootnoteReference"/>
          <w:rFonts w:asciiTheme="majorBidi" w:hAnsiTheme="majorBidi" w:cstheme="majorBidi"/>
          <w:sz w:val="24"/>
          <w:szCs w:val="24"/>
        </w:rPr>
        <w:footnoteReference w:id="17"/>
      </w:r>
      <w:r w:rsidR="00B57A7B">
        <w:rPr>
          <w:rFonts w:asciiTheme="majorBidi" w:hAnsiTheme="majorBidi" w:cstheme="majorBidi"/>
          <w:sz w:val="24"/>
          <w:szCs w:val="24"/>
        </w:rPr>
        <w:t xml:space="preserve"> </w:t>
      </w:r>
      <w:r w:rsidR="001F106B">
        <w:rPr>
          <w:rFonts w:asciiTheme="majorBidi" w:hAnsiTheme="majorBidi" w:cstheme="majorBidi"/>
          <w:sz w:val="24"/>
          <w:szCs w:val="24"/>
        </w:rPr>
        <w:t>Consequently, apart from the issue of space limitation, this piece does not provide a detailed analysis of the elements of duty, causation and damage; it focuses on the critical question of standard of care in relation to the Welsh transplant accident.</w:t>
      </w:r>
    </w:p>
    <w:p w14:paraId="0676319F" w14:textId="2ACDAF02" w:rsidR="00487FD7" w:rsidRPr="008B2941" w:rsidRDefault="00332FC5" w:rsidP="003B1C7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The standard of care inquiry</w:t>
      </w:r>
      <w:r w:rsidR="00571EB5">
        <w:rPr>
          <w:rFonts w:asciiTheme="majorBidi" w:hAnsiTheme="majorBidi" w:cstheme="majorBidi"/>
          <w:sz w:val="24"/>
          <w:szCs w:val="24"/>
        </w:rPr>
        <w:t xml:space="preserve"> </w:t>
      </w:r>
      <w:r w:rsidR="005846CD">
        <w:rPr>
          <w:rFonts w:asciiTheme="majorBidi" w:hAnsiTheme="majorBidi" w:cstheme="majorBidi"/>
          <w:sz w:val="24"/>
          <w:szCs w:val="24"/>
        </w:rPr>
        <w:t>sh</w:t>
      </w:r>
      <w:r w:rsidR="00571EB5">
        <w:rPr>
          <w:rFonts w:asciiTheme="majorBidi" w:hAnsiTheme="majorBidi" w:cstheme="majorBidi"/>
          <w:sz w:val="24"/>
          <w:szCs w:val="24"/>
        </w:rPr>
        <w:t xml:space="preserve">ould </w:t>
      </w:r>
      <w:r w:rsidR="00BC220E">
        <w:rPr>
          <w:rFonts w:asciiTheme="majorBidi" w:hAnsiTheme="majorBidi" w:cstheme="majorBidi"/>
          <w:sz w:val="24"/>
          <w:szCs w:val="24"/>
        </w:rPr>
        <w:t>focus</w:t>
      </w:r>
      <w:r w:rsidR="0000470E" w:rsidRPr="008B2941">
        <w:rPr>
          <w:rFonts w:asciiTheme="majorBidi" w:hAnsiTheme="majorBidi" w:cstheme="majorBidi"/>
          <w:sz w:val="24"/>
          <w:szCs w:val="24"/>
        </w:rPr>
        <w:t xml:space="preserve"> o</w:t>
      </w:r>
      <w:r w:rsidR="00571EB5">
        <w:rPr>
          <w:rFonts w:asciiTheme="majorBidi" w:hAnsiTheme="majorBidi" w:cstheme="majorBidi"/>
          <w:sz w:val="24"/>
          <w:szCs w:val="24"/>
        </w:rPr>
        <w:t>n</w:t>
      </w:r>
      <w:r w:rsidR="00290C98">
        <w:rPr>
          <w:rFonts w:asciiTheme="majorBidi" w:hAnsiTheme="majorBidi" w:cstheme="majorBidi"/>
          <w:sz w:val="24"/>
          <w:szCs w:val="24"/>
        </w:rPr>
        <w:t xml:space="preserve"> the</w:t>
      </w:r>
      <w:r w:rsidR="00630FF6" w:rsidRPr="008B2941">
        <w:rPr>
          <w:rFonts w:asciiTheme="majorBidi" w:hAnsiTheme="majorBidi" w:cstheme="majorBidi"/>
          <w:sz w:val="24"/>
          <w:szCs w:val="24"/>
        </w:rPr>
        <w:t xml:space="preserve"> information</w:t>
      </w:r>
      <w:r w:rsidR="00571EB5">
        <w:rPr>
          <w:rFonts w:asciiTheme="majorBidi" w:hAnsiTheme="majorBidi" w:cstheme="majorBidi"/>
          <w:sz w:val="24"/>
          <w:szCs w:val="24"/>
        </w:rPr>
        <w:t xml:space="preserve"> available to the potential</w:t>
      </w:r>
      <w:r w:rsidR="00630FF6" w:rsidRPr="008B2941">
        <w:rPr>
          <w:rFonts w:asciiTheme="majorBidi" w:hAnsiTheme="majorBidi" w:cstheme="majorBidi"/>
          <w:sz w:val="24"/>
          <w:szCs w:val="24"/>
        </w:rPr>
        <w:t xml:space="preserve"> defendant</w:t>
      </w:r>
      <w:r w:rsidR="00571EB5">
        <w:rPr>
          <w:rFonts w:asciiTheme="majorBidi" w:hAnsiTheme="majorBidi" w:cstheme="majorBidi"/>
          <w:sz w:val="24"/>
          <w:szCs w:val="24"/>
        </w:rPr>
        <w:t>s</w:t>
      </w:r>
      <w:r>
        <w:rPr>
          <w:rFonts w:asciiTheme="majorBidi" w:hAnsiTheme="majorBidi" w:cstheme="majorBidi"/>
          <w:sz w:val="24"/>
          <w:szCs w:val="24"/>
        </w:rPr>
        <w:t xml:space="preserve"> in the Welsh</w:t>
      </w:r>
      <w:r w:rsidR="00290C98">
        <w:rPr>
          <w:rFonts w:asciiTheme="majorBidi" w:hAnsiTheme="majorBidi" w:cstheme="majorBidi"/>
          <w:sz w:val="24"/>
          <w:szCs w:val="24"/>
        </w:rPr>
        <w:t xml:space="preserve"> transplant</w:t>
      </w:r>
      <w:r>
        <w:rPr>
          <w:rFonts w:asciiTheme="majorBidi" w:hAnsiTheme="majorBidi" w:cstheme="majorBidi"/>
          <w:sz w:val="24"/>
          <w:szCs w:val="24"/>
        </w:rPr>
        <w:t xml:space="preserve"> </w:t>
      </w:r>
      <w:r w:rsidR="00011980">
        <w:rPr>
          <w:rFonts w:asciiTheme="majorBidi" w:hAnsiTheme="majorBidi" w:cstheme="majorBidi"/>
          <w:sz w:val="24"/>
          <w:szCs w:val="24"/>
        </w:rPr>
        <w:t>in</w:t>
      </w:r>
      <w:r w:rsidR="00232C73">
        <w:rPr>
          <w:rFonts w:asciiTheme="majorBidi" w:hAnsiTheme="majorBidi" w:cstheme="majorBidi"/>
          <w:sz w:val="24"/>
          <w:szCs w:val="24"/>
        </w:rPr>
        <w:t>cident</w:t>
      </w:r>
      <w:r w:rsidR="00571EB5">
        <w:rPr>
          <w:rFonts w:asciiTheme="majorBidi" w:hAnsiTheme="majorBidi" w:cstheme="majorBidi"/>
          <w:sz w:val="24"/>
          <w:szCs w:val="24"/>
        </w:rPr>
        <w:t>, particularly</w:t>
      </w:r>
      <w:r w:rsidR="005C27C2">
        <w:rPr>
          <w:rFonts w:asciiTheme="majorBidi" w:hAnsiTheme="majorBidi" w:cstheme="majorBidi"/>
          <w:sz w:val="24"/>
          <w:szCs w:val="24"/>
        </w:rPr>
        <w:t>,</w:t>
      </w:r>
      <w:r w:rsidR="00571EB5">
        <w:rPr>
          <w:rFonts w:asciiTheme="majorBidi" w:hAnsiTheme="majorBidi" w:cstheme="majorBidi"/>
          <w:sz w:val="24"/>
          <w:szCs w:val="24"/>
        </w:rPr>
        <w:t xml:space="preserve"> what they knew</w:t>
      </w:r>
      <w:r w:rsidR="0000470E" w:rsidRPr="008B2941">
        <w:rPr>
          <w:rFonts w:asciiTheme="majorBidi" w:hAnsiTheme="majorBidi" w:cstheme="majorBidi"/>
          <w:sz w:val="24"/>
          <w:szCs w:val="24"/>
        </w:rPr>
        <w:t xml:space="preserve"> </w:t>
      </w:r>
      <w:r w:rsidR="00D07B34" w:rsidRPr="008B2941">
        <w:rPr>
          <w:rFonts w:asciiTheme="majorBidi" w:hAnsiTheme="majorBidi" w:cstheme="majorBidi"/>
          <w:sz w:val="24"/>
          <w:szCs w:val="24"/>
        </w:rPr>
        <w:t>or</w:t>
      </w:r>
      <w:r w:rsidR="00571EB5">
        <w:rPr>
          <w:rFonts w:asciiTheme="majorBidi" w:hAnsiTheme="majorBidi" w:cstheme="majorBidi"/>
          <w:sz w:val="24"/>
          <w:szCs w:val="24"/>
        </w:rPr>
        <w:t xml:space="preserve"> should have known</w:t>
      </w:r>
      <w:r w:rsidR="00BC220E">
        <w:rPr>
          <w:rFonts w:asciiTheme="majorBidi" w:hAnsiTheme="majorBidi" w:cstheme="majorBidi"/>
          <w:sz w:val="24"/>
          <w:szCs w:val="24"/>
        </w:rPr>
        <w:t xml:space="preserve"> at the relevant time</w:t>
      </w:r>
      <w:r w:rsidR="00571EB5">
        <w:rPr>
          <w:rFonts w:asciiTheme="majorBidi" w:hAnsiTheme="majorBidi" w:cstheme="majorBidi"/>
          <w:sz w:val="24"/>
          <w:szCs w:val="24"/>
        </w:rPr>
        <w:t xml:space="preserve"> regarding </w:t>
      </w:r>
      <w:r w:rsidR="00630FF6" w:rsidRPr="008B2941">
        <w:rPr>
          <w:rFonts w:asciiTheme="majorBidi" w:hAnsiTheme="majorBidi" w:cstheme="majorBidi"/>
          <w:sz w:val="24"/>
          <w:szCs w:val="24"/>
        </w:rPr>
        <w:t>the infecti</w:t>
      </w:r>
      <w:r w:rsidR="00555CB6" w:rsidRPr="008B2941">
        <w:rPr>
          <w:rFonts w:asciiTheme="majorBidi" w:hAnsiTheme="majorBidi" w:cstheme="majorBidi"/>
          <w:sz w:val="24"/>
          <w:szCs w:val="24"/>
        </w:rPr>
        <w:t>vity</w:t>
      </w:r>
      <w:r w:rsidR="00630FF6" w:rsidRPr="008B2941">
        <w:rPr>
          <w:rFonts w:asciiTheme="majorBidi" w:hAnsiTheme="majorBidi" w:cstheme="majorBidi"/>
          <w:sz w:val="24"/>
          <w:szCs w:val="24"/>
        </w:rPr>
        <w:t xml:space="preserve"> of the</w:t>
      </w:r>
      <w:r w:rsidR="00571EB5">
        <w:rPr>
          <w:rFonts w:asciiTheme="majorBidi" w:hAnsiTheme="majorBidi" w:cstheme="majorBidi"/>
          <w:sz w:val="24"/>
          <w:szCs w:val="24"/>
        </w:rPr>
        <w:t xml:space="preserve"> donor kidneys</w:t>
      </w:r>
      <w:r w:rsidR="00BC4750" w:rsidRPr="008B2941">
        <w:rPr>
          <w:rFonts w:asciiTheme="majorBidi" w:hAnsiTheme="majorBidi" w:cstheme="majorBidi"/>
          <w:sz w:val="24"/>
          <w:szCs w:val="24"/>
        </w:rPr>
        <w:t xml:space="preserve">. </w:t>
      </w:r>
      <w:r w:rsidR="00571EB5">
        <w:rPr>
          <w:rFonts w:asciiTheme="majorBidi" w:hAnsiTheme="majorBidi" w:cstheme="majorBidi"/>
          <w:sz w:val="24"/>
          <w:szCs w:val="24"/>
        </w:rPr>
        <w:t xml:space="preserve">The analyst </w:t>
      </w:r>
      <w:r w:rsidR="00F53BA2">
        <w:rPr>
          <w:rFonts w:asciiTheme="majorBidi" w:hAnsiTheme="majorBidi" w:cstheme="majorBidi"/>
          <w:sz w:val="24"/>
          <w:szCs w:val="24"/>
        </w:rPr>
        <w:t>sh</w:t>
      </w:r>
      <w:r w:rsidR="00571EB5">
        <w:rPr>
          <w:rFonts w:asciiTheme="majorBidi" w:hAnsiTheme="majorBidi" w:cstheme="majorBidi"/>
          <w:sz w:val="24"/>
          <w:szCs w:val="24"/>
        </w:rPr>
        <w:t>ould also consider the</w:t>
      </w:r>
      <w:r>
        <w:rPr>
          <w:rFonts w:asciiTheme="majorBidi" w:hAnsiTheme="majorBidi" w:cstheme="majorBidi"/>
          <w:sz w:val="24"/>
          <w:szCs w:val="24"/>
        </w:rPr>
        <w:t xml:space="preserve"> general</w:t>
      </w:r>
      <w:r w:rsidR="00571EB5">
        <w:rPr>
          <w:rFonts w:asciiTheme="majorBidi" w:hAnsiTheme="majorBidi" w:cstheme="majorBidi"/>
          <w:sz w:val="24"/>
          <w:szCs w:val="24"/>
        </w:rPr>
        <w:t xml:space="preserve"> state of</w:t>
      </w:r>
      <w:r w:rsidR="00630FF6" w:rsidRPr="008B2941">
        <w:rPr>
          <w:rFonts w:asciiTheme="majorBidi" w:hAnsiTheme="majorBidi" w:cstheme="majorBidi"/>
          <w:sz w:val="24"/>
          <w:szCs w:val="24"/>
        </w:rPr>
        <w:t xml:space="preserve"> scientific knowledge and biomedical technolog</w:t>
      </w:r>
      <w:r w:rsidR="00571EB5">
        <w:rPr>
          <w:rFonts w:asciiTheme="majorBidi" w:hAnsiTheme="majorBidi" w:cstheme="majorBidi"/>
          <w:sz w:val="24"/>
          <w:szCs w:val="24"/>
        </w:rPr>
        <w:t>y</w:t>
      </w:r>
      <w:r>
        <w:rPr>
          <w:rFonts w:asciiTheme="majorBidi" w:hAnsiTheme="majorBidi" w:cstheme="majorBidi"/>
          <w:sz w:val="24"/>
          <w:szCs w:val="24"/>
        </w:rPr>
        <w:t xml:space="preserve"> in relation to transplant procedures</w:t>
      </w:r>
      <w:r w:rsidR="00571EB5">
        <w:rPr>
          <w:rFonts w:asciiTheme="majorBidi" w:hAnsiTheme="majorBidi" w:cstheme="majorBidi"/>
          <w:sz w:val="24"/>
          <w:szCs w:val="24"/>
        </w:rPr>
        <w:t xml:space="preserve"> at the time</w:t>
      </w:r>
      <w:r w:rsidR="00232C73">
        <w:rPr>
          <w:rFonts w:asciiTheme="majorBidi" w:hAnsiTheme="majorBidi" w:cstheme="majorBidi"/>
          <w:sz w:val="24"/>
          <w:szCs w:val="24"/>
        </w:rPr>
        <w:t xml:space="preserve"> of the </w:t>
      </w:r>
      <w:r w:rsidR="00011980">
        <w:rPr>
          <w:rFonts w:asciiTheme="majorBidi" w:hAnsiTheme="majorBidi" w:cstheme="majorBidi"/>
          <w:sz w:val="24"/>
          <w:szCs w:val="24"/>
        </w:rPr>
        <w:t>in</w:t>
      </w:r>
      <w:r w:rsidR="00232C73">
        <w:rPr>
          <w:rFonts w:asciiTheme="majorBidi" w:hAnsiTheme="majorBidi" w:cstheme="majorBidi"/>
          <w:sz w:val="24"/>
          <w:szCs w:val="24"/>
        </w:rPr>
        <w:t>cident</w:t>
      </w:r>
      <w:r w:rsidR="00F16AD3">
        <w:rPr>
          <w:rFonts w:asciiTheme="majorBidi" w:hAnsiTheme="majorBidi" w:cstheme="majorBidi"/>
          <w:sz w:val="24"/>
          <w:szCs w:val="24"/>
        </w:rPr>
        <w:t>;</w:t>
      </w:r>
      <w:r>
        <w:rPr>
          <w:rFonts w:asciiTheme="majorBidi" w:hAnsiTheme="majorBidi" w:cstheme="majorBidi"/>
          <w:sz w:val="24"/>
          <w:szCs w:val="24"/>
        </w:rPr>
        <w:t xml:space="preserve"> particularly,</w:t>
      </w:r>
      <w:r w:rsidR="00571EB5">
        <w:rPr>
          <w:rFonts w:asciiTheme="majorBidi" w:hAnsiTheme="majorBidi" w:cstheme="majorBidi"/>
          <w:sz w:val="24"/>
          <w:szCs w:val="24"/>
        </w:rPr>
        <w:t xml:space="preserve"> whether the parasitic worm </w:t>
      </w:r>
      <w:r w:rsidR="00630FF6" w:rsidRPr="008B2941">
        <w:rPr>
          <w:rFonts w:asciiTheme="majorBidi" w:hAnsiTheme="majorBidi" w:cstheme="majorBidi"/>
          <w:sz w:val="24"/>
          <w:szCs w:val="24"/>
        </w:rPr>
        <w:t>infection</w:t>
      </w:r>
      <w:r w:rsidR="00571EB5">
        <w:rPr>
          <w:rFonts w:asciiTheme="majorBidi" w:hAnsiTheme="majorBidi" w:cstheme="majorBidi"/>
          <w:sz w:val="24"/>
          <w:szCs w:val="24"/>
        </w:rPr>
        <w:t xml:space="preserve"> could have been detected by the use of clinical and laboratory technique</w:t>
      </w:r>
      <w:r w:rsidR="00963BC4">
        <w:rPr>
          <w:rFonts w:asciiTheme="majorBidi" w:hAnsiTheme="majorBidi" w:cstheme="majorBidi"/>
          <w:sz w:val="24"/>
          <w:szCs w:val="24"/>
        </w:rPr>
        <w:t>s</w:t>
      </w:r>
      <w:r w:rsidR="00F16AD3">
        <w:rPr>
          <w:rFonts w:asciiTheme="majorBidi" w:hAnsiTheme="majorBidi" w:cstheme="majorBidi"/>
          <w:sz w:val="24"/>
          <w:szCs w:val="24"/>
        </w:rPr>
        <w:t xml:space="preserve"> prevailing at the time of the </w:t>
      </w:r>
      <w:r w:rsidR="00011980">
        <w:rPr>
          <w:rFonts w:asciiTheme="majorBidi" w:hAnsiTheme="majorBidi" w:cstheme="majorBidi"/>
          <w:sz w:val="24"/>
          <w:szCs w:val="24"/>
        </w:rPr>
        <w:t>in</w:t>
      </w:r>
      <w:r w:rsidR="00F16AD3">
        <w:rPr>
          <w:rFonts w:asciiTheme="majorBidi" w:hAnsiTheme="majorBidi" w:cstheme="majorBidi"/>
          <w:sz w:val="24"/>
          <w:szCs w:val="24"/>
        </w:rPr>
        <w:t>cident</w:t>
      </w:r>
      <w:r w:rsidR="00571EB5">
        <w:rPr>
          <w:rFonts w:asciiTheme="majorBidi" w:hAnsiTheme="majorBidi" w:cstheme="majorBidi"/>
          <w:sz w:val="24"/>
          <w:szCs w:val="24"/>
        </w:rPr>
        <w:t>.</w:t>
      </w:r>
      <w:r w:rsidR="00F16AD3">
        <w:rPr>
          <w:rFonts w:asciiTheme="majorBidi" w:hAnsiTheme="majorBidi" w:cstheme="majorBidi"/>
          <w:sz w:val="24"/>
          <w:szCs w:val="24"/>
        </w:rPr>
        <w:t xml:space="preserve"> Absent local cases on the</w:t>
      </w:r>
      <w:r w:rsidR="007E43F2">
        <w:rPr>
          <w:rFonts w:asciiTheme="majorBidi" w:hAnsiTheme="majorBidi" w:cstheme="majorBidi"/>
          <w:sz w:val="24"/>
          <w:szCs w:val="24"/>
        </w:rPr>
        <w:t>se</w:t>
      </w:r>
      <w:r w:rsidR="00F16AD3">
        <w:rPr>
          <w:rFonts w:asciiTheme="majorBidi" w:hAnsiTheme="majorBidi" w:cstheme="majorBidi"/>
          <w:sz w:val="24"/>
          <w:szCs w:val="24"/>
        </w:rPr>
        <w:t xml:space="preserve"> </w:t>
      </w:r>
      <w:r w:rsidR="00381AE5">
        <w:rPr>
          <w:rFonts w:asciiTheme="majorBidi" w:hAnsiTheme="majorBidi" w:cstheme="majorBidi"/>
          <w:sz w:val="24"/>
          <w:szCs w:val="24"/>
        </w:rPr>
        <w:t>issues</w:t>
      </w:r>
      <w:r w:rsidR="00F16AD3">
        <w:rPr>
          <w:rFonts w:asciiTheme="majorBidi" w:hAnsiTheme="majorBidi" w:cstheme="majorBidi"/>
          <w:sz w:val="24"/>
          <w:szCs w:val="24"/>
        </w:rPr>
        <w:t>,</w:t>
      </w:r>
      <w:r w:rsidR="00381AE5">
        <w:rPr>
          <w:rFonts w:asciiTheme="majorBidi" w:hAnsiTheme="majorBidi" w:cstheme="majorBidi"/>
          <w:sz w:val="24"/>
          <w:szCs w:val="24"/>
        </w:rPr>
        <w:t xml:space="preserve"> I </w:t>
      </w:r>
      <w:r w:rsidR="00011980">
        <w:rPr>
          <w:rFonts w:asciiTheme="majorBidi" w:hAnsiTheme="majorBidi" w:cstheme="majorBidi"/>
          <w:sz w:val="24"/>
          <w:szCs w:val="24"/>
        </w:rPr>
        <w:t>analyse</w:t>
      </w:r>
      <w:r w:rsidR="00F16AD3">
        <w:rPr>
          <w:rFonts w:asciiTheme="majorBidi" w:hAnsiTheme="majorBidi" w:cstheme="majorBidi"/>
          <w:sz w:val="24"/>
          <w:szCs w:val="24"/>
        </w:rPr>
        <w:t xml:space="preserve"> a few cases</w:t>
      </w:r>
      <w:r w:rsidR="00381AE5">
        <w:rPr>
          <w:rFonts w:asciiTheme="majorBidi" w:hAnsiTheme="majorBidi" w:cstheme="majorBidi"/>
          <w:sz w:val="24"/>
          <w:szCs w:val="24"/>
        </w:rPr>
        <w:t xml:space="preserve"> below</w:t>
      </w:r>
      <w:r w:rsidR="00301E17">
        <w:rPr>
          <w:rFonts w:asciiTheme="majorBidi" w:hAnsiTheme="majorBidi" w:cstheme="majorBidi"/>
          <w:sz w:val="24"/>
          <w:szCs w:val="24"/>
        </w:rPr>
        <w:t xml:space="preserve"> from Canada, Australia and the USA</w:t>
      </w:r>
      <w:r w:rsidR="00BC220E">
        <w:rPr>
          <w:rFonts w:asciiTheme="majorBidi" w:hAnsiTheme="majorBidi" w:cstheme="majorBidi"/>
          <w:sz w:val="24"/>
          <w:szCs w:val="24"/>
        </w:rPr>
        <w:t>; of course,</w:t>
      </w:r>
      <w:r w:rsidR="00301E17">
        <w:rPr>
          <w:rFonts w:asciiTheme="majorBidi" w:hAnsiTheme="majorBidi" w:cstheme="majorBidi"/>
          <w:sz w:val="24"/>
          <w:szCs w:val="24"/>
        </w:rPr>
        <w:t xml:space="preserve"> these foreign cases are of persuasive authority</w:t>
      </w:r>
      <w:r w:rsidR="008C342A">
        <w:rPr>
          <w:rFonts w:asciiTheme="majorBidi" w:hAnsiTheme="majorBidi" w:cstheme="majorBidi"/>
          <w:sz w:val="24"/>
          <w:szCs w:val="24"/>
        </w:rPr>
        <w:t xml:space="preserve"> only</w:t>
      </w:r>
      <w:r w:rsidR="00BC220E">
        <w:rPr>
          <w:rFonts w:asciiTheme="majorBidi" w:hAnsiTheme="majorBidi" w:cstheme="majorBidi"/>
          <w:sz w:val="24"/>
          <w:szCs w:val="24"/>
        </w:rPr>
        <w:t>. T</w:t>
      </w:r>
      <w:r w:rsidR="00301E17">
        <w:rPr>
          <w:rFonts w:asciiTheme="majorBidi" w:hAnsiTheme="majorBidi" w:cstheme="majorBidi"/>
          <w:sz w:val="24"/>
          <w:szCs w:val="24"/>
        </w:rPr>
        <w:t>his caution applies</w:t>
      </w:r>
      <w:r w:rsidR="00BC220E">
        <w:rPr>
          <w:rFonts w:asciiTheme="majorBidi" w:hAnsiTheme="majorBidi" w:cstheme="majorBidi"/>
          <w:sz w:val="24"/>
          <w:szCs w:val="24"/>
        </w:rPr>
        <w:t xml:space="preserve"> particularly to the cases from the USA</w:t>
      </w:r>
      <w:r w:rsidR="00301E17">
        <w:rPr>
          <w:rFonts w:asciiTheme="majorBidi" w:hAnsiTheme="majorBidi" w:cstheme="majorBidi"/>
          <w:sz w:val="24"/>
          <w:szCs w:val="24"/>
        </w:rPr>
        <w:t xml:space="preserve"> because</w:t>
      </w:r>
      <w:r w:rsidR="005F495C">
        <w:rPr>
          <w:rFonts w:asciiTheme="majorBidi" w:hAnsiTheme="majorBidi" w:cstheme="majorBidi"/>
          <w:sz w:val="24"/>
          <w:szCs w:val="24"/>
        </w:rPr>
        <w:t xml:space="preserve"> </w:t>
      </w:r>
      <w:r w:rsidR="00301E17">
        <w:rPr>
          <w:rFonts w:asciiTheme="majorBidi" w:hAnsiTheme="majorBidi" w:cstheme="majorBidi"/>
          <w:sz w:val="24"/>
          <w:szCs w:val="24"/>
        </w:rPr>
        <w:t>of the</w:t>
      </w:r>
      <w:r w:rsidR="00BC220E">
        <w:rPr>
          <w:rFonts w:asciiTheme="majorBidi" w:hAnsiTheme="majorBidi" w:cstheme="majorBidi"/>
          <w:sz w:val="24"/>
          <w:szCs w:val="24"/>
        </w:rPr>
        <w:t xml:space="preserve"> operation of</w:t>
      </w:r>
      <w:r w:rsidR="00301E17">
        <w:rPr>
          <w:rFonts w:asciiTheme="majorBidi" w:hAnsiTheme="majorBidi" w:cstheme="majorBidi"/>
          <w:sz w:val="24"/>
          <w:szCs w:val="24"/>
        </w:rPr>
        <w:t xml:space="preserve"> </w:t>
      </w:r>
      <w:r w:rsidR="0064645E">
        <w:rPr>
          <w:rFonts w:asciiTheme="majorBidi" w:hAnsiTheme="majorBidi" w:cstheme="majorBidi"/>
          <w:sz w:val="24"/>
          <w:szCs w:val="24"/>
        </w:rPr>
        <w:t>‘</w:t>
      </w:r>
      <w:r w:rsidR="00301E17">
        <w:rPr>
          <w:rFonts w:asciiTheme="majorBidi" w:hAnsiTheme="majorBidi" w:cstheme="majorBidi"/>
          <w:sz w:val="24"/>
          <w:szCs w:val="24"/>
        </w:rPr>
        <w:t>blood shield statute</w:t>
      </w:r>
      <w:r w:rsidR="0064645E">
        <w:rPr>
          <w:rFonts w:asciiTheme="majorBidi" w:hAnsiTheme="majorBidi" w:cstheme="majorBidi"/>
          <w:sz w:val="24"/>
          <w:szCs w:val="24"/>
        </w:rPr>
        <w:t>s’</w:t>
      </w:r>
      <w:r w:rsidR="00BC220E">
        <w:rPr>
          <w:rFonts w:asciiTheme="majorBidi" w:hAnsiTheme="majorBidi" w:cstheme="majorBidi"/>
          <w:sz w:val="24"/>
          <w:szCs w:val="24"/>
        </w:rPr>
        <w:t xml:space="preserve"> in some states of the USA;</w:t>
      </w:r>
      <w:r w:rsidR="00301E17">
        <w:rPr>
          <w:rFonts w:asciiTheme="majorBidi" w:hAnsiTheme="majorBidi" w:cstheme="majorBidi"/>
          <w:sz w:val="24"/>
          <w:szCs w:val="24"/>
        </w:rPr>
        <w:t xml:space="preserve"> </w:t>
      </w:r>
      <w:r w:rsidR="00287609">
        <w:rPr>
          <w:rFonts w:asciiTheme="majorBidi" w:hAnsiTheme="majorBidi" w:cstheme="majorBidi"/>
          <w:sz w:val="24"/>
          <w:szCs w:val="24"/>
        </w:rPr>
        <w:t>‘blood shield statutes’ exclude strict liability for</w:t>
      </w:r>
      <w:r w:rsidR="0064645E">
        <w:rPr>
          <w:rFonts w:asciiTheme="majorBidi" w:hAnsiTheme="majorBidi" w:cstheme="majorBidi"/>
          <w:sz w:val="24"/>
          <w:szCs w:val="24"/>
        </w:rPr>
        <w:t xml:space="preserve"> blood transfusion</w:t>
      </w:r>
      <w:r w:rsidR="00287609">
        <w:rPr>
          <w:rFonts w:asciiTheme="majorBidi" w:hAnsiTheme="majorBidi" w:cstheme="majorBidi"/>
          <w:sz w:val="24"/>
          <w:szCs w:val="24"/>
        </w:rPr>
        <w:t xml:space="preserve"> by regarding it </w:t>
      </w:r>
      <w:r w:rsidR="0064645E">
        <w:rPr>
          <w:rFonts w:asciiTheme="majorBidi" w:hAnsiTheme="majorBidi" w:cstheme="majorBidi"/>
          <w:sz w:val="24"/>
          <w:szCs w:val="24"/>
        </w:rPr>
        <w:t>as the</w:t>
      </w:r>
      <w:r w:rsidR="00287609">
        <w:rPr>
          <w:rFonts w:asciiTheme="majorBidi" w:hAnsiTheme="majorBidi" w:cstheme="majorBidi"/>
          <w:sz w:val="24"/>
          <w:szCs w:val="24"/>
        </w:rPr>
        <w:t xml:space="preserve"> provision of a medical service</w:t>
      </w:r>
      <w:r w:rsidR="0064645E">
        <w:rPr>
          <w:rFonts w:asciiTheme="majorBidi" w:hAnsiTheme="majorBidi" w:cstheme="majorBidi"/>
          <w:sz w:val="24"/>
          <w:szCs w:val="24"/>
        </w:rPr>
        <w:t xml:space="preserve"> rather </w:t>
      </w:r>
      <w:r w:rsidR="00287609">
        <w:rPr>
          <w:rFonts w:asciiTheme="majorBidi" w:hAnsiTheme="majorBidi" w:cstheme="majorBidi"/>
          <w:sz w:val="24"/>
          <w:szCs w:val="24"/>
        </w:rPr>
        <w:t>than the sale of a product.</w:t>
      </w:r>
      <w:r w:rsidR="00452F38">
        <w:rPr>
          <w:rStyle w:val="FootnoteReference"/>
          <w:rFonts w:asciiTheme="majorBidi" w:hAnsiTheme="majorBidi" w:cstheme="majorBidi"/>
          <w:sz w:val="24"/>
          <w:szCs w:val="24"/>
        </w:rPr>
        <w:footnoteReference w:id="18"/>
      </w:r>
    </w:p>
    <w:p w14:paraId="7F5A4F10" w14:textId="3E52BE15" w:rsidR="00834E38" w:rsidRDefault="00927A48" w:rsidP="003B1C70">
      <w:pPr>
        <w:spacing w:after="0" w:line="240" w:lineRule="auto"/>
        <w:jc w:val="both"/>
        <w:rPr>
          <w:rFonts w:asciiTheme="majorBidi" w:hAnsiTheme="majorBidi" w:cstheme="majorBidi"/>
          <w:sz w:val="24"/>
          <w:szCs w:val="24"/>
        </w:rPr>
      </w:pPr>
      <w:r w:rsidRPr="008B2941">
        <w:rPr>
          <w:rFonts w:asciiTheme="majorBidi" w:hAnsiTheme="majorBidi" w:cstheme="majorBidi"/>
          <w:sz w:val="24"/>
          <w:szCs w:val="24"/>
        </w:rPr>
        <w:tab/>
      </w:r>
      <w:r w:rsidR="00052D65">
        <w:rPr>
          <w:rFonts w:asciiTheme="majorBidi" w:hAnsiTheme="majorBidi" w:cstheme="majorBidi"/>
          <w:sz w:val="24"/>
          <w:szCs w:val="24"/>
        </w:rPr>
        <w:t xml:space="preserve">In </w:t>
      </w:r>
      <w:r w:rsidR="00DE1FEE" w:rsidRPr="008B2941">
        <w:rPr>
          <w:rFonts w:asciiTheme="majorBidi" w:hAnsiTheme="majorBidi" w:cstheme="majorBidi"/>
          <w:i/>
          <w:iCs/>
          <w:sz w:val="24"/>
          <w:szCs w:val="24"/>
        </w:rPr>
        <w:t xml:space="preserve">Walker Estate </w:t>
      </w:r>
      <w:r w:rsidR="00DE1FEE" w:rsidRPr="003B1C70">
        <w:rPr>
          <w:rFonts w:asciiTheme="majorBidi" w:hAnsiTheme="majorBidi" w:cstheme="majorBidi"/>
          <w:sz w:val="24"/>
          <w:szCs w:val="24"/>
        </w:rPr>
        <w:t>v</w:t>
      </w:r>
      <w:r w:rsidR="003B1C70">
        <w:rPr>
          <w:rFonts w:asciiTheme="majorBidi" w:hAnsiTheme="majorBidi" w:cstheme="majorBidi"/>
          <w:i/>
          <w:iCs/>
          <w:sz w:val="24"/>
          <w:szCs w:val="24"/>
        </w:rPr>
        <w:t>.</w:t>
      </w:r>
      <w:r w:rsidR="00DE1FEE" w:rsidRPr="008B2941">
        <w:rPr>
          <w:rFonts w:asciiTheme="majorBidi" w:hAnsiTheme="majorBidi" w:cstheme="majorBidi"/>
          <w:i/>
          <w:iCs/>
          <w:sz w:val="24"/>
          <w:szCs w:val="24"/>
        </w:rPr>
        <w:t xml:space="preserve"> York Finch General Hospital</w:t>
      </w:r>
      <w:r w:rsidR="00052D65">
        <w:rPr>
          <w:rFonts w:asciiTheme="majorBidi" w:hAnsiTheme="majorBidi" w:cstheme="majorBidi"/>
          <w:i/>
          <w:iCs/>
          <w:sz w:val="24"/>
          <w:szCs w:val="24"/>
        </w:rPr>
        <w:t>,</w:t>
      </w:r>
      <w:r w:rsidR="00DE1FEE" w:rsidRPr="008B2941">
        <w:rPr>
          <w:rStyle w:val="FootnoteReference"/>
          <w:rFonts w:asciiTheme="majorBidi" w:hAnsiTheme="majorBidi" w:cstheme="majorBidi"/>
          <w:sz w:val="24"/>
          <w:szCs w:val="24"/>
        </w:rPr>
        <w:footnoteReference w:id="19"/>
      </w:r>
      <w:r w:rsidR="00DE1FEE" w:rsidRPr="008B2941">
        <w:rPr>
          <w:rFonts w:asciiTheme="majorBidi" w:hAnsiTheme="majorBidi" w:cstheme="majorBidi"/>
          <w:sz w:val="24"/>
          <w:szCs w:val="24"/>
        </w:rPr>
        <w:t xml:space="preserve"> the</w:t>
      </w:r>
      <w:r w:rsidR="00F539D9" w:rsidRPr="008B2941">
        <w:rPr>
          <w:rFonts w:asciiTheme="majorBidi" w:hAnsiTheme="majorBidi" w:cstheme="majorBidi"/>
          <w:sz w:val="24"/>
          <w:szCs w:val="24"/>
        </w:rPr>
        <w:t xml:space="preserve"> three</w:t>
      </w:r>
      <w:r w:rsidR="00DE1FEE" w:rsidRPr="008B2941">
        <w:rPr>
          <w:rFonts w:asciiTheme="majorBidi" w:hAnsiTheme="majorBidi" w:cstheme="majorBidi"/>
          <w:sz w:val="24"/>
          <w:szCs w:val="24"/>
        </w:rPr>
        <w:t xml:space="preserve"> claimants contracted HIV from blood and blood products supplied by the </w:t>
      </w:r>
      <w:r w:rsidR="00F539D9" w:rsidRPr="008B2941">
        <w:rPr>
          <w:rFonts w:asciiTheme="majorBidi" w:hAnsiTheme="majorBidi" w:cstheme="majorBidi"/>
          <w:sz w:val="24"/>
          <w:szCs w:val="24"/>
        </w:rPr>
        <w:t>defendan</w:t>
      </w:r>
      <w:r w:rsidR="00052D65">
        <w:rPr>
          <w:rFonts w:asciiTheme="majorBidi" w:hAnsiTheme="majorBidi" w:cstheme="majorBidi"/>
          <w:sz w:val="24"/>
          <w:szCs w:val="24"/>
        </w:rPr>
        <w:t>t-</w:t>
      </w:r>
      <w:r w:rsidR="00DE1FEE" w:rsidRPr="008B2941">
        <w:rPr>
          <w:rFonts w:asciiTheme="majorBidi" w:hAnsiTheme="majorBidi" w:cstheme="majorBidi"/>
          <w:sz w:val="24"/>
          <w:szCs w:val="24"/>
        </w:rPr>
        <w:t>Canadian Red Cross Society (CRCS)</w:t>
      </w:r>
      <w:r w:rsidR="00F539D9" w:rsidRPr="008B2941">
        <w:rPr>
          <w:rFonts w:asciiTheme="majorBidi" w:hAnsiTheme="majorBidi" w:cstheme="majorBidi"/>
          <w:sz w:val="24"/>
          <w:szCs w:val="24"/>
        </w:rPr>
        <w:t>.</w:t>
      </w:r>
      <w:r w:rsidR="00F539D9" w:rsidRPr="008B2941">
        <w:rPr>
          <w:rStyle w:val="FootnoteReference"/>
          <w:rFonts w:asciiTheme="majorBidi" w:hAnsiTheme="majorBidi" w:cstheme="majorBidi"/>
          <w:sz w:val="24"/>
          <w:szCs w:val="24"/>
        </w:rPr>
        <w:footnoteReference w:id="20"/>
      </w:r>
      <w:r w:rsidR="00F539D9" w:rsidRPr="008B2941">
        <w:rPr>
          <w:rFonts w:asciiTheme="majorBidi" w:hAnsiTheme="majorBidi" w:cstheme="majorBidi"/>
          <w:sz w:val="24"/>
          <w:szCs w:val="24"/>
        </w:rPr>
        <w:t xml:space="preserve"> </w:t>
      </w:r>
      <w:r w:rsidR="00E2780C" w:rsidRPr="008B2941">
        <w:rPr>
          <w:rFonts w:asciiTheme="majorBidi" w:hAnsiTheme="majorBidi" w:cstheme="majorBidi"/>
          <w:sz w:val="24"/>
          <w:szCs w:val="24"/>
        </w:rPr>
        <w:t>T</w:t>
      </w:r>
      <w:r w:rsidR="00F539D9" w:rsidRPr="008B2941">
        <w:rPr>
          <w:rFonts w:asciiTheme="majorBidi" w:hAnsiTheme="majorBidi" w:cstheme="majorBidi"/>
          <w:sz w:val="24"/>
          <w:szCs w:val="24"/>
        </w:rPr>
        <w:t>wo of the claimants died</w:t>
      </w:r>
      <w:r w:rsidR="00E2780C" w:rsidRPr="008B2941">
        <w:rPr>
          <w:rFonts w:asciiTheme="majorBidi" w:hAnsiTheme="majorBidi" w:cstheme="majorBidi"/>
          <w:sz w:val="24"/>
          <w:szCs w:val="24"/>
        </w:rPr>
        <w:t xml:space="preserve"> of</w:t>
      </w:r>
      <w:r w:rsidR="00F539D9" w:rsidRPr="008B2941">
        <w:rPr>
          <w:rFonts w:asciiTheme="majorBidi" w:hAnsiTheme="majorBidi" w:cstheme="majorBidi"/>
          <w:sz w:val="24"/>
          <w:szCs w:val="24"/>
        </w:rPr>
        <w:t xml:space="preserve"> AIDS</w:t>
      </w:r>
      <w:r w:rsidR="00E2780C" w:rsidRPr="008B2941">
        <w:rPr>
          <w:rFonts w:asciiTheme="majorBidi" w:hAnsiTheme="majorBidi" w:cstheme="majorBidi"/>
          <w:sz w:val="24"/>
          <w:szCs w:val="24"/>
        </w:rPr>
        <w:t xml:space="preserve"> in the course of the</w:t>
      </w:r>
      <w:r w:rsidR="00F86AD8">
        <w:rPr>
          <w:rFonts w:asciiTheme="majorBidi" w:hAnsiTheme="majorBidi" w:cstheme="majorBidi"/>
          <w:sz w:val="24"/>
          <w:szCs w:val="24"/>
        </w:rPr>
        <w:t xml:space="preserve"> trial</w:t>
      </w:r>
      <w:r w:rsidR="00DE1FEE" w:rsidRPr="008B2941">
        <w:rPr>
          <w:rFonts w:asciiTheme="majorBidi" w:hAnsiTheme="majorBidi" w:cstheme="majorBidi"/>
          <w:sz w:val="24"/>
          <w:szCs w:val="24"/>
        </w:rPr>
        <w:t xml:space="preserve">. </w:t>
      </w:r>
      <w:r w:rsidR="00FE0B3A" w:rsidRPr="008B2941">
        <w:rPr>
          <w:rFonts w:asciiTheme="majorBidi" w:hAnsiTheme="majorBidi" w:cstheme="majorBidi"/>
          <w:sz w:val="24"/>
          <w:szCs w:val="24"/>
        </w:rPr>
        <w:t>Essentially, t</w:t>
      </w:r>
      <w:r w:rsidR="00DE1FEE" w:rsidRPr="008B2941">
        <w:rPr>
          <w:rFonts w:asciiTheme="majorBidi" w:hAnsiTheme="majorBidi" w:cstheme="majorBidi"/>
          <w:sz w:val="24"/>
          <w:szCs w:val="24"/>
        </w:rPr>
        <w:t>he claim</w:t>
      </w:r>
      <w:r w:rsidR="00E2780C" w:rsidRPr="008B2941">
        <w:rPr>
          <w:rFonts w:asciiTheme="majorBidi" w:hAnsiTheme="majorBidi" w:cstheme="majorBidi"/>
          <w:sz w:val="24"/>
          <w:szCs w:val="24"/>
        </w:rPr>
        <w:t xml:space="preserve"> was</w:t>
      </w:r>
      <w:r w:rsidR="00DE1FEE" w:rsidRPr="008B2941">
        <w:rPr>
          <w:rFonts w:asciiTheme="majorBidi" w:hAnsiTheme="majorBidi" w:cstheme="majorBidi"/>
          <w:sz w:val="24"/>
          <w:szCs w:val="24"/>
        </w:rPr>
        <w:t xml:space="preserve"> that the CRCS was n</w:t>
      </w:r>
      <w:r w:rsidR="001677A8" w:rsidRPr="008B2941">
        <w:rPr>
          <w:rFonts w:asciiTheme="majorBidi" w:hAnsiTheme="majorBidi" w:cstheme="majorBidi"/>
          <w:sz w:val="24"/>
          <w:szCs w:val="24"/>
        </w:rPr>
        <w:t>egligent in the procedures it adopted to screen blood donors with HIV</w:t>
      </w:r>
      <w:r w:rsidR="007E3C0E">
        <w:rPr>
          <w:rFonts w:asciiTheme="majorBidi" w:hAnsiTheme="majorBidi" w:cstheme="majorBidi"/>
          <w:sz w:val="24"/>
          <w:szCs w:val="24"/>
        </w:rPr>
        <w:t>/</w:t>
      </w:r>
      <w:r w:rsidR="001677A8" w:rsidRPr="008B2941">
        <w:rPr>
          <w:rFonts w:asciiTheme="majorBidi" w:hAnsiTheme="majorBidi" w:cstheme="majorBidi"/>
          <w:sz w:val="24"/>
          <w:szCs w:val="24"/>
        </w:rPr>
        <w:t>AIDS.</w:t>
      </w:r>
      <w:r w:rsidR="00E2780C" w:rsidRPr="008B2941">
        <w:rPr>
          <w:rFonts w:asciiTheme="majorBidi" w:hAnsiTheme="majorBidi" w:cstheme="majorBidi"/>
          <w:sz w:val="24"/>
          <w:szCs w:val="24"/>
        </w:rPr>
        <w:t xml:space="preserve"> Thu</w:t>
      </w:r>
      <w:r w:rsidR="00B42173" w:rsidRPr="008B2941">
        <w:rPr>
          <w:rFonts w:asciiTheme="majorBidi" w:hAnsiTheme="majorBidi" w:cstheme="majorBidi"/>
          <w:sz w:val="24"/>
          <w:szCs w:val="24"/>
        </w:rPr>
        <w:t>s,</w:t>
      </w:r>
      <w:r w:rsidR="00FE0B3A" w:rsidRPr="008B2941">
        <w:rPr>
          <w:rFonts w:asciiTheme="majorBidi" w:hAnsiTheme="majorBidi" w:cstheme="majorBidi"/>
          <w:sz w:val="24"/>
          <w:szCs w:val="24"/>
        </w:rPr>
        <w:t xml:space="preserve"> </w:t>
      </w:r>
      <w:r w:rsidR="002D741F" w:rsidRPr="008B2941">
        <w:rPr>
          <w:rFonts w:asciiTheme="majorBidi" w:hAnsiTheme="majorBidi" w:cstheme="majorBidi"/>
          <w:sz w:val="24"/>
          <w:szCs w:val="24"/>
        </w:rPr>
        <w:t>the main questions turned on</w:t>
      </w:r>
      <w:r w:rsidR="00FE564A">
        <w:rPr>
          <w:rFonts w:asciiTheme="majorBidi" w:hAnsiTheme="majorBidi" w:cstheme="majorBidi"/>
          <w:sz w:val="24"/>
          <w:szCs w:val="24"/>
        </w:rPr>
        <w:t xml:space="preserve"> the</w:t>
      </w:r>
      <w:r w:rsidR="002D741F" w:rsidRPr="008B2941">
        <w:rPr>
          <w:rFonts w:asciiTheme="majorBidi" w:hAnsiTheme="majorBidi" w:cstheme="majorBidi"/>
          <w:sz w:val="24"/>
          <w:szCs w:val="24"/>
        </w:rPr>
        <w:t xml:space="preserve"> standard of care and causation since</w:t>
      </w:r>
      <w:r w:rsidR="00FE0B3A" w:rsidRPr="008B2941">
        <w:rPr>
          <w:rFonts w:asciiTheme="majorBidi" w:hAnsiTheme="majorBidi" w:cstheme="majorBidi"/>
          <w:sz w:val="24"/>
          <w:szCs w:val="24"/>
        </w:rPr>
        <w:t xml:space="preserve"> the CRCS </w:t>
      </w:r>
      <w:r w:rsidR="00FE564A">
        <w:rPr>
          <w:rFonts w:asciiTheme="majorBidi" w:hAnsiTheme="majorBidi" w:cstheme="majorBidi"/>
          <w:sz w:val="24"/>
          <w:szCs w:val="24"/>
        </w:rPr>
        <w:t>was held to owe</w:t>
      </w:r>
      <w:r w:rsidR="00FE0B3A" w:rsidRPr="008B2941">
        <w:rPr>
          <w:rFonts w:asciiTheme="majorBidi" w:hAnsiTheme="majorBidi" w:cstheme="majorBidi"/>
          <w:sz w:val="24"/>
          <w:szCs w:val="24"/>
        </w:rPr>
        <w:t xml:space="preserve"> a duty of care to recipients of blood and blood products supplied by it</w:t>
      </w:r>
      <w:r w:rsidR="00BC0836">
        <w:rPr>
          <w:rFonts w:asciiTheme="majorBidi" w:hAnsiTheme="majorBidi" w:cstheme="majorBidi"/>
          <w:sz w:val="24"/>
          <w:szCs w:val="24"/>
        </w:rPr>
        <w:t xml:space="preserve">. </w:t>
      </w:r>
      <w:r w:rsidR="00A00278">
        <w:rPr>
          <w:rFonts w:asciiTheme="majorBidi" w:hAnsiTheme="majorBidi" w:cstheme="majorBidi"/>
          <w:sz w:val="24"/>
          <w:szCs w:val="24"/>
        </w:rPr>
        <w:t>T</w:t>
      </w:r>
      <w:r w:rsidR="00431852">
        <w:rPr>
          <w:rFonts w:asciiTheme="majorBidi" w:hAnsiTheme="majorBidi" w:cstheme="majorBidi"/>
          <w:sz w:val="24"/>
          <w:szCs w:val="24"/>
        </w:rPr>
        <w:t>he</w:t>
      </w:r>
      <w:r w:rsidR="002D741F" w:rsidRPr="008B2941">
        <w:rPr>
          <w:rFonts w:asciiTheme="majorBidi" w:hAnsiTheme="majorBidi" w:cstheme="majorBidi"/>
          <w:sz w:val="24"/>
          <w:szCs w:val="24"/>
        </w:rPr>
        <w:t xml:space="preserve"> standard of care analysis</w:t>
      </w:r>
      <w:r w:rsidR="00E520BE" w:rsidRPr="008B2941">
        <w:rPr>
          <w:rFonts w:asciiTheme="majorBidi" w:hAnsiTheme="majorBidi" w:cstheme="majorBidi"/>
          <w:sz w:val="24"/>
          <w:szCs w:val="24"/>
        </w:rPr>
        <w:t xml:space="preserve"> </w:t>
      </w:r>
      <w:r w:rsidR="00431852">
        <w:rPr>
          <w:rFonts w:asciiTheme="majorBidi" w:hAnsiTheme="majorBidi" w:cstheme="majorBidi"/>
          <w:sz w:val="24"/>
          <w:szCs w:val="24"/>
        </w:rPr>
        <w:t>focused</w:t>
      </w:r>
      <w:r w:rsidR="002D741F" w:rsidRPr="008B2941">
        <w:rPr>
          <w:rFonts w:asciiTheme="majorBidi" w:hAnsiTheme="majorBidi" w:cstheme="majorBidi"/>
          <w:sz w:val="24"/>
          <w:szCs w:val="24"/>
        </w:rPr>
        <w:t xml:space="preserve"> on what the CRCS did and should have done</w:t>
      </w:r>
      <w:r w:rsidR="00E520BE" w:rsidRPr="008B2941">
        <w:rPr>
          <w:rFonts w:asciiTheme="majorBidi" w:hAnsiTheme="majorBidi" w:cstheme="majorBidi"/>
          <w:sz w:val="24"/>
          <w:szCs w:val="24"/>
        </w:rPr>
        <w:t xml:space="preserve"> at the relevant time</w:t>
      </w:r>
      <w:r w:rsidR="00FB756A">
        <w:rPr>
          <w:rFonts w:asciiTheme="majorBidi" w:hAnsiTheme="majorBidi" w:cstheme="majorBidi"/>
          <w:sz w:val="24"/>
          <w:szCs w:val="24"/>
        </w:rPr>
        <w:t xml:space="preserve"> in light of</w:t>
      </w:r>
      <w:r w:rsidR="00431852">
        <w:rPr>
          <w:rFonts w:asciiTheme="majorBidi" w:hAnsiTheme="majorBidi" w:cstheme="majorBidi"/>
          <w:sz w:val="24"/>
          <w:szCs w:val="24"/>
        </w:rPr>
        <w:t xml:space="preserve"> </w:t>
      </w:r>
      <w:r w:rsidR="00FB756A">
        <w:rPr>
          <w:rFonts w:asciiTheme="majorBidi" w:hAnsiTheme="majorBidi" w:cstheme="majorBidi"/>
          <w:sz w:val="24"/>
          <w:szCs w:val="24"/>
        </w:rPr>
        <w:t>competent</w:t>
      </w:r>
      <w:r w:rsidR="002D741F" w:rsidRPr="008B2941">
        <w:rPr>
          <w:rFonts w:asciiTheme="majorBidi" w:hAnsiTheme="majorBidi" w:cstheme="majorBidi"/>
          <w:sz w:val="24"/>
          <w:szCs w:val="24"/>
        </w:rPr>
        <w:t xml:space="preserve"> blood donor screening procedures adopted by </w:t>
      </w:r>
      <w:r w:rsidR="00302A16">
        <w:rPr>
          <w:rFonts w:asciiTheme="majorBidi" w:hAnsiTheme="majorBidi" w:cstheme="majorBidi"/>
          <w:sz w:val="24"/>
          <w:szCs w:val="24"/>
        </w:rPr>
        <w:t xml:space="preserve">the voluntary blood bank sector at that time. </w:t>
      </w:r>
      <w:r w:rsidR="00431852">
        <w:rPr>
          <w:rFonts w:asciiTheme="majorBidi" w:hAnsiTheme="majorBidi" w:cstheme="majorBidi"/>
          <w:sz w:val="24"/>
          <w:szCs w:val="24"/>
        </w:rPr>
        <w:t>T</w:t>
      </w:r>
      <w:r w:rsidR="00302A16">
        <w:rPr>
          <w:rFonts w:asciiTheme="majorBidi" w:hAnsiTheme="majorBidi" w:cstheme="majorBidi"/>
          <w:sz w:val="24"/>
          <w:szCs w:val="24"/>
        </w:rPr>
        <w:t>he Supreme Court</w:t>
      </w:r>
      <w:r w:rsidR="00431852">
        <w:rPr>
          <w:rFonts w:asciiTheme="majorBidi" w:hAnsiTheme="majorBidi" w:cstheme="majorBidi"/>
          <w:sz w:val="24"/>
          <w:szCs w:val="24"/>
        </w:rPr>
        <w:t xml:space="preserve"> of Canada</w:t>
      </w:r>
      <w:r w:rsidR="00302A16">
        <w:rPr>
          <w:rFonts w:asciiTheme="majorBidi" w:hAnsiTheme="majorBidi" w:cstheme="majorBidi"/>
          <w:sz w:val="24"/>
          <w:szCs w:val="24"/>
        </w:rPr>
        <w:t xml:space="preserve"> held that</w:t>
      </w:r>
      <w:r w:rsidR="0099073C" w:rsidRPr="008B2941">
        <w:rPr>
          <w:rFonts w:asciiTheme="majorBidi" w:hAnsiTheme="majorBidi" w:cstheme="majorBidi"/>
          <w:sz w:val="24"/>
          <w:szCs w:val="24"/>
        </w:rPr>
        <w:t xml:space="preserve"> the</w:t>
      </w:r>
      <w:r w:rsidR="00CE03C3">
        <w:rPr>
          <w:rFonts w:asciiTheme="majorBidi" w:hAnsiTheme="majorBidi" w:cstheme="majorBidi"/>
          <w:sz w:val="24"/>
          <w:szCs w:val="24"/>
        </w:rPr>
        <w:t xml:space="preserve"> March 1983</w:t>
      </w:r>
      <w:r w:rsidR="0099073C" w:rsidRPr="008B2941">
        <w:rPr>
          <w:rFonts w:asciiTheme="majorBidi" w:hAnsiTheme="majorBidi" w:cstheme="majorBidi"/>
          <w:sz w:val="24"/>
          <w:szCs w:val="24"/>
        </w:rPr>
        <w:t xml:space="preserve"> donor screening pamphlet of the American Red Cross Society</w:t>
      </w:r>
      <w:r w:rsidR="00DA6926" w:rsidRPr="008B2941">
        <w:rPr>
          <w:rFonts w:asciiTheme="majorBidi" w:hAnsiTheme="majorBidi" w:cstheme="majorBidi"/>
          <w:sz w:val="24"/>
          <w:szCs w:val="24"/>
        </w:rPr>
        <w:t xml:space="preserve"> (ARC)</w:t>
      </w:r>
      <w:r w:rsidR="00CE03C3">
        <w:rPr>
          <w:rFonts w:asciiTheme="majorBidi" w:hAnsiTheme="majorBidi" w:cstheme="majorBidi"/>
          <w:sz w:val="24"/>
          <w:szCs w:val="24"/>
        </w:rPr>
        <w:t xml:space="preserve"> </w:t>
      </w:r>
      <w:r w:rsidR="00302A16">
        <w:rPr>
          <w:rFonts w:asciiTheme="majorBidi" w:hAnsiTheme="majorBidi" w:cstheme="majorBidi"/>
          <w:sz w:val="24"/>
          <w:szCs w:val="24"/>
        </w:rPr>
        <w:t xml:space="preserve">represented a model of </w:t>
      </w:r>
      <w:r w:rsidR="00CE03C3">
        <w:rPr>
          <w:rFonts w:asciiTheme="majorBidi" w:hAnsiTheme="majorBidi" w:cstheme="majorBidi"/>
          <w:sz w:val="24"/>
          <w:szCs w:val="24"/>
        </w:rPr>
        <w:t>c</w:t>
      </w:r>
      <w:r w:rsidR="008C264A">
        <w:rPr>
          <w:rFonts w:asciiTheme="majorBidi" w:hAnsiTheme="majorBidi" w:cstheme="majorBidi"/>
          <w:sz w:val="24"/>
          <w:szCs w:val="24"/>
        </w:rPr>
        <w:t>ompetence</w:t>
      </w:r>
      <w:r w:rsidR="00302A16">
        <w:rPr>
          <w:rFonts w:asciiTheme="majorBidi" w:hAnsiTheme="majorBidi" w:cstheme="majorBidi"/>
          <w:sz w:val="24"/>
          <w:szCs w:val="24"/>
        </w:rPr>
        <w:t xml:space="preserve"> upon</w:t>
      </w:r>
      <w:r w:rsidR="0099073C" w:rsidRPr="008B2941">
        <w:rPr>
          <w:rFonts w:asciiTheme="majorBidi" w:hAnsiTheme="majorBidi" w:cstheme="majorBidi"/>
          <w:sz w:val="24"/>
          <w:szCs w:val="24"/>
        </w:rPr>
        <w:t xml:space="preserve"> which</w:t>
      </w:r>
      <w:r w:rsidR="00302A16">
        <w:rPr>
          <w:rFonts w:asciiTheme="majorBidi" w:hAnsiTheme="majorBidi" w:cstheme="majorBidi"/>
          <w:sz w:val="24"/>
          <w:szCs w:val="24"/>
        </w:rPr>
        <w:t xml:space="preserve"> the actions of the CRCS would be judged;</w:t>
      </w:r>
      <w:r w:rsidR="00E520BE" w:rsidRPr="008B2941">
        <w:rPr>
          <w:rStyle w:val="FootnoteReference"/>
          <w:rFonts w:asciiTheme="majorBidi" w:hAnsiTheme="majorBidi" w:cstheme="majorBidi"/>
          <w:sz w:val="24"/>
          <w:szCs w:val="24"/>
        </w:rPr>
        <w:footnoteReference w:id="21"/>
      </w:r>
      <w:r w:rsidR="00302A16">
        <w:rPr>
          <w:rFonts w:asciiTheme="majorBidi" w:hAnsiTheme="majorBidi" w:cstheme="majorBidi"/>
          <w:sz w:val="24"/>
          <w:szCs w:val="24"/>
        </w:rPr>
        <w:t xml:space="preserve"> consequently, it</w:t>
      </w:r>
      <w:r w:rsidR="00E53965">
        <w:rPr>
          <w:rFonts w:asciiTheme="majorBidi" w:hAnsiTheme="majorBidi" w:cstheme="majorBidi"/>
          <w:sz w:val="24"/>
          <w:szCs w:val="24"/>
        </w:rPr>
        <w:t xml:space="preserve"> </w:t>
      </w:r>
      <w:r w:rsidR="00CE03C3">
        <w:rPr>
          <w:rFonts w:asciiTheme="majorBidi" w:hAnsiTheme="majorBidi" w:cstheme="majorBidi"/>
          <w:sz w:val="24"/>
          <w:szCs w:val="24"/>
        </w:rPr>
        <w:t>held that the</w:t>
      </w:r>
      <w:r w:rsidR="0099073C" w:rsidRPr="008B2941">
        <w:rPr>
          <w:rFonts w:asciiTheme="majorBidi" w:hAnsiTheme="majorBidi" w:cstheme="majorBidi"/>
          <w:sz w:val="24"/>
          <w:szCs w:val="24"/>
        </w:rPr>
        <w:t xml:space="preserve"> two</w:t>
      </w:r>
      <w:r w:rsidR="00CE03C3">
        <w:rPr>
          <w:rFonts w:asciiTheme="majorBidi" w:hAnsiTheme="majorBidi" w:cstheme="majorBidi"/>
          <w:sz w:val="24"/>
          <w:szCs w:val="24"/>
        </w:rPr>
        <w:t xml:space="preserve"> donor screening</w:t>
      </w:r>
      <w:r w:rsidR="0099073C" w:rsidRPr="008B2941">
        <w:rPr>
          <w:rFonts w:asciiTheme="majorBidi" w:hAnsiTheme="majorBidi" w:cstheme="majorBidi"/>
          <w:sz w:val="24"/>
          <w:szCs w:val="24"/>
        </w:rPr>
        <w:t xml:space="preserve"> pamphlets developed by the CRCS in April 1983 and May 1984</w:t>
      </w:r>
      <w:r w:rsidR="00E53965">
        <w:rPr>
          <w:rFonts w:asciiTheme="majorBidi" w:hAnsiTheme="majorBidi" w:cstheme="majorBidi"/>
          <w:sz w:val="24"/>
          <w:szCs w:val="24"/>
        </w:rPr>
        <w:t xml:space="preserve"> </w:t>
      </w:r>
      <w:r w:rsidR="00CE03C3">
        <w:rPr>
          <w:rFonts w:asciiTheme="majorBidi" w:hAnsiTheme="majorBidi" w:cstheme="majorBidi"/>
          <w:sz w:val="24"/>
          <w:szCs w:val="24"/>
        </w:rPr>
        <w:t xml:space="preserve">fell below the appropriate </w:t>
      </w:r>
      <w:r w:rsidR="00E53965">
        <w:rPr>
          <w:rFonts w:asciiTheme="majorBidi" w:hAnsiTheme="majorBidi" w:cstheme="majorBidi"/>
          <w:sz w:val="24"/>
          <w:szCs w:val="24"/>
        </w:rPr>
        <w:t>standard of care</w:t>
      </w:r>
      <w:r w:rsidR="0099073C" w:rsidRPr="008B2941">
        <w:rPr>
          <w:rFonts w:asciiTheme="majorBidi" w:hAnsiTheme="majorBidi" w:cstheme="majorBidi"/>
          <w:sz w:val="24"/>
          <w:szCs w:val="24"/>
        </w:rPr>
        <w:t>.</w:t>
      </w:r>
      <w:r w:rsidR="00F553DD">
        <w:rPr>
          <w:rStyle w:val="FootnoteReference"/>
          <w:rFonts w:asciiTheme="majorBidi" w:hAnsiTheme="majorBidi" w:cstheme="majorBidi"/>
          <w:sz w:val="24"/>
          <w:szCs w:val="24"/>
        </w:rPr>
        <w:footnoteReference w:id="22"/>
      </w:r>
      <w:r w:rsidR="00CE03C3">
        <w:rPr>
          <w:rFonts w:asciiTheme="majorBidi" w:hAnsiTheme="majorBidi" w:cstheme="majorBidi"/>
          <w:sz w:val="24"/>
          <w:szCs w:val="24"/>
        </w:rPr>
        <w:t xml:space="preserve"> Notice that t</w:t>
      </w:r>
      <w:r w:rsidR="0099073C" w:rsidRPr="008B2941">
        <w:rPr>
          <w:rFonts w:asciiTheme="majorBidi" w:hAnsiTheme="majorBidi" w:cstheme="majorBidi"/>
          <w:sz w:val="24"/>
          <w:szCs w:val="24"/>
        </w:rPr>
        <w:t>hese pamphlets</w:t>
      </w:r>
      <w:r w:rsidR="00CE03C3">
        <w:rPr>
          <w:rFonts w:asciiTheme="majorBidi" w:hAnsiTheme="majorBidi" w:cstheme="majorBidi"/>
          <w:sz w:val="24"/>
          <w:szCs w:val="24"/>
        </w:rPr>
        <w:t xml:space="preserve"> underpinned</w:t>
      </w:r>
      <w:r w:rsidR="0099073C" w:rsidRPr="008B2941">
        <w:rPr>
          <w:rFonts w:asciiTheme="majorBidi" w:hAnsiTheme="majorBidi" w:cstheme="majorBidi"/>
          <w:sz w:val="24"/>
          <w:szCs w:val="24"/>
        </w:rPr>
        <w:t xml:space="preserve"> the standard of care analysis</w:t>
      </w:r>
      <w:r w:rsidR="00CE03C3">
        <w:rPr>
          <w:rFonts w:asciiTheme="majorBidi" w:hAnsiTheme="majorBidi" w:cstheme="majorBidi"/>
          <w:sz w:val="24"/>
          <w:szCs w:val="24"/>
        </w:rPr>
        <w:t xml:space="preserve"> in </w:t>
      </w:r>
      <w:r w:rsidR="00CE03C3" w:rsidRPr="00CE03C3">
        <w:rPr>
          <w:rFonts w:asciiTheme="majorBidi" w:hAnsiTheme="majorBidi" w:cstheme="majorBidi"/>
          <w:i/>
          <w:iCs/>
          <w:sz w:val="24"/>
          <w:szCs w:val="24"/>
        </w:rPr>
        <w:t>Walker</w:t>
      </w:r>
      <w:r w:rsidR="0099073C" w:rsidRPr="008B2941">
        <w:rPr>
          <w:rFonts w:asciiTheme="majorBidi" w:hAnsiTheme="majorBidi" w:cstheme="majorBidi"/>
          <w:sz w:val="24"/>
          <w:szCs w:val="24"/>
        </w:rPr>
        <w:t xml:space="preserve"> because the</w:t>
      </w:r>
      <w:r w:rsidR="00CE03C3">
        <w:rPr>
          <w:rFonts w:asciiTheme="majorBidi" w:hAnsiTheme="majorBidi" w:cstheme="majorBidi"/>
          <w:sz w:val="24"/>
          <w:szCs w:val="24"/>
        </w:rPr>
        <w:t xml:space="preserve"> relevant</w:t>
      </w:r>
      <w:r w:rsidR="0099073C" w:rsidRPr="008B2941">
        <w:rPr>
          <w:rFonts w:asciiTheme="majorBidi" w:hAnsiTheme="majorBidi" w:cstheme="majorBidi"/>
          <w:sz w:val="24"/>
          <w:szCs w:val="24"/>
        </w:rPr>
        <w:t xml:space="preserve"> causes of action arose between 1983 and March 1985</w:t>
      </w:r>
      <w:r w:rsidR="00395B37">
        <w:rPr>
          <w:rFonts w:asciiTheme="majorBidi" w:hAnsiTheme="majorBidi" w:cstheme="majorBidi"/>
          <w:sz w:val="24"/>
          <w:szCs w:val="24"/>
        </w:rPr>
        <w:t>; at that time</w:t>
      </w:r>
      <w:r w:rsidR="00554F6F" w:rsidRPr="008B2941">
        <w:rPr>
          <w:rFonts w:asciiTheme="majorBidi" w:hAnsiTheme="majorBidi" w:cstheme="majorBidi"/>
          <w:sz w:val="24"/>
          <w:szCs w:val="24"/>
        </w:rPr>
        <w:t xml:space="preserve"> there was no</w:t>
      </w:r>
      <w:r w:rsidR="00CE03C3">
        <w:rPr>
          <w:rFonts w:asciiTheme="majorBidi" w:hAnsiTheme="majorBidi" w:cstheme="majorBidi"/>
          <w:sz w:val="24"/>
          <w:szCs w:val="24"/>
        </w:rPr>
        <w:t xml:space="preserve"> clinical or diagnostic test for detecting</w:t>
      </w:r>
      <w:r w:rsidR="00554F6F" w:rsidRPr="008B2941">
        <w:rPr>
          <w:rFonts w:asciiTheme="majorBidi" w:hAnsiTheme="majorBidi" w:cstheme="majorBidi"/>
          <w:sz w:val="24"/>
          <w:szCs w:val="24"/>
        </w:rPr>
        <w:t xml:space="preserve"> the presence of HIV antibodies</w:t>
      </w:r>
      <w:r w:rsidR="008A7C6F" w:rsidRPr="008B2941">
        <w:rPr>
          <w:rFonts w:asciiTheme="majorBidi" w:hAnsiTheme="majorBidi" w:cstheme="majorBidi"/>
          <w:sz w:val="24"/>
          <w:szCs w:val="24"/>
        </w:rPr>
        <w:t xml:space="preserve"> in the blood</w:t>
      </w:r>
      <w:r w:rsidR="00CE03C3">
        <w:rPr>
          <w:rFonts w:asciiTheme="majorBidi" w:hAnsiTheme="majorBidi" w:cstheme="majorBidi"/>
          <w:sz w:val="24"/>
          <w:szCs w:val="24"/>
        </w:rPr>
        <w:t>.</w:t>
      </w:r>
      <w:r w:rsidR="008A7C6F" w:rsidRPr="008B2941">
        <w:rPr>
          <w:rFonts w:asciiTheme="majorBidi" w:hAnsiTheme="majorBidi" w:cstheme="majorBidi"/>
          <w:sz w:val="24"/>
          <w:szCs w:val="24"/>
        </w:rPr>
        <w:t xml:space="preserve"> ELISA test</w:t>
      </w:r>
      <w:r w:rsidR="00CE03C3">
        <w:rPr>
          <w:rFonts w:asciiTheme="majorBidi" w:hAnsiTheme="majorBidi" w:cstheme="majorBidi"/>
          <w:sz w:val="24"/>
          <w:szCs w:val="24"/>
        </w:rPr>
        <w:t>, currently used for that purpose, was</w:t>
      </w:r>
      <w:r w:rsidR="003B1829">
        <w:rPr>
          <w:rFonts w:asciiTheme="majorBidi" w:hAnsiTheme="majorBidi" w:cstheme="majorBidi"/>
          <w:sz w:val="24"/>
          <w:szCs w:val="24"/>
        </w:rPr>
        <w:t xml:space="preserve"> not</w:t>
      </w:r>
      <w:r w:rsidR="00CE03C3">
        <w:rPr>
          <w:rFonts w:asciiTheme="majorBidi" w:hAnsiTheme="majorBidi" w:cstheme="majorBidi"/>
          <w:sz w:val="24"/>
          <w:szCs w:val="24"/>
        </w:rPr>
        <w:t xml:space="preserve"> developed</w:t>
      </w:r>
      <w:r w:rsidR="0099073C" w:rsidRPr="008B2941">
        <w:rPr>
          <w:rFonts w:asciiTheme="majorBidi" w:hAnsiTheme="majorBidi" w:cstheme="majorBidi"/>
          <w:sz w:val="24"/>
          <w:szCs w:val="24"/>
        </w:rPr>
        <w:t xml:space="preserve"> in</w:t>
      </w:r>
      <w:r w:rsidR="00A5442A" w:rsidRPr="008B2941">
        <w:rPr>
          <w:rFonts w:asciiTheme="majorBidi" w:hAnsiTheme="majorBidi" w:cstheme="majorBidi"/>
          <w:sz w:val="24"/>
          <w:szCs w:val="24"/>
        </w:rPr>
        <w:t xml:space="preserve"> Canada</w:t>
      </w:r>
      <w:r w:rsidR="003B1829">
        <w:rPr>
          <w:rFonts w:asciiTheme="majorBidi" w:hAnsiTheme="majorBidi" w:cstheme="majorBidi"/>
          <w:sz w:val="24"/>
          <w:szCs w:val="24"/>
        </w:rPr>
        <w:t xml:space="preserve"> until</w:t>
      </w:r>
      <w:r w:rsidR="00CE03C3">
        <w:rPr>
          <w:rFonts w:asciiTheme="majorBidi" w:hAnsiTheme="majorBidi" w:cstheme="majorBidi"/>
          <w:sz w:val="24"/>
          <w:szCs w:val="24"/>
        </w:rPr>
        <w:t xml:space="preserve"> </w:t>
      </w:r>
      <w:r w:rsidR="0099073C" w:rsidRPr="008B2941">
        <w:rPr>
          <w:rFonts w:asciiTheme="majorBidi" w:hAnsiTheme="majorBidi" w:cstheme="majorBidi"/>
          <w:sz w:val="24"/>
          <w:szCs w:val="24"/>
        </w:rPr>
        <w:t>May 1985</w:t>
      </w:r>
      <w:r w:rsidR="00A5442A" w:rsidRPr="008B2941">
        <w:rPr>
          <w:rFonts w:asciiTheme="majorBidi" w:hAnsiTheme="majorBidi" w:cstheme="majorBidi"/>
          <w:sz w:val="24"/>
          <w:szCs w:val="24"/>
        </w:rPr>
        <w:t>.</w:t>
      </w:r>
      <w:r w:rsidR="008F2BB5">
        <w:rPr>
          <w:rFonts w:asciiTheme="majorBidi" w:hAnsiTheme="majorBidi" w:cstheme="majorBidi"/>
          <w:sz w:val="24"/>
          <w:szCs w:val="24"/>
        </w:rPr>
        <w:t xml:space="preserve"> </w:t>
      </w:r>
      <w:r w:rsidR="00777B7D">
        <w:rPr>
          <w:rFonts w:asciiTheme="majorBidi" w:hAnsiTheme="majorBidi" w:cstheme="majorBidi"/>
          <w:sz w:val="24"/>
          <w:szCs w:val="24"/>
        </w:rPr>
        <w:t>Thus</w:t>
      </w:r>
      <w:r w:rsidR="008F2BB5">
        <w:rPr>
          <w:rFonts w:asciiTheme="majorBidi" w:hAnsiTheme="majorBidi" w:cstheme="majorBidi"/>
          <w:sz w:val="24"/>
          <w:szCs w:val="24"/>
        </w:rPr>
        <w:t>, the Supreme Court of Canada held that the</w:t>
      </w:r>
      <w:r w:rsidR="00E520BE" w:rsidRPr="008B2941">
        <w:rPr>
          <w:rFonts w:asciiTheme="majorBidi" w:hAnsiTheme="majorBidi" w:cstheme="majorBidi"/>
          <w:sz w:val="24"/>
          <w:szCs w:val="24"/>
        </w:rPr>
        <w:t xml:space="preserve"> CRCS was liable</w:t>
      </w:r>
      <w:r w:rsidR="008F2BB5">
        <w:rPr>
          <w:rFonts w:asciiTheme="majorBidi" w:hAnsiTheme="majorBidi" w:cstheme="majorBidi"/>
          <w:sz w:val="24"/>
          <w:szCs w:val="24"/>
        </w:rPr>
        <w:t xml:space="preserve"> to the claimants</w:t>
      </w:r>
      <w:r w:rsidR="00E520BE" w:rsidRPr="008B2941">
        <w:rPr>
          <w:rFonts w:asciiTheme="majorBidi" w:hAnsiTheme="majorBidi" w:cstheme="majorBidi"/>
          <w:sz w:val="24"/>
          <w:szCs w:val="24"/>
        </w:rPr>
        <w:t xml:space="preserve"> in negligence for</w:t>
      </w:r>
      <w:r w:rsidR="008F2BB5">
        <w:rPr>
          <w:rFonts w:asciiTheme="majorBidi" w:hAnsiTheme="majorBidi" w:cstheme="majorBidi"/>
          <w:sz w:val="24"/>
          <w:szCs w:val="24"/>
        </w:rPr>
        <w:t xml:space="preserve"> its failure to</w:t>
      </w:r>
      <w:r w:rsidR="00E520BE" w:rsidRPr="008B2941">
        <w:rPr>
          <w:rFonts w:asciiTheme="majorBidi" w:hAnsiTheme="majorBidi" w:cstheme="majorBidi"/>
          <w:sz w:val="24"/>
          <w:szCs w:val="24"/>
        </w:rPr>
        <w:t xml:space="preserve"> observ</w:t>
      </w:r>
      <w:r w:rsidR="008F2BB5">
        <w:rPr>
          <w:rFonts w:asciiTheme="majorBidi" w:hAnsiTheme="majorBidi" w:cstheme="majorBidi"/>
          <w:sz w:val="24"/>
          <w:szCs w:val="24"/>
        </w:rPr>
        <w:t>e</w:t>
      </w:r>
      <w:r w:rsidR="00E520BE" w:rsidRPr="008B2941">
        <w:rPr>
          <w:rFonts w:asciiTheme="majorBidi" w:hAnsiTheme="majorBidi" w:cstheme="majorBidi"/>
          <w:sz w:val="24"/>
          <w:szCs w:val="24"/>
        </w:rPr>
        <w:t xml:space="preserve"> the appropriate standard of care</w:t>
      </w:r>
      <w:r w:rsidR="008F2BB5">
        <w:rPr>
          <w:rFonts w:asciiTheme="majorBidi" w:hAnsiTheme="majorBidi" w:cstheme="majorBidi"/>
          <w:sz w:val="24"/>
          <w:szCs w:val="24"/>
        </w:rPr>
        <w:t>;</w:t>
      </w:r>
      <w:r w:rsidR="0035505C">
        <w:rPr>
          <w:rFonts w:asciiTheme="majorBidi" w:hAnsiTheme="majorBidi" w:cstheme="majorBidi"/>
          <w:sz w:val="24"/>
          <w:szCs w:val="24"/>
        </w:rPr>
        <w:t xml:space="preserve"> also,</w:t>
      </w:r>
      <w:r w:rsidR="008F2BB5">
        <w:rPr>
          <w:rFonts w:asciiTheme="majorBidi" w:hAnsiTheme="majorBidi" w:cstheme="majorBidi"/>
          <w:sz w:val="24"/>
          <w:szCs w:val="24"/>
        </w:rPr>
        <w:t xml:space="preserve"> it held that the claimants had proved the requirement of causation on the basis of the</w:t>
      </w:r>
      <w:r w:rsidR="00A25F97" w:rsidRPr="008B2941">
        <w:rPr>
          <w:rFonts w:asciiTheme="majorBidi" w:hAnsiTheme="majorBidi" w:cstheme="majorBidi"/>
          <w:sz w:val="24"/>
          <w:szCs w:val="24"/>
        </w:rPr>
        <w:t xml:space="preserve"> </w:t>
      </w:r>
      <w:r w:rsidR="00A25F97" w:rsidRPr="008B2941">
        <w:rPr>
          <w:rFonts w:asciiTheme="majorBidi" w:hAnsiTheme="majorBidi" w:cstheme="majorBidi"/>
          <w:i/>
          <w:iCs/>
          <w:sz w:val="24"/>
          <w:szCs w:val="24"/>
        </w:rPr>
        <w:t xml:space="preserve">material </w:t>
      </w:r>
      <w:r w:rsidR="00A22FAF" w:rsidRPr="008B2941">
        <w:rPr>
          <w:rFonts w:asciiTheme="majorBidi" w:hAnsiTheme="majorBidi" w:cstheme="majorBidi"/>
          <w:i/>
          <w:iCs/>
          <w:sz w:val="24"/>
          <w:szCs w:val="24"/>
        </w:rPr>
        <w:t>contribution</w:t>
      </w:r>
      <w:r w:rsidR="008F2BB5">
        <w:rPr>
          <w:rFonts w:asciiTheme="majorBidi" w:hAnsiTheme="majorBidi" w:cstheme="majorBidi"/>
          <w:sz w:val="24"/>
          <w:szCs w:val="24"/>
        </w:rPr>
        <w:t xml:space="preserve"> test</w:t>
      </w:r>
      <w:r w:rsidR="00A25F97" w:rsidRPr="008B2941">
        <w:rPr>
          <w:rFonts w:asciiTheme="majorBidi" w:hAnsiTheme="majorBidi" w:cstheme="majorBidi"/>
          <w:sz w:val="24"/>
          <w:szCs w:val="24"/>
        </w:rPr>
        <w:t>.</w:t>
      </w:r>
      <w:r w:rsidR="00A25F97" w:rsidRPr="008B2941">
        <w:rPr>
          <w:rStyle w:val="FootnoteReference"/>
          <w:rFonts w:asciiTheme="majorBidi" w:hAnsiTheme="majorBidi" w:cstheme="majorBidi"/>
          <w:sz w:val="24"/>
          <w:szCs w:val="24"/>
        </w:rPr>
        <w:footnoteReference w:id="23"/>
      </w:r>
      <w:r w:rsidR="00DA6926" w:rsidRPr="008B2941">
        <w:rPr>
          <w:rFonts w:asciiTheme="majorBidi" w:hAnsiTheme="majorBidi" w:cstheme="majorBidi"/>
          <w:sz w:val="24"/>
          <w:szCs w:val="24"/>
        </w:rPr>
        <w:t xml:space="preserve"> </w:t>
      </w:r>
    </w:p>
    <w:p w14:paraId="469822C1" w14:textId="716E7951" w:rsidR="004F533E" w:rsidRDefault="00B45202" w:rsidP="003B1C70">
      <w:pPr>
        <w:spacing w:after="0" w:line="240" w:lineRule="auto"/>
        <w:jc w:val="both"/>
        <w:rPr>
          <w:rFonts w:asciiTheme="majorBidi" w:hAnsiTheme="majorBidi" w:cstheme="majorBidi"/>
          <w:sz w:val="24"/>
          <w:szCs w:val="24"/>
        </w:rPr>
      </w:pPr>
      <w:r>
        <w:rPr>
          <w:rFonts w:asciiTheme="majorBidi" w:hAnsiTheme="majorBidi" w:cstheme="majorBidi"/>
          <w:sz w:val="24"/>
          <w:szCs w:val="24"/>
        </w:rPr>
        <w:tab/>
      </w:r>
      <w:r w:rsidR="003B1829">
        <w:rPr>
          <w:rFonts w:asciiTheme="majorBidi" w:hAnsiTheme="majorBidi" w:cstheme="majorBidi"/>
          <w:sz w:val="24"/>
          <w:szCs w:val="24"/>
        </w:rPr>
        <w:t>I</w:t>
      </w:r>
      <w:r>
        <w:rPr>
          <w:rFonts w:asciiTheme="majorBidi" w:hAnsiTheme="majorBidi" w:cstheme="majorBidi"/>
          <w:sz w:val="24"/>
          <w:szCs w:val="24"/>
        </w:rPr>
        <w:t xml:space="preserve">n </w:t>
      </w:r>
      <w:r w:rsidRPr="00B45202">
        <w:rPr>
          <w:rFonts w:asciiTheme="majorBidi" w:hAnsiTheme="majorBidi" w:cstheme="majorBidi"/>
          <w:i/>
          <w:iCs/>
          <w:sz w:val="24"/>
          <w:szCs w:val="24"/>
        </w:rPr>
        <w:t>PQ v Australian Red Cross Society</w:t>
      </w:r>
      <w:r>
        <w:rPr>
          <w:rFonts w:asciiTheme="majorBidi" w:hAnsiTheme="majorBidi" w:cstheme="majorBidi"/>
          <w:sz w:val="24"/>
          <w:szCs w:val="24"/>
        </w:rPr>
        <w:t>,</w:t>
      </w:r>
      <w:r>
        <w:rPr>
          <w:rStyle w:val="FootnoteReference"/>
          <w:rFonts w:asciiTheme="majorBidi" w:hAnsiTheme="majorBidi" w:cstheme="majorBidi"/>
          <w:sz w:val="24"/>
          <w:szCs w:val="24"/>
        </w:rPr>
        <w:footnoteReference w:id="24"/>
      </w:r>
      <w:r>
        <w:rPr>
          <w:rFonts w:asciiTheme="majorBidi" w:hAnsiTheme="majorBidi" w:cstheme="majorBidi"/>
          <w:sz w:val="24"/>
          <w:szCs w:val="24"/>
        </w:rPr>
        <w:t xml:space="preserve"> </w:t>
      </w:r>
      <w:r w:rsidR="002A06E2">
        <w:rPr>
          <w:rFonts w:asciiTheme="majorBidi" w:hAnsiTheme="majorBidi" w:cstheme="majorBidi"/>
          <w:sz w:val="24"/>
          <w:szCs w:val="24"/>
        </w:rPr>
        <w:t xml:space="preserve">which was a jury trial, </w:t>
      </w:r>
      <w:r>
        <w:rPr>
          <w:rFonts w:asciiTheme="majorBidi" w:hAnsiTheme="majorBidi" w:cstheme="majorBidi"/>
          <w:sz w:val="24"/>
          <w:szCs w:val="24"/>
        </w:rPr>
        <w:t>the claimants</w:t>
      </w:r>
      <w:r w:rsidR="003B1829">
        <w:rPr>
          <w:rFonts w:asciiTheme="majorBidi" w:hAnsiTheme="majorBidi" w:cstheme="majorBidi"/>
          <w:sz w:val="24"/>
          <w:szCs w:val="24"/>
        </w:rPr>
        <w:t xml:space="preserve"> brought an action in</w:t>
      </w:r>
      <w:r>
        <w:rPr>
          <w:rFonts w:asciiTheme="majorBidi" w:hAnsiTheme="majorBidi" w:cstheme="majorBidi"/>
          <w:sz w:val="24"/>
          <w:szCs w:val="24"/>
        </w:rPr>
        <w:t xml:space="preserve"> negligence</w:t>
      </w:r>
      <w:r w:rsidR="003B1829">
        <w:rPr>
          <w:rFonts w:asciiTheme="majorBidi" w:hAnsiTheme="majorBidi" w:cstheme="majorBidi"/>
          <w:sz w:val="24"/>
          <w:szCs w:val="24"/>
        </w:rPr>
        <w:t xml:space="preserve"> because</w:t>
      </w:r>
      <w:r>
        <w:rPr>
          <w:rFonts w:asciiTheme="majorBidi" w:hAnsiTheme="majorBidi" w:cstheme="majorBidi"/>
          <w:sz w:val="24"/>
          <w:szCs w:val="24"/>
        </w:rPr>
        <w:t xml:space="preserve"> of their </w:t>
      </w:r>
      <w:r w:rsidR="003B1829">
        <w:rPr>
          <w:rFonts w:asciiTheme="majorBidi" w:hAnsiTheme="majorBidi" w:cstheme="majorBidi"/>
          <w:sz w:val="24"/>
          <w:szCs w:val="24"/>
        </w:rPr>
        <w:t>i</w:t>
      </w:r>
      <w:r>
        <w:rPr>
          <w:rFonts w:asciiTheme="majorBidi" w:hAnsiTheme="majorBidi" w:cstheme="majorBidi"/>
          <w:sz w:val="24"/>
          <w:szCs w:val="24"/>
        </w:rPr>
        <w:t>nfection</w:t>
      </w:r>
      <w:r w:rsidR="003B1829">
        <w:rPr>
          <w:rFonts w:asciiTheme="majorBidi" w:hAnsiTheme="majorBidi" w:cstheme="majorBidi"/>
          <w:sz w:val="24"/>
          <w:szCs w:val="24"/>
        </w:rPr>
        <w:t xml:space="preserve"> by HIV transmitted through the</w:t>
      </w:r>
      <w:r>
        <w:rPr>
          <w:rFonts w:asciiTheme="majorBidi" w:hAnsiTheme="majorBidi" w:cstheme="majorBidi"/>
          <w:sz w:val="24"/>
          <w:szCs w:val="24"/>
        </w:rPr>
        <w:t xml:space="preserve"> blood products they received from the defendant</w:t>
      </w:r>
      <w:r w:rsidR="00B36708">
        <w:rPr>
          <w:rFonts w:asciiTheme="majorBidi" w:hAnsiTheme="majorBidi" w:cstheme="majorBidi"/>
          <w:sz w:val="24"/>
          <w:szCs w:val="24"/>
        </w:rPr>
        <w:t xml:space="preserve"> in the early 1980s</w:t>
      </w:r>
      <w:r>
        <w:rPr>
          <w:rFonts w:asciiTheme="majorBidi" w:hAnsiTheme="majorBidi" w:cstheme="majorBidi"/>
          <w:sz w:val="24"/>
          <w:szCs w:val="24"/>
        </w:rPr>
        <w:t xml:space="preserve">. </w:t>
      </w:r>
      <w:r w:rsidR="00D21135">
        <w:rPr>
          <w:rFonts w:asciiTheme="majorBidi" w:hAnsiTheme="majorBidi" w:cstheme="majorBidi"/>
          <w:sz w:val="24"/>
          <w:szCs w:val="24"/>
        </w:rPr>
        <w:t>Specifically</w:t>
      </w:r>
      <w:r>
        <w:rPr>
          <w:rFonts w:asciiTheme="majorBidi" w:hAnsiTheme="majorBidi" w:cstheme="majorBidi"/>
          <w:sz w:val="24"/>
          <w:szCs w:val="24"/>
        </w:rPr>
        <w:t>, the claimants alleged that the defendant</w:t>
      </w:r>
      <w:r w:rsidR="00D21135">
        <w:rPr>
          <w:rFonts w:asciiTheme="majorBidi" w:hAnsiTheme="majorBidi" w:cstheme="majorBidi"/>
          <w:sz w:val="24"/>
          <w:szCs w:val="24"/>
        </w:rPr>
        <w:t xml:space="preserve"> had</w:t>
      </w:r>
      <w:r>
        <w:rPr>
          <w:rFonts w:asciiTheme="majorBidi" w:hAnsiTheme="majorBidi" w:cstheme="majorBidi"/>
          <w:sz w:val="24"/>
          <w:szCs w:val="24"/>
        </w:rPr>
        <w:t xml:space="preserve"> failed to take precautions</w:t>
      </w:r>
      <w:r w:rsidR="00D21135">
        <w:rPr>
          <w:rFonts w:asciiTheme="majorBidi" w:hAnsiTheme="majorBidi" w:cstheme="majorBidi"/>
          <w:sz w:val="24"/>
          <w:szCs w:val="24"/>
        </w:rPr>
        <w:t xml:space="preserve"> that were necessary</w:t>
      </w:r>
      <w:r>
        <w:rPr>
          <w:rFonts w:asciiTheme="majorBidi" w:hAnsiTheme="majorBidi" w:cstheme="majorBidi"/>
          <w:sz w:val="24"/>
          <w:szCs w:val="24"/>
        </w:rPr>
        <w:t xml:space="preserve"> to exclude risky blood donors, such as sexually active homosexual and bisexual men and their partners.</w:t>
      </w:r>
      <w:r w:rsidR="00B36708">
        <w:rPr>
          <w:rFonts w:asciiTheme="majorBidi" w:hAnsiTheme="majorBidi" w:cstheme="majorBidi"/>
          <w:sz w:val="24"/>
          <w:szCs w:val="24"/>
        </w:rPr>
        <w:t xml:space="preserve"> Although the case eventually turned on evidential matters, th</w:t>
      </w:r>
      <w:r w:rsidR="00D21135">
        <w:rPr>
          <w:rFonts w:asciiTheme="majorBidi" w:hAnsiTheme="majorBidi" w:cstheme="majorBidi"/>
          <w:sz w:val="24"/>
          <w:szCs w:val="24"/>
        </w:rPr>
        <w:t>e claimants’ negligence claim</w:t>
      </w:r>
      <w:r w:rsidR="00B36708">
        <w:rPr>
          <w:rFonts w:asciiTheme="majorBidi" w:hAnsiTheme="majorBidi" w:cstheme="majorBidi"/>
          <w:sz w:val="24"/>
          <w:szCs w:val="24"/>
        </w:rPr>
        <w:t xml:space="preserve"> required an </w:t>
      </w:r>
      <w:r w:rsidR="00D21135">
        <w:rPr>
          <w:rFonts w:asciiTheme="majorBidi" w:hAnsiTheme="majorBidi" w:cstheme="majorBidi"/>
          <w:sz w:val="24"/>
          <w:szCs w:val="24"/>
        </w:rPr>
        <w:t>examination</w:t>
      </w:r>
      <w:r w:rsidR="00B36708">
        <w:rPr>
          <w:rFonts w:asciiTheme="majorBidi" w:hAnsiTheme="majorBidi" w:cstheme="majorBidi"/>
          <w:sz w:val="24"/>
          <w:szCs w:val="24"/>
        </w:rPr>
        <w:t xml:space="preserve"> of what the defendant knew or ought to have known at the relevant time about the risk of HIV infection through the</w:t>
      </w:r>
      <w:r w:rsidR="00D21135">
        <w:rPr>
          <w:rFonts w:asciiTheme="majorBidi" w:hAnsiTheme="majorBidi" w:cstheme="majorBidi"/>
          <w:sz w:val="24"/>
          <w:szCs w:val="24"/>
        </w:rPr>
        <w:t xml:space="preserve"> transfusion of</w:t>
      </w:r>
      <w:r w:rsidR="00B36708">
        <w:rPr>
          <w:rFonts w:asciiTheme="majorBidi" w:hAnsiTheme="majorBidi" w:cstheme="majorBidi"/>
          <w:sz w:val="24"/>
          <w:szCs w:val="24"/>
        </w:rPr>
        <w:t xml:space="preserve"> blood</w:t>
      </w:r>
      <w:r w:rsidR="00D21135">
        <w:rPr>
          <w:rFonts w:asciiTheme="majorBidi" w:hAnsiTheme="majorBidi" w:cstheme="majorBidi"/>
          <w:sz w:val="24"/>
          <w:szCs w:val="24"/>
        </w:rPr>
        <w:t xml:space="preserve"> and blood</w:t>
      </w:r>
      <w:r w:rsidR="00B36708">
        <w:rPr>
          <w:rFonts w:asciiTheme="majorBidi" w:hAnsiTheme="majorBidi" w:cstheme="majorBidi"/>
          <w:sz w:val="24"/>
          <w:szCs w:val="24"/>
        </w:rPr>
        <w:t xml:space="preserve"> products,</w:t>
      </w:r>
      <w:r w:rsidR="00D21135">
        <w:rPr>
          <w:rFonts w:asciiTheme="majorBidi" w:hAnsiTheme="majorBidi" w:cstheme="majorBidi"/>
          <w:sz w:val="24"/>
          <w:szCs w:val="24"/>
        </w:rPr>
        <w:t xml:space="preserve"> as well as the defendant’s knowledge regarding the</w:t>
      </w:r>
      <w:r w:rsidR="00B36708">
        <w:rPr>
          <w:rFonts w:asciiTheme="majorBidi" w:hAnsiTheme="majorBidi" w:cstheme="majorBidi"/>
          <w:sz w:val="24"/>
          <w:szCs w:val="24"/>
        </w:rPr>
        <w:t xml:space="preserve"> availability of</w:t>
      </w:r>
      <w:r w:rsidR="00D21135">
        <w:rPr>
          <w:rFonts w:asciiTheme="majorBidi" w:hAnsiTheme="majorBidi" w:cstheme="majorBidi"/>
          <w:sz w:val="24"/>
          <w:szCs w:val="24"/>
        </w:rPr>
        <w:t xml:space="preserve"> the</w:t>
      </w:r>
      <w:r w:rsidR="00B36708">
        <w:rPr>
          <w:rFonts w:asciiTheme="majorBidi" w:hAnsiTheme="majorBidi" w:cstheme="majorBidi"/>
          <w:sz w:val="24"/>
          <w:szCs w:val="24"/>
        </w:rPr>
        <w:t xml:space="preserve"> means of reducing or eliminating such risks.</w:t>
      </w:r>
      <w:r w:rsidR="00B36708">
        <w:rPr>
          <w:rStyle w:val="FootnoteReference"/>
          <w:rFonts w:asciiTheme="majorBidi" w:hAnsiTheme="majorBidi" w:cstheme="majorBidi"/>
          <w:sz w:val="24"/>
          <w:szCs w:val="24"/>
        </w:rPr>
        <w:footnoteReference w:id="25"/>
      </w:r>
      <w:r>
        <w:rPr>
          <w:rFonts w:asciiTheme="majorBidi" w:hAnsiTheme="majorBidi" w:cstheme="majorBidi"/>
          <w:sz w:val="24"/>
          <w:szCs w:val="24"/>
        </w:rPr>
        <w:t xml:space="preserve"> </w:t>
      </w:r>
      <w:r w:rsidR="00E17B13">
        <w:rPr>
          <w:rFonts w:asciiTheme="majorBidi" w:hAnsiTheme="majorBidi" w:cstheme="majorBidi"/>
          <w:sz w:val="24"/>
          <w:szCs w:val="24"/>
        </w:rPr>
        <w:t>Thus</w:t>
      </w:r>
      <w:r>
        <w:rPr>
          <w:rFonts w:asciiTheme="majorBidi" w:hAnsiTheme="majorBidi" w:cstheme="majorBidi"/>
          <w:sz w:val="24"/>
          <w:szCs w:val="24"/>
        </w:rPr>
        <w:t>, the</w:t>
      </w:r>
      <w:r w:rsidR="00E17B13">
        <w:rPr>
          <w:rFonts w:asciiTheme="majorBidi" w:hAnsiTheme="majorBidi" w:cstheme="majorBidi"/>
          <w:sz w:val="24"/>
          <w:szCs w:val="24"/>
        </w:rPr>
        <w:t xml:space="preserve"> issues</w:t>
      </w:r>
      <w:r>
        <w:rPr>
          <w:rFonts w:asciiTheme="majorBidi" w:hAnsiTheme="majorBidi" w:cstheme="majorBidi"/>
          <w:sz w:val="24"/>
          <w:szCs w:val="24"/>
        </w:rPr>
        <w:t xml:space="preserve"> centred on whether</w:t>
      </w:r>
      <w:r w:rsidR="00406AB8">
        <w:rPr>
          <w:rFonts w:asciiTheme="majorBidi" w:hAnsiTheme="majorBidi" w:cstheme="majorBidi"/>
          <w:sz w:val="24"/>
          <w:szCs w:val="24"/>
        </w:rPr>
        <w:t xml:space="preserve"> ‘the Red Cross fell short of the standard of reasonable care’</w:t>
      </w:r>
      <w:r w:rsidR="0030615E">
        <w:rPr>
          <w:rFonts w:asciiTheme="majorBidi" w:hAnsiTheme="majorBidi" w:cstheme="majorBidi"/>
          <w:sz w:val="24"/>
          <w:szCs w:val="24"/>
        </w:rPr>
        <w:t>;</w:t>
      </w:r>
      <w:r w:rsidR="00406AB8">
        <w:rPr>
          <w:rStyle w:val="FootnoteReference"/>
          <w:rFonts w:asciiTheme="majorBidi" w:hAnsiTheme="majorBidi" w:cstheme="majorBidi"/>
          <w:sz w:val="24"/>
          <w:szCs w:val="24"/>
        </w:rPr>
        <w:footnoteReference w:id="26"/>
      </w:r>
      <w:r w:rsidR="00406AB8">
        <w:rPr>
          <w:rFonts w:asciiTheme="majorBidi" w:hAnsiTheme="majorBidi" w:cstheme="majorBidi"/>
          <w:sz w:val="24"/>
          <w:szCs w:val="24"/>
        </w:rPr>
        <w:t xml:space="preserve"> </w:t>
      </w:r>
      <w:r w:rsidR="0030615E">
        <w:rPr>
          <w:rFonts w:asciiTheme="majorBidi" w:hAnsiTheme="majorBidi" w:cstheme="majorBidi"/>
          <w:sz w:val="24"/>
          <w:szCs w:val="24"/>
        </w:rPr>
        <w:t>particularly</w:t>
      </w:r>
      <w:r w:rsidR="00406AB8">
        <w:rPr>
          <w:rFonts w:asciiTheme="majorBidi" w:hAnsiTheme="majorBidi" w:cstheme="majorBidi"/>
          <w:sz w:val="24"/>
          <w:szCs w:val="24"/>
        </w:rPr>
        <w:t>, whether the financial resources of the Red Cross should be taken into account in</w:t>
      </w:r>
      <w:r w:rsidR="0030615E">
        <w:rPr>
          <w:rFonts w:asciiTheme="majorBidi" w:hAnsiTheme="majorBidi" w:cstheme="majorBidi"/>
          <w:sz w:val="24"/>
          <w:szCs w:val="24"/>
        </w:rPr>
        <w:t xml:space="preserve"> determining the appropriate</w:t>
      </w:r>
      <w:r w:rsidR="00406AB8">
        <w:rPr>
          <w:rFonts w:asciiTheme="majorBidi" w:hAnsiTheme="majorBidi" w:cstheme="majorBidi"/>
          <w:sz w:val="24"/>
          <w:szCs w:val="24"/>
        </w:rPr>
        <w:t xml:space="preserve"> standard</w:t>
      </w:r>
      <w:r w:rsidR="0030615E">
        <w:rPr>
          <w:rFonts w:asciiTheme="majorBidi" w:hAnsiTheme="majorBidi" w:cstheme="majorBidi"/>
          <w:sz w:val="24"/>
          <w:szCs w:val="24"/>
        </w:rPr>
        <w:t xml:space="preserve"> of care</w:t>
      </w:r>
      <w:r w:rsidR="00406AB8">
        <w:rPr>
          <w:rFonts w:asciiTheme="majorBidi" w:hAnsiTheme="majorBidi" w:cstheme="majorBidi"/>
          <w:sz w:val="24"/>
          <w:szCs w:val="24"/>
        </w:rPr>
        <w:t>.</w:t>
      </w:r>
      <w:r w:rsidR="00DB6DF2">
        <w:rPr>
          <w:rFonts w:asciiTheme="majorBidi" w:hAnsiTheme="majorBidi" w:cstheme="majorBidi"/>
          <w:sz w:val="24"/>
          <w:szCs w:val="24"/>
        </w:rPr>
        <w:t xml:space="preserve"> </w:t>
      </w:r>
      <w:r w:rsidR="00E17B13">
        <w:rPr>
          <w:rFonts w:asciiTheme="majorBidi" w:hAnsiTheme="majorBidi" w:cstheme="majorBidi"/>
          <w:sz w:val="24"/>
          <w:szCs w:val="24"/>
        </w:rPr>
        <w:t>In an interlocutory judgment,</w:t>
      </w:r>
      <w:r w:rsidR="0030615E">
        <w:rPr>
          <w:rFonts w:asciiTheme="majorBidi" w:hAnsiTheme="majorBidi" w:cstheme="majorBidi"/>
          <w:sz w:val="24"/>
          <w:szCs w:val="24"/>
        </w:rPr>
        <w:t xml:space="preserve"> </w:t>
      </w:r>
      <w:r w:rsidR="00DB6DF2">
        <w:rPr>
          <w:rFonts w:asciiTheme="majorBidi" w:hAnsiTheme="majorBidi" w:cstheme="majorBidi"/>
          <w:sz w:val="24"/>
          <w:szCs w:val="24"/>
        </w:rPr>
        <w:t>McGarvie J observ</w:t>
      </w:r>
      <w:r w:rsidR="0030615E">
        <w:rPr>
          <w:rFonts w:asciiTheme="majorBidi" w:hAnsiTheme="majorBidi" w:cstheme="majorBidi"/>
          <w:sz w:val="24"/>
          <w:szCs w:val="24"/>
        </w:rPr>
        <w:t>ed</w:t>
      </w:r>
      <w:r w:rsidR="00DB6DF2">
        <w:rPr>
          <w:rFonts w:asciiTheme="majorBidi" w:hAnsiTheme="majorBidi" w:cstheme="majorBidi"/>
          <w:sz w:val="24"/>
          <w:szCs w:val="24"/>
        </w:rPr>
        <w:t xml:space="preserve"> that the ‘standard of care is to be tested, not by reference to a reasonable person with the defendant’s actual resources of staff facilities and finance, but by reference to a reasonable person with adequate resources available to conduct the enterprise in which the Red Cross was engaged’.</w:t>
      </w:r>
      <w:r w:rsidR="00DB6DF2">
        <w:rPr>
          <w:rStyle w:val="FootnoteReference"/>
          <w:rFonts w:asciiTheme="majorBidi" w:hAnsiTheme="majorBidi" w:cstheme="majorBidi"/>
          <w:sz w:val="24"/>
          <w:szCs w:val="24"/>
        </w:rPr>
        <w:footnoteReference w:id="27"/>
      </w:r>
      <w:r w:rsidR="0030615E">
        <w:rPr>
          <w:rFonts w:asciiTheme="majorBidi" w:hAnsiTheme="majorBidi" w:cstheme="majorBidi"/>
          <w:sz w:val="24"/>
          <w:szCs w:val="24"/>
        </w:rPr>
        <w:t xml:space="preserve"> Similar issues have arisen outside the blood transfusion contexts, as</w:t>
      </w:r>
      <w:r w:rsidR="004F533E">
        <w:rPr>
          <w:rFonts w:asciiTheme="majorBidi" w:hAnsiTheme="majorBidi" w:cstheme="majorBidi"/>
          <w:sz w:val="24"/>
          <w:szCs w:val="24"/>
        </w:rPr>
        <w:t xml:space="preserve"> illustrated by the Canadian Supreme Court’s decision in </w:t>
      </w:r>
      <w:r w:rsidR="00834E38" w:rsidRPr="008B2941">
        <w:rPr>
          <w:rFonts w:asciiTheme="majorBidi" w:hAnsiTheme="majorBidi" w:cstheme="majorBidi"/>
          <w:i/>
          <w:iCs/>
          <w:sz w:val="24"/>
          <w:szCs w:val="24"/>
        </w:rPr>
        <w:t>Ter Neuzen v Korn</w:t>
      </w:r>
      <w:r w:rsidR="00802560">
        <w:rPr>
          <w:rFonts w:asciiTheme="majorBidi" w:hAnsiTheme="majorBidi" w:cstheme="majorBidi"/>
          <w:sz w:val="24"/>
          <w:szCs w:val="24"/>
        </w:rPr>
        <w:t>.</w:t>
      </w:r>
      <w:r w:rsidR="004A5BBD" w:rsidRPr="008B2941">
        <w:rPr>
          <w:rStyle w:val="FootnoteReference"/>
          <w:rFonts w:asciiTheme="majorBidi" w:hAnsiTheme="majorBidi" w:cstheme="majorBidi"/>
          <w:sz w:val="24"/>
          <w:szCs w:val="24"/>
        </w:rPr>
        <w:footnoteReference w:id="28"/>
      </w:r>
      <w:r w:rsidR="00834E38" w:rsidRPr="008B2941">
        <w:rPr>
          <w:rFonts w:asciiTheme="majorBidi" w:hAnsiTheme="majorBidi" w:cstheme="majorBidi"/>
          <w:sz w:val="24"/>
          <w:szCs w:val="24"/>
        </w:rPr>
        <w:t xml:space="preserve"> </w:t>
      </w:r>
    </w:p>
    <w:p w14:paraId="120A1D50" w14:textId="77777777" w:rsidR="007C33EC" w:rsidRDefault="0048799C" w:rsidP="003B1C7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In</w:t>
      </w:r>
      <w:r w:rsidRPr="0048799C">
        <w:rPr>
          <w:rFonts w:asciiTheme="majorBidi" w:hAnsiTheme="majorBidi" w:cstheme="majorBidi"/>
          <w:i/>
          <w:iCs/>
          <w:sz w:val="24"/>
          <w:szCs w:val="24"/>
        </w:rPr>
        <w:t xml:space="preserve"> </w:t>
      </w:r>
      <w:r w:rsidRPr="008B2941">
        <w:rPr>
          <w:rFonts w:asciiTheme="majorBidi" w:hAnsiTheme="majorBidi" w:cstheme="majorBidi"/>
          <w:i/>
          <w:iCs/>
          <w:sz w:val="24"/>
          <w:szCs w:val="24"/>
        </w:rPr>
        <w:t>Ter Neuzen</w:t>
      </w:r>
      <w:r w:rsidR="00834E38" w:rsidRPr="008B2941">
        <w:rPr>
          <w:rFonts w:asciiTheme="majorBidi" w:hAnsiTheme="majorBidi" w:cstheme="majorBidi"/>
          <w:sz w:val="24"/>
          <w:szCs w:val="24"/>
        </w:rPr>
        <w:t>, the claimant</w:t>
      </w:r>
      <w:r w:rsidR="005D290F">
        <w:rPr>
          <w:rFonts w:asciiTheme="majorBidi" w:hAnsiTheme="majorBidi" w:cstheme="majorBidi"/>
          <w:sz w:val="24"/>
          <w:szCs w:val="24"/>
        </w:rPr>
        <w:t xml:space="preserve"> was infected by</w:t>
      </w:r>
      <w:r w:rsidR="00834E38" w:rsidRPr="008B2941">
        <w:rPr>
          <w:rFonts w:asciiTheme="majorBidi" w:hAnsiTheme="majorBidi" w:cstheme="majorBidi"/>
          <w:sz w:val="24"/>
          <w:szCs w:val="24"/>
        </w:rPr>
        <w:t xml:space="preserve"> HIV</w:t>
      </w:r>
      <w:r w:rsidR="005D290F">
        <w:rPr>
          <w:rFonts w:asciiTheme="majorBidi" w:hAnsiTheme="majorBidi" w:cstheme="majorBidi"/>
          <w:sz w:val="24"/>
          <w:szCs w:val="24"/>
        </w:rPr>
        <w:t xml:space="preserve"> as a result of an</w:t>
      </w:r>
      <w:r w:rsidR="005D290F" w:rsidRPr="005D290F">
        <w:rPr>
          <w:rFonts w:asciiTheme="majorBidi" w:hAnsiTheme="majorBidi" w:cstheme="majorBidi"/>
          <w:sz w:val="24"/>
          <w:szCs w:val="24"/>
        </w:rPr>
        <w:t xml:space="preserve"> </w:t>
      </w:r>
      <w:r w:rsidR="005D290F" w:rsidRPr="008B2941">
        <w:rPr>
          <w:rFonts w:asciiTheme="majorBidi" w:hAnsiTheme="majorBidi" w:cstheme="majorBidi"/>
          <w:sz w:val="24"/>
          <w:szCs w:val="24"/>
        </w:rPr>
        <w:t>artificial insemination procedure (AI)</w:t>
      </w:r>
      <w:r w:rsidR="005D290F">
        <w:rPr>
          <w:rFonts w:asciiTheme="majorBidi" w:hAnsiTheme="majorBidi" w:cstheme="majorBidi"/>
          <w:sz w:val="24"/>
          <w:szCs w:val="24"/>
        </w:rPr>
        <w:t xml:space="preserve"> administered on her by</w:t>
      </w:r>
      <w:r w:rsidR="00834E38" w:rsidRPr="008B2941">
        <w:rPr>
          <w:rFonts w:asciiTheme="majorBidi" w:hAnsiTheme="majorBidi" w:cstheme="majorBidi"/>
          <w:sz w:val="24"/>
          <w:szCs w:val="24"/>
        </w:rPr>
        <w:t xml:space="preserve"> the defendant-doctor</w:t>
      </w:r>
      <w:r w:rsidR="005D290F">
        <w:rPr>
          <w:rFonts w:asciiTheme="majorBidi" w:hAnsiTheme="majorBidi" w:cstheme="majorBidi"/>
          <w:sz w:val="24"/>
          <w:szCs w:val="24"/>
        </w:rPr>
        <w:t xml:space="preserve"> based on semen from a donor who was, unbeknownst to the doctor, HIV positive.</w:t>
      </w:r>
      <w:r w:rsidR="00B1034A">
        <w:rPr>
          <w:rFonts w:asciiTheme="majorBidi" w:hAnsiTheme="majorBidi" w:cstheme="majorBidi"/>
          <w:sz w:val="24"/>
          <w:szCs w:val="24"/>
        </w:rPr>
        <w:t xml:space="preserve"> </w:t>
      </w:r>
      <w:r w:rsidR="00E17B13">
        <w:rPr>
          <w:rFonts w:asciiTheme="majorBidi" w:hAnsiTheme="majorBidi" w:cstheme="majorBidi"/>
          <w:sz w:val="24"/>
          <w:szCs w:val="24"/>
        </w:rPr>
        <w:t>T</w:t>
      </w:r>
      <w:r w:rsidR="004A5BBD" w:rsidRPr="008B2941">
        <w:rPr>
          <w:rFonts w:asciiTheme="majorBidi" w:hAnsiTheme="majorBidi" w:cstheme="majorBidi"/>
          <w:sz w:val="24"/>
          <w:szCs w:val="24"/>
        </w:rPr>
        <w:t>he cause of action arose in January 1985, before the development of</w:t>
      </w:r>
      <w:r w:rsidR="00B1034A">
        <w:rPr>
          <w:rFonts w:asciiTheme="majorBidi" w:hAnsiTheme="majorBidi" w:cstheme="majorBidi"/>
          <w:sz w:val="24"/>
          <w:szCs w:val="24"/>
        </w:rPr>
        <w:t xml:space="preserve"> ELISA</w:t>
      </w:r>
      <w:r w:rsidR="004A5BBD" w:rsidRPr="008B2941">
        <w:rPr>
          <w:rFonts w:asciiTheme="majorBidi" w:hAnsiTheme="majorBidi" w:cstheme="majorBidi"/>
          <w:sz w:val="24"/>
          <w:szCs w:val="24"/>
        </w:rPr>
        <w:t xml:space="preserve"> test for</w:t>
      </w:r>
      <w:r w:rsidR="00B1034A">
        <w:rPr>
          <w:rFonts w:asciiTheme="majorBidi" w:hAnsiTheme="majorBidi" w:cstheme="majorBidi"/>
          <w:sz w:val="24"/>
          <w:szCs w:val="24"/>
        </w:rPr>
        <w:t xml:space="preserve"> detecting</w:t>
      </w:r>
      <w:r w:rsidR="004A5BBD" w:rsidRPr="008B2941">
        <w:rPr>
          <w:rFonts w:asciiTheme="majorBidi" w:hAnsiTheme="majorBidi" w:cstheme="majorBidi"/>
          <w:sz w:val="24"/>
          <w:szCs w:val="24"/>
        </w:rPr>
        <w:t xml:space="preserve"> HIV antibodies</w:t>
      </w:r>
      <w:r w:rsidR="00B1034A">
        <w:rPr>
          <w:rFonts w:asciiTheme="majorBidi" w:hAnsiTheme="majorBidi" w:cstheme="majorBidi"/>
          <w:sz w:val="24"/>
          <w:szCs w:val="24"/>
        </w:rPr>
        <w:t>; at that time also, no</w:t>
      </w:r>
      <w:r w:rsidR="004A5BBD" w:rsidRPr="008B2941">
        <w:rPr>
          <w:rFonts w:asciiTheme="majorBidi" w:hAnsiTheme="majorBidi" w:cstheme="majorBidi"/>
          <w:sz w:val="24"/>
          <w:szCs w:val="24"/>
        </w:rPr>
        <w:t xml:space="preserve"> connection was known to exist between HIV and</w:t>
      </w:r>
      <w:r w:rsidR="00457D93" w:rsidRPr="008B2941">
        <w:rPr>
          <w:rFonts w:asciiTheme="majorBidi" w:hAnsiTheme="majorBidi" w:cstheme="majorBidi"/>
          <w:sz w:val="24"/>
          <w:szCs w:val="24"/>
        </w:rPr>
        <w:t xml:space="preserve"> </w:t>
      </w:r>
      <w:r w:rsidR="004A5BBD" w:rsidRPr="008B2941">
        <w:rPr>
          <w:rFonts w:asciiTheme="majorBidi" w:hAnsiTheme="majorBidi" w:cstheme="majorBidi"/>
          <w:sz w:val="24"/>
          <w:szCs w:val="24"/>
        </w:rPr>
        <w:t>AI</w:t>
      </w:r>
      <w:r w:rsidR="007C33EC">
        <w:rPr>
          <w:rFonts w:asciiTheme="majorBidi" w:hAnsiTheme="majorBidi" w:cstheme="majorBidi"/>
          <w:sz w:val="24"/>
          <w:szCs w:val="24"/>
        </w:rPr>
        <w:t>.</w:t>
      </w:r>
      <w:r w:rsidR="001309FE">
        <w:rPr>
          <w:rFonts w:asciiTheme="majorBidi" w:hAnsiTheme="majorBidi" w:cstheme="majorBidi"/>
          <w:sz w:val="24"/>
          <w:szCs w:val="24"/>
        </w:rPr>
        <w:t xml:space="preserve"> </w:t>
      </w:r>
      <w:r w:rsidR="00A00278">
        <w:rPr>
          <w:rFonts w:asciiTheme="majorBidi" w:hAnsiTheme="majorBidi" w:cstheme="majorBidi"/>
          <w:sz w:val="24"/>
          <w:szCs w:val="24"/>
        </w:rPr>
        <w:t>E</w:t>
      </w:r>
      <w:r w:rsidR="005F6BF6" w:rsidRPr="008B2941">
        <w:rPr>
          <w:rFonts w:asciiTheme="majorBidi" w:hAnsiTheme="majorBidi" w:cstheme="majorBidi"/>
          <w:sz w:val="24"/>
          <w:szCs w:val="24"/>
        </w:rPr>
        <w:t>xpert evidence</w:t>
      </w:r>
      <w:r w:rsidR="001309FE">
        <w:rPr>
          <w:rFonts w:asciiTheme="majorBidi" w:hAnsiTheme="majorBidi" w:cstheme="majorBidi"/>
          <w:sz w:val="24"/>
          <w:szCs w:val="24"/>
        </w:rPr>
        <w:t xml:space="preserve"> showed</w:t>
      </w:r>
      <w:r w:rsidR="005F6BF6" w:rsidRPr="008B2941">
        <w:rPr>
          <w:rFonts w:asciiTheme="majorBidi" w:hAnsiTheme="majorBidi" w:cstheme="majorBidi"/>
          <w:sz w:val="24"/>
          <w:szCs w:val="24"/>
        </w:rPr>
        <w:t xml:space="preserve"> that the defendant’s </w:t>
      </w:r>
      <w:r w:rsidR="001309FE">
        <w:rPr>
          <w:rFonts w:asciiTheme="majorBidi" w:hAnsiTheme="majorBidi" w:cstheme="majorBidi"/>
          <w:sz w:val="24"/>
          <w:szCs w:val="24"/>
        </w:rPr>
        <w:t xml:space="preserve">AI </w:t>
      </w:r>
      <w:r w:rsidR="005F6BF6" w:rsidRPr="008B2941">
        <w:rPr>
          <w:rFonts w:asciiTheme="majorBidi" w:hAnsiTheme="majorBidi" w:cstheme="majorBidi"/>
          <w:sz w:val="24"/>
          <w:szCs w:val="24"/>
        </w:rPr>
        <w:t>practice</w:t>
      </w:r>
      <w:r w:rsidR="001309FE">
        <w:rPr>
          <w:rFonts w:asciiTheme="majorBidi" w:hAnsiTheme="majorBidi" w:cstheme="majorBidi"/>
          <w:sz w:val="24"/>
          <w:szCs w:val="24"/>
        </w:rPr>
        <w:t>, particularly the defendant’s semen-donor</w:t>
      </w:r>
      <w:r w:rsidR="005F6BF6" w:rsidRPr="008B2941">
        <w:rPr>
          <w:rFonts w:asciiTheme="majorBidi" w:hAnsiTheme="majorBidi" w:cstheme="majorBidi"/>
          <w:sz w:val="24"/>
          <w:szCs w:val="24"/>
        </w:rPr>
        <w:t xml:space="preserve"> recruitment and screening</w:t>
      </w:r>
      <w:r w:rsidR="001309FE">
        <w:rPr>
          <w:rFonts w:asciiTheme="majorBidi" w:hAnsiTheme="majorBidi" w:cstheme="majorBidi"/>
          <w:sz w:val="24"/>
          <w:szCs w:val="24"/>
        </w:rPr>
        <w:t xml:space="preserve"> procedures,</w:t>
      </w:r>
      <w:r w:rsidR="005F6BF6" w:rsidRPr="008B2941">
        <w:rPr>
          <w:rFonts w:asciiTheme="majorBidi" w:hAnsiTheme="majorBidi" w:cstheme="majorBidi"/>
          <w:sz w:val="24"/>
          <w:szCs w:val="24"/>
        </w:rPr>
        <w:t xml:space="preserve"> </w:t>
      </w:r>
      <w:r w:rsidR="001309FE">
        <w:rPr>
          <w:rFonts w:asciiTheme="majorBidi" w:hAnsiTheme="majorBidi" w:cstheme="majorBidi"/>
          <w:sz w:val="24"/>
          <w:szCs w:val="24"/>
        </w:rPr>
        <w:t>met</w:t>
      </w:r>
      <w:r w:rsidR="005F6BF6" w:rsidRPr="008B2941">
        <w:rPr>
          <w:rFonts w:asciiTheme="majorBidi" w:hAnsiTheme="majorBidi" w:cstheme="majorBidi"/>
          <w:sz w:val="24"/>
          <w:szCs w:val="24"/>
        </w:rPr>
        <w:t xml:space="preserve"> the</w:t>
      </w:r>
      <w:r w:rsidR="001309FE">
        <w:rPr>
          <w:rFonts w:asciiTheme="majorBidi" w:hAnsiTheme="majorBidi" w:cstheme="majorBidi"/>
          <w:sz w:val="24"/>
          <w:szCs w:val="24"/>
        </w:rPr>
        <w:t xml:space="preserve"> standard of care</w:t>
      </w:r>
      <w:r w:rsidR="005F6BF6" w:rsidRPr="008B2941">
        <w:rPr>
          <w:rFonts w:asciiTheme="majorBidi" w:hAnsiTheme="majorBidi" w:cstheme="majorBidi"/>
          <w:sz w:val="24"/>
          <w:szCs w:val="24"/>
        </w:rPr>
        <w:t xml:space="preserve"> prevailing across </w:t>
      </w:r>
      <w:r w:rsidR="008D55B6" w:rsidRPr="008B2941">
        <w:rPr>
          <w:rFonts w:asciiTheme="majorBidi" w:hAnsiTheme="majorBidi" w:cstheme="majorBidi"/>
          <w:sz w:val="24"/>
          <w:szCs w:val="24"/>
        </w:rPr>
        <w:t>Canada</w:t>
      </w:r>
      <w:r w:rsidR="001309FE">
        <w:rPr>
          <w:rFonts w:asciiTheme="majorBidi" w:hAnsiTheme="majorBidi" w:cstheme="majorBidi"/>
          <w:sz w:val="24"/>
          <w:szCs w:val="24"/>
        </w:rPr>
        <w:t xml:space="preserve"> at the relevant time. Surprisingly,</w:t>
      </w:r>
      <w:r w:rsidR="008D55B6" w:rsidRPr="008B2941">
        <w:rPr>
          <w:rFonts w:asciiTheme="majorBidi" w:hAnsiTheme="majorBidi" w:cstheme="majorBidi"/>
          <w:sz w:val="24"/>
          <w:szCs w:val="24"/>
        </w:rPr>
        <w:t xml:space="preserve"> the trial </w:t>
      </w:r>
      <w:r w:rsidR="005D6A44">
        <w:rPr>
          <w:rFonts w:asciiTheme="majorBidi" w:hAnsiTheme="majorBidi" w:cstheme="majorBidi"/>
          <w:sz w:val="24"/>
          <w:szCs w:val="24"/>
        </w:rPr>
        <w:t>court</w:t>
      </w:r>
      <w:r w:rsidR="008D55B6" w:rsidRPr="008B2941">
        <w:rPr>
          <w:rFonts w:asciiTheme="majorBidi" w:hAnsiTheme="majorBidi" w:cstheme="majorBidi"/>
          <w:sz w:val="24"/>
          <w:szCs w:val="24"/>
        </w:rPr>
        <w:t xml:space="preserve"> held that the defendant was liable</w:t>
      </w:r>
      <w:r w:rsidR="001309FE">
        <w:rPr>
          <w:rFonts w:asciiTheme="majorBidi" w:hAnsiTheme="majorBidi" w:cstheme="majorBidi"/>
          <w:sz w:val="24"/>
          <w:szCs w:val="24"/>
        </w:rPr>
        <w:t xml:space="preserve"> </w:t>
      </w:r>
      <w:r w:rsidR="008D55B6" w:rsidRPr="008B2941">
        <w:rPr>
          <w:rFonts w:asciiTheme="majorBidi" w:hAnsiTheme="majorBidi" w:cstheme="majorBidi"/>
          <w:sz w:val="24"/>
          <w:szCs w:val="24"/>
        </w:rPr>
        <w:t>in negligence</w:t>
      </w:r>
      <w:r w:rsidR="00A00278">
        <w:rPr>
          <w:rFonts w:asciiTheme="majorBidi" w:hAnsiTheme="majorBidi" w:cstheme="majorBidi"/>
          <w:sz w:val="24"/>
          <w:szCs w:val="24"/>
        </w:rPr>
        <w:t>, but it failed to</w:t>
      </w:r>
      <w:r w:rsidR="008D55B6" w:rsidRPr="008B2941">
        <w:rPr>
          <w:rFonts w:asciiTheme="majorBidi" w:hAnsiTheme="majorBidi" w:cstheme="majorBidi"/>
          <w:sz w:val="24"/>
          <w:szCs w:val="24"/>
        </w:rPr>
        <w:t xml:space="preserve"> specify the reason</w:t>
      </w:r>
      <w:r w:rsidR="00A35727">
        <w:rPr>
          <w:rFonts w:asciiTheme="majorBidi" w:hAnsiTheme="majorBidi" w:cstheme="majorBidi"/>
          <w:sz w:val="24"/>
          <w:szCs w:val="24"/>
        </w:rPr>
        <w:t xml:space="preserve"> </w:t>
      </w:r>
      <w:r w:rsidR="008D55B6" w:rsidRPr="008B2941">
        <w:rPr>
          <w:rFonts w:asciiTheme="majorBidi" w:hAnsiTheme="majorBidi" w:cstheme="majorBidi"/>
          <w:sz w:val="24"/>
          <w:szCs w:val="24"/>
        </w:rPr>
        <w:t>for the</w:t>
      </w:r>
      <w:r w:rsidR="00A00278">
        <w:rPr>
          <w:rFonts w:asciiTheme="majorBidi" w:hAnsiTheme="majorBidi" w:cstheme="majorBidi"/>
          <w:sz w:val="24"/>
          <w:szCs w:val="24"/>
        </w:rPr>
        <w:t xml:space="preserve"> alleged neg</w:t>
      </w:r>
      <w:r w:rsidR="008D55B6" w:rsidRPr="008B2941">
        <w:rPr>
          <w:rFonts w:asciiTheme="majorBidi" w:hAnsiTheme="majorBidi" w:cstheme="majorBidi"/>
          <w:sz w:val="24"/>
          <w:szCs w:val="24"/>
        </w:rPr>
        <w:t>ligence</w:t>
      </w:r>
      <w:r w:rsidR="00A1088A">
        <w:rPr>
          <w:rFonts w:asciiTheme="majorBidi" w:hAnsiTheme="majorBidi" w:cstheme="majorBidi"/>
          <w:sz w:val="24"/>
          <w:szCs w:val="24"/>
        </w:rPr>
        <w:t>;</w:t>
      </w:r>
      <w:r w:rsidR="005D6A44">
        <w:rPr>
          <w:rFonts w:asciiTheme="majorBidi" w:hAnsiTheme="majorBidi" w:cstheme="majorBidi"/>
          <w:sz w:val="24"/>
          <w:szCs w:val="24"/>
        </w:rPr>
        <w:t xml:space="preserve"> thus</w:t>
      </w:r>
      <w:r w:rsidR="00A1088A">
        <w:rPr>
          <w:rFonts w:asciiTheme="majorBidi" w:hAnsiTheme="majorBidi" w:cstheme="majorBidi"/>
          <w:sz w:val="24"/>
          <w:szCs w:val="24"/>
        </w:rPr>
        <w:t>,</w:t>
      </w:r>
      <w:r w:rsidR="0035058A" w:rsidRPr="008B2941">
        <w:rPr>
          <w:rFonts w:asciiTheme="majorBidi" w:hAnsiTheme="majorBidi" w:cstheme="majorBidi"/>
          <w:sz w:val="24"/>
          <w:szCs w:val="24"/>
        </w:rPr>
        <w:t xml:space="preserve"> the Court of Appeal and the Supreme </w:t>
      </w:r>
      <w:r w:rsidR="005D6A44">
        <w:rPr>
          <w:rFonts w:asciiTheme="majorBidi" w:hAnsiTheme="majorBidi" w:cstheme="majorBidi"/>
          <w:sz w:val="24"/>
          <w:szCs w:val="24"/>
        </w:rPr>
        <w:t>C</w:t>
      </w:r>
      <w:r w:rsidR="0035058A" w:rsidRPr="008B2941">
        <w:rPr>
          <w:rFonts w:asciiTheme="majorBidi" w:hAnsiTheme="majorBidi" w:cstheme="majorBidi"/>
          <w:sz w:val="24"/>
          <w:szCs w:val="24"/>
        </w:rPr>
        <w:t>ourt</w:t>
      </w:r>
      <w:r w:rsidR="005D6A44">
        <w:rPr>
          <w:rFonts w:asciiTheme="majorBidi" w:hAnsiTheme="majorBidi" w:cstheme="majorBidi"/>
          <w:sz w:val="24"/>
          <w:szCs w:val="24"/>
        </w:rPr>
        <w:t xml:space="preserve"> of Canada</w:t>
      </w:r>
      <w:r w:rsidR="00A1088A">
        <w:rPr>
          <w:rFonts w:asciiTheme="majorBidi" w:hAnsiTheme="majorBidi" w:cstheme="majorBidi"/>
          <w:sz w:val="24"/>
          <w:szCs w:val="24"/>
        </w:rPr>
        <w:t xml:space="preserve"> had</w:t>
      </w:r>
      <w:r w:rsidR="005D6A44">
        <w:rPr>
          <w:rFonts w:asciiTheme="majorBidi" w:hAnsiTheme="majorBidi" w:cstheme="majorBidi"/>
          <w:sz w:val="24"/>
          <w:szCs w:val="24"/>
        </w:rPr>
        <w:t xml:space="preserve"> to speculate o</w:t>
      </w:r>
      <w:r w:rsidR="00A1088A">
        <w:rPr>
          <w:rFonts w:asciiTheme="majorBidi" w:hAnsiTheme="majorBidi" w:cstheme="majorBidi"/>
          <w:sz w:val="24"/>
          <w:szCs w:val="24"/>
        </w:rPr>
        <w:t>n</w:t>
      </w:r>
      <w:r w:rsidR="005D6A44">
        <w:rPr>
          <w:rFonts w:asciiTheme="majorBidi" w:hAnsiTheme="majorBidi" w:cstheme="majorBidi"/>
          <w:sz w:val="24"/>
          <w:szCs w:val="24"/>
        </w:rPr>
        <w:t xml:space="preserve"> the grounds</w:t>
      </w:r>
      <w:r w:rsidR="00A35727">
        <w:rPr>
          <w:rFonts w:asciiTheme="majorBidi" w:hAnsiTheme="majorBidi" w:cstheme="majorBidi"/>
          <w:sz w:val="24"/>
          <w:szCs w:val="24"/>
        </w:rPr>
        <w:t xml:space="preserve"> for</w:t>
      </w:r>
      <w:r w:rsidR="00A1088A">
        <w:rPr>
          <w:rFonts w:asciiTheme="majorBidi" w:hAnsiTheme="majorBidi" w:cstheme="majorBidi"/>
          <w:sz w:val="24"/>
          <w:szCs w:val="24"/>
        </w:rPr>
        <w:t xml:space="preserve"> the alleged</w:t>
      </w:r>
      <w:r w:rsidR="005D6A44">
        <w:rPr>
          <w:rFonts w:asciiTheme="majorBidi" w:hAnsiTheme="majorBidi" w:cstheme="majorBidi"/>
          <w:sz w:val="24"/>
          <w:szCs w:val="24"/>
        </w:rPr>
        <w:t xml:space="preserve"> negligence.</w:t>
      </w:r>
      <w:r w:rsidR="00D71671">
        <w:rPr>
          <w:rFonts w:asciiTheme="majorBidi" w:hAnsiTheme="majorBidi" w:cstheme="majorBidi"/>
          <w:sz w:val="24"/>
          <w:szCs w:val="24"/>
        </w:rPr>
        <w:t xml:space="preserve"> Accordingly, the Supreme Court of Canada held</w:t>
      </w:r>
      <w:r w:rsidR="008D55B6" w:rsidRPr="008B2941">
        <w:rPr>
          <w:rFonts w:asciiTheme="majorBidi" w:hAnsiTheme="majorBidi" w:cstheme="majorBidi"/>
          <w:sz w:val="24"/>
          <w:szCs w:val="24"/>
        </w:rPr>
        <w:t xml:space="preserve"> that the defendant’s</w:t>
      </w:r>
      <w:r w:rsidR="00D71671">
        <w:rPr>
          <w:rFonts w:asciiTheme="majorBidi" w:hAnsiTheme="majorBidi" w:cstheme="majorBidi"/>
          <w:sz w:val="24"/>
          <w:szCs w:val="24"/>
        </w:rPr>
        <w:t xml:space="preserve"> negligence must have been</w:t>
      </w:r>
      <w:r w:rsidR="007A25EC">
        <w:rPr>
          <w:rFonts w:asciiTheme="majorBidi" w:hAnsiTheme="majorBidi" w:cstheme="majorBidi"/>
          <w:sz w:val="24"/>
          <w:szCs w:val="24"/>
        </w:rPr>
        <w:t xml:space="preserve"> based</w:t>
      </w:r>
      <w:r w:rsidR="00D71671">
        <w:rPr>
          <w:rFonts w:asciiTheme="majorBidi" w:hAnsiTheme="majorBidi" w:cstheme="majorBidi"/>
          <w:sz w:val="24"/>
          <w:szCs w:val="24"/>
        </w:rPr>
        <w:t xml:space="preserve"> on the ground that his</w:t>
      </w:r>
      <w:r w:rsidR="008D55B6" w:rsidRPr="008B2941">
        <w:rPr>
          <w:rFonts w:asciiTheme="majorBidi" w:hAnsiTheme="majorBidi" w:cstheme="majorBidi"/>
          <w:sz w:val="24"/>
          <w:szCs w:val="24"/>
        </w:rPr>
        <w:t xml:space="preserve"> AI pr</w:t>
      </w:r>
      <w:r w:rsidR="00D71671">
        <w:rPr>
          <w:rFonts w:asciiTheme="majorBidi" w:hAnsiTheme="majorBidi" w:cstheme="majorBidi"/>
          <w:sz w:val="24"/>
          <w:szCs w:val="24"/>
        </w:rPr>
        <w:t>actice failed to reflect knowledge of the</w:t>
      </w:r>
      <w:r w:rsidR="008D55B6" w:rsidRPr="008B2941">
        <w:rPr>
          <w:rFonts w:asciiTheme="majorBidi" w:hAnsiTheme="majorBidi" w:cstheme="majorBidi"/>
          <w:sz w:val="24"/>
          <w:szCs w:val="24"/>
        </w:rPr>
        <w:t xml:space="preserve"> connection between HIV an AI</w:t>
      </w:r>
      <w:r w:rsidR="00B248B6">
        <w:rPr>
          <w:rFonts w:asciiTheme="majorBidi" w:hAnsiTheme="majorBidi" w:cstheme="majorBidi"/>
          <w:sz w:val="24"/>
          <w:szCs w:val="24"/>
        </w:rPr>
        <w:t>,</w:t>
      </w:r>
      <w:r w:rsidR="008D55B6" w:rsidRPr="008B2941">
        <w:rPr>
          <w:rFonts w:asciiTheme="majorBidi" w:hAnsiTheme="majorBidi" w:cstheme="majorBidi"/>
          <w:sz w:val="24"/>
          <w:szCs w:val="24"/>
        </w:rPr>
        <w:t xml:space="preserve"> or</w:t>
      </w:r>
      <w:r w:rsidR="00D71671">
        <w:rPr>
          <w:rFonts w:asciiTheme="majorBidi" w:hAnsiTheme="majorBidi" w:cstheme="majorBidi"/>
          <w:sz w:val="24"/>
          <w:szCs w:val="24"/>
        </w:rPr>
        <w:t xml:space="preserve"> that</w:t>
      </w:r>
      <w:r w:rsidR="008D55B6" w:rsidRPr="008B2941">
        <w:rPr>
          <w:rFonts w:asciiTheme="majorBidi" w:hAnsiTheme="majorBidi" w:cstheme="majorBidi"/>
          <w:sz w:val="24"/>
          <w:szCs w:val="24"/>
        </w:rPr>
        <w:t xml:space="preserve"> the defendant’s </w:t>
      </w:r>
      <w:r w:rsidR="00D71671">
        <w:rPr>
          <w:rFonts w:asciiTheme="majorBidi" w:hAnsiTheme="majorBidi" w:cstheme="majorBidi"/>
          <w:sz w:val="24"/>
          <w:szCs w:val="24"/>
        </w:rPr>
        <w:t xml:space="preserve">donor </w:t>
      </w:r>
      <w:r w:rsidR="008D55B6" w:rsidRPr="008B2941">
        <w:rPr>
          <w:rFonts w:asciiTheme="majorBidi" w:hAnsiTheme="majorBidi" w:cstheme="majorBidi"/>
          <w:sz w:val="24"/>
          <w:szCs w:val="24"/>
        </w:rPr>
        <w:t>screening and follow-up</w:t>
      </w:r>
      <w:r w:rsidR="00D71671">
        <w:rPr>
          <w:rFonts w:asciiTheme="majorBidi" w:hAnsiTheme="majorBidi" w:cstheme="majorBidi"/>
          <w:sz w:val="24"/>
          <w:szCs w:val="24"/>
        </w:rPr>
        <w:t xml:space="preserve"> procedures </w:t>
      </w:r>
      <w:r w:rsidR="00B248B6">
        <w:rPr>
          <w:rFonts w:asciiTheme="majorBidi" w:hAnsiTheme="majorBidi" w:cstheme="majorBidi"/>
          <w:sz w:val="24"/>
          <w:szCs w:val="24"/>
        </w:rPr>
        <w:t>failed to meet</w:t>
      </w:r>
      <w:r w:rsidR="00D71671">
        <w:rPr>
          <w:rFonts w:asciiTheme="majorBidi" w:hAnsiTheme="majorBidi" w:cstheme="majorBidi"/>
          <w:sz w:val="24"/>
          <w:szCs w:val="24"/>
        </w:rPr>
        <w:t xml:space="preserve"> the appropriate standard of care</w:t>
      </w:r>
      <w:r w:rsidR="008D55B6" w:rsidRPr="008B2941">
        <w:rPr>
          <w:rFonts w:asciiTheme="majorBidi" w:hAnsiTheme="majorBidi" w:cstheme="majorBidi"/>
          <w:sz w:val="24"/>
          <w:szCs w:val="24"/>
        </w:rPr>
        <w:t>.</w:t>
      </w:r>
      <w:r w:rsidR="008D55B6" w:rsidRPr="008B2941">
        <w:rPr>
          <w:rStyle w:val="FootnoteReference"/>
          <w:rFonts w:asciiTheme="majorBidi" w:hAnsiTheme="majorBidi" w:cstheme="majorBidi"/>
          <w:sz w:val="24"/>
          <w:szCs w:val="24"/>
        </w:rPr>
        <w:footnoteReference w:id="29"/>
      </w:r>
      <w:r w:rsidR="008C4F0B" w:rsidRPr="008B2941">
        <w:rPr>
          <w:rFonts w:asciiTheme="majorBidi" w:hAnsiTheme="majorBidi" w:cstheme="majorBidi"/>
          <w:sz w:val="24"/>
          <w:szCs w:val="24"/>
        </w:rPr>
        <w:t xml:space="preserve"> </w:t>
      </w:r>
      <w:r w:rsidR="00651489">
        <w:rPr>
          <w:rFonts w:asciiTheme="majorBidi" w:hAnsiTheme="majorBidi" w:cstheme="majorBidi"/>
          <w:sz w:val="24"/>
          <w:szCs w:val="24"/>
        </w:rPr>
        <w:t xml:space="preserve">Being a </w:t>
      </w:r>
      <w:r w:rsidR="008C4F0B" w:rsidRPr="008B2941">
        <w:rPr>
          <w:rFonts w:asciiTheme="majorBidi" w:hAnsiTheme="majorBidi" w:cstheme="majorBidi"/>
          <w:sz w:val="24"/>
          <w:szCs w:val="24"/>
        </w:rPr>
        <w:t>standard of care</w:t>
      </w:r>
      <w:r w:rsidR="00651489">
        <w:rPr>
          <w:rFonts w:asciiTheme="majorBidi" w:hAnsiTheme="majorBidi" w:cstheme="majorBidi"/>
          <w:sz w:val="24"/>
          <w:szCs w:val="24"/>
        </w:rPr>
        <w:t xml:space="preserve"> issue</w:t>
      </w:r>
      <w:r w:rsidR="00B248B6">
        <w:rPr>
          <w:rFonts w:asciiTheme="majorBidi" w:hAnsiTheme="majorBidi" w:cstheme="majorBidi"/>
          <w:sz w:val="24"/>
          <w:szCs w:val="24"/>
        </w:rPr>
        <w:t>, the Supreme Court</w:t>
      </w:r>
      <w:r w:rsidR="00F363AA" w:rsidRPr="008B2941">
        <w:rPr>
          <w:rFonts w:asciiTheme="majorBidi" w:hAnsiTheme="majorBidi" w:cstheme="majorBidi"/>
          <w:sz w:val="24"/>
          <w:szCs w:val="24"/>
        </w:rPr>
        <w:t xml:space="preserve"> observed that</w:t>
      </w:r>
      <w:r w:rsidR="00651489">
        <w:rPr>
          <w:rFonts w:asciiTheme="majorBidi" w:hAnsiTheme="majorBidi" w:cstheme="majorBidi"/>
          <w:sz w:val="24"/>
          <w:szCs w:val="24"/>
        </w:rPr>
        <w:t xml:space="preserve"> it</w:t>
      </w:r>
      <w:r w:rsidR="00B248B6">
        <w:rPr>
          <w:rFonts w:asciiTheme="majorBidi" w:hAnsiTheme="majorBidi" w:cstheme="majorBidi"/>
          <w:sz w:val="24"/>
          <w:szCs w:val="24"/>
        </w:rPr>
        <w:t xml:space="preserve"> must be determined in the light of scientific/</w:t>
      </w:r>
      <w:r w:rsidR="00F363AA" w:rsidRPr="008B2941">
        <w:rPr>
          <w:rFonts w:asciiTheme="majorBidi" w:hAnsiTheme="majorBidi" w:cstheme="majorBidi"/>
          <w:sz w:val="24"/>
          <w:szCs w:val="24"/>
        </w:rPr>
        <w:t>gynaecologi</w:t>
      </w:r>
      <w:r w:rsidR="00B248B6">
        <w:rPr>
          <w:rFonts w:asciiTheme="majorBidi" w:hAnsiTheme="majorBidi" w:cstheme="majorBidi"/>
          <w:sz w:val="24"/>
          <w:szCs w:val="24"/>
        </w:rPr>
        <w:t>cal knowledge existing</w:t>
      </w:r>
      <w:r w:rsidR="00F363AA" w:rsidRPr="008B2941">
        <w:rPr>
          <w:rFonts w:asciiTheme="majorBidi" w:hAnsiTheme="majorBidi" w:cstheme="majorBidi"/>
          <w:sz w:val="24"/>
          <w:szCs w:val="24"/>
        </w:rPr>
        <w:t xml:space="preserve"> in 1985</w:t>
      </w:r>
      <w:r w:rsidR="00B248B6">
        <w:rPr>
          <w:rFonts w:asciiTheme="majorBidi" w:hAnsiTheme="majorBidi" w:cstheme="majorBidi"/>
          <w:sz w:val="24"/>
          <w:szCs w:val="24"/>
        </w:rPr>
        <w:t>. Thus,</w:t>
      </w:r>
      <w:r w:rsidR="00F363AA" w:rsidRPr="008B2941">
        <w:rPr>
          <w:rFonts w:asciiTheme="majorBidi" w:hAnsiTheme="majorBidi" w:cstheme="majorBidi"/>
          <w:sz w:val="24"/>
          <w:szCs w:val="24"/>
        </w:rPr>
        <w:t xml:space="preserve"> Sopinka J o</w:t>
      </w:r>
      <w:r w:rsidR="007A25EC">
        <w:rPr>
          <w:rFonts w:asciiTheme="majorBidi" w:hAnsiTheme="majorBidi" w:cstheme="majorBidi"/>
          <w:sz w:val="24"/>
          <w:szCs w:val="24"/>
        </w:rPr>
        <w:t>pined</w:t>
      </w:r>
      <w:r w:rsidR="00F363AA" w:rsidRPr="008B2941">
        <w:rPr>
          <w:rFonts w:asciiTheme="majorBidi" w:hAnsiTheme="majorBidi" w:cstheme="majorBidi"/>
          <w:sz w:val="24"/>
          <w:szCs w:val="24"/>
        </w:rPr>
        <w:t xml:space="preserve"> that ‘it was not possible for a jury acting judicially to have found that, in 1985, the respondent ought to have known of the risk’.</w:t>
      </w:r>
      <w:r w:rsidR="00F363AA" w:rsidRPr="008B2941">
        <w:rPr>
          <w:rStyle w:val="FootnoteReference"/>
          <w:rFonts w:asciiTheme="majorBidi" w:hAnsiTheme="majorBidi" w:cstheme="majorBidi"/>
          <w:sz w:val="24"/>
          <w:szCs w:val="24"/>
        </w:rPr>
        <w:footnoteReference w:id="30"/>
      </w:r>
      <w:r w:rsidR="009F6E25">
        <w:rPr>
          <w:rFonts w:asciiTheme="majorBidi" w:hAnsiTheme="majorBidi" w:cstheme="majorBidi"/>
          <w:sz w:val="24"/>
          <w:szCs w:val="24"/>
        </w:rPr>
        <w:t xml:space="preserve"> </w:t>
      </w:r>
      <w:r w:rsidR="007A25EC">
        <w:rPr>
          <w:rFonts w:asciiTheme="majorBidi" w:hAnsiTheme="majorBidi" w:cstheme="majorBidi"/>
          <w:sz w:val="24"/>
          <w:szCs w:val="24"/>
        </w:rPr>
        <w:t>T</w:t>
      </w:r>
      <w:r w:rsidR="009F6E25">
        <w:rPr>
          <w:rFonts w:asciiTheme="majorBidi" w:hAnsiTheme="majorBidi" w:cstheme="majorBidi"/>
          <w:sz w:val="24"/>
          <w:szCs w:val="24"/>
        </w:rPr>
        <w:t>h</w:t>
      </w:r>
      <w:r w:rsidR="00651489">
        <w:rPr>
          <w:rFonts w:asciiTheme="majorBidi" w:hAnsiTheme="majorBidi" w:cstheme="majorBidi"/>
          <w:sz w:val="24"/>
          <w:szCs w:val="24"/>
        </w:rPr>
        <w:t xml:space="preserve">us, the matter </w:t>
      </w:r>
      <w:r w:rsidR="009F6E25">
        <w:rPr>
          <w:rFonts w:asciiTheme="majorBidi" w:hAnsiTheme="majorBidi" w:cstheme="majorBidi"/>
          <w:sz w:val="24"/>
          <w:szCs w:val="24"/>
        </w:rPr>
        <w:t>was</w:t>
      </w:r>
      <w:r w:rsidR="007A25EC">
        <w:rPr>
          <w:rFonts w:asciiTheme="majorBidi" w:hAnsiTheme="majorBidi" w:cstheme="majorBidi"/>
          <w:sz w:val="24"/>
          <w:szCs w:val="24"/>
        </w:rPr>
        <w:t xml:space="preserve"> </w:t>
      </w:r>
      <w:r w:rsidR="009F6E25">
        <w:rPr>
          <w:rFonts w:asciiTheme="majorBidi" w:hAnsiTheme="majorBidi" w:cstheme="majorBidi"/>
          <w:sz w:val="24"/>
          <w:szCs w:val="24"/>
        </w:rPr>
        <w:t xml:space="preserve">sent back to the trial court for a new trial. </w:t>
      </w:r>
    </w:p>
    <w:p w14:paraId="557A2F63" w14:textId="3858F15C" w:rsidR="007D440E" w:rsidRDefault="00222266" w:rsidP="003B1C7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The principles above resonate with</w:t>
      </w:r>
      <w:r w:rsidR="00C633A0">
        <w:rPr>
          <w:rFonts w:asciiTheme="majorBidi" w:hAnsiTheme="majorBidi" w:cstheme="majorBidi"/>
          <w:sz w:val="24"/>
          <w:szCs w:val="24"/>
        </w:rPr>
        <w:t xml:space="preserve"> </w:t>
      </w:r>
      <w:r w:rsidR="00C633A0" w:rsidRPr="00FE30A7">
        <w:rPr>
          <w:rFonts w:asciiTheme="majorBidi" w:hAnsiTheme="majorBidi" w:cstheme="majorBidi"/>
          <w:i/>
          <w:iCs/>
          <w:sz w:val="24"/>
          <w:szCs w:val="24"/>
        </w:rPr>
        <w:t>Bolam</w:t>
      </w:r>
      <w:r>
        <w:rPr>
          <w:rFonts w:asciiTheme="majorBidi" w:hAnsiTheme="majorBidi" w:cstheme="majorBidi"/>
          <w:sz w:val="24"/>
          <w:szCs w:val="24"/>
        </w:rPr>
        <w:t>,</w:t>
      </w:r>
      <w:r w:rsidR="00733ADD" w:rsidRPr="00733ADD">
        <w:rPr>
          <w:rStyle w:val="FootnoteReference"/>
          <w:rFonts w:asciiTheme="majorBidi" w:hAnsiTheme="majorBidi" w:cstheme="majorBidi"/>
          <w:sz w:val="24"/>
          <w:szCs w:val="24"/>
        </w:rPr>
        <w:t xml:space="preserve"> </w:t>
      </w:r>
      <w:r w:rsidR="00733ADD">
        <w:rPr>
          <w:rStyle w:val="FootnoteReference"/>
          <w:rFonts w:asciiTheme="majorBidi" w:hAnsiTheme="majorBidi" w:cstheme="majorBidi"/>
          <w:sz w:val="24"/>
          <w:szCs w:val="24"/>
        </w:rPr>
        <w:footnoteReference w:id="31"/>
      </w:r>
      <w:r w:rsidR="00733ADD">
        <w:rPr>
          <w:rFonts w:asciiTheme="majorBidi" w:hAnsiTheme="majorBidi" w:cstheme="majorBidi"/>
          <w:sz w:val="24"/>
          <w:szCs w:val="24"/>
        </w:rPr>
        <w:t xml:space="preserve"> </w:t>
      </w:r>
      <w:r>
        <w:rPr>
          <w:rFonts w:asciiTheme="majorBidi" w:hAnsiTheme="majorBidi" w:cstheme="majorBidi"/>
          <w:sz w:val="24"/>
          <w:szCs w:val="24"/>
        </w:rPr>
        <w:t>where</w:t>
      </w:r>
      <w:r w:rsidR="00733ADD">
        <w:rPr>
          <w:rFonts w:asciiTheme="majorBidi" w:hAnsiTheme="majorBidi" w:cstheme="majorBidi"/>
          <w:sz w:val="24"/>
          <w:szCs w:val="24"/>
        </w:rPr>
        <w:t xml:space="preserve"> McNair J held that a professional person would not be liable in negligence if they complied with a competent body of professional opinion</w:t>
      </w:r>
      <w:r w:rsidR="00D57C18">
        <w:rPr>
          <w:rFonts w:asciiTheme="majorBidi" w:hAnsiTheme="majorBidi" w:cstheme="majorBidi"/>
          <w:sz w:val="24"/>
          <w:szCs w:val="24"/>
        </w:rPr>
        <w:t>; however, the</w:t>
      </w:r>
      <w:r w:rsidR="001D0C7D">
        <w:rPr>
          <w:rFonts w:asciiTheme="majorBidi" w:hAnsiTheme="majorBidi" w:cstheme="majorBidi"/>
          <w:sz w:val="24"/>
          <w:szCs w:val="24"/>
        </w:rPr>
        <w:t xml:space="preserve"> professional</w:t>
      </w:r>
      <w:r w:rsidR="00D57C18">
        <w:rPr>
          <w:rFonts w:asciiTheme="majorBidi" w:hAnsiTheme="majorBidi" w:cstheme="majorBidi"/>
          <w:sz w:val="24"/>
          <w:szCs w:val="24"/>
        </w:rPr>
        <w:t xml:space="preserve"> opinion must have a logical basis</w:t>
      </w:r>
      <w:r w:rsidR="00733ADD">
        <w:rPr>
          <w:rFonts w:asciiTheme="majorBidi" w:hAnsiTheme="majorBidi" w:cstheme="majorBidi"/>
          <w:sz w:val="24"/>
          <w:szCs w:val="24"/>
        </w:rPr>
        <w:t>.</w:t>
      </w:r>
      <w:r w:rsidR="00733ADD">
        <w:rPr>
          <w:rStyle w:val="FootnoteReference"/>
          <w:rFonts w:asciiTheme="majorBidi" w:hAnsiTheme="majorBidi" w:cstheme="majorBidi"/>
          <w:sz w:val="24"/>
          <w:szCs w:val="24"/>
        </w:rPr>
        <w:footnoteReference w:id="32"/>
      </w:r>
      <w:r w:rsidR="00942E6A">
        <w:rPr>
          <w:rFonts w:asciiTheme="majorBidi" w:hAnsiTheme="majorBidi" w:cstheme="majorBidi"/>
          <w:sz w:val="24"/>
          <w:szCs w:val="24"/>
        </w:rPr>
        <w:t xml:space="preserve"> </w:t>
      </w:r>
      <w:r w:rsidR="00D57C18">
        <w:rPr>
          <w:rFonts w:asciiTheme="majorBidi" w:hAnsiTheme="majorBidi" w:cstheme="majorBidi"/>
          <w:sz w:val="24"/>
          <w:szCs w:val="24"/>
        </w:rPr>
        <w:t>It was not clear</w:t>
      </w:r>
      <w:r w:rsidR="00942E6A">
        <w:rPr>
          <w:rFonts w:asciiTheme="majorBidi" w:hAnsiTheme="majorBidi" w:cstheme="majorBidi"/>
          <w:sz w:val="24"/>
          <w:szCs w:val="24"/>
        </w:rPr>
        <w:t xml:space="preserve"> whether </w:t>
      </w:r>
      <w:r w:rsidR="00942E6A" w:rsidRPr="00FE30A7">
        <w:rPr>
          <w:rFonts w:asciiTheme="majorBidi" w:hAnsiTheme="majorBidi" w:cstheme="majorBidi"/>
          <w:i/>
          <w:iCs/>
          <w:sz w:val="24"/>
          <w:szCs w:val="24"/>
        </w:rPr>
        <w:t>Bolam</w:t>
      </w:r>
      <w:r w:rsidR="00942E6A">
        <w:rPr>
          <w:rFonts w:asciiTheme="majorBidi" w:hAnsiTheme="majorBidi" w:cstheme="majorBidi"/>
          <w:sz w:val="24"/>
          <w:szCs w:val="24"/>
        </w:rPr>
        <w:t xml:space="preserve"> </w:t>
      </w:r>
      <w:r w:rsidR="00421CDC">
        <w:rPr>
          <w:rFonts w:asciiTheme="majorBidi" w:hAnsiTheme="majorBidi" w:cstheme="majorBidi"/>
          <w:sz w:val="24"/>
          <w:szCs w:val="24"/>
        </w:rPr>
        <w:t xml:space="preserve">also </w:t>
      </w:r>
      <w:r w:rsidR="00942E6A">
        <w:rPr>
          <w:rFonts w:asciiTheme="majorBidi" w:hAnsiTheme="majorBidi" w:cstheme="majorBidi"/>
          <w:sz w:val="24"/>
          <w:szCs w:val="24"/>
        </w:rPr>
        <w:t xml:space="preserve">applied to </w:t>
      </w:r>
      <w:r w:rsidR="00CD7D94">
        <w:rPr>
          <w:rFonts w:asciiTheme="majorBidi" w:hAnsiTheme="majorBidi" w:cstheme="majorBidi"/>
          <w:sz w:val="24"/>
          <w:szCs w:val="24"/>
        </w:rPr>
        <w:t>a doctor’s</w:t>
      </w:r>
      <w:r w:rsidR="00942E6A">
        <w:rPr>
          <w:rFonts w:asciiTheme="majorBidi" w:hAnsiTheme="majorBidi" w:cstheme="majorBidi"/>
          <w:sz w:val="24"/>
          <w:szCs w:val="24"/>
        </w:rPr>
        <w:t xml:space="preserve"> duty to</w:t>
      </w:r>
      <w:r w:rsidR="00CA33C5">
        <w:rPr>
          <w:rFonts w:asciiTheme="majorBidi" w:hAnsiTheme="majorBidi" w:cstheme="majorBidi"/>
          <w:sz w:val="24"/>
          <w:szCs w:val="24"/>
        </w:rPr>
        <w:t xml:space="preserve"> warn o</w:t>
      </w:r>
      <w:r w:rsidR="00936713">
        <w:rPr>
          <w:rFonts w:asciiTheme="majorBidi" w:hAnsiTheme="majorBidi" w:cstheme="majorBidi"/>
          <w:sz w:val="24"/>
          <w:szCs w:val="24"/>
        </w:rPr>
        <w:t>f</w:t>
      </w:r>
      <w:r w:rsidR="00942E6A">
        <w:rPr>
          <w:rFonts w:asciiTheme="majorBidi" w:hAnsiTheme="majorBidi" w:cstheme="majorBidi"/>
          <w:sz w:val="24"/>
          <w:szCs w:val="24"/>
        </w:rPr>
        <w:t xml:space="preserve"> the risks associated with treatment</w:t>
      </w:r>
      <w:r w:rsidR="00D57C18">
        <w:rPr>
          <w:rFonts w:asciiTheme="majorBidi" w:hAnsiTheme="majorBidi" w:cstheme="majorBidi"/>
          <w:sz w:val="24"/>
          <w:szCs w:val="24"/>
        </w:rPr>
        <w:t>.</w:t>
      </w:r>
      <w:r w:rsidR="00942E6A">
        <w:rPr>
          <w:rFonts w:asciiTheme="majorBidi" w:hAnsiTheme="majorBidi" w:cstheme="majorBidi"/>
          <w:sz w:val="24"/>
          <w:szCs w:val="24"/>
        </w:rPr>
        <w:t xml:space="preserve"> </w:t>
      </w:r>
      <w:r w:rsidR="00D57C18">
        <w:rPr>
          <w:rFonts w:asciiTheme="majorBidi" w:hAnsiTheme="majorBidi" w:cstheme="majorBidi"/>
          <w:sz w:val="24"/>
          <w:szCs w:val="24"/>
        </w:rPr>
        <w:t>I</w:t>
      </w:r>
      <w:r w:rsidR="00942E6A">
        <w:rPr>
          <w:rFonts w:asciiTheme="majorBidi" w:hAnsiTheme="majorBidi" w:cstheme="majorBidi"/>
          <w:sz w:val="24"/>
          <w:szCs w:val="24"/>
        </w:rPr>
        <w:t xml:space="preserve">n </w:t>
      </w:r>
      <w:r w:rsidR="00942E6A" w:rsidRPr="00FE30A7">
        <w:rPr>
          <w:rFonts w:asciiTheme="majorBidi" w:hAnsiTheme="majorBidi" w:cstheme="majorBidi"/>
          <w:i/>
          <w:iCs/>
          <w:sz w:val="24"/>
          <w:szCs w:val="24"/>
        </w:rPr>
        <w:t>Sidaway</w:t>
      </w:r>
      <w:r w:rsidR="000C145E">
        <w:rPr>
          <w:rFonts w:asciiTheme="majorBidi" w:hAnsiTheme="majorBidi" w:cstheme="majorBidi"/>
          <w:sz w:val="24"/>
          <w:szCs w:val="24"/>
        </w:rPr>
        <w:t>,</w:t>
      </w:r>
      <w:r w:rsidR="00942E6A">
        <w:rPr>
          <w:rFonts w:asciiTheme="majorBidi" w:hAnsiTheme="majorBidi" w:cstheme="majorBidi"/>
          <w:sz w:val="24"/>
          <w:szCs w:val="24"/>
        </w:rPr>
        <w:t xml:space="preserve"> the majority, in speeches that are not easy to reconcile, held that</w:t>
      </w:r>
      <w:r w:rsidR="00FE7ED8">
        <w:rPr>
          <w:rFonts w:asciiTheme="majorBidi" w:hAnsiTheme="majorBidi" w:cstheme="majorBidi"/>
          <w:sz w:val="24"/>
          <w:szCs w:val="24"/>
        </w:rPr>
        <w:t xml:space="preserve"> </w:t>
      </w:r>
      <w:r w:rsidR="00FE7ED8" w:rsidRPr="00FE30A7">
        <w:rPr>
          <w:rFonts w:asciiTheme="majorBidi" w:hAnsiTheme="majorBidi" w:cstheme="majorBidi"/>
          <w:i/>
          <w:iCs/>
          <w:sz w:val="24"/>
          <w:szCs w:val="24"/>
        </w:rPr>
        <w:t>Bolam’s</w:t>
      </w:r>
      <w:r w:rsidR="00FE7ED8">
        <w:rPr>
          <w:rFonts w:asciiTheme="majorBidi" w:hAnsiTheme="majorBidi" w:cstheme="majorBidi"/>
          <w:sz w:val="24"/>
          <w:szCs w:val="24"/>
        </w:rPr>
        <w:t xml:space="preserve"> test</w:t>
      </w:r>
      <w:r w:rsidR="00CD7D94">
        <w:rPr>
          <w:rFonts w:asciiTheme="majorBidi" w:hAnsiTheme="majorBidi" w:cstheme="majorBidi"/>
          <w:sz w:val="24"/>
          <w:szCs w:val="24"/>
        </w:rPr>
        <w:t xml:space="preserve"> </w:t>
      </w:r>
      <w:r w:rsidR="00FE7ED8">
        <w:rPr>
          <w:rFonts w:asciiTheme="majorBidi" w:hAnsiTheme="majorBidi" w:cstheme="majorBidi"/>
          <w:sz w:val="24"/>
          <w:szCs w:val="24"/>
        </w:rPr>
        <w:t xml:space="preserve">applied to the </w:t>
      </w:r>
      <w:r w:rsidR="00CD7D94">
        <w:rPr>
          <w:rFonts w:asciiTheme="majorBidi" w:hAnsiTheme="majorBidi" w:cstheme="majorBidi"/>
          <w:sz w:val="24"/>
          <w:szCs w:val="24"/>
        </w:rPr>
        <w:t>giving of advice on</w:t>
      </w:r>
      <w:r w:rsidR="00FE7ED8">
        <w:rPr>
          <w:rFonts w:asciiTheme="majorBidi" w:hAnsiTheme="majorBidi" w:cstheme="majorBidi"/>
          <w:sz w:val="24"/>
          <w:szCs w:val="24"/>
        </w:rPr>
        <w:t xml:space="preserve"> risks associated with treatment.</w:t>
      </w:r>
      <w:r w:rsidR="00CD7D94">
        <w:rPr>
          <w:rStyle w:val="FootnoteReference"/>
          <w:rFonts w:asciiTheme="majorBidi" w:hAnsiTheme="majorBidi" w:cstheme="majorBidi"/>
          <w:sz w:val="24"/>
          <w:szCs w:val="24"/>
        </w:rPr>
        <w:footnoteReference w:id="33"/>
      </w:r>
      <w:r w:rsidR="005F2771">
        <w:rPr>
          <w:rFonts w:asciiTheme="majorBidi" w:hAnsiTheme="majorBidi" w:cstheme="majorBidi"/>
          <w:sz w:val="24"/>
          <w:szCs w:val="24"/>
        </w:rPr>
        <w:t xml:space="preserve"> </w:t>
      </w:r>
      <w:r w:rsidR="00FE7ED8">
        <w:rPr>
          <w:rFonts w:asciiTheme="majorBidi" w:hAnsiTheme="majorBidi" w:cstheme="majorBidi"/>
          <w:sz w:val="24"/>
          <w:szCs w:val="24"/>
        </w:rPr>
        <w:t>This</w:t>
      </w:r>
      <w:r w:rsidR="00CD7D94">
        <w:rPr>
          <w:rFonts w:asciiTheme="majorBidi" w:hAnsiTheme="majorBidi" w:cstheme="majorBidi"/>
          <w:sz w:val="24"/>
          <w:szCs w:val="24"/>
        </w:rPr>
        <w:t xml:space="preserve"> aspect of </w:t>
      </w:r>
      <w:r w:rsidR="00CD7D94" w:rsidRPr="00FE30A7">
        <w:rPr>
          <w:rFonts w:asciiTheme="majorBidi" w:hAnsiTheme="majorBidi" w:cstheme="majorBidi"/>
          <w:i/>
          <w:iCs/>
          <w:sz w:val="24"/>
          <w:szCs w:val="24"/>
        </w:rPr>
        <w:t>Sidaway</w:t>
      </w:r>
      <w:r w:rsidR="00FE7ED8">
        <w:rPr>
          <w:rFonts w:asciiTheme="majorBidi" w:hAnsiTheme="majorBidi" w:cstheme="majorBidi"/>
          <w:sz w:val="24"/>
          <w:szCs w:val="24"/>
        </w:rPr>
        <w:t xml:space="preserve"> has now been overruled by the Supreme Court in </w:t>
      </w:r>
      <w:r w:rsidR="00FE7ED8" w:rsidRPr="00FE30A7">
        <w:rPr>
          <w:rFonts w:asciiTheme="majorBidi" w:hAnsiTheme="majorBidi" w:cstheme="majorBidi"/>
          <w:i/>
          <w:iCs/>
          <w:sz w:val="24"/>
          <w:szCs w:val="24"/>
        </w:rPr>
        <w:t>Montgomery</w:t>
      </w:r>
      <w:r w:rsidR="00FE7ED8">
        <w:rPr>
          <w:rFonts w:asciiTheme="majorBidi" w:hAnsiTheme="majorBidi" w:cstheme="majorBidi"/>
          <w:sz w:val="24"/>
          <w:szCs w:val="24"/>
        </w:rPr>
        <w:t>, holding that</w:t>
      </w:r>
      <w:r w:rsidR="00CD7D94">
        <w:rPr>
          <w:rFonts w:asciiTheme="majorBidi" w:hAnsiTheme="majorBidi" w:cstheme="majorBidi"/>
          <w:sz w:val="24"/>
          <w:szCs w:val="24"/>
        </w:rPr>
        <w:t xml:space="preserve"> the value entailed by a</w:t>
      </w:r>
      <w:r w:rsidR="00FE7ED8">
        <w:rPr>
          <w:rFonts w:asciiTheme="majorBidi" w:hAnsiTheme="majorBidi" w:cstheme="majorBidi"/>
          <w:sz w:val="24"/>
          <w:szCs w:val="24"/>
        </w:rPr>
        <w:t xml:space="preserve"> patient’s right to self-determination, coupled with recent social and legal developments, meant that ‘the analysis of the law by the majority in </w:t>
      </w:r>
      <w:r w:rsidR="00FE7ED8" w:rsidRPr="00FE30A7">
        <w:rPr>
          <w:rFonts w:asciiTheme="majorBidi" w:hAnsiTheme="majorBidi" w:cstheme="majorBidi"/>
          <w:i/>
          <w:iCs/>
          <w:sz w:val="24"/>
          <w:szCs w:val="24"/>
        </w:rPr>
        <w:t>Sidaway</w:t>
      </w:r>
      <w:r w:rsidR="00FE7ED8">
        <w:rPr>
          <w:rFonts w:asciiTheme="majorBidi" w:hAnsiTheme="majorBidi" w:cstheme="majorBidi"/>
          <w:sz w:val="24"/>
          <w:szCs w:val="24"/>
        </w:rPr>
        <w:t xml:space="preserve"> is unsatisfactory, in so far as it treated the doctor’s duty to advise her patient of the risks of proposed treatment as falling within the scope of the </w:t>
      </w:r>
      <w:r w:rsidR="00FE7ED8" w:rsidRPr="00FE30A7">
        <w:rPr>
          <w:rFonts w:asciiTheme="majorBidi" w:hAnsiTheme="majorBidi" w:cstheme="majorBidi"/>
          <w:i/>
          <w:iCs/>
          <w:sz w:val="24"/>
          <w:szCs w:val="24"/>
        </w:rPr>
        <w:t>Bolam</w:t>
      </w:r>
      <w:r w:rsidR="00FE7ED8">
        <w:rPr>
          <w:rFonts w:asciiTheme="majorBidi" w:hAnsiTheme="majorBidi" w:cstheme="majorBidi"/>
          <w:sz w:val="24"/>
          <w:szCs w:val="24"/>
        </w:rPr>
        <w:t xml:space="preserve"> test’.</w:t>
      </w:r>
      <w:r w:rsidR="00E35DF4">
        <w:rPr>
          <w:rStyle w:val="FootnoteReference"/>
          <w:rFonts w:asciiTheme="majorBidi" w:hAnsiTheme="majorBidi" w:cstheme="majorBidi"/>
          <w:sz w:val="24"/>
          <w:szCs w:val="24"/>
        </w:rPr>
        <w:footnoteReference w:id="34"/>
      </w:r>
    </w:p>
    <w:p w14:paraId="4B78CAAC" w14:textId="67B11DAF" w:rsidR="00A32EB6" w:rsidRDefault="009033C7" w:rsidP="003B1C7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The standard of care analysis above raises four issues for</w:t>
      </w:r>
      <w:r w:rsidR="00487FD7" w:rsidRPr="008B2941">
        <w:rPr>
          <w:rFonts w:asciiTheme="majorBidi" w:hAnsiTheme="majorBidi" w:cstheme="majorBidi"/>
          <w:sz w:val="24"/>
          <w:szCs w:val="24"/>
        </w:rPr>
        <w:t xml:space="preserve"> the Welsh </w:t>
      </w:r>
      <w:r w:rsidR="003C00C5">
        <w:rPr>
          <w:rFonts w:asciiTheme="majorBidi" w:hAnsiTheme="majorBidi" w:cstheme="majorBidi"/>
          <w:sz w:val="24"/>
          <w:szCs w:val="24"/>
        </w:rPr>
        <w:t xml:space="preserve">transplant </w:t>
      </w:r>
      <w:r w:rsidR="00F340F4">
        <w:rPr>
          <w:rFonts w:asciiTheme="majorBidi" w:hAnsiTheme="majorBidi" w:cstheme="majorBidi"/>
          <w:sz w:val="24"/>
          <w:szCs w:val="24"/>
        </w:rPr>
        <w:t>in</w:t>
      </w:r>
      <w:r w:rsidR="003C00C5">
        <w:rPr>
          <w:rFonts w:asciiTheme="majorBidi" w:hAnsiTheme="majorBidi" w:cstheme="majorBidi"/>
          <w:sz w:val="24"/>
          <w:szCs w:val="24"/>
        </w:rPr>
        <w:t>cident</w:t>
      </w:r>
      <w:r>
        <w:rPr>
          <w:rFonts w:asciiTheme="majorBidi" w:hAnsiTheme="majorBidi" w:cstheme="majorBidi"/>
          <w:sz w:val="24"/>
          <w:szCs w:val="24"/>
        </w:rPr>
        <w:t>.</w:t>
      </w:r>
      <w:r w:rsidR="00B827C6">
        <w:rPr>
          <w:rFonts w:asciiTheme="majorBidi" w:hAnsiTheme="majorBidi" w:cstheme="majorBidi"/>
          <w:sz w:val="24"/>
          <w:szCs w:val="24"/>
        </w:rPr>
        <w:t xml:space="preserve"> First,</w:t>
      </w:r>
      <w:r w:rsidR="00990AB7">
        <w:rPr>
          <w:rFonts w:asciiTheme="majorBidi" w:hAnsiTheme="majorBidi" w:cstheme="majorBidi"/>
          <w:sz w:val="24"/>
          <w:szCs w:val="24"/>
        </w:rPr>
        <w:t xml:space="preserve"> were the potential defendants</w:t>
      </w:r>
      <w:r w:rsidR="005C6C5D">
        <w:rPr>
          <w:rFonts w:asciiTheme="majorBidi" w:hAnsiTheme="majorBidi" w:cstheme="majorBidi"/>
          <w:sz w:val="24"/>
          <w:szCs w:val="24"/>
        </w:rPr>
        <w:t xml:space="preserve"> presumptively</w:t>
      </w:r>
      <w:r w:rsidR="00B827C6">
        <w:rPr>
          <w:rFonts w:asciiTheme="majorBidi" w:hAnsiTheme="majorBidi" w:cstheme="majorBidi"/>
          <w:sz w:val="24"/>
          <w:szCs w:val="24"/>
        </w:rPr>
        <w:t xml:space="preserve"> negligen</w:t>
      </w:r>
      <w:r w:rsidR="00990AB7">
        <w:rPr>
          <w:rFonts w:asciiTheme="majorBidi" w:hAnsiTheme="majorBidi" w:cstheme="majorBidi"/>
          <w:sz w:val="24"/>
          <w:szCs w:val="24"/>
        </w:rPr>
        <w:t>t</w:t>
      </w:r>
      <w:r w:rsidR="005C6C5D">
        <w:rPr>
          <w:rFonts w:asciiTheme="majorBidi" w:hAnsiTheme="majorBidi" w:cstheme="majorBidi"/>
          <w:sz w:val="24"/>
          <w:szCs w:val="24"/>
        </w:rPr>
        <w:t xml:space="preserve">, on the basis of </w:t>
      </w:r>
      <w:r w:rsidR="005C6C5D" w:rsidRPr="00BC1331">
        <w:rPr>
          <w:rFonts w:asciiTheme="majorBidi" w:hAnsiTheme="majorBidi" w:cstheme="majorBidi"/>
          <w:i/>
          <w:sz w:val="24"/>
          <w:szCs w:val="24"/>
        </w:rPr>
        <w:t>res ipsa loquitur</w:t>
      </w:r>
      <w:r w:rsidR="005C6C5D">
        <w:rPr>
          <w:rFonts w:asciiTheme="majorBidi" w:hAnsiTheme="majorBidi" w:cstheme="majorBidi"/>
          <w:sz w:val="24"/>
          <w:szCs w:val="24"/>
        </w:rPr>
        <w:t>,</w:t>
      </w:r>
      <w:r w:rsidR="00B827C6">
        <w:rPr>
          <w:rFonts w:asciiTheme="majorBidi" w:hAnsiTheme="majorBidi" w:cstheme="majorBidi"/>
          <w:sz w:val="24"/>
          <w:szCs w:val="24"/>
        </w:rPr>
        <w:t xml:space="preserve"> </w:t>
      </w:r>
      <w:r w:rsidR="005B1496">
        <w:rPr>
          <w:rFonts w:asciiTheme="majorBidi" w:hAnsiTheme="majorBidi" w:cstheme="majorBidi"/>
          <w:sz w:val="24"/>
          <w:szCs w:val="24"/>
        </w:rPr>
        <w:t xml:space="preserve">for </w:t>
      </w:r>
      <w:r w:rsidR="00113589">
        <w:rPr>
          <w:rFonts w:asciiTheme="majorBidi" w:hAnsiTheme="majorBidi" w:cstheme="majorBidi"/>
          <w:sz w:val="24"/>
          <w:szCs w:val="24"/>
        </w:rPr>
        <w:t xml:space="preserve">the </w:t>
      </w:r>
      <w:r w:rsidR="005B1496">
        <w:rPr>
          <w:rFonts w:asciiTheme="majorBidi" w:hAnsiTheme="majorBidi" w:cstheme="majorBidi"/>
          <w:sz w:val="24"/>
          <w:szCs w:val="24"/>
        </w:rPr>
        <w:t>mere</w:t>
      </w:r>
      <w:r w:rsidR="00113589">
        <w:rPr>
          <w:rFonts w:asciiTheme="majorBidi" w:hAnsiTheme="majorBidi" w:cstheme="majorBidi"/>
          <w:sz w:val="24"/>
          <w:szCs w:val="24"/>
        </w:rPr>
        <w:t xml:space="preserve"> use of</w:t>
      </w:r>
      <w:r w:rsidR="00B827C6">
        <w:rPr>
          <w:rFonts w:asciiTheme="majorBidi" w:hAnsiTheme="majorBidi" w:cstheme="majorBidi"/>
          <w:sz w:val="24"/>
          <w:szCs w:val="24"/>
        </w:rPr>
        <w:t xml:space="preserve"> the high risk kidneys in that</w:t>
      </w:r>
      <w:r w:rsidR="00990AB7">
        <w:rPr>
          <w:rFonts w:asciiTheme="majorBidi" w:hAnsiTheme="majorBidi" w:cstheme="majorBidi"/>
          <w:sz w:val="24"/>
          <w:szCs w:val="24"/>
        </w:rPr>
        <w:t xml:space="preserve"> incident</w:t>
      </w:r>
      <w:r w:rsidR="00B827C6">
        <w:rPr>
          <w:rFonts w:asciiTheme="majorBidi" w:hAnsiTheme="majorBidi" w:cstheme="majorBidi"/>
          <w:sz w:val="24"/>
          <w:szCs w:val="24"/>
        </w:rPr>
        <w:t xml:space="preserve">? Second, </w:t>
      </w:r>
      <w:r w:rsidR="002D2415">
        <w:rPr>
          <w:rFonts w:asciiTheme="majorBidi" w:hAnsiTheme="majorBidi" w:cstheme="majorBidi"/>
          <w:sz w:val="24"/>
          <w:szCs w:val="24"/>
        </w:rPr>
        <w:t>if</w:t>
      </w:r>
      <w:r w:rsidR="00B827C6">
        <w:rPr>
          <w:rFonts w:asciiTheme="majorBidi" w:hAnsiTheme="majorBidi" w:cstheme="majorBidi"/>
          <w:sz w:val="24"/>
          <w:szCs w:val="24"/>
        </w:rPr>
        <w:t xml:space="preserve"> the parasitic worms</w:t>
      </w:r>
      <w:r w:rsidR="002D2415">
        <w:rPr>
          <w:rFonts w:asciiTheme="majorBidi" w:hAnsiTheme="majorBidi" w:cstheme="majorBidi"/>
          <w:sz w:val="24"/>
          <w:szCs w:val="24"/>
        </w:rPr>
        <w:t xml:space="preserve"> were not</w:t>
      </w:r>
      <w:r w:rsidR="00B827C6">
        <w:rPr>
          <w:rFonts w:asciiTheme="majorBidi" w:hAnsiTheme="majorBidi" w:cstheme="majorBidi"/>
          <w:sz w:val="24"/>
          <w:szCs w:val="24"/>
        </w:rPr>
        <w:t xml:space="preserve"> discoverable</w:t>
      </w:r>
      <w:r w:rsidR="00113589">
        <w:rPr>
          <w:rFonts w:asciiTheme="majorBidi" w:hAnsiTheme="majorBidi" w:cstheme="majorBidi"/>
          <w:sz w:val="24"/>
          <w:szCs w:val="24"/>
        </w:rPr>
        <w:t>,</w:t>
      </w:r>
      <w:r w:rsidR="002D2415">
        <w:rPr>
          <w:rFonts w:asciiTheme="majorBidi" w:hAnsiTheme="majorBidi" w:cstheme="majorBidi"/>
          <w:sz w:val="24"/>
          <w:szCs w:val="24"/>
        </w:rPr>
        <w:t xml:space="preserve"> could the potential defendants be accused of failing to meet the standard of care? Third, w</w:t>
      </w:r>
      <w:r w:rsidR="006A0500">
        <w:rPr>
          <w:rFonts w:asciiTheme="majorBidi" w:hAnsiTheme="majorBidi" w:cstheme="majorBidi"/>
          <w:sz w:val="24"/>
          <w:szCs w:val="24"/>
        </w:rPr>
        <w:t>as dialysis therapy a better</w:t>
      </w:r>
      <w:r w:rsidR="003038A9">
        <w:rPr>
          <w:rFonts w:asciiTheme="majorBidi" w:hAnsiTheme="majorBidi" w:cstheme="majorBidi"/>
          <w:sz w:val="24"/>
          <w:szCs w:val="24"/>
        </w:rPr>
        <w:t xml:space="preserve"> alternative</w:t>
      </w:r>
      <w:r w:rsidR="002D2415">
        <w:rPr>
          <w:rFonts w:asciiTheme="majorBidi" w:hAnsiTheme="majorBidi" w:cstheme="majorBidi"/>
          <w:sz w:val="24"/>
          <w:szCs w:val="24"/>
        </w:rPr>
        <w:t xml:space="preserve"> treatment</w:t>
      </w:r>
      <w:r w:rsidR="003038A9">
        <w:rPr>
          <w:rFonts w:asciiTheme="majorBidi" w:hAnsiTheme="majorBidi" w:cstheme="majorBidi"/>
          <w:sz w:val="24"/>
          <w:szCs w:val="24"/>
        </w:rPr>
        <w:t xml:space="preserve"> for the</w:t>
      </w:r>
      <w:r w:rsidR="0091289D">
        <w:rPr>
          <w:rFonts w:asciiTheme="majorBidi" w:hAnsiTheme="majorBidi" w:cstheme="majorBidi"/>
          <w:sz w:val="24"/>
          <w:szCs w:val="24"/>
        </w:rPr>
        <w:t xml:space="preserve"> deceased</w:t>
      </w:r>
      <w:r w:rsidR="002D2415">
        <w:rPr>
          <w:rFonts w:asciiTheme="majorBidi" w:hAnsiTheme="majorBidi" w:cstheme="majorBidi"/>
          <w:sz w:val="24"/>
          <w:szCs w:val="24"/>
        </w:rPr>
        <w:t xml:space="preserve"> recipients of the high risk kidneys?</w:t>
      </w:r>
      <w:r w:rsidR="004E77B2">
        <w:rPr>
          <w:rFonts w:asciiTheme="majorBidi" w:hAnsiTheme="majorBidi" w:cstheme="majorBidi"/>
          <w:sz w:val="24"/>
          <w:szCs w:val="24"/>
        </w:rPr>
        <w:t xml:space="preserve"> Four</w:t>
      </w:r>
      <w:r w:rsidR="007D440E">
        <w:rPr>
          <w:rFonts w:asciiTheme="majorBidi" w:hAnsiTheme="majorBidi" w:cstheme="majorBidi"/>
          <w:sz w:val="24"/>
          <w:szCs w:val="24"/>
        </w:rPr>
        <w:t>th</w:t>
      </w:r>
      <w:r w:rsidR="004E77B2">
        <w:rPr>
          <w:rFonts w:asciiTheme="majorBidi" w:hAnsiTheme="majorBidi" w:cstheme="majorBidi"/>
          <w:sz w:val="24"/>
          <w:szCs w:val="24"/>
        </w:rPr>
        <w:t xml:space="preserve">, were the deceased recipients warned of the risks </w:t>
      </w:r>
      <w:r w:rsidR="00685D4D">
        <w:rPr>
          <w:rFonts w:asciiTheme="majorBidi" w:hAnsiTheme="majorBidi" w:cstheme="majorBidi"/>
          <w:sz w:val="24"/>
          <w:szCs w:val="24"/>
        </w:rPr>
        <w:t>associated with a transplant procedure based on</w:t>
      </w:r>
      <w:r w:rsidR="008733A7">
        <w:rPr>
          <w:rFonts w:asciiTheme="majorBidi" w:hAnsiTheme="majorBidi" w:cstheme="majorBidi"/>
          <w:sz w:val="24"/>
          <w:szCs w:val="24"/>
        </w:rPr>
        <w:t xml:space="preserve"> high risk</w:t>
      </w:r>
      <w:r w:rsidR="00470BD7">
        <w:rPr>
          <w:rFonts w:asciiTheme="majorBidi" w:hAnsiTheme="majorBidi" w:cstheme="majorBidi"/>
          <w:sz w:val="24"/>
          <w:szCs w:val="24"/>
        </w:rPr>
        <w:t xml:space="preserve"> organs?</w:t>
      </w:r>
      <w:r w:rsidR="00436E2F">
        <w:rPr>
          <w:rFonts w:asciiTheme="majorBidi" w:hAnsiTheme="majorBidi" w:cstheme="majorBidi"/>
          <w:sz w:val="24"/>
          <w:szCs w:val="24"/>
        </w:rPr>
        <w:t xml:space="preserve"> </w:t>
      </w:r>
    </w:p>
    <w:p w14:paraId="1C74CF3E" w14:textId="77777777" w:rsidR="00345F40" w:rsidRDefault="00345F40" w:rsidP="003B1C70">
      <w:pPr>
        <w:spacing w:after="0" w:line="240" w:lineRule="auto"/>
        <w:rPr>
          <w:rFonts w:asciiTheme="majorBidi" w:hAnsiTheme="majorBidi" w:cstheme="majorBidi"/>
          <w:iCs/>
          <w:sz w:val="24"/>
          <w:szCs w:val="24"/>
        </w:rPr>
      </w:pPr>
    </w:p>
    <w:p w14:paraId="580B0522" w14:textId="092DD06D" w:rsidR="00A32EB6" w:rsidRPr="003A7069" w:rsidRDefault="00981F64" w:rsidP="003B1C70">
      <w:pPr>
        <w:spacing w:after="0" w:line="240" w:lineRule="auto"/>
        <w:rPr>
          <w:rFonts w:asciiTheme="majorBidi" w:hAnsiTheme="majorBidi" w:cstheme="majorBidi"/>
          <w:iCs/>
          <w:sz w:val="24"/>
          <w:szCs w:val="24"/>
        </w:rPr>
      </w:pPr>
      <w:r>
        <w:rPr>
          <w:rFonts w:asciiTheme="majorBidi" w:hAnsiTheme="majorBidi" w:cstheme="majorBidi"/>
          <w:iCs/>
          <w:sz w:val="24"/>
          <w:szCs w:val="24"/>
        </w:rPr>
        <w:t>2</w:t>
      </w:r>
      <w:r w:rsidR="003B1C70">
        <w:rPr>
          <w:rFonts w:asciiTheme="majorBidi" w:hAnsiTheme="majorBidi" w:cstheme="majorBidi"/>
          <w:iCs/>
          <w:sz w:val="24"/>
          <w:szCs w:val="24"/>
        </w:rPr>
        <w:t>.1.1</w:t>
      </w:r>
      <w:r w:rsidR="003A7069">
        <w:rPr>
          <w:rFonts w:asciiTheme="majorBidi" w:hAnsiTheme="majorBidi" w:cstheme="majorBidi"/>
          <w:iCs/>
          <w:sz w:val="24"/>
          <w:szCs w:val="24"/>
        </w:rPr>
        <w:tab/>
      </w:r>
      <w:r w:rsidR="008733A7" w:rsidRPr="003B1C70">
        <w:rPr>
          <w:rFonts w:asciiTheme="majorBidi" w:hAnsiTheme="majorBidi" w:cstheme="majorBidi"/>
          <w:i/>
          <w:sz w:val="24"/>
          <w:szCs w:val="24"/>
        </w:rPr>
        <w:t>Res Ipsa Loquitur</w:t>
      </w:r>
    </w:p>
    <w:p w14:paraId="125701E6" w14:textId="77777777" w:rsidR="00B62513" w:rsidRDefault="00156B75" w:rsidP="003B1C70">
      <w:pPr>
        <w:spacing w:after="0" w:line="240" w:lineRule="auto"/>
        <w:jc w:val="both"/>
        <w:rPr>
          <w:rFonts w:asciiTheme="majorBidi" w:hAnsiTheme="majorBidi" w:cstheme="majorBidi"/>
          <w:sz w:val="24"/>
          <w:szCs w:val="24"/>
        </w:rPr>
      </w:pPr>
      <w:r>
        <w:rPr>
          <w:rFonts w:asciiTheme="majorBidi" w:hAnsiTheme="majorBidi" w:cstheme="majorBidi"/>
          <w:sz w:val="24"/>
          <w:szCs w:val="24"/>
        </w:rPr>
        <w:t>As indicated above, th</w:t>
      </w:r>
      <w:r w:rsidR="00166FFA">
        <w:rPr>
          <w:rFonts w:asciiTheme="majorBidi" w:hAnsiTheme="majorBidi" w:cstheme="majorBidi"/>
          <w:sz w:val="24"/>
          <w:szCs w:val="24"/>
        </w:rPr>
        <w:t>e</w:t>
      </w:r>
      <w:r>
        <w:rPr>
          <w:rFonts w:asciiTheme="majorBidi" w:hAnsiTheme="majorBidi" w:cstheme="majorBidi"/>
          <w:sz w:val="24"/>
          <w:szCs w:val="24"/>
        </w:rPr>
        <w:t xml:space="preserve"> first</w:t>
      </w:r>
      <w:r w:rsidR="00166FFA">
        <w:rPr>
          <w:rFonts w:asciiTheme="majorBidi" w:hAnsiTheme="majorBidi" w:cstheme="majorBidi"/>
          <w:sz w:val="24"/>
          <w:szCs w:val="24"/>
        </w:rPr>
        <w:t xml:space="preserve"> step in</w:t>
      </w:r>
      <w:r>
        <w:rPr>
          <w:rFonts w:asciiTheme="majorBidi" w:hAnsiTheme="majorBidi" w:cstheme="majorBidi"/>
          <w:sz w:val="24"/>
          <w:szCs w:val="24"/>
        </w:rPr>
        <w:t xml:space="preserve"> the standard of care inquiry</w:t>
      </w:r>
      <w:r w:rsidR="00166FFA">
        <w:rPr>
          <w:rFonts w:asciiTheme="majorBidi" w:hAnsiTheme="majorBidi" w:cstheme="majorBidi"/>
          <w:sz w:val="24"/>
          <w:szCs w:val="24"/>
        </w:rPr>
        <w:t xml:space="preserve"> is to</w:t>
      </w:r>
      <w:r>
        <w:rPr>
          <w:rFonts w:asciiTheme="majorBidi" w:hAnsiTheme="majorBidi" w:cstheme="majorBidi"/>
          <w:sz w:val="24"/>
          <w:szCs w:val="24"/>
        </w:rPr>
        <w:t xml:space="preserve"> consider whether</w:t>
      </w:r>
      <w:r w:rsidR="00B64F66">
        <w:rPr>
          <w:rFonts w:asciiTheme="majorBidi" w:hAnsiTheme="majorBidi" w:cstheme="majorBidi"/>
          <w:sz w:val="24"/>
          <w:szCs w:val="24"/>
        </w:rPr>
        <w:t xml:space="preserve"> or not</w:t>
      </w:r>
      <w:r>
        <w:rPr>
          <w:rFonts w:asciiTheme="majorBidi" w:hAnsiTheme="majorBidi" w:cstheme="majorBidi"/>
          <w:sz w:val="24"/>
          <w:szCs w:val="24"/>
        </w:rPr>
        <w:t xml:space="preserve"> the </w:t>
      </w:r>
      <w:r w:rsidRPr="002D17AA">
        <w:rPr>
          <w:rFonts w:asciiTheme="majorBidi" w:hAnsiTheme="majorBidi" w:cstheme="majorBidi"/>
          <w:i/>
          <w:iCs/>
          <w:sz w:val="24"/>
          <w:szCs w:val="24"/>
        </w:rPr>
        <w:t>mere</w:t>
      </w:r>
      <w:r>
        <w:rPr>
          <w:rFonts w:asciiTheme="majorBidi" w:hAnsiTheme="majorBidi" w:cstheme="majorBidi"/>
          <w:sz w:val="24"/>
          <w:szCs w:val="24"/>
        </w:rPr>
        <w:t xml:space="preserve"> acceptance and use of the high risk kidneys in the Welsh transplant </w:t>
      </w:r>
      <w:r w:rsidR="00250152">
        <w:rPr>
          <w:rFonts w:asciiTheme="majorBidi" w:hAnsiTheme="majorBidi" w:cstheme="majorBidi"/>
          <w:sz w:val="24"/>
          <w:szCs w:val="24"/>
        </w:rPr>
        <w:t>in</w:t>
      </w:r>
      <w:r>
        <w:rPr>
          <w:rFonts w:asciiTheme="majorBidi" w:hAnsiTheme="majorBidi" w:cstheme="majorBidi"/>
          <w:sz w:val="24"/>
          <w:szCs w:val="24"/>
        </w:rPr>
        <w:t>cident</w:t>
      </w:r>
      <w:r w:rsidR="008733A7">
        <w:rPr>
          <w:rFonts w:asciiTheme="majorBidi" w:hAnsiTheme="majorBidi" w:cstheme="majorBidi"/>
          <w:sz w:val="24"/>
          <w:szCs w:val="24"/>
        </w:rPr>
        <w:t xml:space="preserve"> gives rise to a rebuttable presumption of negligence against the potential defendants</w:t>
      </w:r>
      <w:r w:rsidR="00166FFA">
        <w:rPr>
          <w:rFonts w:asciiTheme="majorBidi" w:hAnsiTheme="majorBidi" w:cstheme="majorBidi"/>
          <w:sz w:val="24"/>
          <w:szCs w:val="24"/>
        </w:rPr>
        <w:t>,</w:t>
      </w:r>
      <w:r w:rsidR="008733A7">
        <w:rPr>
          <w:rFonts w:asciiTheme="majorBidi" w:hAnsiTheme="majorBidi" w:cstheme="majorBidi"/>
          <w:sz w:val="24"/>
          <w:szCs w:val="24"/>
        </w:rPr>
        <w:t xml:space="preserve"> on the basis of </w:t>
      </w:r>
      <w:r w:rsidR="008733A7" w:rsidRPr="00BC1331">
        <w:rPr>
          <w:rFonts w:asciiTheme="majorBidi" w:hAnsiTheme="majorBidi" w:cstheme="majorBidi"/>
          <w:i/>
          <w:sz w:val="24"/>
          <w:szCs w:val="24"/>
        </w:rPr>
        <w:t>res ipsa loquitur</w:t>
      </w:r>
      <w:r w:rsidR="008733A7">
        <w:rPr>
          <w:rFonts w:asciiTheme="majorBidi" w:hAnsiTheme="majorBidi" w:cstheme="majorBidi"/>
          <w:sz w:val="24"/>
          <w:szCs w:val="24"/>
        </w:rPr>
        <w:t>.</w:t>
      </w:r>
      <w:r w:rsidR="00D9696D">
        <w:rPr>
          <w:rFonts w:asciiTheme="majorBidi" w:hAnsiTheme="majorBidi" w:cstheme="majorBidi"/>
          <w:sz w:val="24"/>
          <w:szCs w:val="24"/>
        </w:rPr>
        <w:t xml:space="preserve"> In the absence of direct evidence on a matter, the doctrine of res ipsa loquitur enables a court to</w:t>
      </w:r>
      <w:r w:rsidR="005D678A">
        <w:rPr>
          <w:rFonts w:asciiTheme="majorBidi" w:hAnsiTheme="majorBidi" w:cstheme="majorBidi"/>
          <w:sz w:val="24"/>
          <w:szCs w:val="24"/>
        </w:rPr>
        <w:t xml:space="preserve"> make a</w:t>
      </w:r>
      <w:r w:rsidR="00D9696D">
        <w:rPr>
          <w:rFonts w:asciiTheme="majorBidi" w:hAnsiTheme="majorBidi" w:cstheme="majorBidi"/>
          <w:sz w:val="24"/>
          <w:szCs w:val="24"/>
        </w:rPr>
        <w:t xml:space="preserve"> </w:t>
      </w:r>
      <w:r w:rsidR="002E449C">
        <w:rPr>
          <w:rFonts w:asciiTheme="majorBidi" w:hAnsiTheme="majorBidi" w:cstheme="majorBidi"/>
          <w:sz w:val="24"/>
          <w:szCs w:val="24"/>
        </w:rPr>
        <w:t>rebuttabl</w:t>
      </w:r>
      <w:r w:rsidR="005D678A">
        <w:rPr>
          <w:rFonts w:asciiTheme="majorBidi" w:hAnsiTheme="majorBidi" w:cstheme="majorBidi"/>
          <w:sz w:val="24"/>
          <w:szCs w:val="24"/>
        </w:rPr>
        <w:t>e</w:t>
      </w:r>
      <w:r w:rsidR="002E449C">
        <w:rPr>
          <w:rFonts w:asciiTheme="majorBidi" w:hAnsiTheme="majorBidi" w:cstheme="majorBidi"/>
          <w:sz w:val="24"/>
          <w:szCs w:val="24"/>
        </w:rPr>
        <w:t xml:space="preserve"> </w:t>
      </w:r>
      <w:r w:rsidR="005D678A">
        <w:rPr>
          <w:rFonts w:asciiTheme="majorBidi" w:hAnsiTheme="majorBidi" w:cstheme="majorBidi"/>
          <w:sz w:val="24"/>
          <w:szCs w:val="24"/>
        </w:rPr>
        <w:t>presumption</w:t>
      </w:r>
      <w:r w:rsidR="00014C96">
        <w:rPr>
          <w:rFonts w:asciiTheme="majorBidi" w:hAnsiTheme="majorBidi" w:cstheme="majorBidi"/>
          <w:sz w:val="24"/>
          <w:szCs w:val="24"/>
        </w:rPr>
        <w:t xml:space="preserve"> </w:t>
      </w:r>
      <w:r w:rsidR="002E449C">
        <w:rPr>
          <w:rFonts w:asciiTheme="majorBidi" w:hAnsiTheme="majorBidi" w:cstheme="majorBidi"/>
          <w:sz w:val="24"/>
          <w:szCs w:val="24"/>
        </w:rPr>
        <w:t>or infer</w:t>
      </w:r>
      <w:r w:rsidR="005D678A">
        <w:rPr>
          <w:rFonts w:asciiTheme="majorBidi" w:hAnsiTheme="majorBidi" w:cstheme="majorBidi"/>
          <w:sz w:val="24"/>
          <w:szCs w:val="24"/>
        </w:rPr>
        <w:t>ence of</w:t>
      </w:r>
      <w:r w:rsidR="00D9696D">
        <w:rPr>
          <w:rFonts w:asciiTheme="majorBidi" w:hAnsiTheme="majorBidi" w:cstheme="majorBidi"/>
          <w:sz w:val="24"/>
          <w:szCs w:val="24"/>
        </w:rPr>
        <w:t xml:space="preserve"> negligence</w:t>
      </w:r>
      <w:r w:rsidR="005D678A">
        <w:rPr>
          <w:rFonts w:asciiTheme="majorBidi" w:hAnsiTheme="majorBidi" w:cstheme="majorBidi"/>
          <w:sz w:val="24"/>
          <w:szCs w:val="24"/>
        </w:rPr>
        <w:t xml:space="preserve"> against a</w:t>
      </w:r>
      <w:r w:rsidR="0008509A">
        <w:rPr>
          <w:rFonts w:asciiTheme="majorBidi" w:hAnsiTheme="majorBidi" w:cstheme="majorBidi"/>
          <w:sz w:val="24"/>
          <w:szCs w:val="24"/>
        </w:rPr>
        <w:t xml:space="preserve"> defendant</w:t>
      </w:r>
      <w:r w:rsidR="005D678A">
        <w:rPr>
          <w:rFonts w:asciiTheme="majorBidi" w:hAnsiTheme="majorBidi" w:cstheme="majorBidi"/>
          <w:sz w:val="24"/>
          <w:szCs w:val="24"/>
        </w:rPr>
        <w:t xml:space="preserve"> from </w:t>
      </w:r>
      <w:r w:rsidR="00D9696D">
        <w:rPr>
          <w:rFonts w:asciiTheme="majorBidi" w:hAnsiTheme="majorBidi" w:cstheme="majorBidi"/>
          <w:sz w:val="24"/>
          <w:szCs w:val="24"/>
        </w:rPr>
        <w:t>the</w:t>
      </w:r>
      <w:r w:rsidR="005D678A">
        <w:rPr>
          <w:rFonts w:asciiTheme="majorBidi" w:hAnsiTheme="majorBidi" w:cstheme="majorBidi"/>
          <w:sz w:val="24"/>
          <w:szCs w:val="24"/>
        </w:rPr>
        <w:t xml:space="preserve"> peculiar</w:t>
      </w:r>
      <w:r w:rsidR="00D9696D">
        <w:rPr>
          <w:rFonts w:asciiTheme="majorBidi" w:hAnsiTheme="majorBidi" w:cstheme="majorBidi"/>
          <w:sz w:val="24"/>
          <w:szCs w:val="24"/>
        </w:rPr>
        <w:t xml:space="preserve"> circumstances of a case.</w:t>
      </w:r>
      <w:r w:rsidR="00D9696D" w:rsidRPr="00D9696D">
        <w:rPr>
          <w:rFonts w:asciiTheme="majorBidi" w:hAnsiTheme="majorBidi" w:cstheme="majorBidi"/>
        </w:rPr>
        <w:t xml:space="preserve"> </w:t>
      </w:r>
      <w:r w:rsidR="008D5261">
        <w:rPr>
          <w:rFonts w:asciiTheme="majorBidi" w:hAnsiTheme="majorBidi" w:cstheme="majorBidi"/>
        </w:rPr>
        <w:t>Thus,</w:t>
      </w:r>
      <w:r w:rsidR="00D9696D" w:rsidRPr="00BC1331">
        <w:rPr>
          <w:rFonts w:asciiTheme="majorBidi" w:hAnsiTheme="majorBidi" w:cstheme="majorBidi"/>
          <w:i/>
          <w:iCs/>
          <w:sz w:val="24"/>
          <w:szCs w:val="24"/>
        </w:rPr>
        <w:t xml:space="preserve"> res ipsa loquitur</w:t>
      </w:r>
      <w:r w:rsidR="00D9696D" w:rsidRPr="00BC1331">
        <w:rPr>
          <w:rFonts w:asciiTheme="majorBidi" w:hAnsiTheme="majorBidi" w:cstheme="majorBidi"/>
          <w:sz w:val="24"/>
          <w:szCs w:val="24"/>
        </w:rPr>
        <w:t xml:space="preserve"> only establishes a prima facie case of negligence against the defendant</w:t>
      </w:r>
      <w:r w:rsidR="00D9696D">
        <w:rPr>
          <w:rFonts w:asciiTheme="majorBidi" w:hAnsiTheme="majorBidi" w:cstheme="majorBidi"/>
          <w:sz w:val="24"/>
          <w:szCs w:val="24"/>
        </w:rPr>
        <w:t>.</w:t>
      </w:r>
      <w:r w:rsidR="00D9696D">
        <w:rPr>
          <w:rStyle w:val="FootnoteReference"/>
          <w:rFonts w:asciiTheme="majorBidi" w:hAnsiTheme="majorBidi" w:cstheme="majorBidi"/>
          <w:sz w:val="24"/>
          <w:szCs w:val="24"/>
        </w:rPr>
        <w:footnoteReference w:id="35"/>
      </w:r>
      <w:r w:rsidR="00D9696D">
        <w:rPr>
          <w:rFonts w:asciiTheme="majorBidi" w:hAnsiTheme="majorBidi" w:cstheme="majorBidi"/>
          <w:sz w:val="24"/>
          <w:szCs w:val="24"/>
        </w:rPr>
        <w:t xml:space="preserve"> </w:t>
      </w:r>
      <w:r w:rsidR="00001B41">
        <w:rPr>
          <w:rFonts w:asciiTheme="majorBidi" w:hAnsiTheme="majorBidi" w:cstheme="majorBidi"/>
          <w:sz w:val="24"/>
          <w:szCs w:val="24"/>
        </w:rPr>
        <w:t>Having known that</w:t>
      </w:r>
      <w:r w:rsidR="006A771A">
        <w:rPr>
          <w:rFonts w:asciiTheme="majorBidi" w:hAnsiTheme="majorBidi" w:cstheme="majorBidi"/>
          <w:sz w:val="24"/>
          <w:szCs w:val="24"/>
        </w:rPr>
        <w:t xml:space="preserve"> the</w:t>
      </w:r>
      <w:r w:rsidR="00001B41">
        <w:rPr>
          <w:rFonts w:asciiTheme="majorBidi" w:hAnsiTheme="majorBidi" w:cstheme="majorBidi"/>
          <w:sz w:val="24"/>
          <w:szCs w:val="24"/>
        </w:rPr>
        <w:t xml:space="preserve"> donor</w:t>
      </w:r>
      <w:r w:rsidR="006A771A">
        <w:rPr>
          <w:rFonts w:asciiTheme="majorBidi" w:hAnsiTheme="majorBidi" w:cstheme="majorBidi"/>
          <w:sz w:val="24"/>
          <w:szCs w:val="24"/>
        </w:rPr>
        <w:t xml:space="preserve"> kidneys belonged to the high risk category</w:t>
      </w:r>
      <w:r w:rsidR="00001B41">
        <w:rPr>
          <w:rFonts w:asciiTheme="majorBidi" w:hAnsiTheme="majorBidi" w:cstheme="majorBidi"/>
          <w:sz w:val="24"/>
          <w:szCs w:val="24"/>
        </w:rPr>
        <w:t>,</w:t>
      </w:r>
      <w:r w:rsidR="00D16F2E" w:rsidRPr="008B2941">
        <w:rPr>
          <w:rStyle w:val="FootnoteReference"/>
          <w:rFonts w:asciiTheme="majorBidi" w:hAnsiTheme="majorBidi" w:cstheme="majorBidi"/>
          <w:sz w:val="24"/>
          <w:szCs w:val="24"/>
        </w:rPr>
        <w:footnoteReference w:id="36"/>
      </w:r>
      <w:r w:rsidR="006A771A">
        <w:rPr>
          <w:rFonts w:asciiTheme="majorBidi" w:hAnsiTheme="majorBidi" w:cstheme="majorBidi"/>
          <w:sz w:val="24"/>
          <w:szCs w:val="24"/>
        </w:rPr>
        <w:t xml:space="preserve"> Should</w:t>
      </w:r>
      <w:r w:rsidR="00001B41" w:rsidRPr="00001B41">
        <w:rPr>
          <w:rFonts w:asciiTheme="majorBidi" w:hAnsiTheme="majorBidi" w:cstheme="majorBidi"/>
          <w:sz w:val="24"/>
          <w:szCs w:val="24"/>
        </w:rPr>
        <w:t xml:space="preserve"> </w:t>
      </w:r>
      <w:r w:rsidR="00001B41">
        <w:rPr>
          <w:rFonts w:asciiTheme="majorBidi" w:hAnsiTheme="majorBidi" w:cstheme="majorBidi"/>
          <w:sz w:val="24"/>
          <w:szCs w:val="24"/>
        </w:rPr>
        <w:t>M</w:t>
      </w:r>
      <w:r w:rsidR="00001B41" w:rsidRPr="008B2941">
        <w:rPr>
          <w:rFonts w:asciiTheme="majorBidi" w:hAnsiTheme="majorBidi" w:cstheme="majorBidi"/>
          <w:sz w:val="24"/>
          <w:szCs w:val="24"/>
        </w:rPr>
        <w:t>r Asderakis</w:t>
      </w:r>
      <w:r w:rsidR="006A771A">
        <w:rPr>
          <w:rFonts w:asciiTheme="majorBidi" w:hAnsiTheme="majorBidi" w:cstheme="majorBidi"/>
          <w:sz w:val="24"/>
          <w:szCs w:val="24"/>
        </w:rPr>
        <w:t xml:space="preserve"> have accepted</w:t>
      </w:r>
      <w:r w:rsidR="001E020F">
        <w:rPr>
          <w:rFonts w:asciiTheme="majorBidi" w:hAnsiTheme="majorBidi" w:cstheme="majorBidi"/>
          <w:sz w:val="24"/>
          <w:szCs w:val="24"/>
        </w:rPr>
        <w:t xml:space="preserve"> them for transplantation</w:t>
      </w:r>
      <w:r w:rsidR="006A771A">
        <w:rPr>
          <w:rFonts w:asciiTheme="majorBidi" w:hAnsiTheme="majorBidi" w:cstheme="majorBidi"/>
          <w:sz w:val="24"/>
          <w:szCs w:val="24"/>
        </w:rPr>
        <w:t>?</w:t>
      </w:r>
      <w:r w:rsidR="00C7551D">
        <w:rPr>
          <w:rFonts w:asciiTheme="majorBidi" w:hAnsiTheme="majorBidi" w:cstheme="majorBidi"/>
          <w:sz w:val="24"/>
          <w:szCs w:val="24"/>
        </w:rPr>
        <w:t xml:space="preserve"> </w:t>
      </w:r>
    </w:p>
    <w:p w14:paraId="39D0DF11" w14:textId="33378627" w:rsidR="00EA05FC" w:rsidRDefault="00C7551D" w:rsidP="003B1C7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As a body of professional opinion, the guidance issued by the</w:t>
      </w:r>
      <w:r w:rsidRPr="00C7551D">
        <w:rPr>
          <w:rFonts w:asciiTheme="majorBidi" w:hAnsiTheme="majorBidi" w:cstheme="majorBidi"/>
          <w:sz w:val="24"/>
          <w:szCs w:val="24"/>
        </w:rPr>
        <w:t xml:space="preserve"> </w:t>
      </w:r>
      <w:r>
        <w:rPr>
          <w:rFonts w:asciiTheme="majorBidi" w:hAnsiTheme="majorBidi" w:cstheme="majorBidi"/>
          <w:sz w:val="24"/>
          <w:szCs w:val="24"/>
        </w:rPr>
        <w:t>NHS Blood and Transplant is relevant to the question above.</w:t>
      </w:r>
      <w:r w:rsidR="006C53BD">
        <w:rPr>
          <w:rFonts w:asciiTheme="majorBidi" w:hAnsiTheme="majorBidi" w:cstheme="majorBidi"/>
          <w:sz w:val="24"/>
          <w:szCs w:val="24"/>
        </w:rPr>
        <w:t xml:space="preserve"> </w:t>
      </w:r>
      <w:r w:rsidR="00B3682A">
        <w:rPr>
          <w:rFonts w:asciiTheme="majorBidi" w:hAnsiTheme="majorBidi" w:cstheme="majorBidi"/>
          <w:sz w:val="24"/>
          <w:szCs w:val="24"/>
        </w:rPr>
        <w:t>Th</w:t>
      </w:r>
      <w:r>
        <w:rPr>
          <w:rFonts w:asciiTheme="majorBidi" w:hAnsiTheme="majorBidi" w:cstheme="majorBidi"/>
          <w:sz w:val="24"/>
          <w:szCs w:val="24"/>
        </w:rPr>
        <w:t>e characterisation of an organ as</w:t>
      </w:r>
      <w:r w:rsidR="00396DC5" w:rsidRPr="008B2941">
        <w:rPr>
          <w:rFonts w:asciiTheme="majorBidi" w:hAnsiTheme="majorBidi" w:cstheme="majorBidi"/>
          <w:sz w:val="24"/>
          <w:szCs w:val="24"/>
        </w:rPr>
        <w:t xml:space="preserve"> </w:t>
      </w:r>
      <w:r w:rsidR="00396DC5" w:rsidRPr="00B3682A">
        <w:rPr>
          <w:rFonts w:asciiTheme="majorBidi" w:hAnsiTheme="majorBidi" w:cstheme="majorBidi"/>
          <w:i/>
          <w:iCs/>
          <w:sz w:val="24"/>
          <w:szCs w:val="24"/>
        </w:rPr>
        <w:t>high risk</w:t>
      </w:r>
      <w:r w:rsidR="00B3682A">
        <w:rPr>
          <w:rFonts w:asciiTheme="majorBidi" w:hAnsiTheme="majorBidi" w:cstheme="majorBidi"/>
          <w:sz w:val="24"/>
          <w:szCs w:val="24"/>
        </w:rPr>
        <w:t xml:space="preserve"> or </w:t>
      </w:r>
      <w:r w:rsidR="00B1429F">
        <w:rPr>
          <w:rFonts w:asciiTheme="majorBidi" w:hAnsiTheme="majorBidi" w:cstheme="majorBidi"/>
          <w:i/>
          <w:iCs/>
          <w:sz w:val="24"/>
          <w:szCs w:val="24"/>
        </w:rPr>
        <w:t>non-</w:t>
      </w:r>
      <w:r w:rsidR="00B3682A" w:rsidRPr="00B3682A">
        <w:rPr>
          <w:rFonts w:asciiTheme="majorBidi" w:hAnsiTheme="majorBidi" w:cstheme="majorBidi"/>
          <w:i/>
          <w:iCs/>
          <w:sz w:val="24"/>
          <w:szCs w:val="24"/>
        </w:rPr>
        <w:t>standard</w:t>
      </w:r>
      <w:r w:rsidR="00B3682A">
        <w:rPr>
          <w:rFonts w:asciiTheme="majorBidi" w:hAnsiTheme="majorBidi" w:cstheme="majorBidi"/>
          <w:sz w:val="24"/>
          <w:szCs w:val="24"/>
        </w:rPr>
        <w:t xml:space="preserve"> </w:t>
      </w:r>
      <w:r w:rsidR="00C068A7">
        <w:rPr>
          <w:rFonts w:asciiTheme="majorBidi" w:hAnsiTheme="majorBidi" w:cstheme="majorBidi"/>
          <w:sz w:val="24"/>
          <w:szCs w:val="24"/>
        </w:rPr>
        <w:t>might lead a reader to suppose that its quality is so bad that its mere use must amount to negligence</w:t>
      </w:r>
      <w:r w:rsidR="002E449C">
        <w:rPr>
          <w:rFonts w:asciiTheme="majorBidi" w:hAnsiTheme="majorBidi" w:cstheme="majorBidi"/>
          <w:sz w:val="24"/>
          <w:szCs w:val="24"/>
        </w:rPr>
        <w:t>, at least on the basis of res ipsa loquitur</w:t>
      </w:r>
      <w:r w:rsidR="002D17AA">
        <w:rPr>
          <w:rFonts w:asciiTheme="majorBidi" w:hAnsiTheme="majorBidi" w:cstheme="majorBidi"/>
          <w:sz w:val="24"/>
          <w:szCs w:val="24"/>
        </w:rPr>
        <w:t>.</w:t>
      </w:r>
      <w:r w:rsidR="00C068A7">
        <w:rPr>
          <w:rFonts w:asciiTheme="majorBidi" w:hAnsiTheme="majorBidi" w:cstheme="majorBidi"/>
          <w:sz w:val="24"/>
          <w:szCs w:val="24"/>
        </w:rPr>
        <w:t xml:space="preserve"> </w:t>
      </w:r>
      <w:r w:rsidR="002D17AA">
        <w:rPr>
          <w:rFonts w:asciiTheme="majorBidi" w:hAnsiTheme="majorBidi" w:cstheme="majorBidi"/>
          <w:sz w:val="24"/>
          <w:szCs w:val="24"/>
        </w:rPr>
        <w:t>H</w:t>
      </w:r>
      <w:r w:rsidR="00C068A7">
        <w:rPr>
          <w:rFonts w:asciiTheme="majorBidi" w:hAnsiTheme="majorBidi" w:cstheme="majorBidi"/>
          <w:sz w:val="24"/>
          <w:szCs w:val="24"/>
        </w:rPr>
        <w:t>owever, the NHS Blood and Transplant has warned that such characterisations are infelicitous sobriquets for</w:t>
      </w:r>
      <w:r w:rsidR="00B3682A">
        <w:rPr>
          <w:rFonts w:asciiTheme="majorBidi" w:hAnsiTheme="majorBidi" w:cstheme="majorBidi"/>
          <w:sz w:val="24"/>
          <w:szCs w:val="24"/>
        </w:rPr>
        <w:t xml:space="preserve"> </w:t>
      </w:r>
      <w:r w:rsidR="00781F99">
        <w:rPr>
          <w:rFonts w:asciiTheme="majorBidi" w:hAnsiTheme="majorBidi" w:cstheme="majorBidi"/>
          <w:sz w:val="24"/>
          <w:szCs w:val="24"/>
        </w:rPr>
        <w:t>organs that f</w:t>
      </w:r>
      <w:r w:rsidR="00C068A7">
        <w:rPr>
          <w:rFonts w:asciiTheme="majorBidi" w:hAnsiTheme="majorBidi" w:cstheme="majorBidi"/>
          <w:sz w:val="24"/>
          <w:szCs w:val="24"/>
        </w:rPr>
        <w:t>ell</w:t>
      </w:r>
      <w:r w:rsidR="00781F99">
        <w:rPr>
          <w:rFonts w:asciiTheme="majorBidi" w:hAnsiTheme="majorBidi" w:cstheme="majorBidi"/>
          <w:sz w:val="24"/>
          <w:szCs w:val="24"/>
        </w:rPr>
        <w:t xml:space="preserve"> below standard risks.</w:t>
      </w:r>
      <w:r w:rsidR="001F055A" w:rsidRPr="008B2941">
        <w:rPr>
          <w:rStyle w:val="FootnoteReference"/>
          <w:rFonts w:asciiTheme="majorBidi" w:hAnsiTheme="majorBidi" w:cstheme="majorBidi"/>
          <w:sz w:val="24"/>
          <w:szCs w:val="24"/>
        </w:rPr>
        <w:footnoteReference w:id="37"/>
      </w:r>
      <w:r w:rsidR="00096472">
        <w:rPr>
          <w:rFonts w:asciiTheme="majorBidi" w:hAnsiTheme="majorBidi" w:cstheme="majorBidi"/>
          <w:sz w:val="24"/>
          <w:szCs w:val="24"/>
        </w:rPr>
        <w:t xml:space="preserve"> </w:t>
      </w:r>
      <w:r w:rsidR="00385FA8">
        <w:rPr>
          <w:rFonts w:asciiTheme="majorBidi" w:hAnsiTheme="majorBidi" w:cstheme="majorBidi"/>
          <w:sz w:val="24"/>
          <w:szCs w:val="24"/>
        </w:rPr>
        <w:t>A</w:t>
      </w:r>
      <w:r w:rsidR="001545AB">
        <w:rPr>
          <w:rFonts w:asciiTheme="majorBidi" w:hAnsiTheme="majorBidi" w:cstheme="majorBidi"/>
          <w:sz w:val="24"/>
          <w:szCs w:val="24"/>
        </w:rPr>
        <w:t>lso,</w:t>
      </w:r>
      <w:r w:rsidR="00884008">
        <w:rPr>
          <w:rFonts w:asciiTheme="majorBidi" w:hAnsiTheme="majorBidi" w:cstheme="majorBidi"/>
          <w:sz w:val="24"/>
          <w:szCs w:val="24"/>
        </w:rPr>
        <w:t xml:space="preserve"> high risk organs are</w:t>
      </w:r>
      <w:r w:rsidR="00C42951">
        <w:rPr>
          <w:rFonts w:asciiTheme="majorBidi" w:hAnsiTheme="majorBidi" w:cstheme="majorBidi"/>
          <w:sz w:val="24"/>
          <w:szCs w:val="24"/>
        </w:rPr>
        <w:t xml:space="preserve"> generally</w:t>
      </w:r>
      <w:r w:rsidR="00884008">
        <w:rPr>
          <w:rFonts w:asciiTheme="majorBidi" w:hAnsiTheme="majorBidi" w:cstheme="majorBidi"/>
          <w:sz w:val="24"/>
          <w:szCs w:val="24"/>
        </w:rPr>
        <w:t xml:space="preserve"> usable</w:t>
      </w:r>
      <w:r w:rsidR="00C42951">
        <w:rPr>
          <w:rFonts w:asciiTheme="majorBidi" w:hAnsiTheme="majorBidi" w:cstheme="majorBidi"/>
          <w:sz w:val="24"/>
          <w:szCs w:val="24"/>
        </w:rPr>
        <w:t xml:space="preserve"> and their value is accentuated by</w:t>
      </w:r>
      <w:r w:rsidR="003D5825">
        <w:rPr>
          <w:rFonts w:asciiTheme="majorBidi" w:hAnsiTheme="majorBidi" w:cstheme="majorBidi"/>
          <w:sz w:val="24"/>
          <w:szCs w:val="24"/>
        </w:rPr>
        <w:t xml:space="preserve"> organ scarcity</w:t>
      </w:r>
      <w:r w:rsidR="00C42951">
        <w:rPr>
          <w:rFonts w:asciiTheme="majorBidi" w:hAnsiTheme="majorBidi" w:cstheme="majorBidi"/>
          <w:sz w:val="24"/>
          <w:szCs w:val="24"/>
        </w:rPr>
        <w:t>.</w:t>
      </w:r>
      <w:r w:rsidR="003D5825" w:rsidRPr="003D5825">
        <w:rPr>
          <w:rStyle w:val="FootnoteReference"/>
          <w:rFonts w:asciiTheme="majorBidi" w:hAnsiTheme="majorBidi" w:cstheme="majorBidi"/>
          <w:sz w:val="24"/>
          <w:szCs w:val="24"/>
        </w:rPr>
        <w:t xml:space="preserve"> </w:t>
      </w:r>
      <w:r w:rsidR="003D5825" w:rsidRPr="008B2941">
        <w:rPr>
          <w:rStyle w:val="FootnoteReference"/>
          <w:rFonts w:asciiTheme="majorBidi" w:hAnsiTheme="majorBidi" w:cstheme="majorBidi"/>
          <w:sz w:val="24"/>
          <w:szCs w:val="24"/>
        </w:rPr>
        <w:footnoteReference w:id="38"/>
      </w:r>
      <w:r w:rsidR="00681240" w:rsidRPr="00681240">
        <w:rPr>
          <w:rFonts w:asciiTheme="majorBidi" w:hAnsiTheme="majorBidi" w:cstheme="majorBidi"/>
          <w:sz w:val="24"/>
          <w:szCs w:val="24"/>
        </w:rPr>
        <w:t xml:space="preserve"> </w:t>
      </w:r>
      <w:r w:rsidR="00385FA8">
        <w:rPr>
          <w:rFonts w:asciiTheme="majorBidi" w:hAnsiTheme="majorBidi" w:cstheme="majorBidi"/>
          <w:sz w:val="24"/>
          <w:szCs w:val="24"/>
        </w:rPr>
        <w:t>Th</w:t>
      </w:r>
      <w:r w:rsidR="00B62513">
        <w:rPr>
          <w:rFonts w:asciiTheme="majorBidi" w:hAnsiTheme="majorBidi" w:cstheme="majorBidi"/>
          <w:sz w:val="24"/>
          <w:szCs w:val="24"/>
        </w:rPr>
        <w:t>erefore</w:t>
      </w:r>
      <w:r w:rsidR="00385FA8">
        <w:rPr>
          <w:rFonts w:asciiTheme="majorBidi" w:hAnsiTheme="majorBidi" w:cstheme="majorBidi"/>
          <w:sz w:val="24"/>
          <w:szCs w:val="24"/>
        </w:rPr>
        <w:t>,</w:t>
      </w:r>
      <w:r w:rsidR="00B62513">
        <w:rPr>
          <w:rFonts w:asciiTheme="majorBidi" w:hAnsiTheme="majorBidi" w:cstheme="majorBidi"/>
          <w:sz w:val="24"/>
          <w:szCs w:val="24"/>
        </w:rPr>
        <w:t xml:space="preserve"> the mere use of the high risk kidneys in</w:t>
      </w:r>
      <w:r w:rsidR="00E42B8E">
        <w:rPr>
          <w:rFonts w:asciiTheme="majorBidi" w:hAnsiTheme="majorBidi" w:cstheme="majorBidi"/>
          <w:sz w:val="24"/>
          <w:szCs w:val="24"/>
        </w:rPr>
        <w:t xml:space="preserve"> the Welsh transplant </w:t>
      </w:r>
      <w:r w:rsidR="00250152">
        <w:rPr>
          <w:rFonts w:asciiTheme="majorBidi" w:hAnsiTheme="majorBidi" w:cstheme="majorBidi"/>
          <w:sz w:val="24"/>
          <w:szCs w:val="24"/>
        </w:rPr>
        <w:t>in</w:t>
      </w:r>
      <w:r w:rsidR="00E42B8E">
        <w:rPr>
          <w:rFonts w:asciiTheme="majorBidi" w:hAnsiTheme="majorBidi" w:cstheme="majorBidi"/>
          <w:sz w:val="24"/>
          <w:szCs w:val="24"/>
        </w:rPr>
        <w:t>cident</w:t>
      </w:r>
      <w:r w:rsidR="00B62513">
        <w:rPr>
          <w:rFonts w:asciiTheme="majorBidi" w:hAnsiTheme="majorBidi" w:cstheme="majorBidi"/>
          <w:sz w:val="24"/>
          <w:szCs w:val="24"/>
        </w:rPr>
        <w:t xml:space="preserve"> is unlikely to give rise to a negligent liability</w:t>
      </w:r>
      <w:r w:rsidR="00385FA8">
        <w:rPr>
          <w:rFonts w:asciiTheme="majorBidi" w:hAnsiTheme="majorBidi" w:cstheme="majorBidi"/>
          <w:sz w:val="24"/>
          <w:szCs w:val="24"/>
        </w:rPr>
        <w:t xml:space="preserve"> on the basis of res ipsa loquitur</w:t>
      </w:r>
      <w:r w:rsidR="00EA05FC">
        <w:rPr>
          <w:rFonts w:asciiTheme="majorBidi" w:hAnsiTheme="majorBidi" w:cstheme="majorBidi"/>
          <w:sz w:val="24"/>
          <w:szCs w:val="24"/>
        </w:rPr>
        <w:t>.</w:t>
      </w:r>
      <w:r w:rsidR="009D0333">
        <w:rPr>
          <w:rStyle w:val="FootnoteReference"/>
          <w:rFonts w:asciiTheme="majorBidi" w:hAnsiTheme="majorBidi" w:cstheme="majorBidi"/>
          <w:sz w:val="24"/>
          <w:szCs w:val="24"/>
        </w:rPr>
        <w:footnoteReference w:id="39"/>
      </w:r>
      <w:r w:rsidR="000B5B35" w:rsidRPr="008B2941">
        <w:rPr>
          <w:rFonts w:asciiTheme="majorBidi" w:hAnsiTheme="majorBidi" w:cstheme="majorBidi"/>
          <w:sz w:val="24"/>
          <w:szCs w:val="24"/>
        </w:rPr>
        <w:t xml:space="preserve"> </w:t>
      </w:r>
      <w:r w:rsidR="00B62513">
        <w:rPr>
          <w:rFonts w:asciiTheme="majorBidi" w:hAnsiTheme="majorBidi" w:cstheme="majorBidi"/>
          <w:sz w:val="24"/>
          <w:szCs w:val="24"/>
        </w:rPr>
        <w:t xml:space="preserve"> </w:t>
      </w:r>
    </w:p>
    <w:p w14:paraId="5FA22686" w14:textId="77777777" w:rsidR="00811348" w:rsidRDefault="00811348" w:rsidP="003B1C70">
      <w:pPr>
        <w:spacing w:after="0" w:line="240" w:lineRule="auto"/>
        <w:rPr>
          <w:rFonts w:asciiTheme="majorBidi" w:hAnsiTheme="majorBidi" w:cstheme="majorBidi"/>
          <w:i/>
          <w:iCs/>
          <w:sz w:val="24"/>
          <w:szCs w:val="24"/>
        </w:rPr>
      </w:pPr>
    </w:p>
    <w:p w14:paraId="2FB9DAAD" w14:textId="7B1883F8" w:rsidR="00EA05FC" w:rsidRPr="00345F40" w:rsidRDefault="00DF71A8" w:rsidP="003B1C70">
      <w:pPr>
        <w:spacing w:after="0" w:line="240" w:lineRule="auto"/>
        <w:rPr>
          <w:rFonts w:asciiTheme="majorBidi" w:hAnsiTheme="majorBidi" w:cstheme="majorBidi"/>
          <w:iCs/>
          <w:sz w:val="24"/>
          <w:szCs w:val="24"/>
        </w:rPr>
      </w:pPr>
      <w:r>
        <w:rPr>
          <w:rFonts w:asciiTheme="majorBidi" w:hAnsiTheme="majorBidi" w:cstheme="majorBidi"/>
          <w:i/>
          <w:iCs/>
          <w:sz w:val="24"/>
          <w:szCs w:val="24"/>
        </w:rPr>
        <w:t xml:space="preserve"> </w:t>
      </w:r>
      <w:r w:rsidR="00981F64">
        <w:rPr>
          <w:rFonts w:asciiTheme="majorBidi" w:hAnsiTheme="majorBidi" w:cstheme="majorBidi"/>
          <w:iCs/>
          <w:sz w:val="24"/>
          <w:szCs w:val="24"/>
        </w:rPr>
        <w:t>2</w:t>
      </w:r>
      <w:r w:rsidR="003B1C70">
        <w:rPr>
          <w:rFonts w:asciiTheme="majorBidi" w:hAnsiTheme="majorBidi" w:cstheme="majorBidi"/>
          <w:iCs/>
          <w:sz w:val="24"/>
          <w:szCs w:val="24"/>
        </w:rPr>
        <w:t>.1.1.1</w:t>
      </w:r>
      <w:r w:rsidR="00345F40">
        <w:rPr>
          <w:rFonts w:asciiTheme="majorBidi" w:hAnsiTheme="majorBidi" w:cstheme="majorBidi"/>
          <w:iCs/>
          <w:sz w:val="24"/>
          <w:szCs w:val="24"/>
        </w:rPr>
        <w:tab/>
      </w:r>
      <w:r w:rsidR="00EA05FC" w:rsidRPr="003B1C70">
        <w:rPr>
          <w:rFonts w:asciiTheme="majorBidi" w:hAnsiTheme="majorBidi" w:cstheme="majorBidi"/>
          <w:i/>
          <w:sz w:val="24"/>
          <w:szCs w:val="24"/>
        </w:rPr>
        <w:t>Discoverability</w:t>
      </w:r>
    </w:p>
    <w:p w14:paraId="0806DEFD" w14:textId="30772057" w:rsidR="00A00F65" w:rsidRDefault="00712922" w:rsidP="003B1C70">
      <w:pPr>
        <w:spacing w:after="0" w:line="240" w:lineRule="auto"/>
        <w:jc w:val="both"/>
        <w:rPr>
          <w:rFonts w:asciiTheme="majorBidi" w:hAnsiTheme="majorBidi" w:cstheme="majorBidi"/>
          <w:sz w:val="24"/>
          <w:szCs w:val="24"/>
        </w:rPr>
      </w:pPr>
      <w:r>
        <w:rPr>
          <w:rFonts w:asciiTheme="majorBidi" w:hAnsiTheme="majorBidi" w:cstheme="majorBidi"/>
          <w:sz w:val="24"/>
          <w:szCs w:val="24"/>
        </w:rPr>
        <w:t>T</w:t>
      </w:r>
      <w:r w:rsidR="00D7599F">
        <w:rPr>
          <w:rFonts w:asciiTheme="majorBidi" w:hAnsiTheme="majorBidi" w:cstheme="majorBidi"/>
          <w:sz w:val="24"/>
          <w:szCs w:val="24"/>
        </w:rPr>
        <w:t>he s</w:t>
      </w:r>
      <w:r w:rsidR="00B223A8" w:rsidRPr="008B2941">
        <w:rPr>
          <w:rFonts w:asciiTheme="majorBidi" w:hAnsiTheme="majorBidi" w:cstheme="majorBidi"/>
          <w:sz w:val="24"/>
          <w:szCs w:val="24"/>
        </w:rPr>
        <w:t>econd</w:t>
      </w:r>
      <w:r w:rsidR="00B539EE">
        <w:rPr>
          <w:rFonts w:asciiTheme="majorBidi" w:hAnsiTheme="majorBidi" w:cstheme="majorBidi"/>
          <w:sz w:val="24"/>
          <w:szCs w:val="24"/>
        </w:rPr>
        <w:t xml:space="preserve"> issue </w:t>
      </w:r>
      <w:r w:rsidR="00C0305B">
        <w:rPr>
          <w:rFonts w:asciiTheme="majorBidi" w:hAnsiTheme="majorBidi" w:cstheme="majorBidi"/>
          <w:sz w:val="24"/>
          <w:szCs w:val="24"/>
        </w:rPr>
        <w:t>for</w:t>
      </w:r>
      <w:r w:rsidR="00D7599F">
        <w:rPr>
          <w:rFonts w:asciiTheme="majorBidi" w:hAnsiTheme="majorBidi" w:cstheme="majorBidi"/>
          <w:sz w:val="24"/>
          <w:szCs w:val="24"/>
        </w:rPr>
        <w:t xml:space="preserve"> the standard of care</w:t>
      </w:r>
      <w:r w:rsidR="00C0305B">
        <w:rPr>
          <w:rFonts w:asciiTheme="majorBidi" w:hAnsiTheme="majorBidi" w:cstheme="majorBidi"/>
          <w:sz w:val="24"/>
          <w:szCs w:val="24"/>
        </w:rPr>
        <w:t xml:space="preserve"> analysis</w:t>
      </w:r>
      <w:r w:rsidR="00D7599F">
        <w:rPr>
          <w:rFonts w:asciiTheme="majorBidi" w:hAnsiTheme="majorBidi" w:cstheme="majorBidi"/>
          <w:sz w:val="24"/>
          <w:szCs w:val="24"/>
        </w:rPr>
        <w:t xml:space="preserve"> above</w:t>
      </w:r>
      <w:r w:rsidR="00C0305B">
        <w:rPr>
          <w:rFonts w:asciiTheme="majorBidi" w:hAnsiTheme="majorBidi" w:cstheme="majorBidi"/>
          <w:sz w:val="24"/>
          <w:szCs w:val="24"/>
        </w:rPr>
        <w:t xml:space="preserve"> concern</w:t>
      </w:r>
      <w:r w:rsidR="00B539EE">
        <w:rPr>
          <w:rFonts w:asciiTheme="majorBidi" w:hAnsiTheme="majorBidi" w:cstheme="majorBidi"/>
          <w:sz w:val="24"/>
          <w:szCs w:val="24"/>
        </w:rPr>
        <w:t>s t</w:t>
      </w:r>
      <w:r w:rsidR="00C0305B">
        <w:rPr>
          <w:rFonts w:asciiTheme="majorBidi" w:hAnsiTheme="majorBidi" w:cstheme="majorBidi"/>
          <w:sz w:val="24"/>
          <w:szCs w:val="24"/>
        </w:rPr>
        <w:t xml:space="preserve">he </w:t>
      </w:r>
      <w:r w:rsidR="00C0305B">
        <w:rPr>
          <w:rFonts w:asciiTheme="majorBidi" w:hAnsiTheme="majorBidi" w:cstheme="majorBidi"/>
          <w:i/>
          <w:iCs/>
          <w:sz w:val="24"/>
          <w:szCs w:val="24"/>
        </w:rPr>
        <w:t xml:space="preserve">discoverability </w:t>
      </w:r>
      <w:r w:rsidR="00EC6AF9">
        <w:rPr>
          <w:rFonts w:asciiTheme="majorBidi" w:hAnsiTheme="majorBidi" w:cstheme="majorBidi"/>
          <w:sz w:val="24"/>
          <w:szCs w:val="24"/>
        </w:rPr>
        <w:t>of the parasitic worm infection in that</w:t>
      </w:r>
      <w:r w:rsidR="00903391">
        <w:rPr>
          <w:rFonts w:asciiTheme="majorBidi" w:hAnsiTheme="majorBidi" w:cstheme="majorBidi"/>
          <w:sz w:val="24"/>
          <w:szCs w:val="24"/>
        </w:rPr>
        <w:t xml:space="preserve"> in</w:t>
      </w:r>
      <w:r w:rsidR="00EC6AF9">
        <w:rPr>
          <w:rFonts w:asciiTheme="majorBidi" w:hAnsiTheme="majorBidi" w:cstheme="majorBidi"/>
          <w:sz w:val="24"/>
          <w:szCs w:val="24"/>
        </w:rPr>
        <w:t>cident</w:t>
      </w:r>
      <w:r w:rsidR="00627315">
        <w:rPr>
          <w:rFonts w:asciiTheme="majorBidi" w:hAnsiTheme="majorBidi" w:cstheme="majorBidi"/>
          <w:sz w:val="24"/>
          <w:szCs w:val="24"/>
        </w:rPr>
        <w:t>.</w:t>
      </w:r>
      <w:r w:rsidR="00673D18" w:rsidRPr="008B2941">
        <w:rPr>
          <w:rFonts w:asciiTheme="majorBidi" w:hAnsiTheme="majorBidi" w:cstheme="majorBidi"/>
          <w:sz w:val="24"/>
          <w:szCs w:val="24"/>
        </w:rPr>
        <w:t xml:space="preserve"> </w:t>
      </w:r>
      <w:r w:rsidR="00627315">
        <w:rPr>
          <w:rFonts w:asciiTheme="majorBidi" w:hAnsiTheme="majorBidi" w:cstheme="majorBidi"/>
          <w:sz w:val="24"/>
          <w:szCs w:val="24"/>
        </w:rPr>
        <w:t>As seen</w:t>
      </w:r>
      <w:r w:rsidR="00B539EE">
        <w:rPr>
          <w:rFonts w:asciiTheme="majorBidi" w:hAnsiTheme="majorBidi" w:cstheme="majorBidi"/>
          <w:sz w:val="24"/>
          <w:szCs w:val="24"/>
        </w:rPr>
        <w:t xml:space="preserve"> from</w:t>
      </w:r>
      <w:r w:rsidR="00627315">
        <w:rPr>
          <w:rFonts w:asciiTheme="majorBidi" w:hAnsiTheme="majorBidi" w:cstheme="majorBidi"/>
          <w:sz w:val="24"/>
          <w:szCs w:val="24"/>
        </w:rPr>
        <w:t xml:space="preserve"> the cases above, much of this would</w:t>
      </w:r>
      <w:r w:rsidR="00BE3613">
        <w:rPr>
          <w:rFonts w:asciiTheme="majorBidi" w:hAnsiTheme="majorBidi" w:cstheme="majorBidi"/>
          <w:sz w:val="24"/>
          <w:szCs w:val="24"/>
        </w:rPr>
        <w:t xml:space="preserve"> depend on the profession</w:t>
      </w:r>
      <w:r w:rsidR="001B06D4">
        <w:rPr>
          <w:rFonts w:asciiTheme="majorBidi" w:hAnsiTheme="majorBidi" w:cstheme="majorBidi"/>
          <w:sz w:val="24"/>
          <w:szCs w:val="24"/>
        </w:rPr>
        <w:t>al</w:t>
      </w:r>
      <w:r w:rsidR="00BE3613">
        <w:rPr>
          <w:rFonts w:asciiTheme="majorBidi" w:hAnsiTheme="majorBidi" w:cstheme="majorBidi"/>
          <w:sz w:val="24"/>
          <w:szCs w:val="24"/>
        </w:rPr>
        <w:t xml:space="preserve"> knowledge of </w:t>
      </w:r>
      <w:r w:rsidR="004F36B9">
        <w:rPr>
          <w:rFonts w:asciiTheme="majorBidi" w:hAnsiTheme="majorBidi" w:cstheme="majorBidi"/>
          <w:sz w:val="24"/>
          <w:szCs w:val="24"/>
        </w:rPr>
        <w:t>M</w:t>
      </w:r>
      <w:r w:rsidR="00BE3613">
        <w:rPr>
          <w:rFonts w:asciiTheme="majorBidi" w:hAnsiTheme="majorBidi" w:cstheme="majorBidi"/>
          <w:sz w:val="24"/>
          <w:szCs w:val="24"/>
        </w:rPr>
        <w:t>r Asderakis and the state of</w:t>
      </w:r>
      <w:r w:rsidR="00627315">
        <w:rPr>
          <w:rFonts w:asciiTheme="majorBidi" w:hAnsiTheme="majorBidi" w:cstheme="majorBidi"/>
          <w:sz w:val="24"/>
          <w:szCs w:val="24"/>
        </w:rPr>
        <w:t xml:space="preserve"> scientific and</w:t>
      </w:r>
      <w:r w:rsidR="00BE3613">
        <w:rPr>
          <w:rFonts w:asciiTheme="majorBidi" w:hAnsiTheme="majorBidi" w:cstheme="majorBidi"/>
          <w:sz w:val="24"/>
          <w:szCs w:val="24"/>
        </w:rPr>
        <w:t xml:space="preserve"> medical laboratory technology at the relevant time.</w:t>
      </w:r>
      <w:r w:rsidR="00530A70">
        <w:rPr>
          <w:rFonts w:asciiTheme="majorBidi" w:hAnsiTheme="majorBidi" w:cstheme="majorBidi"/>
          <w:sz w:val="24"/>
          <w:szCs w:val="24"/>
        </w:rPr>
        <w:t xml:space="preserve"> </w:t>
      </w:r>
      <w:r w:rsidR="00627315">
        <w:rPr>
          <w:rFonts w:asciiTheme="majorBidi" w:hAnsiTheme="majorBidi" w:cstheme="majorBidi"/>
          <w:sz w:val="24"/>
          <w:szCs w:val="24"/>
        </w:rPr>
        <w:t>Of relevance</w:t>
      </w:r>
      <w:r w:rsidR="00B539EE">
        <w:rPr>
          <w:rFonts w:asciiTheme="majorBidi" w:hAnsiTheme="majorBidi" w:cstheme="majorBidi"/>
          <w:sz w:val="24"/>
          <w:szCs w:val="24"/>
        </w:rPr>
        <w:t>,</w:t>
      </w:r>
      <w:r w:rsidR="00627315">
        <w:rPr>
          <w:rFonts w:asciiTheme="majorBidi" w:hAnsiTheme="majorBidi" w:cstheme="majorBidi"/>
          <w:sz w:val="24"/>
          <w:szCs w:val="24"/>
        </w:rPr>
        <w:t xml:space="preserve"> again</w:t>
      </w:r>
      <w:r w:rsidR="00B539EE">
        <w:rPr>
          <w:rFonts w:asciiTheme="majorBidi" w:hAnsiTheme="majorBidi" w:cstheme="majorBidi"/>
          <w:sz w:val="24"/>
          <w:szCs w:val="24"/>
        </w:rPr>
        <w:t>,</w:t>
      </w:r>
      <w:r w:rsidR="00627315">
        <w:rPr>
          <w:rFonts w:asciiTheme="majorBidi" w:hAnsiTheme="majorBidi" w:cstheme="majorBidi"/>
          <w:sz w:val="24"/>
          <w:szCs w:val="24"/>
        </w:rPr>
        <w:t xml:space="preserve"> is the guidance from the NHS Blood and Transport,</w:t>
      </w:r>
      <w:r w:rsidR="007A2267">
        <w:rPr>
          <w:rFonts w:asciiTheme="majorBidi" w:hAnsiTheme="majorBidi" w:cstheme="majorBidi"/>
          <w:sz w:val="24"/>
          <w:szCs w:val="24"/>
        </w:rPr>
        <w:t xml:space="preserve"> which</w:t>
      </w:r>
      <w:r w:rsidR="00627315">
        <w:rPr>
          <w:rFonts w:asciiTheme="majorBidi" w:hAnsiTheme="majorBidi" w:cstheme="majorBidi"/>
          <w:sz w:val="24"/>
          <w:szCs w:val="24"/>
        </w:rPr>
        <w:t xml:space="preserve"> </w:t>
      </w:r>
      <w:r w:rsidR="00C82AF1">
        <w:rPr>
          <w:rFonts w:asciiTheme="majorBidi" w:hAnsiTheme="majorBidi" w:cstheme="majorBidi"/>
          <w:sz w:val="24"/>
          <w:szCs w:val="24"/>
        </w:rPr>
        <w:t>ensur</w:t>
      </w:r>
      <w:r w:rsidR="007A2267">
        <w:rPr>
          <w:rFonts w:asciiTheme="majorBidi" w:hAnsiTheme="majorBidi" w:cstheme="majorBidi"/>
          <w:sz w:val="24"/>
          <w:szCs w:val="24"/>
        </w:rPr>
        <w:t>es</w:t>
      </w:r>
      <w:r w:rsidR="00C82AF1">
        <w:rPr>
          <w:rFonts w:asciiTheme="majorBidi" w:hAnsiTheme="majorBidi" w:cstheme="majorBidi"/>
          <w:sz w:val="24"/>
          <w:szCs w:val="24"/>
        </w:rPr>
        <w:t xml:space="preserve"> that</w:t>
      </w:r>
      <w:r w:rsidR="00530A70">
        <w:rPr>
          <w:rFonts w:asciiTheme="majorBidi" w:hAnsiTheme="majorBidi" w:cstheme="majorBidi"/>
          <w:sz w:val="24"/>
          <w:szCs w:val="24"/>
        </w:rPr>
        <w:t xml:space="preserve"> risks of infection transmission</w:t>
      </w:r>
      <w:r w:rsidR="006A1D7E">
        <w:rPr>
          <w:rFonts w:asciiTheme="majorBidi" w:hAnsiTheme="majorBidi" w:cstheme="majorBidi"/>
          <w:sz w:val="24"/>
          <w:szCs w:val="24"/>
        </w:rPr>
        <w:t xml:space="preserve"> through donor organs</w:t>
      </w:r>
      <w:r w:rsidR="00C82AF1">
        <w:rPr>
          <w:rFonts w:asciiTheme="majorBidi" w:hAnsiTheme="majorBidi" w:cstheme="majorBidi"/>
          <w:sz w:val="24"/>
          <w:szCs w:val="24"/>
        </w:rPr>
        <w:t xml:space="preserve"> are minimised:</w:t>
      </w:r>
      <w:r w:rsidR="00530A70" w:rsidRPr="008B2941">
        <w:rPr>
          <w:rFonts w:asciiTheme="majorBidi" w:hAnsiTheme="majorBidi" w:cstheme="majorBidi"/>
          <w:sz w:val="24"/>
          <w:szCs w:val="24"/>
        </w:rPr>
        <w:t xml:space="preserve"> ‘the risk of an infection being passed on through transplanted organs, tissues and cells should be kept to a minimum, taking account of the balance of risk and benefit for the recipient.’</w:t>
      </w:r>
      <w:r w:rsidR="00530A70" w:rsidRPr="008B2941">
        <w:rPr>
          <w:rStyle w:val="FootnoteReference"/>
          <w:rFonts w:asciiTheme="majorBidi" w:hAnsiTheme="majorBidi" w:cstheme="majorBidi"/>
          <w:sz w:val="24"/>
          <w:szCs w:val="24"/>
        </w:rPr>
        <w:footnoteReference w:id="40"/>
      </w:r>
      <w:r w:rsidR="00530A70">
        <w:rPr>
          <w:rFonts w:asciiTheme="majorBidi" w:hAnsiTheme="majorBidi" w:cstheme="majorBidi"/>
          <w:sz w:val="24"/>
          <w:szCs w:val="24"/>
        </w:rPr>
        <w:t xml:space="preserve"> A</w:t>
      </w:r>
      <w:r w:rsidR="00C82AF1">
        <w:rPr>
          <w:rFonts w:asciiTheme="majorBidi" w:hAnsiTheme="majorBidi" w:cstheme="majorBidi"/>
          <w:sz w:val="24"/>
          <w:szCs w:val="24"/>
        </w:rPr>
        <w:t xml:space="preserve"> similar guidance was issued by</w:t>
      </w:r>
      <w:r w:rsidR="00530A70" w:rsidRPr="008B2941">
        <w:rPr>
          <w:rFonts w:asciiTheme="majorBidi" w:hAnsiTheme="majorBidi" w:cstheme="majorBidi"/>
          <w:sz w:val="24"/>
          <w:szCs w:val="24"/>
        </w:rPr>
        <w:t xml:space="preserve"> the Advisory Committee on the Safety of Blood, Tissues and Organs (SaBTO)</w:t>
      </w:r>
      <w:r w:rsidR="00C82AF1">
        <w:rPr>
          <w:rFonts w:asciiTheme="majorBidi" w:hAnsiTheme="majorBidi" w:cstheme="majorBidi"/>
          <w:sz w:val="24"/>
          <w:szCs w:val="24"/>
        </w:rPr>
        <w:t>, prescribing</w:t>
      </w:r>
      <w:r w:rsidR="00530A70" w:rsidRPr="008B2941">
        <w:rPr>
          <w:rFonts w:asciiTheme="majorBidi" w:hAnsiTheme="majorBidi" w:cstheme="majorBidi"/>
          <w:sz w:val="24"/>
          <w:szCs w:val="24"/>
        </w:rPr>
        <w:t xml:space="preserve"> detailed measures and procedures</w:t>
      </w:r>
      <w:r w:rsidR="00D37D8D">
        <w:rPr>
          <w:rFonts w:asciiTheme="majorBidi" w:hAnsiTheme="majorBidi" w:cstheme="majorBidi"/>
          <w:sz w:val="24"/>
          <w:szCs w:val="24"/>
        </w:rPr>
        <w:t xml:space="preserve"> to</w:t>
      </w:r>
      <w:r w:rsidR="00C82AF1">
        <w:rPr>
          <w:rFonts w:asciiTheme="majorBidi" w:hAnsiTheme="majorBidi" w:cstheme="majorBidi"/>
          <w:sz w:val="24"/>
          <w:szCs w:val="24"/>
        </w:rPr>
        <w:t xml:space="preserve"> ensure the</w:t>
      </w:r>
      <w:r w:rsidR="00530A70" w:rsidRPr="008B2941">
        <w:rPr>
          <w:rFonts w:asciiTheme="majorBidi" w:hAnsiTheme="majorBidi" w:cstheme="majorBidi"/>
          <w:sz w:val="24"/>
          <w:szCs w:val="24"/>
        </w:rPr>
        <w:t xml:space="preserve"> eliminat</w:t>
      </w:r>
      <w:r w:rsidR="00C82AF1">
        <w:rPr>
          <w:rFonts w:asciiTheme="majorBidi" w:hAnsiTheme="majorBidi" w:cstheme="majorBidi"/>
          <w:sz w:val="24"/>
          <w:szCs w:val="24"/>
        </w:rPr>
        <w:t>ion</w:t>
      </w:r>
      <w:r w:rsidR="00530A70" w:rsidRPr="008B2941">
        <w:rPr>
          <w:rFonts w:asciiTheme="majorBidi" w:hAnsiTheme="majorBidi" w:cstheme="majorBidi"/>
          <w:sz w:val="24"/>
          <w:szCs w:val="24"/>
        </w:rPr>
        <w:t xml:space="preserve"> or minimis</w:t>
      </w:r>
      <w:r w:rsidR="00C82AF1">
        <w:rPr>
          <w:rFonts w:asciiTheme="majorBidi" w:hAnsiTheme="majorBidi" w:cstheme="majorBidi"/>
          <w:sz w:val="24"/>
          <w:szCs w:val="24"/>
        </w:rPr>
        <w:t>ation of</w:t>
      </w:r>
      <w:r w:rsidR="00530A70" w:rsidRPr="008B2941">
        <w:rPr>
          <w:rFonts w:asciiTheme="majorBidi" w:hAnsiTheme="majorBidi" w:cstheme="majorBidi"/>
          <w:sz w:val="24"/>
          <w:szCs w:val="24"/>
        </w:rPr>
        <w:t xml:space="preserve"> risks of infection transmission through don</w:t>
      </w:r>
      <w:r w:rsidR="00C82AF1">
        <w:rPr>
          <w:rFonts w:asciiTheme="majorBidi" w:hAnsiTheme="majorBidi" w:cstheme="majorBidi"/>
          <w:sz w:val="24"/>
          <w:szCs w:val="24"/>
        </w:rPr>
        <w:t>or</w:t>
      </w:r>
      <w:r w:rsidR="00530A70" w:rsidRPr="008B2941">
        <w:rPr>
          <w:rFonts w:asciiTheme="majorBidi" w:hAnsiTheme="majorBidi" w:cstheme="majorBidi"/>
          <w:sz w:val="24"/>
          <w:szCs w:val="24"/>
        </w:rPr>
        <w:t xml:space="preserve"> organs.</w:t>
      </w:r>
      <w:r w:rsidR="00530A70" w:rsidRPr="008B2941">
        <w:rPr>
          <w:rStyle w:val="FootnoteReference"/>
          <w:rFonts w:asciiTheme="majorBidi" w:hAnsiTheme="majorBidi" w:cstheme="majorBidi"/>
          <w:sz w:val="24"/>
          <w:szCs w:val="24"/>
        </w:rPr>
        <w:footnoteReference w:id="41"/>
      </w:r>
      <w:r w:rsidR="00A00F65">
        <w:rPr>
          <w:rFonts w:asciiTheme="majorBidi" w:hAnsiTheme="majorBidi" w:cstheme="majorBidi"/>
          <w:sz w:val="24"/>
          <w:szCs w:val="24"/>
        </w:rPr>
        <w:t xml:space="preserve"> Comparable</w:t>
      </w:r>
      <w:r w:rsidR="00D37D8D">
        <w:rPr>
          <w:rFonts w:asciiTheme="majorBidi" w:hAnsiTheme="majorBidi" w:cstheme="majorBidi"/>
          <w:sz w:val="24"/>
          <w:szCs w:val="24"/>
        </w:rPr>
        <w:t xml:space="preserve"> safety measures </w:t>
      </w:r>
      <w:r w:rsidR="00D37D8D" w:rsidRPr="008B2941">
        <w:rPr>
          <w:rFonts w:asciiTheme="majorBidi" w:hAnsiTheme="majorBidi" w:cstheme="majorBidi"/>
          <w:sz w:val="24"/>
          <w:szCs w:val="24"/>
        </w:rPr>
        <w:t>are required under Directive 2010/45/EU,</w:t>
      </w:r>
      <w:r w:rsidR="00D37D8D" w:rsidRPr="008B2941">
        <w:rPr>
          <w:rStyle w:val="FootnoteReference"/>
          <w:rFonts w:asciiTheme="majorBidi" w:hAnsiTheme="majorBidi" w:cstheme="majorBidi"/>
          <w:sz w:val="24"/>
          <w:szCs w:val="24"/>
        </w:rPr>
        <w:footnoteReference w:id="42"/>
      </w:r>
      <w:r w:rsidR="00D37D8D" w:rsidRPr="008B2941">
        <w:rPr>
          <w:rFonts w:asciiTheme="majorBidi" w:hAnsiTheme="majorBidi" w:cstheme="majorBidi"/>
          <w:sz w:val="24"/>
          <w:szCs w:val="24"/>
        </w:rPr>
        <w:t xml:space="preserve"> transposed into</w:t>
      </w:r>
      <w:r w:rsidR="00A00F65">
        <w:rPr>
          <w:rFonts w:asciiTheme="majorBidi" w:hAnsiTheme="majorBidi" w:cstheme="majorBidi"/>
          <w:sz w:val="24"/>
          <w:szCs w:val="24"/>
        </w:rPr>
        <w:t xml:space="preserve"> domestic</w:t>
      </w:r>
      <w:r w:rsidR="00D37D8D" w:rsidRPr="008B2941">
        <w:rPr>
          <w:rFonts w:asciiTheme="majorBidi" w:hAnsiTheme="majorBidi" w:cstheme="majorBidi"/>
          <w:sz w:val="24"/>
          <w:szCs w:val="24"/>
        </w:rPr>
        <w:t xml:space="preserve"> law in</w:t>
      </w:r>
      <w:r w:rsidR="00A00F65">
        <w:rPr>
          <w:rFonts w:asciiTheme="majorBidi" w:hAnsiTheme="majorBidi" w:cstheme="majorBidi"/>
          <w:sz w:val="24"/>
          <w:szCs w:val="24"/>
        </w:rPr>
        <w:t xml:space="preserve"> 2012</w:t>
      </w:r>
      <w:r w:rsidR="00D37D8D" w:rsidRPr="008B2941">
        <w:rPr>
          <w:rFonts w:asciiTheme="majorBidi" w:hAnsiTheme="majorBidi" w:cstheme="majorBidi"/>
          <w:sz w:val="24"/>
          <w:szCs w:val="24"/>
        </w:rPr>
        <w:t>.</w:t>
      </w:r>
      <w:r w:rsidR="00D37D8D" w:rsidRPr="008B2941">
        <w:rPr>
          <w:rStyle w:val="FootnoteReference"/>
          <w:rFonts w:asciiTheme="majorBidi" w:hAnsiTheme="majorBidi" w:cstheme="majorBidi"/>
          <w:sz w:val="24"/>
          <w:szCs w:val="24"/>
        </w:rPr>
        <w:footnoteReference w:id="43"/>
      </w:r>
      <w:r w:rsidR="00D37D8D">
        <w:rPr>
          <w:rFonts w:asciiTheme="majorBidi" w:hAnsiTheme="majorBidi" w:cstheme="majorBidi"/>
          <w:sz w:val="24"/>
          <w:szCs w:val="24"/>
        </w:rPr>
        <w:t xml:space="preserve"> </w:t>
      </w:r>
    </w:p>
    <w:p w14:paraId="0AA555F9" w14:textId="2E799C6E" w:rsidR="00097561" w:rsidRDefault="00A00F65" w:rsidP="003B1C7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To avoid liability,</w:t>
      </w:r>
      <w:r w:rsidR="00B539EE">
        <w:rPr>
          <w:rFonts w:asciiTheme="majorBidi" w:hAnsiTheme="majorBidi" w:cstheme="majorBidi"/>
          <w:sz w:val="24"/>
          <w:szCs w:val="24"/>
        </w:rPr>
        <w:t xml:space="preserve"> therefore,</w:t>
      </w:r>
      <w:r>
        <w:rPr>
          <w:rFonts w:asciiTheme="majorBidi" w:hAnsiTheme="majorBidi" w:cstheme="majorBidi"/>
          <w:sz w:val="24"/>
          <w:szCs w:val="24"/>
        </w:rPr>
        <w:t xml:space="preserve"> the potential defendants in the Welsh transplant </w:t>
      </w:r>
      <w:r w:rsidR="00253025">
        <w:rPr>
          <w:rFonts w:asciiTheme="majorBidi" w:hAnsiTheme="majorBidi" w:cstheme="majorBidi"/>
          <w:sz w:val="24"/>
          <w:szCs w:val="24"/>
        </w:rPr>
        <w:t>in</w:t>
      </w:r>
      <w:r>
        <w:rPr>
          <w:rFonts w:asciiTheme="majorBidi" w:hAnsiTheme="majorBidi" w:cstheme="majorBidi"/>
          <w:sz w:val="24"/>
          <w:szCs w:val="24"/>
        </w:rPr>
        <w:t>cident</w:t>
      </w:r>
      <w:r w:rsidR="00B539EE">
        <w:rPr>
          <w:rFonts w:asciiTheme="majorBidi" w:hAnsiTheme="majorBidi" w:cstheme="majorBidi"/>
          <w:sz w:val="24"/>
          <w:szCs w:val="24"/>
        </w:rPr>
        <w:t xml:space="preserve"> must</w:t>
      </w:r>
      <w:r>
        <w:rPr>
          <w:rFonts w:asciiTheme="majorBidi" w:hAnsiTheme="majorBidi" w:cstheme="majorBidi"/>
          <w:sz w:val="24"/>
          <w:szCs w:val="24"/>
        </w:rPr>
        <w:t xml:space="preserve"> show that</w:t>
      </w:r>
      <w:r w:rsidR="00B539EE" w:rsidRPr="00B539EE">
        <w:rPr>
          <w:rFonts w:asciiTheme="majorBidi" w:hAnsiTheme="majorBidi" w:cstheme="majorBidi"/>
          <w:sz w:val="24"/>
          <w:szCs w:val="24"/>
        </w:rPr>
        <w:t xml:space="preserve"> </w:t>
      </w:r>
      <w:r w:rsidR="00B539EE">
        <w:rPr>
          <w:rFonts w:asciiTheme="majorBidi" w:hAnsiTheme="majorBidi" w:cstheme="majorBidi"/>
          <w:sz w:val="24"/>
          <w:szCs w:val="24"/>
        </w:rPr>
        <w:t>the parasitic worm infection could not be discovered despite their</w:t>
      </w:r>
      <w:r>
        <w:rPr>
          <w:rFonts w:asciiTheme="majorBidi" w:hAnsiTheme="majorBidi" w:cstheme="majorBidi"/>
          <w:sz w:val="24"/>
          <w:szCs w:val="24"/>
        </w:rPr>
        <w:t xml:space="preserve"> compliance with the quality and safety regulations above. </w:t>
      </w:r>
      <w:r w:rsidR="00C92F1F" w:rsidRPr="00C92F1F">
        <w:rPr>
          <w:rFonts w:asciiTheme="majorBidi" w:hAnsiTheme="majorBidi" w:cstheme="majorBidi"/>
          <w:i/>
          <w:iCs/>
          <w:sz w:val="24"/>
          <w:szCs w:val="24"/>
        </w:rPr>
        <w:t>Roe</w:t>
      </w:r>
      <w:r w:rsidR="001B19C8">
        <w:rPr>
          <w:rFonts w:asciiTheme="majorBidi" w:hAnsiTheme="majorBidi" w:cstheme="majorBidi"/>
          <w:sz w:val="24"/>
          <w:szCs w:val="24"/>
        </w:rPr>
        <w:t xml:space="preserve"> provides a good analogy;</w:t>
      </w:r>
      <w:r w:rsidR="001B19C8">
        <w:rPr>
          <w:rStyle w:val="FootnoteReference"/>
          <w:rFonts w:asciiTheme="majorBidi" w:hAnsiTheme="majorBidi" w:cstheme="majorBidi"/>
          <w:sz w:val="24"/>
          <w:szCs w:val="24"/>
        </w:rPr>
        <w:footnoteReference w:id="44"/>
      </w:r>
      <w:r w:rsidR="001B19C8">
        <w:rPr>
          <w:rFonts w:asciiTheme="majorBidi" w:hAnsiTheme="majorBidi" w:cstheme="majorBidi"/>
          <w:sz w:val="24"/>
          <w:szCs w:val="24"/>
        </w:rPr>
        <w:t xml:space="preserve"> there,</w:t>
      </w:r>
      <w:r w:rsidR="00C92F1F">
        <w:rPr>
          <w:rFonts w:asciiTheme="majorBidi" w:hAnsiTheme="majorBidi" w:cstheme="majorBidi"/>
          <w:sz w:val="24"/>
          <w:szCs w:val="24"/>
        </w:rPr>
        <w:t xml:space="preserve"> </w:t>
      </w:r>
      <w:r w:rsidR="001B19C8">
        <w:rPr>
          <w:rFonts w:asciiTheme="majorBidi" w:hAnsiTheme="majorBidi" w:cstheme="majorBidi"/>
          <w:sz w:val="24"/>
          <w:szCs w:val="24"/>
        </w:rPr>
        <w:t>anaesthetic in glass ampoules were contaminated due to their immersion in a sterilising solution of phenol. The contamination occurred through invisible cracks in the ampoules. The claimants suffered paralysis when the contaminated anaesthetic was administered on them in a minor surgical procedure. At the time of the accident (1947),</w:t>
      </w:r>
      <w:r w:rsidR="007702A6">
        <w:rPr>
          <w:rFonts w:asciiTheme="majorBidi" w:hAnsiTheme="majorBidi" w:cstheme="majorBidi"/>
          <w:sz w:val="24"/>
          <w:szCs w:val="24"/>
        </w:rPr>
        <w:t xml:space="preserve"> the risk was </w:t>
      </w:r>
      <w:r w:rsidR="00325765">
        <w:rPr>
          <w:rFonts w:asciiTheme="majorBidi" w:hAnsiTheme="majorBidi" w:cstheme="majorBidi"/>
          <w:sz w:val="24"/>
          <w:szCs w:val="24"/>
        </w:rPr>
        <w:t>un</w:t>
      </w:r>
      <w:r w:rsidR="007702A6">
        <w:rPr>
          <w:rFonts w:asciiTheme="majorBidi" w:hAnsiTheme="majorBidi" w:cstheme="majorBidi"/>
          <w:sz w:val="24"/>
          <w:szCs w:val="24"/>
        </w:rPr>
        <w:t>known</w:t>
      </w:r>
      <w:r w:rsidR="001B19C8">
        <w:rPr>
          <w:rFonts w:asciiTheme="majorBidi" w:hAnsiTheme="majorBidi" w:cstheme="majorBidi"/>
          <w:sz w:val="24"/>
          <w:szCs w:val="24"/>
        </w:rPr>
        <w:t>, and was described for the first time in a medical text</w:t>
      </w:r>
      <w:r w:rsidR="00435BE7">
        <w:rPr>
          <w:rFonts w:asciiTheme="majorBidi" w:hAnsiTheme="majorBidi" w:cstheme="majorBidi"/>
          <w:sz w:val="24"/>
          <w:szCs w:val="24"/>
        </w:rPr>
        <w:t xml:space="preserve"> published</w:t>
      </w:r>
      <w:r w:rsidR="001B19C8">
        <w:rPr>
          <w:rFonts w:asciiTheme="majorBidi" w:hAnsiTheme="majorBidi" w:cstheme="majorBidi"/>
          <w:sz w:val="24"/>
          <w:szCs w:val="24"/>
        </w:rPr>
        <w:t xml:space="preserve"> in 1951. Denning LJ</w:t>
      </w:r>
      <w:r w:rsidR="007702A6">
        <w:rPr>
          <w:rFonts w:asciiTheme="majorBidi" w:hAnsiTheme="majorBidi" w:cstheme="majorBidi"/>
          <w:sz w:val="24"/>
          <w:szCs w:val="24"/>
        </w:rPr>
        <w:t xml:space="preserve"> held that there could be no liability</w:t>
      </w:r>
      <w:r w:rsidR="00737BF0">
        <w:rPr>
          <w:rFonts w:asciiTheme="majorBidi" w:hAnsiTheme="majorBidi" w:cstheme="majorBidi"/>
          <w:sz w:val="24"/>
          <w:szCs w:val="24"/>
        </w:rPr>
        <w:t xml:space="preserve"> in negligence for such undiscoverable defects, and </w:t>
      </w:r>
      <w:r w:rsidR="001B19C8">
        <w:rPr>
          <w:rFonts w:asciiTheme="majorBidi" w:hAnsiTheme="majorBidi" w:cstheme="majorBidi"/>
          <w:sz w:val="24"/>
          <w:szCs w:val="24"/>
        </w:rPr>
        <w:t>observed that ‘he (anaesthetist) did not know that there could be undetectable crack, but it was not negligent for him not to know it at that time. We must not look at the 1947 accident with 1954 spectacles’.</w:t>
      </w:r>
      <w:r w:rsidR="001B19C8">
        <w:rPr>
          <w:rStyle w:val="FootnoteReference"/>
          <w:rFonts w:asciiTheme="majorBidi" w:hAnsiTheme="majorBidi" w:cstheme="majorBidi"/>
          <w:sz w:val="24"/>
          <w:szCs w:val="24"/>
        </w:rPr>
        <w:footnoteReference w:id="45"/>
      </w:r>
      <w:r w:rsidR="00737BF0">
        <w:rPr>
          <w:rFonts w:asciiTheme="majorBidi" w:hAnsiTheme="majorBidi" w:cstheme="majorBidi"/>
          <w:sz w:val="24"/>
          <w:szCs w:val="24"/>
        </w:rPr>
        <w:t xml:space="preserve"> Similarly,</w:t>
      </w:r>
      <w:r w:rsidR="00097561">
        <w:rPr>
          <w:rFonts w:asciiTheme="majorBidi" w:hAnsiTheme="majorBidi" w:cstheme="majorBidi"/>
          <w:sz w:val="24"/>
          <w:szCs w:val="24"/>
        </w:rPr>
        <w:t xml:space="preserve"> in</w:t>
      </w:r>
      <w:r w:rsidR="00D85146">
        <w:rPr>
          <w:rFonts w:asciiTheme="majorBidi" w:hAnsiTheme="majorBidi" w:cstheme="majorBidi"/>
          <w:sz w:val="24"/>
          <w:szCs w:val="24"/>
        </w:rPr>
        <w:t xml:space="preserve"> </w:t>
      </w:r>
      <w:r w:rsidR="00097561" w:rsidRPr="008B2941">
        <w:rPr>
          <w:rFonts w:asciiTheme="majorBidi" w:hAnsiTheme="majorBidi" w:cstheme="majorBidi"/>
          <w:i/>
          <w:iCs/>
          <w:sz w:val="24"/>
          <w:szCs w:val="24"/>
        </w:rPr>
        <w:t>Perlmutter v Beth David Hospital</w:t>
      </w:r>
      <w:r w:rsidR="00097561" w:rsidRPr="008B2941">
        <w:rPr>
          <w:rFonts w:asciiTheme="majorBidi" w:hAnsiTheme="majorBidi" w:cstheme="majorBidi"/>
          <w:sz w:val="24"/>
          <w:szCs w:val="24"/>
        </w:rPr>
        <w:t>,</w:t>
      </w:r>
      <w:r w:rsidR="00097561" w:rsidRPr="008B2941">
        <w:rPr>
          <w:rStyle w:val="FootnoteReference"/>
          <w:rFonts w:asciiTheme="majorBidi" w:hAnsiTheme="majorBidi" w:cstheme="majorBidi"/>
          <w:sz w:val="24"/>
          <w:szCs w:val="24"/>
        </w:rPr>
        <w:footnoteReference w:id="46"/>
      </w:r>
      <w:r w:rsidR="00097561" w:rsidRPr="008B2941">
        <w:rPr>
          <w:rFonts w:asciiTheme="majorBidi" w:hAnsiTheme="majorBidi" w:cstheme="majorBidi"/>
          <w:sz w:val="24"/>
          <w:szCs w:val="24"/>
        </w:rPr>
        <w:t xml:space="preserve"> the claimant</w:t>
      </w:r>
      <w:r w:rsidR="00737BF0">
        <w:rPr>
          <w:rFonts w:asciiTheme="majorBidi" w:hAnsiTheme="majorBidi" w:cstheme="majorBidi"/>
          <w:sz w:val="24"/>
          <w:szCs w:val="24"/>
        </w:rPr>
        <w:t xml:space="preserve"> was infected by</w:t>
      </w:r>
      <w:r w:rsidR="00097561" w:rsidRPr="008B2941">
        <w:rPr>
          <w:rFonts w:asciiTheme="majorBidi" w:hAnsiTheme="majorBidi" w:cstheme="majorBidi"/>
          <w:sz w:val="24"/>
          <w:szCs w:val="24"/>
        </w:rPr>
        <w:t xml:space="preserve"> hepatitis</w:t>
      </w:r>
      <w:r w:rsidR="00737BF0">
        <w:rPr>
          <w:rFonts w:asciiTheme="majorBidi" w:hAnsiTheme="majorBidi" w:cstheme="majorBidi"/>
          <w:sz w:val="24"/>
          <w:szCs w:val="24"/>
        </w:rPr>
        <w:t xml:space="preserve"> as a result of the contaminated</w:t>
      </w:r>
      <w:r w:rsidR="00097561">
        <w:rPr>
          <w:rFonts w:asciiTheme="majorBidi" w:hAnsiTheme="majorBidi" w:cstheme="majorBidi"/>
          <w:sz w:val="24"/>
          <w:szCs w:val="24"/>
        </w:rPr>
        <w:t xml:space="preserve"> blood</w:t>
      </w:r>
      <w:r w:rsidR="00097561" w:rsidRPr="008B2941">
        <w:rPr>
          <w:rFonts w:asciiTheme="majorBidi" w:hAnsiTheme="majorBidi" w:cstheme="majorBidi"/>
          <w:sz w:val="24"/>
          <w:szCs w:val="24"/>
        </w:rPr>
        <w:t xml:space="preserve"> transfus</w:t>
      </w:r>
      <w:r w:rsidR="00737BF0">
        <w:rPr>
          <w:rFonts w:asciiTheme="majorBidi" w:hAnsiTheme="majorBidi" w:cstheme="majorBidi"/>
          <w:sz w:val="24"/>
          <w:szCs w:val="24"/>
        </w:rPr>
        <w:t>ed into him</w:t>
      </w:r>
      <w:r w:rsidR="00097561">
        <w:rPr>
          <w:rFonts w:asciiTheme="majorBidi" w:hAnsiTheme="majorBidi" w:cstheme="majorBidi"/>
          <w:sz w:val="24"/>
          <w:szCs w:val="24"/>
        </w:rPr>
        <w:t xml:space="preserve"> in</w:t>
      </w:r>
      <w:r w:rsidR="00097561" w:rsidRPr="008B2941">
        <w:rPr>
          <w:rFonts w:asciiTheme="majorBidi" w:hAnsiTheme="majorBidi" w:cstheme="majorBidi"/>
          <w:sz w:val="24"/>
          <w:szCs w:val="24"/>
        </w:rPr>
        <w:t xml:space="preserve"> the 1950s</w:t>
      </w:r>
      <w:r w:rsidR="00737BF0">
        <w:rPr>
          <w:rFonts w:asciiTheme="majorBidi" w:hAnsiTheme="majorBidi" w:cstheme="majorBidi"/>
          <w:sz w:val="24"/>
          <w:szCs w:val="24"/>
        </w:rPr>
        <w:t>. At that time,</w:t>
      </w:r>
      <w:r w:rsidR="00097561" w:rsidRPr="008B2941">
        <w:rPr>
          <w:rFonts w:asciiTheme="majorBidi" w:hAnsiTheme="majorBidi" w:cstheme="majorBidi"/>
          <w:sz w:val="24"/>
          <w:szCs w:val="24"/>
        </w:rPr>
        <w:t xml:space="preserve"> there was no</w:t>
      </w:r>
      <w:r w:rsidR="00F6007C">
        <w:rPr>
          <w:rFonts w:asciiTheme="majorBidi" w:hAnsiTheme="majorBidi" w:cstheme="majorBidi"/>
          <w:sz w:val="24"/>
          <w:szCs w:val="24"/>
        </w:rPr>
        <w:t xml:space="preserve"> diagnostic</w:t>
      </w:r>
      <w:r w:rsidR="00097561" w:rsidRPr="008B2941">
        <w:rPr>
          <w:rFonts w:asciiTheme="majorBidi" w:hAnsiTheme="majorBidi" w:cstheme="majorBidi"/>
          <w:sz w:val="24"/>
          <w:szCs w:val="24"/>
        </w:rPr>
        <w:t xml:space="preserve"> test for</w:t>
      </w:r>
      <w:r w:rsidR="00F6007C">
        <w:rPr>
          <w:rFonts w:asciiTheme="majorBidi" w:hAnsiTheme="majorBidi" w:cstheme="majorBidi"/>
          <w:sz w:val="24"/>
          <w:szCs w:val="24"/>
        </w:rPr>
        <w:t xml:space="preserve"> detecting the presence of</w:t>
      </w:r>
      <w:r w:rsidR="00097561" w:rsidRPr="008B2941">
        <w:rPr>
          <w:rFonts w:asciiTheme="majorBidi" w:hAnsiTheme="majorBidi" w:cstheme="majorBidi"/>
          <w:sz w:val="24"/>
          <w:szCs w:val="24"/>
        </w:rPr>
        <w:t xml:space="preserve"> hepatitis</w:t>
      </w:r>
      <w:r w:rsidR="00F6007C">
        <w:rPr>
          <w:rFonts w:asciiTheme="majorBidi" w:hAnsiTheme="majorBidi" w:cstheme="majorBidi"/>
          <w:sz w:val="24"/>
          <w:szCs w:val="24"/>
        </w:rPr>
        <w:t xml:space="preserve"> in the blood</w:t>
      </w:r>
      <w:r w:rsidR="00097561" w:rsidRPr="008B2941">
        <w:rPr>
          <w:rFonts w:asciiTheme="majorBidi" w:hAnsiTheme="majorBidi" w:cstheme="majorBidi"/>
          <w:sz w:val="24"/>
          <w:szCs w:val="24"/>
        </w:rPr>
        <w:t xml:space="preserve">. </w:t>
      </w:r>
      <w:r w:rsidR="00F6007C">
        <w:rPr>
          <w:rFonts w:asciiTheme="majorBidi" w:hAnsiTheme="majorBidi" w:cstheme="majorBidi"/>
          <w:sz w:val="24"/>
          <w:szCs w:val="24"/>
        </w:rPr>
        <w:t>However, the action was brought under the sale of goods legislation in New York, probably because a negligence claim would have failed in the circumstances. Thus</w:t>
      </w:r>
      <w:r w:rsidR="00030B1B">
        <w:rPr>
          <w:rFonts w:asciiTheme="majorBidi" w:hAnsiTheme="majorBidi" w:cstheme="majorBidi"/>
          <w:sz w:val="24"/>
          <w:szCs w:val="24"/>
        </w:rPr>
        <w:t>,</w:t>
      </w:r>
      <w:r w:rsidR="00F6007C">
        <w:rPr>
          <w:rFonts w:asciiTheme="majorBidi" w:hAnsiTheme="majorBidi" w:cstheme="majorBidi"/>
          <w:sz w:val="24"/>
          <w:szCs w:val="24"/>
        </w:rPr>
        <w:t xml:space="preserve"> much of the case </w:t>
      </w:r>
      <w:r w:rsidR="00A15A5B">
        <w:rPr>
          <w:rFonts w:asciiTheme="majorBidi" w:hAnsiTheme="majorBidi" w:cstheme="majorBidi"/>
          <w:sz w:val="24"/>
          <w:szCs w:val="24"/>
        </w:rPr>
        <w:t>turned on</w:t>
      </w:r>
      <w:r w:rsidR="00F6007C">
        <w:rPr>
          <w:rFonts w:asciiTheme="majorBidi" w:hAnsiTheme="majorBidi" w:cstheme="majorBidi"/>
          <w:sz w:val="24"/>
          <w:szCs w:val="24"/>
        </w:rPr>
        <w:t xml:space="preserve"> the question of whether the</w:t>
      </w:r>
      <w:r w:rsidR="00097561" w:rsidRPr="008B2941">
        <w:rPr>
          <w:rFonts w:asciiTheme="majorBidi" w:hAnsiTheme="majorBidi" w:cstheme="majorBidi"/>
          <w:sz w:val="24"/>
          <w:szCs w:val="24"/>
        </w:rPr>
        <w:t xml:space="preserve"> provision of blood amounted to</w:t>
      </w:r>
      <w:r w:rsidR="00F6007C">
        <w:rPr>
          <w:rFonts w:asciiTheme="majorBidi" w:hAnsiTheme="majorBidi" w:cstheme="majorBidi"/>
          <w:sz w:val="24"/>
          <w:szCs w:val="24"/>
        </w:rPr>
        <w:t xml:space="preserve"> a</w:t>
      </w:r>
      <w:r w:rsidR="00097561" w:rsidRPr="008B2941">
        <w:rPr>
          <w:rFonts w:asciiTheme="majorBidi" w:hAnsiTheme="majorBidi" w:cstheme="majorBidi"/>
          <w:sz w:val="24"/>
          <w:szCs w:val="24"/>
        </w:rPr>
        <w:t xml:space="preserve"> sale or service</w:t>
      </w:r>
      <w:r w:rsidR="00F6007C">
        <w:rPr>
          <w:rFonts w:asciiTheme="majorBidi" w:hAnsiTheme="majorBidi" w:cstheme="majorBidi"/>
          <w:sz w:val="24"/>
          <w:szCs w:val="24"/>
        </w:rPr>
        <w:t>.</w:t>
      </w:r>
      <w:r w:rsidR="00097561" w:rsidRPr="008B2941">
        <w:rPr>
          <w:rStyle w:val="FootnoteReference"/>
          <w:rFonts w:asciiTheme="majorBidi" w:hAnsiTheme="majorBidi" w:cstheme="majorBidi"/>
          <w:sz w:val="24"/>
          <w:szCs w:val="24"/>
        </w:rPr>
        <w:footnoteReference w:id="47"/>
      </w:r>
      <w:r w:rsidR="00097561" w:rsidRPr="008B2941">
        <w:rPr>
          <w:rFonts w:asciiTheme="majorBidi" w:hAnsiTheme="majorBidi" w:cstheme="majorBidi"/>
          <w:sz w:val="24"/>
          <w:szCs w:val="24"/>
        </w:rPr>
        <w:t xml:space="preserve"> Fuld J</w:t>
      </w:r>
      <w:r w:rsidR="00F6007C">
        <w:rPr>
          <w:rFonts w:asciiTheme="majorBidi" w:hAnsiTheme="majorBidi" w:cstheme="majorBidi"/>
          <w:sz w:val="24"/>
          <w:szCs w:val="24"/>
        </w:rPr>
        <w:t>, however,</w:t>
      </w:r>
      <w:r w:rsidR="00097561" w:rsidRPr="008B2941">
        <w:rPr>
          <w:rFonts w:asciiTheme="majorBidi" w:hAnsiTheme="majorBidi" w:cstheme="majorBidi"/>
          <w:sz w:val="24"/>
          <w:szCs w:val="24"/>
        </w:rPr>
        <w:t xml:space="preserve"> </w:t>
      </w:r>
      <w:r w:rsidR="00030B1B">
        <w:rPr>
          <w:rFonts w:asciiTheme="majorBidi" w:hAnsiTheme="majorBidi" w:cstheme="majorBidi"/>
          <w:sz w:val="24"/>
          <w:szCs w:val="24"/>
        </w:rPr>
        <w:t>observed</w:t>
      </w:r>
      <w:r w:rsidR="00F6007C">
        <w:rPr>
          <w:rFonts w:asciiTheme="majorBidi" w:hAnsiTheme="majorBidi" w:cstheme="majorBidi"/>
          <w:sz w:val="24"/>
          <w:szCs w:val="24"/>
        </w:rPr>
        <w:t xml:space="preserve"> </w:t>
      </w:r>
      <w:r w:rsidR="00F6007C" w:rsidRPr="00F6007C">
        <w:rPr>
          <w:rFonts w:asciiTheme="majorBidi" w:hAnsiTheme="majorBidi" w:cstheme="majorBidi"/>
          <w:i/>
          <w:iCs/>
          <w:sz w:val="24"/>
          <w:szCs w:val="24"/>
        </w:rPr>
        <w:t>obiter</w:t>
      </w:r>
      <w:r w:rsidR="00030B1B">
        <w:rPr>
          <w:rFonts w:asciiTheme="majorBidi" w:hAnsiTheme="majorBidi" w:cstheme="majorBidi"/>
          <w:sz w:val="24"/>
          <w:szCs w:val="24"/>
        </w:rPr>
        <w:t xml:space="preserve"> that</w:t>
      </w:r>
      <w:r w:rsidR="00097561" w:rsidRPr="008B2941">
        <w:rPr>
          <w:rFonts w:asciiTheme="majorBidi" w:hAnsiTheme="majorBidi" w:cstheme="majorBidi"/>
          <w:sz w:val="24"/>
          <w:szCs w:val="24"/>
        </w:rPr>
        <w:t xml:space="preserve"> ‘informed opinion is at hand that there is today neither a means of detecting the presence of the jaundice-producing agent in the donor’s blood nor a practical method of treating the blood to be used for transfusion so tha</w:t>
      </w:r>
      <w:r w:rsidR="00C01606">
        <w:rPr>
          <w:rFonts w:asciiTheme="majorBidi" w:hAnsiTheme="majorBidi" w:cstheme="majorBidi"/>
          <w:sz w:val="24"/>
          <w:szCs w:val="24"/>
        </w:rPr>
        <w:t>t the danger may be eliminated’.</w:t>
      </w:r>
      <w:r w:rsidR="00097561" w:rsidRPr="008B2941">
        <w:rPr>
          <w:rStyle w:val="FootnoteReference"/>
          <w:rFonts w:asciiTheme="majorBidi" w:hAnsiTheme="majorBidi" w:cstheme="majorBidi"/>
          <w:sz w:val="24"/>
          <w:szCs w:val="24"/>
        </w:rPr>
        <w:footnoteReference w:id="48"/>
      </w:r>
      <w:r w:rsidR="00C01606">
        <w:rPr>
          <w:rFonts w:asciiTheme="majorBidi" w:hAnsiTheme="majorBidi" w:cstheme="majorBidi"/>
          <w:sz w:val="24"/>
          <w:szCs w:val="24"/>
        </w:rPr>
        <w:t xml:space="preserve"> Fuld J implied that the non-discoverability</w:t>
      </w:r>
      <w:r w:rsidR="00435BE7">
        <w:rPr>
          <w:rFonts w:asciiTheme="majorBidi" w:hAnsiTheme="majorBidi" w:cstheme="majorBidi"/>
          <w:sz w:val="24"/>
          <w:szCs w:val="24"/>
        </w:rPr>
        <w:t xml:space="preserve"> status</w:t>
      </w:r>
      <w:r w:rsidR="00C01606">
        <w:rPr>
          <w:rFonts w:asciiTheme="majorBidi" w:hAnsiTheme="majorBidi" w:cstheme="majorBidi"/>
          <w:sz w:val="24"/>
          <w:szCs w:val="24"/>
        </w:rPr>
        <w:t xml:space="preserve"> of the hepatitis would have guaranteed the failure of a negligence action in that case</w:t>
      </w:r>
      <w:r w:rsidR="00030B1B">
        <w:rPr>
          <w:rFonts w:asciiTheme="majorBidi" w:hAnsiTheme="majorBidi" w:cstheme="majorBidi"/>
          <w:sz w:val="24"/>
          <w:szCs w:val="24"/>
        </w:rPr>
        <w:t>.</w:t>
      </w:r>
    </w:p>
    <w:p w14:paraId="03DFDE91" w14:textId="72B79A08" w:rsidR="00F7187A" w:rsidRDefault="00C20C70" w:rsidP="003B1C7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In </w:t>
      </w:r>
      <w:r w:rsidR="00664A6C" w:rsidRPr="008B2941">
        <w:rPr>
          <w:rFonts w:asciiTheme="majorBidi" w:hAnsiTheme="majorBidi" w:cstheme="majorBidi"/>
          <w:sz w:val="24"/>
          <w:szCs w:val="24"/>
        </w:rPr>
        <w:t>t</w:t>
      </w:r>
      <w:r w:rsidR="000640A3" w:rsidRPr="008B2941">
        <w:rPr>
          <w:rFonts w:asciiTheme="majorBidi" w:hAnsiTheme="majorBidi" w:cstheme="majorBidi"/>
          <w:sz w:val="24"/>
          <w:szCs w:val="24"/>
        </w:rPr>
        <w:t>he</w:t>
      </w:r>
      <w:r w:rsidR="00664A6C" w:rsidRPr="008B2941">
        <w:rPr>
          <w:rFonts w:asciiTheme="majorBidi" w:hAnsiTheme="majorBidi" w:cstheme="majorBidi"/>
          <w:sz w:val="24"/>
          <w:szCs w:val="24"/>
        </w:rPr>
        <w:t xml:space="preserve"> Welsh </w:t>
      </w:r>
      <w:r>
        <w:rPr>
          <w:rFonts w:asciiTheme="majorBidi" w:hAnsiTheme="majorBidi" w:cstheme="majorBidi"/>
          <w:sz w:val="24"/>
          <w:szCs w:val="24"/>
        </w:rPr>
        <w:t xml:space="preserve">transplant </w:t>
      </w:r>
      <w:r w:rsidR="00493908">
        <w:rPr>
          <w:rFonts w:asciiTheme="majorBidi" w:hAnsiTheme="majorBidi" w:cstheme="majorBidi"/>
          <w:sz w:val="24"/>
          <w:szCs w:val="24"/>
        </w:rPr>
        <w:t>in</w:t>
      </w:r>
      <w:r>
        <w:rPr>
          <w:rFonts w:asciiTheme="majorBidi" w:hAnsiTheme="majorBidi" w:cstheme="majorBidi"/>
          <w:sz w:val="24"/>
          <w:szCs w:val="24"/>
        </w:rPr>
        <w:t>cident, similarly, the parasitic worm infection was the first of its</w:t>
      </w:r>
      <w:r w:rsidR="002C7020">
        <w:rPr>
          <w:rFonts w:asciiTheme="majorBidi" w:hAnsiTheme="majorBidi" w:cstheme="majorBidi"/>
          <w:sz w:val="24"/>
          <w:szCs w:val="24"/>
        </w:rPr>
        <w:t xml:space="preserve"> kind</w:t>
      </w:r>
      <w:r>
        <w:rPr>
          <w:rFonts w:asciiTheme="majorBidi" w:hAnsiTheme="majorBidi" w:cstheme="majorBidi"/>
          <w:sz w:val="24"/>
          <w:szCs w:val="24"/>
        </w:rPr>
        <w:t>,</w:t>
      </w:r>
      <w:r w:rsidR="000640A3" w:rsidRPr="008B2941">
        <w:rPr>
          <w:rStyle w:val="FootnoteReference"/>
          <w:rFonts w:asciiTheme="majorBidi" w:hAnsiTheme="majorBidi" w:cstheme="majorBidi"/>
          <w:sz w:val="24"/>
          <w:szCs w:val="24"/>
        </w:rPr>
        <w:footnoteReference w:id="49"/>
      </w:r>
      <w:r w:rsidR="00664A6C" w:rsidRPr="008B2941">
        <w:rPr>
          <w:rFonts w:asciiTheme="majorBidi" w:hAnsiTheme="majorBidi" w:cstheme="majorBidi"/>
          <w:sz w:val="24"/>
          <w:szCs w:val="24"/>
        </w:rPr>
        <w:t xml:space="preserve"> </w:t>
      </w:r>
      <w:r>
        <w:rPr>
          <w:rFonts w:asciiTheme="majorBidi" w:hAnsiTheme="majorBidi" w:cstheme="majorBidi"/>
          <w:sz w:val="24"/>
          <w:szCs w:val="24"/>
        </w:rPr>
        <w:t>and was only</w:t>
      </w:r>
      <w:r w:rsidR="002C7020">
        <w:rPr>
          <w:rFonts w:asciiTheme="majorBidi" w:hAnsiTheme="majorBidi" w:cstheme="majorBidi"/>
          <w:sz w:val="24"/>
          <w:szCs w:val="24"/>
        </w:rPr>
        <w:t xml:space="preserve"> discover</w:t>
      </w:r>
      <w:r w:rsidR="00F32955">
        <w:rPr>
          <w:rFonts w:asciiTheme="majorBidi" w:hAnsiTheme="majorBidi" w:cstheme="majorBidi"/>
          <w:sz w:val="24"/>
          <w:szCs w:val="24"/>
        </w:rPr>
        <w:t>ed</w:t>
      </w:r>
      <w:r w:rsidR="002C7020">
        <w:rPr>
          <w:rFonts w:asciiTheme="majorBidi" w:hAnsiTheme="majorBidi" w:cstheme="majorBidi"/>
          <w:sz w:val="24"/>
          <w:szCs w:val="24"/>
        </w:rPr>
        <w:t xml:space="preserve"> after</w:t>
      </w:r>
      <w:r w:rsidR="008C4213">
        <w:rPr>
          <w:rFonts w:asciiTheme="majorBidi" w:hAnsiTheme="majorBidi" w:cstheme="majorBidi"/>
          <w:sz w:val="24"/>
          <w:szCs w:val="24"/>
        </w:rPr>
        <w:t xml:space="preserve"> death</w:t>
      </w:r>
      <w:r>
        <w:rPr>
          <w:rFonts w:asciiTheme="majorBidi" w:hAnsiTheme="majorBidi" w:cstheme="majorBidi"/>
          <w:sz w:val="24"/>
          <w:szCs w:val="24"/>
        </w:rPr>
        <w:t xml:space="preserve"> through</w:t>
      </w:r>
      <w:r w:rsidR="00F32955">
        <w:rPr>
          <w:rFonts w:asciiTheme="majorBidi" w:hAnsiTheme="majorBidi" w:cstheme="majorBidi"/>
          <w:sz w:val="24"/>
          <w:szCs w:val="24"/>
        </w:rPr>
        <w:t xml:space="preserve"> a</w:t>
      </w:r>
      <w:r w:rsidR="00F433C3" w:rsidRPr="008B2941">
        <w:rPr>
          <w:rFonts w:asciiTheme="majorBidi" w:hAnsiTheme="majorBidi" w:cstheme="majorBidi"/>
          <w:sz w:val="24"/>
          <w:szCs w:val="24"/>
        </w:rPr>
        <w:t xml:space="preserve"> post-mortem</w:t>
      </w:r>
      <w:r w:rsidR="00F32955">
        <w:rPr>
          <w:rFonts w:asciiTheme="majorBidi" w:hAnsiTheme="majorBidi" w:cstheme="majorBidi"/>
          <w:sz w:val="24"/>
          <w:szCs w:val="24"/>
        </w:rPr>
        <w:t xml:space="preserve"> procedure</w:t>
      </w:r>
      <w:r w:rsidR="00F433C3" w:rsidRPr="008B2941">
        <w:rPr>
          <w:rFonts w:asciiTheme="majorBidi" w:hAnsiTheme="majorBidi" w:cstheme="majorBidi"/>
          <w:sz w:val="24"/>
          <w:szCs w:val="24"/>
        </w:rPr>
        <w:t>.</w:t>
      </w:r>
      <w:r w:rsidR="0005722D" w:rsidRPr="008B2941">
        <w:rPr>
          <w:rStyle w:val="FootnoteReference"/>
          <w:rFonts w:asciiTheme="majorBidi" w:hAnsiTheme="majorBidi" w:cstheme="majorBidi"/>
          <w:sz w:val="24"/>
          <w:szCs w:val="24"/>
        </w:rPr>
        <w:footnoteReference w:id="50"/>
      </w:r>
      <w:r w:rsidR="00F7187A">
        <w:rPr>
          <w:rFonts w:asciiTheme="majorBidi" w:hAnsiTheme="majorBidi" w:cstheme="majorBidi"/>
          <w:sz w:val="24"/>
          <w:szCs w:val="24"/>
        </w:rPr>
        <w:t xml:space="preserve"> Also,</w:t>
      </w:r>
      <w:r w:rsidR="00F433C3" w:rsidRPr="008B2941">
        <w:rPr>
          <w:rFonts w:asciiTheme="majorBidi" w:hAnsiTheme="majorBidi" w:cstheme="majorBidi"/>
          <w:sz w:val="24"/>
          <w:szCs w:val="24"/>
        </w:rPr>
        <w:t xml:space="preserve"> </w:t>
      </w:r>
      <w:r w:rsidR="00F7187A">
        <w:rPr>
          <w:rFonts w:asciiTheme="majorBidi" w:hAnsiTheme="majorBidi" w:cstheme="majorBidi"/>
          <w:sz w:val="24"/>
          <w:szCs w:val="24"/>
        </w:rPr>
        <w:t>t</w:t>
      </w:r>
      <w:r>
        <w:rPr>
          <w:rFonts w:asciiTheme="majorBidi" w:hAnsiTheme="majorBidi" w:cstheme="majorBidi"/>
          <w:sz w:val="24"/>
          <w:szCs w:val="24"/>
        </w:rPr>
        <w:t xml:space="preserve">he </w:t>
      </w:r>
      <w:r w:rsidR="00A81B13" w:rsidRPr="008B2941">
        <w:rPr>
          <w:rFonts w:asciiTheme="majorBidi" w:hAnsiTheme="majorBidi" w:cstheme="majorBidi"/>
          <w:sz w:val="24"/>
          <w:szCs w:val="24"/>
        </w:rPr>
        <w:t>coronial inquiry on</w:t>
      </w:r>
      <w:r>
        <w:rPr>
          <w:rFonts w:asciiTheme="majorBidi" w:hAnsiTheme="majorBidi" w:cstheme="majorBidi"/>
          <w:sz w:val="24"/>
          <w:szCs w:val="24"/>
        </w:rPr>
        <w:t xml:space="preserve"> the matter</w:t>
      </w:r>
      <w:r w:rsidR="002C7020">
        <w:rPr>
          <w:rFonts w:asciiTheme="majorBidi" w:hAnsiTheme="majorBidi" w:cstheme="majorBidi"/>
          <w:sz w:val="24"/>
          <w:szCs w:val="24"/>
        </w:rPr>
        <w:t xml:space="preserve"> </w:t>
      </w:r>
      <w:r w:rsidR="00F32955">
        <w:rPr>
          <w:rFonts w:asciiTheme="majorBidi" w:hAnsiTheme="majorBidi" w:cstheme="majorBidi"/>
          <w:sz w:val="24"/>
          <w:szCs w:val="24"/>
        </w:rPr>
        <w:t>observed</w:t>
      </w:r>
      <w:r w:rsidR="00A81B13" w:rsidRPr="008B2941">
        <w:rPr>
          <w:rFonts w:asciiTheme="majorBidi" w:hAnsiTheme="majorBidi" w:cstheme="majorBidi"/>
          <w:sz w:val="24"/>
          <w:szCs w:val="24"/>
        </w:rPr>
        <w:t xml:space="preserve"> that ‘no case of infection by the worm had ever been successfully diagnosed and treated’</w:t>
      </w:r>
      <w:r w:rsidR="00F7187A">
        <w:rPr>
          <w:rFonts w:asciiTheme="majorBidi" w:hAnsiTheme="majorBidi" w:cstheme="majorBidi"/>
          <w:sz w:val="24"/>
          <w:szCs w:val="24"/>
        </w:rPr>
        <w:t>;</w:t>
      </w:r>
      <w:r w:rsidR="00A81B13" w:rsidRPr="008B2941">
        <w:rPr>
          <w:rStyle w:val="FootnoteReference"/>
          <w:rFonts w:asciiTheme="majorBidi" w:hAnsiTheme="majorBidi" w:cstheme="majorBidi"/>
          <w:sz w:val="24"/>
          <w:szCs w:val="24"/>
        </w:rPr>
        <w:footnoteReference w:id="51"/>
      </w:r>
      <w:r w:rsidR="000640A3" w:rsidRPr="008B2941">
        <w:rPr>
          <w:rFonts w:asciiTheme="majorBidi" w:hAnsiTheme="majorBidi" w:cstheme="majorBidi"/>
          <w:sz w:val="24"/>
          <w:szCs w:val="24"/>
        </w:rPr>
        <w:t xml:space="preserve"> </w:t>
      </w:r>
      <w:r w:rsidR="00F7187A">
        <w:rPr>
          <w:rFonts w:asciiTheme="majorBidi" w:hAnsiTheme="majorBidi" w:cstheme="majorBidi"/>
          <w:sz w:val="24"/>
          <w:szCs w:val="24"/>
        </w:rPr>
        <w:t>and</w:t>
      </w:r>
      <w:r w:rsidR="004C7DAC">
        <w:rPr>
          <w:rFonts w:asciiTheme="majorBidi" w:hAnsiTheme="majorBidi" w:cstheme="majorBidi"/>
          <w:sz w:val="24"/>
          <w:szCs w:val="24"/>
        </w:rPr>
        <w:t>, obviously,</w:t>
      </w:r>
      <w:r w:rsidR="00F7187A">
        <w:rPr>
          <w:rFonts w:asciiTheme="majorBidi" w:hAnsiTheme="majorBidi" w:cstheme="majorBidi"/>
          <w:sz w:val="24"/>
          <w:szCs w:val="24"/>
        </w:rPr>
        <w:t xml:space="preserve"> </w:t>
      </w:r>
      <w:r w:rsidR="00A10AAC" w:rsidRPr="008B2941">
        <w:rPr>
          <w:rFonts w:asciiTheme="majorBidi" w:hAnsiTheme="majorBidi" w:cstheme="majorBidi"/>
          <w:sz w:val="24"/>
          <w:szCs w:val="24"/>
        </w:rPr>
        <w:t>meningitis</w:t>
      </w:r>
      <w:r w:rsidR="002C7020">
        <w:rPr>
          <w:rFonts w:asciiTheme="majorBidi" w:hAnsiTheme="majorBidi" w:cstheme="majorBidi"/>
          <w:sz w:val="24"/>
          <w:szCs w:val="24"/>
        </w:rPr>
        <w:t xml:space="preserve"> test</w:t>
      </w:r>
      <w:r w:rsidR="00F7187A">
        <w:rPr>
          <w:rFonts w:asciiTheme="majorBidi" w:hAnsiTheme="majorBidi" w:cstheme="majorBidi"/>
          <w:sz w:val="24"/>
          <w:szCs w:val="24"/>
        </w:rPr>
        <w:t>s</w:t>
      </w:r>
      <w:r w:rsidR="00A10AAC" w:rsidRPr="008B2941">
        <w:rPr>
          <w:rFonts w:asciiTheme="majorBidi" w:hAnsiTheme="majorBidi" w:cstheme="majorBidi"/>
          <w:sz w:val="24"/>
          <w:szCs w:val="24"/>
        </w:rPr>
        <w:t xml:space="preserve"> </w:t>
      </w:r>
      <w:r w:rsidR="00F77A03" w:rsidRPr="008B2941">
        <w:rPr>
          <w:rFonts w:asciiTheme="majorBidi" w:hAnsiTheme="majorBidi" w:cstheme="majorBidi"/>
          <w:sz w:val="24"/>
          <w:szCs w:val="24"/>
        </w:rPr>
        <w:t>performed</w:t>
      </w:r>
      <w:r w:rsidR="00A10AAC" w:rsidRPr="008B2941">
        <w:rPr>
          <w:rFonts w:asciiTheme="majorBidi" w:hAnsiTheme="majorBidi" w:cstheme="majorBidi"/>
          <w:sz w:val="24"/>
          <w:szCs w:val="24"/>
        </w:rPr>
        <w:t xml:space="preserve"> on the donor</w:t>
      </w:r>
      <w:r w:rsidR="00F7187A">
        <w:rPr>
          <w:rFonts w:asciiTheme="majorBidi" w:hAnsiTheme="majorBidi" w:cstheme="majorBidi"/>
          <w:sz w:val="24"/>
          <w:szCs w:val="24"/>
        </w:rPr>
        <w:t xml:space="preserve"> prior to transplantation</w:t>
      </w:r>
      <w:r w:rsidR="00B56052">
        <w:rPr>
          <w:rFonts w:asciiTheme="majorBidi" w:hAnsiTheme="majorBidi" w:cstheme="majorBidi"/>
          <w:sz w:val="24"/>
          <w:szCs w:val="24"/>
        </w:rPr>
        <w:t xml:space="preserve"> did not include a test for the parasitic worms because such a test is not routine</w:t>
      </w:r>
      <w:r w:rsidR="00F77A03" w:rsidRPr="008B2941">
        <w:rPr>
          <w:rFonts w:asciiTheme="majorBidi" w:hAnsiTheme="majorBidi" w:cstheme="majorBidi"/>
          <w:sz w:val="24"/>
          <w:szCs w:val="24"/>
        </w:rPr>
        <w:t>.</w:t>
      </w:r>
      <w:r w:rsidR="00A4238F" w:rsidRPr="008B2941">
        <w:rPr>
          <w:rStyle w:val="FootnoteReference"/>
          <w:rFonts w:asciiTheme="majorBidi" w:hAnsiTheme="majorBidi" w:cstheme="majorBidi"/>
          <w:sz w:val="24"/>
          <w:szCs w:val="24"/>
        </w:rPr>
        <w:footnoteReference w:id="52"/>
      </w:r>
      <w:r w:rsidR="00EC6E58">
        <w:rPr>
          <w:rFonts w:asciiTheme="majorBidi" w:hAnsiTheme="majorBidi" w:cstheme="majorBidi"/>
          <w:sz w:val="24"/>
          <w:szCs w:val="24"/>
        </w:rPr>
        <w:t>As</w:t>
      </w:r>
      <w:r w:rsidR="00EC6E58" w:rsidRPr="00EC6E58">
        <w:rPr>
          <w:rFonts w:asciiTheme="majorBidi" w:hAnsiTheme="majorBidi" w:cstheme="majorBidi"/>
          <w:sz w:val="24"/>
          <w:szCs w:val="24"/>
        </w:rPr>
        <w:t xml:space="preserve"> </w:t>
      </w:r>
      <w:r w:rsidR="00EC6E58">
        <w:rPr>
          <w:rFonts w:asciiTheme="majorBidi" w:hAnsiTheme="majorBidi" w:cstheme="majorBidi"/>
          <w:sz w:val="24"/>
          <w:szCs w:val="24"/>
        </w:rPr>
        <w:t>the parasitic worm infection was</w:t>
      </w:r>
      <w:r w:rsidR="00EC6E58" w:rsidRPr="00EC6E58">
        <w:rPr>
          <w:rFonts w:asciiTheme="majorBidi" w:hAnsiTheme="majorBidi" w:cstheme="majorBidi"/>
          <w:sz w:val="24"/>
          <w:szCs w:val="24"/>
        </w:rPr>
        <w:t xml:space="preserve"> </w:t>
      </w:r>
      <w:r w:rsidR="00EC6E58">
        <w:rPr>
          <w:rFonts w:asciiTheme="majorBidi" w:hAnsiTheme="majorBidi" w:cstheme="majorBidi"/>
          <w:sz w:val="24"/>
          <w:szCs w:val="24"/>
        </w:rPr>
        <w:t>undiscoverable,</w:t>
      </w:r>
      <w:r w:rsidR="008B2E94">
        <w:rPr>
          <w:rFonts w:asciiTheme="majorBidi" w:hAnsiTheme="majorBidi" w:cstheme="majorBidi"/>
          <w:sz w:val="24"/>
          <w:szCs w:val="24"/>
        </w:rPr>
        <w:t xml:space="preserve"> the conclusion</w:t>
      </w:r>
      <w:r w:rsidR="00EC6E58">
        <w:rPr>
          <w:rFonts w:asciiTheme="majorBidi" w:hAnsiTheme="majorBidi" w:cstheme="majorBidi"/>
          <w:sz w:val="24"/>
          <w:szCs w:val="24"/>
        </w:rPr>
        <w:t>, based on the current facts,</w:t>
      </w:r>
      <w:r w:rsidR="00F32955">
        <w:rPr>
          <w:rFonts w:asciiTheme="majorBidi" w:hAnsiTheme="majorBidi" w:cstheme="majorBidi"/>
          <w:sz w:val="24"/>
          <w:szCs w:val="24"/>
        </w:rPr>
        <w:t xml:space="preserve"> must be</w:t>
      </w:r>
      <w:r w:rsidR="008B2E94">
        <w:rPr>
          <w:rFonts w:asciiTheme="majorBidi" w:hAnsiTheme="majorBidi" w:cstheme="majorBidi"/>
          <w:sz w:val="24"/>
          <w:szCs w:val="24"/>
        </w:rPr>
        <w:t xml:space="preserve"> that</w:t>
      </w:r>
      <w:r w:rsidR="00EC6E58">
        <w:rPr>
          <w:rFonts w:asciiTheme="majorBidi" w:hAnsiTheme="majorBidi" w:cstheme="majorBidi"/>
          <w:sz w:val="24"/>
          <w:szCs w:val="24"/>
        </w:rPr>
        <w:t xml:space="preserve"> </w:t>
      </w:r>
      <w:r w:rsidR="00F7187A">
        <w:rPr>
          <w:rFonts w:asciiTheme="majorBidi" w:hAnsiTheme="majorBidi" w:cstheme="majorBidi"/>
          <w:sz w:val="24"/>
          <w:szCs w:val="24"/>
        </w:rPr>
        <w:t>liability in negligence</w:t>
      </w:r>
      <w:r w:rsidR="00EC6E58">
        <w:rPr>
          <w:rFonts w:asciiTheme="majorBidi" w:hAnsiTheme="majorBidi" w:cstheme="majorBidi"/>
          <w:sz w:val="24"/>
          <w:szCs w:val="24"/>
        </w:rPr>
        <w:t xml:space="preserve"> does not arise</w:t>
      </w:r>
      <w:r w:rsidR="00F7187A">
        <w:rPr>
          <w:rFonts w:asciiTheme="majorBidi" w:hAnsiTheme="majorBidi" w:cstheme="majorBidi"/>
          <w:sz w:val="24"/>
          <w:szCs w:val="24"/>
        </w:rPr>
        <w:t xml:space="preserve"> on this issue.</w:t>
      </w:r>
      <w:r w:rsidR="008B2E94">
        <w:rPr>
          <w:rStyle w:val="FootnoteReference"/>
          <w:rFonts w:asciiTheme="majorBidi" w:hAnsiTheme="majorBidi" w:cstheme="majorBidi"/>
          <w:sz w:val="24"/>
          <w:szCs w:val="24"/>
        </w:rPr>
        <w:footnoteReference w:id="53"/>
      </w:r>
    </w:p>
    <w:p w14:paraId="43303FF2" w14:textId="77777777" w:rsidR="00077AA4" w:rsidRDefault="00077AA4" w:rsidP="003B1C70">
      <w:pPr>
        <w:spacing w:after="0" w:line="240" w:lineRule="auto"/>
        <w:ind w:firstLine="720"/>
        <w:jc w:val="both"/>
        <w:rPr>
          <w:rFonts w:asciiTheme="majorBidi" w:hAnsiTheme="majorBidi" w:cstheme="majorBidi"/>
          <w:sz w:val="24"/>
          <w:szCs w:val="24"/>
        </w:rPr>
      </w:pPr>
    </w:p>
    <w:p w14:paraId="089396D3" w14:textId="08D0C70C" w:rsidR="00F7187A" w:rsidRPr="00345F40" w:rsidRDefault="00981F64" w:rsidP="003B1C70">
      <w:pPr>
        <w:spacing w:after="0" w:line="240" w:lineRule="auto"/>
        <w:rPr>
          <w:rFonts w:asciiTheme="majorBidi" w:hAnsiTheme="majorBidi" w:cstheme="majorBidi"/>
          <w:iCs/>
          <w:sz w:val="24"/>
          <w:szCs w:val="24"/>
        </w:rPr>
      </w:pPr>
      <w:r>
        <w:rPr>
          <w:rFonts w:asciiTheme="majorBidi" w:hAnsiTheme="majorBidi" w:cstheme="majorBidi"/>
          <w:iCs/>
          <w:sz w:val="24"/>
          <w:szCs w:val="24"/>
        </w:rPr>
        <w:t>2</w:t>
      </w:r>
      <w:r w:rsidR="00345F40">
        <w:rPr>
          <w:rFonts w:asciiTheme="majorBidi" w:hAnsiTheme="majorBidi" w:cstheme="majorBidi"/>
          <w:iCs/>
          <w:sz w:val="24"/>
          <w:szCs w:val="24"/>
        </w:rPr>
        <w:t>.</w:t>
      </w:r>
      <w:r w:rsidR="00157DCE">
        <w:rPr>
          <w:rFonts w:asciiTheme="majorBidi" w:hAnsiTheme="majorBidi" w:cstheme="majorBidi"/>
          <w:iCs/>
          <w:sz w:val="24"/>
          <w:szCs w:val="24"/>
        </w:rPr>
        <w:t xml:space="preserve"> </w:t>
      </w:r>
      <w:r w:rsidR="00345F40">
        <w:rPr>
          <w:rFonts w:asciiTheme="majorBidi" w:hAnsiTheme="majorBidi" w:cstheme="majorBidi"/>
          <w:iCs/>
          <w:sz w:val="24"/>
          <w:szCs w:val="24"/>
        </w:rPr>
        <w:t>IV</w:t>
      </w:r>
      <w:r w:rsidR="00345F40">
        <w:rPr>
          <w:rFonts w:asciiTheme="majorBidi" w:hAnsiTheme="majorBidi" w:cstheme="majorBidi"/>
          <w:iCs/>
          <w:sz w:val="24"/>
          <w:szCs w:val="24"/>
        </w:rPr>
        <w:tab/>
      </w:r>
      <w:r w:rsidR="00D40FB3" w:rsidRPr="00345F40">
        <w:rPr>
          <w:rFonts w:asciiTheme="majorBidi" w:hAnsiTheme="majorBidi" w:cstheme="majorBidi"/>
          <w:iCs/>
          <w:sz w:val="24"/>
          <w:szCs w:val="24"/>
        </w:rPr>
        <w:t xml:space="preserve">Availability </w:t>
      </w:r>
      <w:r w:rsidR="00345F40">
        <w:rPr>
          <w:rFonts w:asciiTheme="majorBidi" w:hAnsiTheme="majorBidi" w:cstheme="majorBidi"/>
          <w:iCs/>
          <w:sz w:val="24"/>
          <w:szCs w:val="24"/>
        </w:rPr>
        <w:t>o</w:t>
      </w:r>
      <w:r w:rsidR="00D40FB3" w:rsidRPr="00345F40">
        <w:rPr>
          <w:rFonts w:asciiTheme="majorBidi" w:hAnsiTheme="majorBidi" w:cstheme="majorBidi"/>
          <w:iCs/>
          <w:sz w:val="24"/>
          <w:szCs w:val="24"/>
        </w:rPr>
        <w:t>f Alternative Treatments</w:t>
      </w:r>
    </w:p>
    <w:p w14:paraId="2155D106" w14:textId="3DE117C0" w:rsidR="003966D7" w:rsidRDefault="00834A59" w:rsidP="003B1C70">
      <w:pPr>
        <w:spacing w:after="0" w:line="240" w:lineRule="auto"/>
        <w:jc w:val="both"/>
        <w:rPr>
          <w:rFonts w:asciiTheme="majorBidi" w:hAnsiTheme="majorBidi" w:cstheme="majorBidi"/>
          <w:sz w:val="24"/>
          <w:szCs w:val="24"/>
        </w:rPr>
      </w:pPr>
      <w:r w:rsidRPr="008B2941">
        <w:rPr>
          <w:rFonts w:asciiTheme="majorBidi" w:hAnsiTheme="majorBidi" w:cstheme="majorBidi"/>
          <w:sz w:val="24"/>
          <w:szCs w:val="24"/>
        </w:rPr>
        <w:t>Th</w:t>
      </w:r>
      <w:r w:rsidR="00EC6D6A">
        <w:rPr>
          <w:rFonts w:asciiTheme="majorBidi" w:hAnsiTheme="majorBidi" w:cstheme="majorBidi"/>
          <w:sz w:val="24"/>
          <w:szCs w:val="24"/>
        </w:rPr>
        <w:t>e th</w:t>
      </w:r>
      <w:r w:rsidRPr="008B2941">
        <w:rPr>
          <w:rFonts w:asciiTheme="majorBidi" w:hAnsiTheme="majorBidi" w:cstheme="majorBidi"/>
          <w:sz w:val="24"/>
          <w:szCs w:val="24"/>
        </w:rPr>
        <w:t>ird</w:t>
      </w:r>
      <w:r w:rsidR="00EC6D6A">
        <w:rPr>
          <w:rFonts w:asciiTheme="majorBidi" w:hAnsiTheme="majorBidi" w:cstheme="majorBidi"/>
          <w:sz w:val="24"/>
          <w:szCs w:val="24"/>
        </w:rPr>
        <w:t xml:space="preserve"> </w:t>
      </w:r>
      <w:r w:rsidR="00BA0838">
        <w:rPr>
          <w:rFonts w:asciiTheme="majorBidi" w:hAnsiTheme="majorBidi" w:cstheme="majorBidi"/>
          <w:sz w:val="24"/>
          <w:szCs w:val="24"/>
        </w:rPr>
        <w:t>issue for</w:t>
      </w:r>
      <w:r w:rsidR="00EC6D6A">
        <w:rPr>
          <w:rFonts w:asciiTheme="majorBidi" w:hAnsiTheme="majorBidi" w:cstheme="majorBidi"/>
          <w:sz w:val="24"/>
          <w:szCs w:val="24"/>
        </w:rPr>
        <w:t xml:space="preserve"> the standard of care analysis above</w:t>
      </w:r>
      <w:r w:rsidR="00BA0838">
        <w:rPr>
          <w:rFonts w:asciiTheme="majorBidi" w:hAnsiTheme="majorBidi" w:cstheme="majorBidi"/>
          <w:sz w:val="24"/>
          <w:szCs w:val="24"/>
        </w:rPr>
        <w:t xml:space="preserve"> concerns the availability of</w:t>
      </w:r>
      <w:r w:rsidR="00277792">
        <w:rPr>
          <w:rFonts w:asciiTheme="majorBidi" w:hAnsiTheme="majorBidi" w:cstheme="majorBidi"/>
          <w:sz w:val="24"/>
          <w:szCs w:val="24"/>
        </w:rPr>
        <w:t xml:space="preserve"> reasonable alternative treatments</w:t>
      </w:r>
      <w:r w:rsidR="00BA0838">
        <w:rPr>
          <w:rFonts w:asciiTheme="majorBidi" w:hAnsiTheme="majorBidi" w:cstheme="majorBidi"/>
          <w:sz w:val="24"/>
          <w:szCs w:val="24"/>
        </w:rPr>
        <w:t xml:space="preserve"> for the deceased </w:t>
      </w:r>
      <w:r w:rsidR="00277792">
        <w:rPr>
          <w:rFonts w:asciiTheme="majorBidi" w:hAnsiTheme="majorBidi" w:cstheme="majorBidi"/>
          <w:sz w:val="24"/>
          <w:szCs w:val="24"/>
        </w:rPr>
        <w:t>recipients</w:t>
      </w:r>
      <w:r w:rsidR="00BA0838">
        <w:rPr>
          <w:rFonts w:asciiTheme="majorBidi" w:hAnsiTheme="majorBidi" w:cstheme="majorBidi"/>
          <w:sz w:val="24"/>
          <w:szCs w:val="24"/>
        </w:rPr>
        <w:t xml:space="preserve">. </w:t>
      </w:r>
      <w:r w:rsidR="00467984">
        <w:rPr>
          <w:rFonts w:asciiTheme="majorBidi" w:hAnsiTheme="majorBidi" w:cstheme="majorBidi"/>
          <w:sz w:val="24"/>
          <w:szCs w:val="24"/>
        </w:rPr>
        <w:t>Th</w:t>
      </w:r>
      <w:r w:rsidR="00BA0838">
        <w:rPr>
          <w:rFonts w:asciiTheme="majorBidi" w:hAnsiTheme="majorBidi" w:cstheme="majorBidi"/>
          <w:sz w:val="24"/>
          <w:szCs w:val="24"/>
        </w:rPr>
        <w:t>e relevance of this issue was</w:t>
      </w:r>
      <w:r w:rsidR="00467984">
        <w:rPr>
          <w:rFonts w:asciiTheme="majorBidi" w:hAnsiTheme="majorBidi" w:cstheme="majorBidi"/>
          <w:sz w:val="24"/>
          <w:szCs w:val="24"/>
        </w:rPr>
        <w:t xml:space="preserve"> most poignantly captured in Norrie’s observation that ‘if a patient’s kidney failure would possibly have been susceptible to drug treatment, but a doctor recommends and carries out a renal transplantation, then the patient may have a good ground of action if the operation leaves him worse off than he would have been had the drug treatment been provided’.</w:t>
      </w:r>
      <w:r w:rsidR="00467984">
        <w:rPr>
          <w:rStyle w:val="FootnoteReference"/>
          <w:rFonts w:asciiTheme="majorBidi" w:hAnsiTheme="majorBidi" w:cstheme="majorBidi"/>
          <w:sz w:val="24"/>
          <w:szCs w:val="24"/>
        </w:rPr>
        <w:footnoteReference w:id="54"/>
      </w:r>
      <w:r w:rsidR="00EF05CF">
        <w:rPr>
          <w:rFonts w:asciiTheme="majorBidi" w:hAnsiTheme="majorBidi" w:cstheme="majorBidi"/>
          <w:sz w:val="24"/>
          <w:szCs w:val="24"/>
        </w:rPr>
        <w:t xml:space="preserve"> In </w:t>
      </w:r>
      <w:r w:rsidR="00EF05CF" w:rsidRPr="00FE30A7">
        <w:rPr>
          <w:rFonts w:asciiTheme="majorBidi" w:hAnsiTheme="majorBidi" w:cstheme="majorBidi"/>
          <w:i/>
          <w:iCs/>
          <w:sz w:val="24"/>
          <w:szCs w:val="24"/>
        </w:rPr>
        <w:t>Montgomery</w:t>
      </w:r>
      <w:r w:rsidR="00EF05CF">
        <w:rPr>
          <w:rFonts w:asciiTheme="majorBidi" w:hAnsiTheme="majorBidi" w:cstheme="majorBidi"/>
          <w:sz w:val="24"/>
          <w:szCs w:val="24"/>
        </w:rPr>
        <w:t>, the Supreme Court equally underscored the duty to provide a patient with information relating to alternative treatments, prompting Lady Hale to observe that ‘it is not possible to consider a p</w:t>
      </w:r>
      <w:r w:rsidR="00BD12A8">
        <w:rPr>
          <w:rFonts w:asciiTheme="majorBidi" w:hAnsiTheme="majorBidi" w:cstheme="majorBidi"/>
          <w:sz w:val="24"/>
          <w:szCs w:val="24"/>
        </w:rPr>
        <w:t xml:space="preserve">articular medical procedure in </w:t>
      </w:r>
      <w:r w:rsidR="00EF05CF">
        <w:rPr>
          <w:rFonts w:asciiTheme="majorBidi" w:hAnsiTheme="majorBidi" w:cstheme="majorBidi"/>
          <w:sz w:val="24"/>
          <w:szCs w:val="24"/>
        </w:rPr>
        <w:t>isolation from its alternatives</w:t>
      </w:r>
      <w:r w:rsidR="00BD12A8">
        <w:rPr>
          <w:rFonts w:asciiTheme="majorBidi" w:hAnsiTheme="majorBidi" w:cstheme="majorBidi"/>
          <w:sz w:val="24"/>
          <w:szCs w:val="24"/>
        </w:rPr>
        <w:t>’.</w:t>
      </w:r>
      <w:r w:rsidR="00BD12A8">
        <w:rPr>
          <w:rStyle w:val="FootnoteReference"/>
          <w:rFonts w:asciiTheme="majorBidi" w:hAnsiTheme="majorBidi" w:cstheme="majorBidi"/>
          <w:sz w:val="24"/>
          <w:szCs w:val="24"/>
        </w:rPr>
        <w:footnoteReference w:id="55"/>
      </w:r>
      <w:r w:rsidR="00467984">
        <w:rPr>
          <w:rFonts w:asciiTheme="majorBidi" w:hAnsiTheme="majorBidi" w:cstheme="majorBidi"/>
          <w:sz w:val="24"/>
          <w:szCs w:val="24"/>
        </w:rPr>
        <w:t xml:space="preserve"> To avoid liability, therefore, the potential defendants in the Welsh transplant </w:t>
      </w:r>
      <w:r w:rsidR="00493908">
        <w:rPr>
          <w:rFonts w:asciiTheme="majorBidi" w:hAnsiTheme="majorBidi" w:cstheme="majorBidi"/>
          <w:sz w:val="24"/>
          <w:szCs w:val="24"/>
        </w:rPr>
        <w:t>in</w:t>
      </w:r>
      <w:r w:rsidR="00467984">
        <w:rPr>
          <w:rFonts w:asciiTheme="majorBidi" w:hAnsiTheme="majorBidi" w:cstheme="majorBidi"/>
          <w:sz w:val="24"/>
          <w:szCs w:val="24"/>
        </w:rPr>
        <w:t>cident would need to prove</w:t>
      </w:r>
      <w:r w:rsidR="00D35748">
        <w:rPr>
          <w:rFonts w:asciiTheme="majorBidi" w:hAnsiTheme="majorBidi" w:cstheme="majorBidi"/>
          <w:sz w:val="24"/>
          <w:szCs w:val="24"/>
        </w:rPr>
        <w:t xml:space="preserve"> that</w:t>
      </w:r>
      <w:r w:rsidR="001407AC">
        <w:rPr>
          <w:rFonts w:asciiTheme="majorBidi" w:hAnsiTheme="majorBidi" w:cstheme="majorBidi"/>
          <w:sz w:val="24"/>
          <w:szCs w:val="24"/>
        </w:rPr>
        <w:t xml:space="preserve"> the</w:t>
      </w:r>
      <w:r w:rsidR="00310127">
        <w:rPr>
          <w:rFonts w:asciiTheme="majorBidi" w:hAnsiTheme="majorBidi" w:cstheme="majorBidi"/>
          <w:sz w:val="24"/>
          <w:szCs w:val="24"/>
        </w:rPr>
        <w:t xml:space="preserve"> recipients’</w:t>
      </w:r>
      <w:r w:rsidR="001407AC">
        <w:rPr>
          <w:rFonts w:asciiTheme="majorBidi" w:hAnsiTheme="majorBidi" w:cstheme="majorBidi"/>
          <w:sz w:val="24"/>
          <w:szCs w:val="24"/>
        </w:rPr>
        <w:t xml:space="preserve"> transplant</w:t>
      </w:r>
      <w:r w:rsidR="00A51A0B">
        <w:rPr>
          <w:rFonts w:asciiTheme="majorBidi" w:hAnsiTheme="majorBidi" w:cstheme="majorBidi"/>
          <w:sz w:val="24"/>
          <w:szCs w:val="24"/>
        </w:rPr>
        <w:t>ation</w:t>
      </w:r>
      <w:r w:rsidR="00EB7C8B">
        <w:rPr>
          <w:rFonts w:asciiTheme="majorBidi" w:hAnsiTheme="majorBidi" w:cstheme="majorBidi"/>
          <w:sz w:val="24"/>
          <w:szCs w:val="24"/>
        </w:rPr>
        <w:t xml:space="preserve"> with</w:t>
      </w:r>
      <w:r w:rsidR="001407AC">
        <w:rPr>
          <w:rFonts w:asciiTheme="majorBidi" w:hAnsiTheme="majorBidi" w:cstheme="majorBidi"/>
          <w:sz w:val="24"/>
          <w:szCs w:val="24"/>
        </w:rPr>
        <w:t xml:space="preserve"> high risk kidneys was better</w:t>
      </w:r>
      <w:r w:rsidR="00EB7C8B">
        <w:rPr>
          <w:rFonts w:asciiTheme="majorBidi" w:hAnsiTheme="majorBidi" w:cstheme="majorBidi"/>
          <w:sz w:val="24"/>
          <w:szCs w:val="24"/>
        </w:rPr>
        <w:t xml:space="preserve"> than the alternative</w:t>
      </w:r>
      <w:r w:rsidR="001407AC">
        <w:rPr>
          <w:rFonts w:asciiTheme="majorBidi" w:hAnsiTheme="majorBidi" w:cstheme="majorBidi"/>
          <w:sz w:val="24"/>
          <w:szCs w:val="24"/>
        </w:rPr>
        <w:t xml:space="preserve"> </w:t>
      </w:r>
      <w:r w:rsidR="00DF1777">
        <w:rPr>
          <w:rFonts w:asciiTheme="majorBidi" w:hAnsiTheme="majorBidi" w:cstheme="majorBidi"/>
          <w:sz w:val="24"/>
          <w:szCs w:val="24"/>
        </w:rPr>
        <w:t>treatment</w:t>
      </w:r>
      <w:r w:rsidR="00EB7C8B">
        <w:rPr>
          <w:rFonts w:asciiTheme="majorBidi" w:hAnsiTheme="majorBidi" w:cstheme="majorBidi"/>
          <w:sz w:val="24"/>
          <w:szCs w:val="24"/>
        </w:rPr>
        <w:t xml:space="preserve"> of dialysis.</w:t>
      </w:r>
      <w:r w:rsidR="00624C34">
        <w:rPr>
          <w:rFonts w:asciiTheme="majorBidi" w:hAnsiTheme="majorBidi" w:cstheme="majorBidi"/>
          <w:sz w:val="24"/>
          <w:szCs w:val="24"/>
        </w:rPr>
        <w:t xml:space="preserve"> </w:t>
      </w:r>
    </w:p>
    <w:p w14:paraId="2932DC75" w14:textId="77D2FA6B" w:rsidR="002A05AD" w:rsidRPr="003B1C70" w:rsidRDefault="00D528A8" w:rsidP="003B1C7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T</w:t>
      </w:r>
      <w:r w:rsidR="00741EF3">
        <w:rPr>
          <w:rFonts w:asciiTheme="majorBidi" w:hAnsiTheme="majorBidi" w:cstheme="majorBidi"/>
          <w:sz w:val="24"/>
          <w:szCs w:val="24"/>
        </w:rPr>
        <w:t>here is documented evidence that</w:t>
      </w:r>
      <w:r w:rsidR="00624C34">
        <w:rPr>
          <w:rFonts w:asciiTheme="majorBidi" w:hAnsiTheme="majorBidi" w:cstheme="majorBidi"/>
          <w:sz w:val="24"/>
          <w:szCs w:val="24"/>
        </w:rPr>
        <w:t xml:space="preserve"> transplantation with a high risk organ is</w:t>
      </w:r>
      <w:r w:rsidR="00741EF3">
        <w:rPr>
          <w:rFonts w:asciiTheme="majorBidi" w:hAnsiTheme="majorBidi" w:cstheme="majorBidi"/>
          <w:sz w:val="24"/>
          <w:szCs w:val="24"/>
        </w:rPr>
        <w:t xml:space="preserve"> clearly</w:t>
      </w:r>
      <w:r w:rsidR="00624C34">
        <w:rPr>
          <w:rFonts w:asciiTheme="majorBidi" w:hAnsiTheme="majorBidi" w:cstheme="majorBidi"/>
          <w:sz w:val="24"/>
          <w:szCs w:val="24"/>
        </w:rPr>
        <w:t xml:space="preserve"> superior to dialysis therapy</w:t>
      </w:r>
      <w:r w:rsidR="001C6DF7">
        <w:rPr>
          <w:rFonts w:asciiTheme="majorBidi" w:hAnsiTheme="majorBidi" w:cstheme="majorBidi"/>
          <w:sz w:val="24"/>
          <w:szCs w:val="24"/>
        </w:rPr>
        <w:t>;</w:t>
      </w:r>
      <w:r w:rsidR="00741EF3" w:rsidRPr="00741EF3">
        <w:rPr>
          <w:rStyle w:val="FootnoteReference"/>
          <w:rFonts w:asciiTheme="majorBidi" w:hAnsiTheme="majorBidi" w:cstheme="majorBidi"/>
          <w:sz w:val="24"/>
          <w:szCs w:val="24"/>
        </w:rPr>
        <w:t xml:space="preserve"> </w:t>
      </w:r>
      <w:r w:rsidR="00741EF3">
        <w:rPr>
          <w:rStyle w:val="FootnoteReference"/>
          <w:rFonts w:asciiTheme="majorBidi" w:hAnsiTheme="majorBidi" w:cstheme="majorBidi"/>
          <w:sz w:val="24"/>
          <w:szCs w:val="24"/>
        </w:rPr>
        <w:footnoteReference w:id="56"/>
      </w:r>
      <w:r w:rsidR="00741EF3">
        <w:rPr>
          <w:rFonts w:asciiTheme="majorBidi" w:hAnsiTheme="majorBidi" w:cstheme="majorBidi"/>
          <w:sz w:val="24"/>
          <w:szCs w:val="24"/>
        </w:rPr>
        <w:t xml:space="preserve"> so</w:t>
      </w:r>
      <w:r w:rsidR="00624C34">
        <w:rPr>
          <w:rFonts w:asciiTheme="majorBidi" w:hAnsiTheme="majorBidi" w:cstheme="majorBidi"/>
          <w:sz w:val="24"/>
          <w:szCs w:val="24"/>
        </w:rPr>
        <w:t xml:space="preserve"> the</w:t>
      </w:r>
      <w:r w:rsidR="007C0685">
        <w:rPr>
          <w:rFonts w:asciiTheme="majorBidi" w:hAnsiTheme="majorBidi" w:cstheme="majorBidi"/>
          <w:sz w:val="24"/>
          <w:szCs w:val="24"/>
        </w:rPr>
        <w:t xml:space="preserve"> legal</w:t>
      </w:r>
      <w:r w:rsidR="00624C34">
        <w:rPr>
          <w:rFonts w:asciiTheme="majorBidi" w:hAnsiTheme="majorBidi" w:cstheme="majorBidi"/>
          <w:sz w:val="24"/>
          <w:szCs w:val="24"/>
        </w:rPr>
        <w:t xml:space="preserve"> burden above should be easily discharged by the potential defendants.</w:t>
      </w:r>
      <w:r w:rsidR="00741EF3">
        <w:rPr>
          <w:rFonts w:asciiTheme="majorBidi" w:hAnsiTheme="majorBidi" w:cstheme="majorBidi"/>
          <w:sz w:val="24"/>
          <w:szCs w:val="24"/>
        </w:rPr>
        <w:t xml:space="preserve"> In the press report of the Welsh transplant incident,</w:t>
      </w:r>
      <w:r w:rsidR="00D35748">
        <w:rPr>
          <w:rFonts w:asciiTheme="majorBidi" w:hAnsiTheme="majorBidi" w:cstheme="majorBidi"/>
          <w:sz w:val="24"/>
          <w:szCs w:val="24"/>
        </w:rPr>
        <w:t xml:space="preserve"> </w:t>
      </w:r>
      <w:r w:rsidR="00741EF3">
        <w:rPr>
          <w:rFonts w:asciiTheme="majorBidi" w:hAnsiTheme="majorBidi" w:cstheme="majorBidi"/>
          <w:sz w:val="24"/>
          <w:szCs w:val="24"/>
        </w:rPr>
        <w:t>h</w:t>
      </w:r>
      <w:r w:rsidR="00467984">
        <w:rPr>
          <w:rFonts w:asciiTheme="majorBidi" w:hAnsiTheme="majorBidi" w:cstheme="majorBidi"/>
          <w:sz w:val="24"/>
          <w:szCs w:val="24"/>
        </w:rPr>
        <w:t>owever,</w:t>
      </w:r>
      <w:r w:rsidR="00741EF3">
        <w:rPr>
          <w:rFonts w:asciiTheme="majorBidi" w:hAnsiTheme="majorBidi" w:cstheme="majorBidi"/>
          <w:sz w:val="24"/>
          <w:szCs w:val="24"/>
        </w:rPr>
        <w:t xml:space="preserve"> there was a suggestion</w:t>
      </w:r>
      <w:r w:rsidR="0089172D">
        <w:rPr>
          <w:rFonts w:asciiTheme="majorBidi" w:hAnsiTheme="majorBidi" w:cstheme="majorBidi"/>
          <w:sz w:val="24"/>
          <w:szCs w:val="24"/>
        </w:rPr>
        <w:t xml:space="preserve"> that the recipients would have been better off on dialysis</w:t>
      </w:r>
      <w:r w:rsidR="00467984">
        <w:rPr>
          <w:rFonts w:asciiTheme="majorBidi" w:hAnsiTheme="majorBidi" w:cstheme="majorBidi"/>
          <w:sz w:val="24"/>
          <w:szCs w:val="24"/>
        </w:rPr>
        <w:t>.</w:t>
      </w:r>
      <w:r w:rsidR="00613B95">
        <w:rPr>
          <w:rFonts w:asciiTheme="majorBidi" w:hAnsiTheme="majorBidi" w:cstheme="majorBidi"/>
          <w:sz w:val="24"/>
          <w:szCs w:val="24"/>
        </w:rPr>
        <w:t xml:space="preserve"> For instance,</w:t>
      </w:r>
      <w:r w:rsidR="00613B95" w:rsidRPr="00613B95">
        <w:rPr>
          <w:rFonts w:asciiTheme="majorBidi" w:hAnsiTheme="majorBidi" w:cstheme="majorBidi"/>
          <w:sz w:val="24"/>
          <w:szCs w:val="24"/>
        </w:rPr>
        <w:t xml:space="preserve"> </w:t>
      </w:r>
      <w:r w:rsidR="00613B95">
        <w:rPr>
          <w:rFonts w:asciiTheme="majorBidi" w:hAnsiTheme="majorBidi" w:cstheme="majorBidi"/>
          <w:sz w:val="24"/>
          <w:szCs w:val="24"/>
        </w:rPr>
        <w:t xml:space="preserve">Mr </w:t>
      </w:r>
      <w:r w:rsidR="00613B95" w:rsidRPr="008B2941">
        <w:rPr>
          <w:rFonts w:asciiTheme="majorBidi" w:hAnsiTheme="majorBidi" w:cstheme="majorBidi"/>
          <w:sz w:val="24"/>
          <w:szCs w:val="24"/>
        </w:rPr>
        <w:t>Stuart</w:t>
      </w:r>
      <w:r w:rsidR="00613B95">
        <w:rPr>
          <w:rFonts w:asciiTheme="majorBidi" w:hAnsiTheme="majorBidi" w:cstheme="majorBidi"/>
          <w:sz w:val="24"/>
          <w:szCs w:val="24"/>
        </w:rPr>
        <w:t>’s widow</w:t>
      </w:r>
      <w:r w:rsidR="00613B95" w:rsidRPr="008B2941">
        <w:rPr>
          <w:rFonts w:asciiTheme="majorBidi" w:hAnsiTheme="majorBidi" w:cstheme="majorBidi"/>
          <w:sz w:val="24"/>
          <w:szCs w:val="24"/>
        </w:rPr>
        <w:t xml:space="preserve"> was quoted as saying that ‘he’d only gone onto dialysis six months earlier and he’d been coping with it so well’</w:t>
      </w:r>
      <w:r w:rsidR="00613B95">
        <w:rPr>
          <w:rFonts w:asciiTheme="majorBidi" w:hAnsiTheme="majorBidi" w:cstheme="majorBidi"/>
          <w:sz w:val="24"/>
          <w:szCs w:val="24"/>
        </w:rPr>
        <w:t>;</w:t>
      </w:r>
      <w:r w:rsidR="00613B95" w:rsidRPr="008B2941">
        <w:rPr>
          <w:rStyle w:val="FootnoteReference"/>
          <w:rFonts w:asciiTheme="majorBidi" w:hAnsiTheme="majorBidi" w:cstheme="majorBidi"/>
          <w:sz w:val="24"/>
          <w:szCs w:val="24"/>
        </w:rPr>
        <w:footnoteReference w:id="57"/>
      </w:r>
      <w:r w:rsidR="00613B95" w:rsidRPr="008B2941">
        <w:rPr>
          <w:rFonts w:asciiTheme="majorBidi" w:hAnsiTheme="majorBidi" w:cstheme="majorBidi"/>
          <w:sz w:val="24"/>
          <w:szCs w:val="24"/>
        </w:rPr>
        <w:t xml:space="preserve"> </w:t>
      </w:r>
      <w:r w:rsidR="00613B95">
        <w:rPr>
          <w:rFonts w:asciiTheme="majorBidi" w:hAnsiTheme="majorBidi" w:cstheme="majorBidi"/>
          <w:sz w:val="24"/>
          <w:szCs w:val="24"/>
        </w:rPr>
        <w:t>and</w:t>
      </w:r>
      <w:r w:rsidR="00613B95" w:rsidRPr="008B2941">
        <w:rPr>
          <w:rFonts w:asciiTheme="majorBidi" w:hAnsiTheme="majorBidi" w:cstheme="majorBidi"/>
          <w:sz w:val="24"/>
          <w:szCs w:val="24"/>
        </w:rPr>
        <w:t xml:space="preserve"> that ‘Jim (Mr Stuart) was very optimistic about the operation</w:t>
      </w:r>
      <w:r w:rsidR="002A05AD">
        <w:rPr>
          <w:rFonts w:asciiTheme="majorBidi" w:hAnsiTheme="majorBidi" w:cstheme="majorBidi"/>
          <w:sz w:val="24"/>
          <w:szCs w:val="24"/>
        </w:rPr>
        <w:t>…</w:t>
      </w:r>
      <w:r w:rsidR="00613B95" w:rsidRPr="008B2941">
        <w:rPr>
          <w:rFonts w:asciiTheme="majorBidi" w:hAnsiTheme="majorBidi" w:cstheme="majorBidi"/>
          <w:sz w:val="24"/>
          <w:szCs w:val="24"/>
        </w:rPr>
        <w:t xml:space="preserve"> it would have meant he didn’t have to be on dialysis. He was very fit and healthy</w:t>
      </w:r>
      <w:r w:rsidR="002A05AD">
        <w:rPr>
          <w:rFonts w:asciiTheme="majorBidi" w:hAnsiTheme="majorBidi" w:cstheme="majorBidi"/>
          <w:sz w:val="24"/>
          <w:szCs w:val="24"/>
        </w:rPr>
        <w:t>…</w:t>
      </w:r>
      <w:r w:rsidR="00613B95" w:rsidRPr="008B2941">
        <w:rPr>
          <w:rFonts w:asciiTheme="majorBidi" w:hAnsiTheme="majorBidi" w:cstheme="majorBidi"/>
          <w:sz w:val="24"/>
          <w:szCs w:val="24"/>
        </w:rPr>
        <w:t>and had coped brilliantly with dialysis’.</w:t>
      </w:r>
      <w:r w:rsidR="00613B95" w:rsidRPr="008B2941">
        <w:rPr>
          <w:rStyle w:val="FootnoteReference"/>
          <w:rFonts w:asciiTheme="majorBidi" w:hAnsiTheme="majorBidi" w:cstheme="majorBidi"/>
          <w:sz w:val="24"/>
          <w:szCs w:val="24"/>
        </w:rPr>
        <w:footnoteReference w:id="58"/>
      </w:r>
      <w:r w:rsidR="00613B95">
        <w:rPr>
          <w:rFonts w:asciiTheme="majorBidi" w:hAnsiTheme="majorBidi" w:cstheme="majorBidi"/>
          <w:sz w:val="24"/>
          <w:szCs w:val="24"/>
        </w:rPr>
        <w:t xml:space="preserve"> </w:t>
      </w:r>
      <w:r w:rsidR="00741EF3">
        <w:rPr>
          <w:rFonts w:asciiTheme="majorBidi" w:hAnsiTheme="majorBidi" w:cstheme="majorBidi"/>
          <w:sz w:val="24"/>
          <w:szCs w:val="24"/>
        </w:rPr>
        <w:t>Thus, s</w:t>
      </w:r>
      <w:r w:rsidR="00CA4D81">
        <w:rPr>
          <w:rFonts w:asciiTheme="majorBidi" w:hAnsiTheme="majorBidi" w:cstheme="majorBidi"/>
          <w:sz w:val="24"/>
          <w:szCs w:val="24"/>
        </w:rPr>
        <w:t>he</w:t>
      </w:r>
      <w:r w:rsidR="00741EF3">
        <w:rPr>
          <w:rFonts w:asciiTheme="majorBidi" w:hAnsiTheme="majorBidi" w:cstheme="majorBidi"/>
          <w:sz w:val="24"/>
          <w:szCs w:val="24"/>
        </w:rPr>
        <w:t xml:space="preserve"> implied</w:t>
      </w:r>
      <w:r w:rsidR="00613B95">
        <w:rPr>
          <w:rFonts w:asciiTheme="majorBidi" w:hAnsiTheme="majorBidi" w:cstheme="majorBidi"/>
          <w:sz w:val="24"/>
          <w:szCs w:val="24"/>
        </w:rPr>
        <w:t xml:space="preserve"> that dialysis was a</w:t>
      </w:r>
      <w:r w:rsidR="00CE41A4">
        <w:rPr>
          <w:rFonts w:asciiTheme="majorBidi" w:hAnsiTheme="majorBidi" w:cstheme="majorBidi"/>
          <w:sz w:val="24"/>
          <w:szCs w:val="24"/>
        </w:rPr>
        <w:t xml:space="preserve"> preferable</w:t>
      </w:r>
      <w:r w:rsidR="00613B95">
        <w:rPr>
          <w:rFonts w:asciiTheme="majorBidi" w:hAnsiTheme="majorBidi" w:cstheme="majorBidi"/>
          <w:sz w:val="24"/>
          <w:szCs w:val="24"/>
        </w:rPr>
        <w:t xml:space="preserve"> treatment option</w:t>
      </w:r>
      <w:r w:rsidR="00741EF3">
        <w:rPr>
          <w:rFonts w:asciiTheme="majorBidi" w:hAnsiTheme="majorBidi" w:cstheme="majorBidi"/>
          <w:sz w:val="24"/>
          <w:szCs w:val="24"/>
        </w:rPr>
        <w:t xml:space="preserve"> for Stuart.</w:t>
      </w:r>
      <w:r w:rsidR="008E7378">
        <w:rPr>
          <w:rFonts w:asciiTheme="majorBidi" w:hAnsiTheme="majorBidi" w:cstheme="majorBidi"/>
          <w:sz w:val="24"/>
          <w:szCs w:val="24"/>
        </w:rPr>
        <w:t xml:space="preserve"> </w:t>
      </w:r>
      <w:r w:rsidR="00741EF3">
        <w:rPr>
          <w:rFonts w:asciiTheme="majorBidi" w:hAnsiTheme="majorBidi" w:cstheme="majorBidi"/>
          <w:sz w:val="24"/>
          <w:szCs w:val="24"/>
        </w:rPr>
        <w:t>Since Mrs Stuart is neither</w:t>
      </w:r>
      <w:r w:rsidR="008E7378">
        <w:rPr>
          <w:rFonts w:asciiTheme="majorBidi" w:hAnsiTheme="majorBidi" w:cstheme="majorBidi"/>
          <w:sz w:val="24"/>
          <w:szCs w:val="24"/>
        </w:rPr>
        <w:t xml:space="preserve"> a nephrologist </w:t>
      </w:r>
      <w:r w:rsidR="00741EF3">
        <w:rPr>
          <w:rFonts w:asciiTheme="majorBidi" w:hAnsiTheme="majorBidi" w:cstheme="majorBidi"/>
          <w:sz w:val="24"/>
          <w:szCs w:val="24"/>
        </w:rPr>
        <w:t>n</w:t>
      </w:r>
      <w:r w:rsidR="008E7378">
        <w:rPr>
          <w:rFonts w:asciiTheme="majorBidi" w:hAnsiTheme="majorBidi" w:cstheme="majorBidi"/>
          <w:sz w:val="24"/>
          <w:szCs w:val="24"/>
        </w:rPr>
        <w:t>or</w:t>
      </w:r>
      <w:r w:rsidR="00741EF3">
        <w:rPr>
          <w:rFonts w:asciiTheme="majorBidi" w:hAnsiTheme="majorBidi" w:cstheme="majorBidi"/>
          <w:sz w:val="24"/>
          <w:szCs w:val="24"/>
        </w:rPr>
        <w:t xml:space="preserve"> a</w:t>
      </w:r>
      <w:r w:rsidR="008E7378">
        <w:rPr>
          <w:rFonts w:asciiTheme="majorBidi" w:hAnsiTheme="majorBidi" w:cstheme="majorBidi"/>
          <w:sz w:val="24"/>
          <w:szCs w:val="24"/>
        </w:rPr>
        <w:t xml:space="preserve"> transplant surgeon</w:t>
      </w:r>
      <w:r w:rsidR="00353A7C">
        <w:rPr>
          <w:rFonts w:asciiTheme="majorBidi" w:hAnsiTheme="majorBidi" w:cstheme="majorBidi"/>
          <w:sz w:val="24"/>
          <w:szCs w:val="24"/>
        </w:rPr>
        <w:t>,</w:t>
      </w:r>
      <w:r w:rsidR="00152FC2">
        <w:rPr>
          <w:rFonts w:asciiTheme="majorBidi" w:hAnsiTheme="majorBidi" w:cstheme="majorBidi"/>
          <w:sz w:val="24"/>
          <w:szCs w:val="24"/>
        </w:rPr>
        <w:t xml:space="preserve"> her comments on the issue bear little weight, more so as </w:t>
      </w:r>
      <w:r w:rsidR="00186DA9">
        <w:rPr>
          <w:rFonts w:asciiTheme="majorBidi" w:hAnsiTheme="majorBidi" w:cstheme="majorBidi"/>
          <w:sz w:val="24"/>
          <w:szCs w:val="24"/>
        </w:rPr>
        <w:t>those co</w:t>
      </w:r>
      <w:r w:rsidR="00152FC2">
        <w:rPr>
          <w:rFonts w:asciiTheme="majorBidi" w:hAnsiTheme="majorBidi" w:cstheme="majorBidi"/>
          <w:sz w:val="24"/>
          <w:szCs w:val="24"/>
        </w:rPr>
        <w:t xml:space="preserve">mments </w:t>
      </w:r>
      <w:r w:rsidR="008E7378">
        <w:rPr>
          <w:rFonts w:asciiTheme="majorBidi" w:hAnsiTheme="majorBidi" w:cstheme="majorBidi"/>
          <w:sz w:val="24"/>
          <w:szCs w:val="24"/>
        </w:rPr>
        <w:t>are inconsistent with the well-documented evidence o</w:t>
      </w:r>
      <w:r w:rsidR="0054511A">
        <w:rPr>
          <w:rFonts w:asciiTheme="majorBidi" w:hAnsiTheme="majorBidi" w:cstheme="majorBidi"/>
          <w:sz w:val="24"/>
          <w:szCs w:val="24"/>
        </w:rPr>
        <w:t>f</w:t>
      </w:r>
      <w:r w:rsidR="008E7378">
        <w:rPr>
          <w:rFonts w:asciiTheme="majorBidi" w:hAnsiTheme="majorBidi" w:cstheme="majorBidi"/>
          <w:sz w:val="24"/>
          <w:szCs w:val="24"/>
        </w:rPr>
        <w:t xml:space="preserve"> the</w:t>
      </w:r>
      <w:r w:rsidR="00152FC2">
        <w:rPr>
          <w:rFonts w:asciiTheme="majorBidi" w:hAnsiTheme="majorBidi" w:cstheme="majorBidi"/>
          <w:sz w:val="24"/>
          <w:szCs w:val="24"/>
        </w:rPr>
        <w:t xml:space="preserve"> relative</w:t>
      </w:r>
      <w:r w:rsidR="008E7378">
        <w:rPr>
          <w:rFonts w:asciiTheme="majorBidi" w:hAnsiTheme="majorBidi" w:cstheme="majorBidi"/>
          <w:sz w:val="24"/>
          <w:szCs w:val="24"/>
        </w:rPr>
        <w:t xml:space="preserve"> superiority of transplantation with high risk organs in comparison to </w:t>
      </w:r>
      <w:r w:rsidR="008254F0">
        <w:rPr>
          <w:rFonts w:asciiTheme="majorBidi" w:hAnsiTheme="majorBidi" w:cstheme="majorBidi"/>
          <w:sz w:val="24"/>
          <w:szCs w:val="24"/>
        </w:rPr>
        <w:t>dialysis</w:t>
      </w:r>
      <w:r w:rsidR="008E7378">
        <w:rPr>
          <w:rFonts w:asciiTheme="majorBidi" w:hAnsiTheme="majorBidi" w:cstheme="majorBidi"/>
          <w:sz w:val="24"/>
          <w:szCs w:val="24"/>
        </w:rPr>
        <w:t xml:space="preserve"> therapy.</w:t>
      </w:r>
      <w:r w:rsidR="008254F0">
        <w:rPr>
          <w:rFonts w:asciiTheme="majorBidi" w:hAnsiTheme="majorBidi" w:cstheme="majorBidi"/>
          <w:sz w:val="24"/>
          <w:szCs w:val="24"/>
        </w:rPr>
        <w:t xml:space="preserve"> </w:t>
      </w:r>
      <w:r w:rsidR="006F48D7">
        <w:rPr>
          <w:rFonts w:asciiTheme="majorBidi" w:hAnsiTheme="majorBidi" w:cstheme="majorBidi"/>
          <w:sz w:val="24"/>
          <w:szCs w:val="24"/>
        </w:rPr>
        <w:t xml:space="preserve">Much less </w:t>
      </w:r>
      <w:r w:rsidR="00CE41A4">
        <w:rPr>
          <w:rFonts w:asciiTheme="majorBidi" w:hAnsiTheme="majorBidi" w:cstheme="majorBidi"/>
          <w:sz w:val="24"/>
          <w:szCs w:val="24"/>
        </w:rPr>
        <w:t>is known about</w:t>
      </w:r>
      <w:r w:rsidR="006F48D7">
        <w:rPr>
          <w:rFonts w:asciiTheme="majorBidi" w:hAnsiTheme="majorBidi" w:cstheme="majorBidi"/>
          <w:sz w:val="24"/>
          <w:szCs w:val="24"/>
        </w:rPr>
        <w:t xml:space="preserve"> Hughes</w:t>
      </w:r>
      <w:r w:rsidR="0054511A">
        <w:rPr>
          <w:rFonts w:asciiTheme="majorBidi" w:hAnsiTheme="majorBidi" w:cstheme="majorBidi"/>
          <w:sz w:val="24"/>
          <w:szCs w:val="24"/>
        </w:rPr>
        <w:t>; however, for the same reasons above,</w:t>
      </w:r>
      <w:r w:rsidR="008254F0">
        <w:rPr>
          <w:rFonts w:asciiTheme="majorBidi" w:hAnsiTheme="majorBidi" w:cstheme="majorBidi"/>
          <w:sz w:val="24"/>
          <w:szCs w:val="24"/>
        </w:rPr>
        <w:t xml:space="preserve"> it is unlikely</w:t>
      </w:r>
      <w:r w:rsidR="006F48D7">
        <w:rPr>
          <w:rFonts w:asciiTheme="majorBidi" w:hAnsiTheme="majorBidi" w:cstheme="majorBidi"/>
          <w:sz w:val="24"/>
          <w:szCs w:val="24"/>
        </w:rPr>
        <w:t xml:space="preserve"> that dialysis was a better</w:t>
      </w:r>
      <w:r w:rsidR="00411BD0">
        <w:rPr>
          <w:rFonts w:asciiTheme="majorBidi" w:hAnsiTheme="majorBidi" w:cstheme="majorBidi"/>
          <w:sz w:val="24"/>
          <w:szCs w:val="24"/>
        </w:rPr>
        <w:t xml:space="preserve"> treatment</w:t>
      </w:r>
      <w:r w:rsidR="006F48D7">
        <w:rPr>
          <w:rFonts w:asciiTheme="majorBidi" w:hAnsiTheme="majorBidi" w:cstheme="majorBidi"/>
          <w:sz w:val="24"/>
          <w:szCs w:val="24"/>
        </w:rPr>
        <w:t xml:space="preserve"> option for him than transplant with a high risk kidney</w:t>
      </w:r>
      <w:r w:rsidR="008254F0">
        <w:rPr>
          <w:rFonts w:asciiTheme="majorBidi" w:hAnsiTheme="majorBidi" w:cstheme="majorBidi"/>
          <w:sz w:val="24"/>
          <w:szCs w:val="24"/>
        </w:rPr>
        <w:t xml:space="preserve">. </w:t>
      </w:r>
    </w:p>
    <w:p w14:paraId="6AACDA7D" w14:textId="3DC1F65A" w:rsidR="00811348" w:rsidRDefault="00811348" w:rsidP="003B1C70">
      <w:pPr>
        <w:spacing w:after="0" w:line="240" w:lineRule="auto"/>
        <w:rPr>
          <w:rFonts w:asciiTheme="majorBidi" w:hAnsiTheme="majorBidi" w:cstheme="majorBidi"/>
          <w:iCs/>
          <w:sz w:val="24"/>
          <w:szCs w:val="24"/>
        </w:rPr>
      </w:pPr>
    </w:p>
    <w:p w14:paraId="40AA9FF1" w14:textId="77777777" w:rsidR="00981F64" w:rsidRDefault="00981F64" w:rsidP="003B1C70">
      <w:pPr>
        <w:spacing w:after="0" w:line="240" w:lineRule="auto"/>
        <w:rPr>
          <w:rFonts w:asciiTheme="majorBidi" w:hAnsiTheme="majorBidi" w:cstheme="majorBidi"/>
          <w:iCs/>
          <w:sz w:val="24"/>
          <w:szCs w:val="24"/>
        </w:rPr>
      </w:pPr>
    </w:p>
    <w:p w14:paraId="5514B5BB" w14:textId="77777777" w:rsidR="003B1C70" w:rsidRDefault="003B1C70" w:rsidP="003B1C70">
      <w:pPr>
        <w:spacing w:after="0" w:line="240" w:lineRule="auto"/>
        <w:rPr>
          <w:rFonts w:asciiTheme="majorBidi" w:hAnsiTheme="majorBidi" w:cstheme="majorBidi"/>
          <w:iCs/>
          <w:sz w:val="24"/>
          <w:szCs w:val="24"/>
        </w:rPr>
      </w:pPr>
    </w:p>
    <w:p w14:paraId="423B4AE8" w14:textId="46FF0689" w:rsidR="003B1C70" w:rsidRDefault="00981F64" w:rsidP="003B1C70">
      <w:pPr>
        <w:spacing w:after="0" w:line="240" w:lineRule="auto"/>
        <w:jc w:val="both"/>
        <w:rPr>
          <w:rFonts w:asciiTheme="majorBidi" w:hAnsiTheme="majorBidi" w:cstheme="majorBidi"/>
          <w:b/>
          <w:bCs/>
          <w:iCs/>
          <w:sz w:val="24"/>
          <w:szCs w:val="24"/>
        </w:rPr>
      </w:pPr>
      <w:r>
        <w:rPr>
          <w:rFonts w:asciiTheme="majorBidi" w:hAnsiTheme="majorBidi" w:cstheme="majorBidi"/>
          <w:b/>
          <w:bCs/>
          <w:iCs/>
          <w:sz w:val="24"/>
          <w:szCs w:val="24"/>
        </w:rPr>
        <w:t>3</w:t>
      </w:r>
      <w:r w:rsidR="003B1C70" w:rsidRPr="003B1C70">
        <w:rPr>
          <w:rFonts w:asciiTheme="majorBidi" w:hAnsiTheme="majorBidi" w:cstheme="majorBidi"/>
          <w:b/>
          <w:bCs/>
          <w:iCs/>
          <w:sz w:val="24"/>
          <w:szCs w:val="24"/>
        </w:rPr>
        <w:t xml:space="preserve"> </w:t>
      </w:r>
      <w:r w:rsidR="003B1C70" w:rsidRPr="003B1C70">
        <w:rPr>
          <w:rFonts w:asciiTheme="majorBidi" w:hAnsiTheme="majorBidi" w:cstheme="majorBidi"/>
          <w:b/>
          <w:bCs/>
          <w:iCs/>
          <w:sz w:val="24"/>
          <w:szCs w:val="24"/>
        </w:rPr>
        <w:tab/>
        <w:t>Consent</w:t>
      </w:r>
    </w:p>
    <w:p w14:paraId="544D1436" w14:textId="25BF981D" w:rsidR="003B1C70" w:rsidRPr="003B1C70" w:rsidRDefault="003B1C70" w:rsidP="003B1C70">
      <w:pPr>
        <w:spacing w:after="0" w:line="240" w:lineRule="auto"/>
        <w:jc w:val="both"/>
        <w:rPr>
          <w:rFonts w:asciiTheme="majorBidi" w:hAnsiTheme="majorBidi" w:cstheme="majorBidi"/>
          <w:b/>
          <w:bCs/>
          <w:iCs/>
          <w:sz w:val="24"/>
          <w:szCs w:val="24"/>
        </w:rPr>
      </w:pPr>
      <w:r w:rsidRPr="003B1C70">
        <w:rPr>
          <w:rFonts w:asciiTheme="majorBidi" w:hAnsiTheme="majorBidi" w:cstheme="majorBidi"/>
          <w:b/>
          <w:bCs/>
          <w:iCs/>
          <w:sz w:val="24"/>
          <w:szCs w:val="24"/>
        </w:rPr>
        <w:tab/>
      </w:r>
    </w:p>
    <w:p w14:paraId="7CF9C674" w14:textId="7FF0CF49" w:rsidR="00D15867" w:rsidRDefault="00D15867" w:rsidP="003B1C7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fourth </w:t>
      </w:r>
      <w:r w:rsidR="006F3B50">
        <w:rPr>
          <w:rFonts w:asciiTheme="majorBidi" w:hAnsiTheme="majorBidi" w:cstheme="majorBidi"/>
          <w:sz w:val="24"/>
          <w:szCs w:val="24"/>
        </w:rPr>
        <w:t>issue</w:t>
      </w:r>
      <w:r w:rsidR="002703F9">
        <w:rPr>
          <w:rFonts w:asciiTheme="majorBidi" w:hAnsiTheme="majorBidi" w:cstheme="majorBidi"/>
          <w:sz w:val="24"/>
          <w:szCs w:val="24"/>
        </w:rPr>
        <w:t xml:space="preserve"> for the</w:t>
      </w:r>
      <w:r w:rsidR="00777C64">
        <w:rPr>
          <w:rFonts w:asciiTheme="majorBidi" w:hAnsiTheme="majorBidi" w:cstheme="majorBidi"/>
          <w:sz w:val="24"/>
          <w:szCs w:val="24"/>
        </w:rPr>
        <w:t xml:space="preserve"> standard of care</w:t>
      </w:r>
      <w:r>
        <w:rPr>
          <w:rFonts w:asciiTheme="majorBidi" w:hAnsiTheme="majorBidi" w:cstheme="majorBidi"/>
          <w:sz w:val="24"/>
          <w:szCs w:val="24"/>
        </w:rPr>
        <w:t xml:space="preserve"> analysis</w:t>
      </w:r>
      <w:r w:rsidR="002703F9">
        <w:rPr>
          <w:rFonts w:asciiTheme="majorBidi" w:hAnsiTheme="majorBidi" w:cstheme="majorBidi"/>
          <w:sz w:val="24"/>
          <w:szCs w:val="24"/>
        </w:rPr>
        <w:t xml:space="preserve"> above</w:t>
      </w:r>
      <w:r w:rsidR="006F3B50">
        <w:rPr>
          <w:rFonts w:asciiTheme="majorBidi" w:hAnsiTheme="majorBidi" w:cstheme="majorBidi"/>
          <w:sz w:val="24"/>
          <w:szCs w:val="24"/>
        </w:rPr>
        <w:t xml:space="preserve"> concerns the questions of</w:t>
      </w:r>
      <w:r>
        <w:rPr>
          <w:rFonts w:asciiTheme="majorBidi" w:hAnsiTheme="majorBidi" w:cstheme="majorBidi"/>
          <w:sz w:val="24"/>
          <w:szCs w:val="24"/>
        </w:rPr>
        <w:t xml:space="preserve"> consent to</w:t>
      </w:r>
      <w:r w:rsidR="006B04E1">
        <w:rPr>
          <w:rFonts w:asciiTheme="majorBidi" w:hAnsiTheme="majorBidi" w:cstheme="majorBidi"/>
          <w:sz w:val="24"/>
          <w:szCs w:val="24"/>
        </w:rPr>
        <w:t xml:space="preserve"> transplant</w:t>
      </w:r>
      <w:r>
        <w:rPr>
          <w:rFonts w:asciiTheme="majorBidi" w:hAnsiTheme="majorBidi" w:cstheme="majorBidi"/>
          <w:sz w:val="24"/>
          <w:szCs w:val="24"/>
        </w:rPr>
        <w:t xml:space="preserve"> treatment and</w:t>
      </w:r>
      <w:r w:rsidR="002703F9">
        <w:rPr>
          <w:rFonts w:asciiTheme="majorBidi" w:hAnsiTheme="majorBidi" w:cstheme="majorBidi"/>
          <w:sz w:val="24"/>
          <w:szCs w:val="24"/>
        </w:rPr>
        <w:t xml:space="preserve"> the</w:t>
      </w:r>
      <w:r>
        <w:rPr>
          <w:rFonts w:asciiTheme="majorBidi" w:hAnsiTheme="majorBidi" w:cstheme="majorBidi"/>
          <w:sz w:val="24"/>
          <w:szCs w:val="24"/>
        </w:rPr>
        <w:t xml:space="preserve"> duty to warn</w:t>
      </w:r>
      <w:r w:rsidR="002703F9">
        <w:rPr>
          <w:rFonts w:asciiTheme="majorBidi" w:hAnsiTheme="majorBidi" w:cstheme="majorBidi"/>
          <w:sz w:val="24"/>
          <w:szCs w:val="24"/>
        </w:rPr>
        <w:t xml:space="preserve"> of</w:t>
      </w:r>
      <w:r>
        <w:rPr>
          <w:rFonts w:asciiTheme="majorBidi" w:hAnsiTheme="majorBidi" w:cstheme="majorBidi"/>
          <w:sz w:val="24"/>
          <w:szCs w:val="24"/>
        </w:rPr>
        <w:t xml:space="preserve"> risks</w:t>
      </w:r>
      <w:r w:rsidR="003C4BC5">
        <w:rPr>
          <w:rFonts w:asciiTheme="majorBidi" w:hAnsiTheme="majorBidi" w:cstheme="majorBidi"/>
          <w:sz w:val="24"/>
          <w:szCs w:val="24"/>
        </w:rPr>
        <w:t xml:space="preserve"> associated with</w:t>
      </w:r>
      <w:r w:rsidR="006B04E1">
        <w:rPr>
          <w:rFonts w:asciiTheme="majorBidi" w:hAnsiTheme="majorBidi" w:cstheme="majorBidi"/>
          <w:sz w:val="24"/>
          <w:szCs w:val="24"/>
        </w:rPr>
        <w:t xml:space="preserve"> that</w:t>
      </w:r>
      <w:r>
        <w:rPr>
          <w:rFonts w:asciiTheme="majorBidi" w:hAnsiTheme="majorBidi" w:cstheme="majorBidi"/>
          <w:sz w:val="24"/>
          <w:szCs w:val="24"/>
        </w:rPr>
        <w:t xml:space="preserve"> treatment. In </w:t>
      </w:r>
      <w:r w:rsidRPr="00FE30A7">
        <w:rPr>
          <w:rFonts w:asciiTheme="majorBidi" w:hAnsiTheme="majorBidi" w:cstheme="majorBidi"/>
          <w:i/>
          <w:iCs/>
          <w:sz w:val="24"/>
          <w:szCs w:val="24"/>
        </w:rPr>
        <w:t>Montgomery</w:t>
      </w:r>
      <w:r>
        <w:rPr>
          <w:rFonts w:asciiTheme="majorBidi" w:hAnsiTheme="majorBidi" w:cstheme="majorBidi"/>
          <w:sz w:val="24"/>
          <w:szCs w:val="24"/>
        </w:rPr>
        <w:t xml:space="preserve">, a unanimous Supreme Court held that a patient is </w:t>
      </w:r>
      <w:r w:rsidRPr="00FE30A7">
        <w:rPr>
          <w:rFonts w:asciiTheme="majorBidi" w:hAnsiTheme="majorBidi" w:cstheme="majorBidi"/>
          <w:i/>
          <w:iCs/>
          <w:sz w:val="24"/>
          <w:szCs w:val="24"/>
        </w:rPr>
        <w:t>entitled</w:t>
      </w:r>
      <w:r>
        <w:rPr>
          <w:rFonts w:asciiTheme="majorBidi" w:hAnsiTheme="majorBidi" w:cstheme="majorBidi"/>
          <w:sz w:val="24"/>
          <w:szCs w:val="24"/>
        </w:rPr>
        <w:t xml:space="preserve"> to information</w:t>
      </w:r>
      <w:r w:rsidR="00772F4A">
        <w:rPr>
          <w:rFonts w:asciiTheme="majorBidi" w:hAnsiTheme="majorBidi" w:cstheme="majorBidi"/>
          <w:sz w:val="24"/>
          <w:szCs w:val="24"/>
        </w:rPr>
        <w:t xml:space="preserve"> relating to</w:t>
      </w:r>
      <w:r w:rsidR="00777C64">
        <w:rPr>
          <w:rFonts w:asciiTheme="majorBidi" w:hAnsiTheme="majorBidi" w:cstheme="majorBidi"/>
          <w:sz w:val="24"/>
          <w:szCs w:val="24"/>
        </w:rPr>
        <w:t xml:space="preserve"> the</w:t>
      </w:r>
      <w:r>
        <w:rPr>
          <w:rFonts w:asciiTheme="majorBidi" w:hAnsiTheme="majorBidi" w:cstheme="majorBidi"/>
          <w:sz w:val="24"/>
          <w:szCs w:val="24"/>
        </w:rPr>
        <w:t xml:space="preserve"> material risks associated with their treatment, and that the materiality of the risk </w:t>
      </w:r>
      <w:r w:rsidR="00772F4A">
        <w:rPr>
          <w:rFonts w:asciiTheme="majorBidi" w:hAnsiTheme="majorBidi" w:cstheme="majorBidi"/>
          <w:sz w:val="24"/>
          <w:szCs w:val="24"/>
        </w:rPr>
        <w:t>should be determined objectively based on a prudent or reasonable patient’s test, or on the basis of whether the doctor knew or should have known that the patient would consider the risk significant.</w:t>
      </w:r>
      <w:r w:rsidR="00772F4A">
        <w:rPr>
          <w:rStyle w:val="FootnoteReference"/>
          <w:rFonts w:asciiTheme="majorBidi" w:hAnsiTheme="majorBidi" w:cstheme="majorBidi"/>
          <w:sz w:val="24"/>
          <w:szCs w:val="24"/>
        </w:rPr>
        <w:footnoteReference w:id="59"/>
      </w:r>
      <w:r>
        <w:rPr>
          <w:rFonts w:asciiTheme="majorBidi" w:hAnsiTheme="majorBidi" w:cstheme="majorBidi"/>
          <w:sz w:val="24"/>
          <w:szCs w:val="24"/>
        </w:rPr>
        <w:t xml:space="preserve"> </w:t>
      </w:r>
      <w:r w:rsidR="008E318A">
        <w:rPr>
          <w:rFonts w:asciiTheme="majorBidi" w:hAnsiTheme="majorBidi" w:cstheme="majorBidi"/>
          <w:sz w:val="24"/>
          <w:szCs w:val="24"/>
        </w:rPr>
        <w:t xml:space="preserve">In the context of the Welsh transplant </w:t>
      </w:r>
      <w:r w:rsidR="00DB07FD">
        <w:rPr>
          <w:rFonts w:asciiTheme="majorBidi" w:hAnsiTheme="majorBidi" w:cstheme="majorBidi"/>
          <w:sz w:val="24"/>
          <w:szCs w:val="24"/>
        </w:rPr>
        <w:t>in</w:t>
      </w:r>
      <w:r w:rsidR="008E318A">
        <w:rPr>
          <w:rFonts w:asciiTheme="majorBidi" w:hAnsiTheme="majorBidi" w:cstheme="majorBidi"/>
          <w:sz w:val="24"/>
          <w:szCs w:val="24"/>
        </w:rPr>
        <w:t>cident, therefore, the recipients were not only entitled to information</w:t>
      </w:r>
      <w:r w:rsidR="003C4BC5">
        <w:rPr>
          <w:rFonts w:asciiTheme="majorBidi" w:hAnsiTheme="majorBidi" w:cstheme="majorBidi"/>
          <w:sz w:val="24"/>
          <w:szCs w:val="24"/>
        </w:rPr>
        <w:t xml:space="preserve"> relating to</w:t>
      </w:r>
      <w:r w:rsidR="008E318A">
        <w:rPr>
          <w:rFonts w:asciiTheme="majorBidi" w:hAnsiTheme="majorBidi" w:cstheme="majorBidi"/>
          <w:sz w:val="24"/>
          <w:szCs w:val="24"/>
        </w:rPr>
        <w:t xml:space="preserve"> the risks generally associated with a transplant procedure (</w:t>
      </w:r>
      <w:r w:rsidR="0047602D">
        <w:rPr>
          <w:rFonts w:asciiTheme="majorBidi" w:hAnsiTheme="majorBidi" w:cstheme="majorBidi"/>
          <w:sz w:val="24"/>
          <w:szCs w:val="24"/>
        </w:rPr>
        <w:t xml:space="preserve">including risks </w:t>
      </w:r>
      <w:r w:rsidR="003C4BC5">
        <w:rPr>
          <w:rFonts w:asciiTheme="majorBidi" w:hAnsiTheme="majorBidi" w:cstheme="majorBidi"/>
          <w:sz w:val="24"/>
          <w:szCs w:val="24"/>
        </w:rPr>
        <w:t>pertaining</w:t>
      </w:r>
      <w:r w:rsidR="0047602D">
        <w:rPr>
          <w:rFonts w:asciiTheme="majorBidi" w:hAnsiTheme="majorBidi" w:cstheme="majorBidi"/>
          <w:sz w:val="24"/>
          <w:szCs w:val="24"/>
        </w:rPr>
        <w:t xml:space="preserve"> to</w:t>
      </w:r>
      <w:r w:rsidR="008E318A">
        <w:rPr>
          <w:rFonts w:asciiTheme="majorBidi" w:hAnsiTheme="majorBidi" w:cstheme="majorBidi"/>
          <w:sz w:val="24"/>
          <w:szCs w:val="24"/>
        </w:rPr>
        <w:t xml:space="preserve"> the surgery</w:t>
      </w:r>
      <w:r w:rsidR="0047602D">
        <w:rPr>
          <w:rFonts w:asciiTheme="majorBidi" w:hAnsiTheme="majorBidi" w:cstheme="majorBidi"/>
          <w:sz w:val="24"/>
          <w:szCs w:val="24"/>
        </w:rPr>
        <w:t>, possibility of graft</w:t>
      </w:r>
      <w:r w:rsidR="008E318A">
        <w:rPr>
          <w:rFonts w:asciiTheme="majorBidi" w:hAnsiTheme="majorBidi" w:cstheme="majorBidi"/>
          <w:sz w:val="24"/>
          <w:szCs w:val="24"/>
        </w:rPr>
        <w:t xml:space="preserve"> failure</w:t>
      </w:r>
      <w:r w:rsidR="00612A2C">
        <w:rPr>
          <w:rFonts w:asciiTheme="majorBidi" w:hAnsiTheme="majorBidi" w:cstheme="majorBidi"/>
          <w:sz w:val="24"/>
          <w:szCs w:val="24"/>
        </w:rPr>
        <w:t>,</w:t>
      </w:r>
      <w:r w:rsidR="0047602D">
        <w:rPr>
          <w:rFonts w:asciiTheme="majorBidi" w:hAnsiTheme="majorBidi" w:cstheme="majorBidi"/>
          <w:sz w:val="24"/>
          <w:szCs w:val="24"/>
        </w:rPr>
        <w:t xml:space="preserve"> </w:t>
      </w:r>
      <w:r w:rsidR="003C4BC5">
        <w:rPr>
          <w:rFonts w:asciiTheme="majorBidi" w:hAnsiTheme="majorBidi" w:cstheme="majorBidi"/>
          <w:sz w:val="24"/>
          <w:szCs w:val="24"/>
        </w:rPr>
        <w:t>i</w:t>
      </w:r>
      <w:r w:rsidR="0047602D">
        <w:rPr>
          <w:rFonts w:asciiTheme="majorBidi" w:hAnsiTheme="majorBidi" w:cstheme="majorBidi"/>
          <w:sz w:val="24"/>
          <w:szCs w:val="24"/>
        </w:rPr>
        <w:t>nfection transmission</w:t>
      </w:r>
      <w:r w:rsidR="00612A2C">
        <w:rPr>
          <w:rFonts w:asciiTheme="majorBidi" w:hAnsiTheme="majorBidi" w:cstheme="majorBidi"/>
          <w:sz w:val="24"/>
          <w:szCs w:val="24"/>
        </w:rPr>
        <w:t xml:space="preserve"> and immunosuppression</w:t>
      </w:r>
      <w:r w:rsidR="008E318A">
        <w:rPr>
          <w:rFonts w:asciiTheme="majorBidi" w:hAnsiTheme="majorBidi" w:cstheme="majorBidi"/>
          <w:sz w:val="24"/>
          <w:szCs w:val="24"/>
        </w:rPr>
        <w:t>), but also, they were entitled to be informed of the</w:t>
      </w:r>
      <w:r w:rsidR="000217CC">
        <w:rPr>
          <w:rFonts w:asciiTheme="majorBidi" w:hAnsiTheme="majorBidi" w:cstheme="majorBidi"/>
          <w:sz w:val="24"/>
          <w:szCs w:val="24"/>
        </w:rPr>
        <w:t xml:space="preserve"> high risk status of the kidneys</w:t>
      </w:r>
      <w:r w:rsidR="00524244">
        <w:rPr>
          <w:rFonts w:asciiTheme="majorBidi" w:hAnsiTheme="majorBidi" w:cstheme="majorBidi"/>
          <w:sz w:val="24"/>
          <w:szCs w:val="24"/>
        </w:rPr>
        <w:t xml:space="preserve"> and the</w:t>
      </w:r>
      <w:r w:rsidR="008E318A">
        <w:rPr>
          <w:rFonts w:asciiTheme="majorBidi" w:hAnsiTheme="majorBidi" w:cstheme="majorBidi"/>
          <w:sz w:val="24"/>
          <w:szCs w:val="24"/>
        </w:rPr>
        <w:t xml:space="preserve"> added risks</w:t>
      </w:r>
      <w:r w:rsidR="008310A5">
        <w:rPr>
          <w:rFonts w:asciiTheme="majorBidi" w:hAnsiTheme="majorBidi" w:cstheme="majorBidi"/>
          <w:sz w:val="24"/>
          <w:szCs w:val="24"/>
        </w:rPr>
        <w:t xml:space="preserve"> to the procedure</w:t>
      </w:r>
      <w:r w:rsidR="00094CBE">
        <w:rPr>
          <w:rFonts w:asciiTheme="majorBidi" w:hAnsiTheme="majorBidi" w:cstheme="majorBidi"/>
          <w:sz w:val="24"/>
          <w:szCs w:val="24"/>
        </w:rPr>
        <w:t>,</w:t>
      </w:r>
      <w:r w:rsidR="00524244">
        <w:rPr>
          <w:rFonts w:asciiTheme="majorBidi" w:hAnsiTheme="majorBidi" w:cstheme="majorBidi"/>
          <w:sz w:val="24"/>
          <w:szCs w:val="24"/>
        </w:rPr>
        <w:t xml:space="preserve"> if any</w:t>
      </w:r>
      <w:r w:rsidR="00094CBE">
        <w:rPr>
          <w:rFonts w:asciiTheme="majorBidi" w:hAnsiTheme="majorBidi" w:cstheme="majorBidi"/>
          <w:sz w:val="24"/>
          <w:szCs w:val="24"/>
        </w:rPr>
        <w:t>,</w:t>
      </w:r>
      <w:r w:rsidR="008E318A">
        <w:rPr>
          <w:rFonts w:asciiTheme="majorBidi" w:hAnsiTheme="majorBidi" w:cstheme="majorBidi"/>
          <w:sz w:val="24"/>
          <w:szCs w:val="24"/>
        </w:rPr>
        <w:t xml:space="preserve"> that</w:t>
      </w:r>
      <w:r w:rsidR="002703F9">
        <w:rPr>
          <w:rFonts w:asciiTheme="majorBidi" w:hAnsiTheme="majorBidi" w:cstheme="majorBidi"/>
          <w:sz w:val="24"/>
          <w:szCs w:val="24"/>
        </w:rPr>
        <w:t xml:space="preserve"> would</w:t>
      </w:r>
      <w:r w:rsidR="008E318A">
        <w:rPr>
          <w:rFonts w:asciiTheme="majorBidi" w:hAnsiTheme="majorBidi" w:cstheme="majorBidi"/>
          <w:sz w:val="24"/>
          <w:szCs w:val="24"/>
        </w:rPr>
        <w:t xml:space="preserve"> arise from the non-standard</w:t>
      </w:r>
      <w:r w:rsidR="00524244">
        <w:rPr>
          <w:rFonts w:asciiTheme="majorBidi" w:hAnsiTheme="majorBidi" w:cstheme="majorBidi"/>
          <w:sz w:val="24"/>
          <w:szCs w:val="24"/>
        </w:rPr>
        <w:t xml:space="preserve"> status</w:t>
      </w:r>
      <w:r w:rsidR="008E318A">
        <w:rPr>
          <w:rFonts w:asciiTheme="majorBidi" w:hAnsiTheme="majorBidi" w:cstheme="majorBidi"/>
          <w:sz w:val="24"/>
          <w:szCs w:val="24"/>
        </w:rPr>
        <w:t xml:space="preserve"> of the kidneys.</w:t>
      </w:r>
      <w:r w:rsidR="00524244">
        <w:rPr>
          <w:rStyle w:val="FootnoteReference"/>
          <w:rFonts w:asciiTheme="majorBidi" w:hAnsiTheme="majorBidi" w:cstheme="majorBidi"/>
          <w:sz w:val="24"/>
          <w:szCs w:val="24"/>
        </w:rPr>
        <w:footnoteReference w:id="60"/>
      </w:r>
      <w:r w:rsidR="00154375">
        <w:rPr>
          <w:rFonts w:asciiTheme="majorBidi" w:hAnsiTheme="majorBidi" w:cstheme="majorBidi"/>
          <w:sz w:val="24"/>
          <w:szCs w:val="24"/>
        </w:rPr>
        <w:t xml:space="preserve"> </w:t>
      </w:r>
      <w:r w:rsidR="00E84EA0">
        <w:rPr>
          <w:rFonts w:asciiTheme="majorBidi" w:hAnsiTheme="majorBidi" w:cstheme="majorBidi"/>
          <w:sz w:val="24"/>
          <w:szCs w:val="24"/>
        </w:rPr>
        <w:t>Thus</w:t>
      </w:r>
      <w:r w:rsidR="00154375">
        <w:rPr>
          <w:rFonts w:asciiTheme="majorBidi" w:hAnsiTheme="majorBidi" w:cstheme="majorBidi"/>
          <w:sz w:val="24"/>
          <w:szCs w:val="24"/>
        </w:rPr>
        <w:t>, a relevant guidance states that</w:t>
      </w:r>
      <w:r w:rsidR="00002882">
        <w:rPr>
          <w:rFonts w:asciiTheme="majorBidi" w:hAnsiTheme="majorBidi" w:cstheme="majorBidi"/>
          <w:sz w:val="24"/>
          <w:szCs w:val="24"/>
        </w:rPr>
        <w:t xml:space="preserve"> a doctor must ensure that ‘where a high risk organ is being considered, the potential recipient is aware of this and has given informed consent’.</w:t>
      </w:r>
      <w:r w:rsidR="00002882">
        <w:rPr>
          <w:rStyle w:val="FootnoteReference"/>
          <w:rFonts w:asciiTheme="majorBidi" w:hAnsiTheme="majorBidi" w:cstheme="majorBidi"/>
          <w:sz w:val="24"/>
          <w:szCs w:val="24"/>
        </w:rPr>
        <w:footnoteReference w:id="61"/>
      </w:r>
      <w:r w:rsidR="002C3D8D">
        <w:rPr>
          <w:rFonts w:asciiTheme="majorBidi" w:hAnsiTheme="majorBidi" w:cstheme="majorBidi"/>
          <w:sz w:val="24"/>
          <w:szCs w:val="24"/>
        </w:rPr>
        <w:t xml:space="preserve"> As </w:t>
      </w:r>
      <w:r w:rsidR="00C94163">
        <w:rPr>
          <w:rFonts w:asciiTheme="majorBidi" w:hAnsiTheme="majorBidi" w:cstheme="majorBidi"/>
          <w:sz w:val="24"/>
          <w:szCs w:val="24"/>
        </w:rPr>
        <w:t xml:space="preserve">the facts of the Welsh transplant </w:t>
      </w:r>
      <w:r w:rsidR="00DB07FD">
        <w:rPr>
          <w:rFonts w:asciiTheme="majorBidi" w:hAnsiTheme="majorBidi" w:cstheme="majorBidi"/>
          <w:sz w:val="24"/>
          <w:szCs w:val="24"/>
        </w:rPr>
        <w:t>in</w:t>
      </w:r>
      <w:r w:rsidR="00C94163">
        <w:rPr>
          <w:rFonts w:asciiTheme="majorBidi" w:hAnsiTheme="majorBidi" w:cstheme="majorBidi"/>
          <w:sz w:val="24"/>
          <w:szCs w:val="24"/>
        </w:rPr>
        <w:t>cident</w:t>
      </w:r>
      <w:r w:rsidR="002C3D8D">
        <w:rPr>
          <w:rFonts w:asciiTheme="majorBidi" w:hAnsiTheme="majorBidi" w:cstheme="majorBidi"/>
          <w:sz w:val="24"/>
          <w:szCs w:val="24"/>
        </w:rPr>
        <w:t xml:space="preserve"> are still undeveloped</w:t>
      </w:r>
      <w:r w:rsidR="00C94163">
        <w:rPr>
          <w:rFonts w:asciiTheme="majorBidi" w:hAnsiTheme="majorBidi" w:cstheme="majorBidi"/>
          <w:sz w:val="24"/>
          <w:szCs w:val="24"/>
        </w:rPr>
        <w:t>, it is difficult to say whether or not appropriate warning or relevant information on the</w:t>
      </w:r>
      <w:r w:rsidR="0040732B">
        <w:rPr>
          <w:rFonts w:asciiTheme="majorBidi" w:hAnsiTheme="majorBidi" w:cstheme="majorBidi"/>
          <w:sz w:val="24"/>
          <w:szCs w:val="24"/>
        </w:rPr>
        <w:t xml:space="preserve"> status of the kidneys and</w:t>
      </w:r>
      <w:r w:rsidR="00C94163">
        <w:rPr>
          <w:rFonts w:asciiTheme="majorBidi" w:hAnsiTheme="majorBidi" w:cstheme="majorBidi"/>
          <w:sz w:val="24"/>
          <w:szCs w:val="24"/>
        </w:rPr>
        <w:t xml:space="preserve"> potential risks of the procedure w</w:t>
      </w:r>
      <w:r w:rsidR="002C3D8D">
        <w:rPr>
          <w:rFonts w:asciiTheme="majorBidi" w:hAnsiTheme="majorBidi" w:cstheme="majorBidi"/>
          <w:sz w:val="24"/>
          <w:szCs w:val="24"/>
        </w:rPr>
        <w:t>as</w:t>
      </w:r>
      <w:r w:rsidR="00C94163">
        <w:rPr>
          <w:rFonts w:asciiTheme="majorBidi" w:hAnsiTheme="majorBidi" w:cstheme="majorBidi"/>
          <w:sz w:val="24"/>
          <w:szCs w:val="24"/>
        </w:rPr>
        <w:t xml:space="preserve"> given to the deceased recipients. </w:t>
      </w:r>
      <w:r w:rsidR="002C3D8D" w:rsidRPr="00B66874">
        <w:rPr>
          <w:rFonts w:asciiTheme="majorBidi" w:hAnsiTheme="majorBidi" w:cstheme="majorBidi"/>
          <w:sz w:val="24"/>
          <w:szCs w:val="24"/>
        </w:rPr>
        <w:t>In th</w:t>
      </w:r>
      <w:r w:rsidR="002C3D8D" w:rsidRPr="00704635">
        <w:rPr>
          <w:rFonts w:asciiTheme="majorBidi" w:hAnsiTheme="majorBidi" w:cstheme="majorBidi"/>
        </w:rPr>
        <w:t xml:space="preserve">e </w:t>
      </w:r>
      <w:r w:rsidR="002C3D8D" w:rsidRPr="00B66874">
        <w:rPr>
          <w:rFonts w:asciiTheme="majorBidi" w:hAnsiTheme="majorBidi" w:cstheme="majorBidi"/>
          <w:sz w:val="24"/>
          <w:szCs w:val="24"/>
        </w:rPr>
        <w:t>media account</w:t>
      </w:r>
      <w:r w:rsidR="002C3D8D" w:rsidRPr="00704635">
        <w:rPr>
          <w:rFonts w:asciiTheme="majorBidi" w:hAnsiTheme="majorBidi" w:cstheme="majorBidi"/>
        </w:rPr>
        <w:t xml:space="preserve"> </w:t>
      </w:r>
      <w:r w:rsidR="002C3D8D" w:rsidRPr="00B66874">
        <w:rPr>
          <w:rFonts w:asciiTheme="majorBidi" w:hAnsiTheme="majorBidi" w:cstheme="majorBidi"/>
          <w:sz w:val="24"/>
          <w:szCs w:val="24"/>
        </w:rPr>
        <w:t>of the incident, for instance,</w:t>
      </w:r>
      <w:r w:rsidR="006B04E1">
        <w:rPr>
          <w:rFonts w:asciiTheme="majorBidi" w:hAnsiTheme="majorBidi" w:cstheme="majorBidi"/>
          <w:sz w:val="24"/>
          <w:szCs w:val="24"/>
        </w:rPr>
        <w:t xml:space="preserve"> it was not clear</w:t>
      </w:r>
      <w:r w:rsidR="002C3D8D" w:rsidRPr="00B66874">
        <w:rPr>
          <w:rFonts w:asciiTheme="majorBidi" w:hAnsiTheme="majorBidi" w:cstheme="majorBidi"/>
          <w:sz w:val="24"/>
          <w:szCs w:val="24"/>
        </w:rPr>
        <w:t xml:space="preserve"> whether or not </w:t>
      </w:r>
      <w:r w:rsidR="00CF3DA6">
        <w:rPr>
          <w:rFonts w:asciiTheme="majorBidi" w:hAnsiTheme="majorBidi" w:cstheme="majorBidi"/>
          <w:sz w:val="24"/>
          <w:szCs w:val="24"/>
        </w:rPr>
        <w:t>M</w:t>
      </w:r>
      <w:r w:rsidR="002C3D8D" w:rsidRPr="00B66874">
        <w:rPr>
          <w:rFonts w:asciiTheme="majorBidi" w:hAnsiTheme="majorBidi" w:cstheme="majorBidi"/>
          <w:sz w:val="24"/>
          <w:szCs w:val="24"/>
        </w:rPr>
        <w:t>r Asderakis obtained the full informed consent of the recipients.</w:t>
      </w:r>
      <w:r w:rsidR="002C3D8D" w:rsidRPr="00B66874">
        <w:rPr>
          <w:rStyle w:val="FootnoteReference"/>
          <w:rFonts w:asciiTheme="majorBidi" w:hAnsiTheme="majorBidi" w:cstheme="majorBidi"/>
          <w:sz w:val="24"/>
          <w:szCs w:val="24"/>
        </w:rPr>
        <w:footnoteReference w:id="62"/>
      </w:r>
      <w:r w:rsidR="002C3D8D" w:rsidRPr="00B66874">
        <w:rPr>
          <w:rFonts w:asciiTheme="majorBidi" w:hAnsiTheme="majorBidi" w:cstheme="majorBidi"/>
          <w:sz w:val="24"/>
          <w:szCs w:val="24"/>
        </w:rPr>
        <w:t xml:space="preserve"> </w:t>
      </w:r>
      <w:r w:rsidR="002C3D8D" w:rsidRPr="004B4019">
        <w:rPr>
          <w:rFonts w:asciiTheme="majorBidi" w:hAnsiTheme="majorBidi" w:cstheme="majorBidi"/>
          <w:sz w:val="24"/>
          <w:szCs w:val="24"/>
        </w:rPr>
        <w:t>Thus, it suffices to say that the potential defendants would be liable in negligence unless they complied with the</w:t>
      </w:r>
      <w:r w:rsidR="0040732B" w:rsidRPr="004B4019">
        <w:rPr>
          <w:rFonts w:asciiTheme="majorBidi" w:hAnsiTheme="majorBidi" w:cstheme="majorBidi"/>
          <w:sz w:val="24"/>
          <w:szCs w:val="24"/>
        </w:rPr>
        <w:t xml:space="preserve"> consent</w:t>
      </w:r>
      <w:r w:rsidR="002C3D8D" w:rsidRPr="004B4019">
        <w:rPr>
          <w:rFonts w:asciiTheme="majorBidi" w:hAnsiTheme="majorBidi" w:cstheme="majorBidi"/>
          <w:sz w:val="24"/>
          <w:szCs w:val="24"/>
        </w:rPr>
        <w:t xml:space="preserve"> principles above.</w:t>
      </w:r>
      <w:r w:rsidR="00154375">
        <w:rPr>
          <w:rFonts w:asciiTheme="majorBidi" w:hAnsiTheme="majorBidi" w:cstheme="majorBidi"/>
          <w:sz w:val="24"/>
          <w:szCs w:val="24"/>
        </w:rPr>
        <w:t xml:space="preserve"> </w:t>
      </w:r>
    </w:p>
    <w:p w14:paraId="153F4B8D" w14:textId="145755C2" w:rsidR="00613B95" w:rsidRDefault="00D71F4A" w:rsidP="003B1C70">
      <w:pPr>
        <w:spacing w:after="0" w:line="240" w:lineRule="auto"/>
        <w:jc w:val="both"/>
        <w:rPr>
          <w:rFonts w:asciiTheme="majorBidi" w:hAnsiTheme="majorBidi" w:cstheme="majorBidi"/>
          <w:sz w:val="24"/>
          <w:szCs w:val="24"/>
        </w:rPr>
      </w:pPr>
      <w:r>
        <w:rPr>
          <w:rFonts w:asciiTheme="majorBidi" w:hAnsiTheme="majorBidi" w:cstheme="majorBidi"/>
          <w:sz w:val="24"/>
          <w:szCs w:val="24"/>
        </w:rPr>
        <w:tab/>
        <w:t xml:space="preserve">Overall, therefore, </w:t>
      </w:r>
      <w:r w:rsidR="006B04E1">
        <w:rPr>
          <w:rFonts w:asciiTheme="majorBidi" w:hAnsiTheme="majorBidi" w:cstheme="majorBidi"/>
          <w:sz w:val="24"/>
          <w:szCs w:val="24"/>
        </w:rPr>
        <w:t>t</w:t>
      </w:r>
      <w:r>
        <w:rPr>
          <w:rFonts w:asciiTheme="majorBidi" w:hAnsiTheme="majorBidi" w:cstheme="majorBidi"/>
          <w:sz w:val="24"/>
          <w:szCs w:val="24"/>
        </w:rPr>
        <w:t xml:space="preserve">he estates of the deceased recipients in the Welsh transplant </w:t>
      </w:r>
      <w:r w:rsidR="00CF3DA6">
        <w:rPr>
          <w:rFonts w:asciiTheme="majorBidi" w:hAnsiTheme="majorBidi" w:cstheme="majorBidi"/>
          <w:sz w:val="24"/>
          <w:szCs w:val="24"/>
        </w:rPr>
        <w:t>in</w:t>
      </w:r>
      <w:r>
        <w:rPr>
          <w:rFonts w:asciiTheme="majorBidi" w:hAnsiTheme="majorBidi" w:cstheme="majorBidi"/>
          <w:sz w:val="24"/>
          <w:szCs w:val="24"/>
        </w:rPr>
        <w:t>cident might not be able to prove a</w:t>
      </w:r>
      <w:r w:rsidR="004A51FB">
        <w:rPr>
          <w:rFonts w:asciiTheme="majorBidi" w:hAnsiTheme="majorBidi" w:cstheme="majorBidi"/>
          <w:sz w:val="24"/>
          <w:szCs w:val="24"/>
        </w:rPr>
        <w:t xml:space="preserve"> claim in</w:t>
      </w:r>
      <w:r>
        <w:rPr>
          <w:rFonts w:asciiTheme="majorBidi" w:hAnsiTheme="majorBidi" w:cstheme="majorBidi"/>
          <w:sz w:val="24"/>
          <w:szCs w:val="24"/>
        </w:rPr>
        <w:t xml:space="preserve"> negligence against the potential defendants;</w:t>
      </w:r>
      <w:r w:rsidR="008B76A5">
        <w:rPr>
          <w:rFonts w:asciiTheme="majorBidi" w:hAnsiTheme="majorBidi" w:cstheme="majorBidi"/>
          <w:sz w:val="24"/>
          <w:szCs w:val="24"/>
        </w:rPr>
        <w:t xml:space="preserve"> however,</w:t>
      </w:r>
      <w:r w:rsidR="004A51FB">
        <w:rPr>
          <w:rFonts w:asciiTheme="majorBidi" w:hAnsiTheme="majorBidi" w:cstheme="majorBidi"/>
          <w:sz w:val="24"/>
          <w:szCs w:val="24"/>
        </w:rPr>
        <w:t xml:space="preserve"> a window of opportunity</w:t>
      </w:r>
      <w:r w:rsidR="00A5410D">
        <w:rPr>
          <w:rFonts w:asciiTheme="majorBidi" w:hAnsiTheme="majorBidi" w:cstheme="majorBidi"/>
          <w:sz w:val="24"/>
          <w:szCs w:val="24"/>
        </w:rPr>
        <w:t xml:space="preserve"> exists</w:t>
      </w:r>
      <w:r w:rsidR="004A51FB">
        <w:rPr>
          <w:rFonts w:asciiTheme="majorBidi" w:hAnsiTheme="majorBidi" w:cstheme="majorBidi"/>
          <w:sz w:val="24"/>
          <w:szCs w:val="24"/>
        </w:rPr>
        <w:t xml:space="preserve"> to prove such a claim</w:t>
      </w:r>
      <w:r w:rsidR="008B76A5">
        <w:rPr>
          <w:rFonts w:asciiTheme="majorBidi" w:hAnsiTheme="majorBidi" w:cstheme="majorBidi"/>
          <w:sz w:val="24"/>
          <w:szCs w:val="24"/>
        </w:rPr>
        <w:t>, in the sense that the recipients’ estates might prove t</w:t>
      </w:r>
      <w:r w:rsidR="004A51FB">
        <w:rPr>
          <w:rFonts w:asciiTheme="majorBidi" w:hAnsiTheme="majorBidi" w:cstheme="majorBidi"/>
          <w:sz w:val="24"/>
          <w:szCs w:val="24"/>
        </w:rPr>
        <w:t>hat</w:t>
      </w:r>
      <w:r w:rsidR="00104110" w:rsidRPr="00104110">
        <w:rPr>
          <w:rFonts w:asciiTheme="majorBidi" w:hAnsiTheme="majorBidi" w:cstheme="majorBidi"/>
          <w:sz w:val="24"/>
          <w:szCs w:val="24"/>
        </w:rPr>
        <w:t xml:space="preserve"> </w:t>
      </w:r>
      <w:r w:rsidR="00104110">
        <w:rPr>
          <w:rFonts w:asciiTheme="majorBidi" w:hAnsiTheme="majorBidi" w:cstheme="majorBidi"/>
          <w:sz w:val="24"/>
          <w:szCs w:val="24"/>
        </w:rPr>
        <w:t>the deceased recipients were not fully</w:t>
      </w:r>
      <w:r w:rsidR="0040732B">
        <w:rPr>
          <w:rFonts w:asciiTheme="majorBidi" w:hAnsiTheme="majorBidi" w:cstheme="majorBidi"/>
          <w:sz w:val="24"/>
          <w:szCs w:val="24"/>
        </w:rPr>
        <w:t xml:space="preserve"> informed about the high risk status of the kidneys and the added risks entailed by their use</w:t>
      </w:r>
      <w:r w:rsidR="00104110">
        <w:rPr>
          <w:rFonts w:asciiTheme="majorBidi" w:hAnsiTheme="majorBidi" w:cstheme="majorBidi"/>
          <w:sz w:val="24"/>
          <w:szCs w:val="24"/>
        </w:rPr>
        <w:t>.</w:t>
      </w:r>
      <w:r w:rsidR="004A51FB">
        <w:rPr>
          <w:rFonts w:asciiTheme="majorBidi" w:hAnsiTheme="majorBidi" w:cstheme="majorBidi"/>
          <w:sz w:val="24"/>
          <w:szCs w:val="24"/>
        </w:rPr>
        <w:t xml:space="preserve"> </w:t>
      </w:r>
    </w:p>
    <w:p w14:paraId="384219FE" w14:textId="77777777" w:rsidR="00613B95" w:rsidRDefault="00613B95" w:rsidP="003B1C70">
      <w:pPr>
        <w:spacing w:after="0" w:line="240" w:lineRule="auto"/>
        <w:jc w:val="both"/>
        <w:rPr>
          <w:rFonts w:asciiTheme="majorBidi" w:hAnsiTheme="majorBidi" w:cstheme="majorBidi"/>
          <w:sz w:val="24"/>
          <w:szCs w:val="24"/>
        </w:rPr>
      </w:pPr>
    </w:p>
    <w:p w14:paraId="24C1E824" w14:textId="77777777" w:rsidR="003B1C70" w:rsidRDefault="003B1C70" w:rsidP="003B1C70">
      <w:pPr>
        <w:spacing w:after="0" w:line="240" w:lineRule="auto"/>
        <w:jc w:val="center"/>
        <w:rPr>
          <w:rFonts w:asciiTheme="majorBidi" w:hAnsiTheme="majorBidi" w:cstheme="majorBidi"/>
          <w:b/>
          <w:bCs/>
          <w:sz w:val="24"/>
          <w:szCs w:val="24"/>
        </w:rPr>
      </w:pPr>
    </w:p>
    <w:p w14:paraId="766874E3" w14:textId="1D89C359" w:rsidR="005D183C" w:rsidRDefault="001C6DF7" w:rsidP="003B1C70">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1A47ED">
        <w:rPr>
          <w:rFonts w:asciiTheme="majorBidi" w:hAnsiTheme="majorBidi" w:cstheme="majorBidi"/>
          <w:b/>
          <w:bCs/>
          <w:sz w:val="24"/>
          <w:szCs w:val="24"/>
        </w:rPr>
        <w:tab/>
      </w:r>
      <w:r w:rsidR="005D183C">
        <w:rPr>
          <w:rFonts w:asciiTheme="majorBidi" w:hAnsiTheme="majorBidi" w:cstheme="majorBidi"/>
          <w:b/>
          <w:bCs/>
          <w:sz w:val="24"/>
          <w:szCs w:val="24"/>
        </w:rPr>
        <w:t>C</w:t>
      </w:r>
      <w:r w:rsidR="001A47ED">
        <w:rPr>
          <w:rFonts w:asciiTheme="majorBidi" w:hAnsiTheme="majorBidi" w:cstheme="majorBidi"/>
          <w:b/>
          <w:bCs/>
          <w:sz w:val="24"/>
          <w:szCs w:val="24"/>
        </w:rPr>
        <w:t>onclusion</w:t>
      </w:r>
    </w:p>
    <w:p w14:paraId="6133AC16" w14:textId="77777777" w:rsidR="003B1C70" w:rsidRDefault="003B1C70" w:rsidP="003B1C70">
      <w:pPr>
        <w:spacing w:after="0" w:line="240" w:lineRule="auto"/>
        <w:jc w:val="both"/>
        <w:rPr>
          <w:rFonts w:asciiTheme="majorBidi" w:hAnsiTheme="majorBidi" w:cstheme="majorBidi"/>
          <w:sz w:val="24"/>
          <w:szCs w:val="24"/>
        </w:rPr>
      </w:pPr>
    </w:p>
    <w:p w14:paraId="3F0D08AE" w14:textId="22EB4B56" w:rsidR="00827899" w:rsidRDefault="007E02DE" w:rsidP="002A7DCD">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The problem of organ shortage has brought about a significant increase in the clinical use of high risk organs. </w:t>
      </w:r>
      <w:r w:rsidR="007E0362">
        <w:rPr>
          <w:rFonts w:asciiTheme="majorBidi" w:hAnsiTheme="majorBidi" w:cstheme="majorBidi"/>
          <w:sz w:val="24"/>
          <w:szCs w:val="24"/>
        </w:rPr>
        <w:t>Clinical e</w:t>
      </w:r>
      <w:r>
        <w:rPr>
          <w:rFonts w:asciiTheme="majorBidi" w:hAnsiTheme="majorBidi" w:cstheme="majorBidi"/>
          <w:sz w:val="24"/>
          <w:szCs w:val="24"/>
        </w:rPr>
        <w:t>vidence shows that such organs achieve satisfactory</w:t>
      </w:r>
      <w:r w:rsidR="007260F7">
        <w:rPr>
          <w:rFonts w:asciiTheme="majorBidi" w:hAnsiTheme="majorBidi" w:cstheme="majorBidi"/>
          <w:sz w:val="24"/>
          <w:szCs w:val="24"/>
        </w:rPr>
        <w:t xml:space="preserve"> long term</w:t>
      </w:r>
      <w:r>
        <w:rPr>
          <w:rFonts w:asciiTheme="majorBidi" w:hAnsiTheme="majorBidi" w:cstheme="majorBidi"/>
          <w:sz w:val="24"/>
          <w:szCs w:val="24"/>
        </w:rPr>
        <w:t xml:space="preserve"> outcomes, and are superior to the alternative of dialysis therapy or remaining on the waiting list without a transplant. </w:t>
      </w:r>
      <w:r w:rsidR="007E0362">
        <w:rPr>
          <w:rFonts w:asciiTheme="majorBidi" w:hAnsiTheme="majorBidi" w:cstheme="majorBidi"/>
          <w:sz w:val="24"/>
          <w:szCs w:val="24"/>
        </w:rPr>
        <w:t>However, high risk organs produce outcomes that are inferior to standard criteria donor organs and, a</w:t>
      </w:r>
      <w:r>
        <w:rPr>
          <w:rFonts w:asciiTheme="majorBidi" w:hAnsiTheme="majorBidi" w:cstheme="majorBidi"/>
          <w:sz w:val="24"/>
          <w:szCs w:val="24"/>
        </w:rPr>
        <w:t>s the Welsh transplant incident shows, transplantation with high risk organs</w:t>
      </w:r>
      <w:r w:rsidR="0066409D">
        <w:rPr>
          <w:rFonts w:asciiTheme="majorBidi" w:hAnsiTheme="majorBidi" w:cstheme="majorBidi"/>
          <w:sz w:val="24"/>
          <w:szCs w:val="24"/>
        </w:rPr>
        <w:t xml:space="preserve"> could raise significant legal liability issues. </w:t>
      </w:r>
      <w:r w:rsidR="00765384">
        <w:rPr>
          <w:rFonts w:asciiTheme="majorBidi" w:hAnsiTheme="majorBidi" w:cstheme="majorBidi"/>
          <w:sz w:val="24"/>
          <w:szCs w:val="24"/>
        </w:rPr>
        <w:t xml:space="preserve">Any litigation, if at all, that eventuates from the Welsh transplant </w:t>
      </w:r>
      <w:r w:rsidR="007C4508">
        <w:rPr>
          <w:rFonts w:asciiTheme="majorBidi" w:hAnsiTheme="majorBidi" w:cstheme="majorBidi"/>
          <w:sz w:val="24"/>
          <w:szCs w:val="24"/>
        </w:rPr>
        <w:t>in</w:t>
      </w:r>
      <w:r w:rsidR="00765384">
        <w:rPr>
          <w:rFonts w:asciiTheme="majorBidi" w:hAnsiTheme="majorBidi" w:cstheme="majorBidi"/>
          <w:sz w:val="24"/>
          <w:szCs w:val="24"/>
        </w:rPr>
        <w:t>cident would be a case of first impression; surely, it would rai</w:t>
      </w:r>
      <w:r w:rsidR="001C6DF7">
        <w:rPr>
          <w:rFonts w:asciiTheme="majorBidi" w:hAnsiTheme="majorBidi" w:cstheme="majorBidi"/>
          <w:sz w:val="24"/>
          <w:szCs w:val="24"/>
        </w:rPr>
        <w:t>se difficult issues in the area</w:t>
      </w:r>
      <w:r w:rsidR="00765384">
        <w:rPr>
          <w:rFonts w:asciiTheme="majorBidi" w:hAnsiTheme="majorBidi" w:cstheme="majorBidi"/>
          <w:sz w:val="24"/>
          <w:szCs w:val="24"/>
        </w:rPr>
        <w:t xml:space="preserve"> of negligence. By analogy to cases on blood transfusion and tissue transplants in other jurisdictions, a potential claim in negligence over the Welsh transplant </w:t>
      </w:r>
      <w:r w:rsidR="007C4508">
        <w:rPr>
          <w:rFonts w:asciiTheme="majorBidi" w:hAnsiTheme="majorBidi" w:cstheme="majorBidi"/>
          <w:sz w:val="24"/>
          <w:szCs w:val="24"/>
        </w:rPr>
        <w:t>in</w:t>
      </w:r>
      <w:r w:rsidR="00765384">
        <w:rPr>
          <w:rFonts w:asciiTheme="majorBidi" w:hAnsiTheme="majorBidi" w:cstheme="majorBidi"/>
          <w:sz w:val="24"/>
          <w:szCs w:val="24"/>
        </w:rPr>
        <w:t>cident would primarily involve issues relating to the standard of care; particularly, whether the mere use of the high risk kidneys</w:t>
      </w:r>
      <w:r w:rsidR="00D218B1">
        <w:rPr>
          <w:rFonts w:asciiTheme="majorBidi" w:hAnsiTheme="majorBidi" w:cstheme="majorBidi"/>
          <w:sz w:val="24"/>
          <w:szCs w:val="24"/>
        </w:rPr>
        <w:t xml:space="preserve"> gives rise to a presumption of negligence under the doctrine of res ipsa loquitur</w:t>
      </w:r>
      <w:r w:rsidR="00765384">
        <w:rPr>
          <w:rFonts w:asciiTheme="majorBidi" w:hAnsiTheme="majorBidi" w:cstheme="majorBidi"/>
          <w:sz w:val="24"/>
          <w:szCs w:val="24"/>
        </w:rPr>
        <w:t>; whether the non-discoverability of the parasitic worms amounts to a failure of the standard of care; whether</w:t>
      </w:r>
      <w:r w:rsidR="00154850">
        <w:rPr>
          <w:rFonts w:asciiTheme="majorBidi" w:hAnsiTheme="majorBidi" w:cstheme="majorBidi"/>
          <w:sz w:val="24"/>
          <w:szCs w:val="24"/>
        </w:rPr>
        <w:t xml:space="preserve"> dialysis therapy was a better alternative t</w:t>
      </w:r>
      <w:r w:rsidR="004726FF">
        <w:rPr>
          <w:rFonts w:asciiTheme="majorBidi" w:hAnsiTheme="majorBidi" w:cstheme="majorBidi"/>
          <w:sz w:val="24"/>
          <w:szCs w:val="24"/>
        </w:rPr>
        <w:t>reatment</w:t>
      </w:r>
      <w:r w:rsidR="00154850">
        <w:rPr>
          <w:rFonts w:asciiTheme="majorBidi" w:hAnsiTheme="majorBidi" w:cstheme="majorBidi"/>
          <w:sz w:val="24"/>
          <w:szCs w:val="24"/>
        </w:rPr>
        <w:t xml:space="preserve"> than transplantation</w:t>
      </w:r>
      <w:r w:rsidR="00765384">
        <w:rPr>
          <w:rFonts w:asciiTheme="majorBidi" w:hAnsiTheme="majorBidi" w:cstheme="majorBidi"/>
          <w:sz w:val="24"/>
          <w:szCs w:val="24"/>
        </w:rPr>
        <w:t xml:space="preserve"> with the high risk kidneys; and whether the potential defendants complied with the requirements of informed consent. Overall, the prospects </w:t>
      </w:r>
      <w:r w:rsidR="009664CE">
        <w:rPr>
          <w:rFonts w:asciiTheme="majorBidi" w:hAnsiTheme="majorBidi" w:cstheme="majorBidi"/>
          <w:sz w:val="24"/>
          <w:szCs w:val="24"/>
        </w:rPr>
        <w:t>of</w:t>
      </w:r>
      <w:r w:rsidR="002A7DCD">
        <w:rPr>
          <w:rFonts w:asciiTheme="majorBidi" w:hAnsiTheme="majorBidi" w:cstheme="majorBidi"/>
          <w:sz w:val="24"/>
          <w:szCs w:val="24"/>
        </w:rPr>
        <w:t xml:space="preserve"> a successful claim</w:t>
      </w:r>
      <w:r w:rsidR="00765384">
        <w:rPr>
          <w:rFonts w:asciiTheme="majorBidi" w:hAnsiTheme="majorBidi" w:cstheme="majorBidi"/>
          <w:sz w:val="24"/>
          <w:szCs w:val="24"/>
        </w:rPr>
        <w:t xml:space="preserve"> in negligence are slight.</w:t>
      </w:r>
      <w:r w:rsidR="00A73F4F">
        <w:rPr>
          <w:rFonts w:asciiTheme="majorBidi" w:hAnsiTheme="majorBidi" w:cstheme="majorBidi"/>
          <w:sz w:val="24"/>
          <w:szCs w:val="24"/>
        </w:rPr>
        <w:t xml:space="preserve"> </w:t>
      </w:r>
      <w:r w:rsidR="005E2819">
        <w:rPr>
          <w:rFonts w:asciiTheme="majorBidi" w:hAnsiTheme="majorBidi" w:cstheme="majorBidi"/>
          <w:sz w:val="24"/>
          <w:szCs w:val="24"/>
        </w:rPr>
        <w:t>Considering</w:t>
      </w:r>
      <w:r w:rsidR="008F5824">
        <w:rPr>
          <w:rFonts w:asciiTheme="majorBidi" w:hAnsiTheme="majorBidi" w:cstheme="majorBidi"/>
          <w:sz w:val="24"/>
          <w:szCs w:val="24"/>
        </w:rPr>
        <w:t xml:space="preserve"> the remedial difficulties above,</w:t>
      </w:r>
      <w:r w:rsidR="005E2819">
        <w:rPr>
          <w:rFonts w:asciiTheme="majorBidi" w:hAnsiTheme="majorBidi" w:cstheme="majorBidi"/>
          <w:sz w:val="24"/>
          <w:szCs w:val="24"/>
        </w:rPr>
        <w:t xml:space="preserve"> it might be that the best route for compensation is to develop a ‘no-fault’ compensatory system.</w:t>
      </w:r>
      <w:r w:rsidR="00827899">
        <w:rPr>
          <w:rFonts w:asciiTheme="majorBidi" w:hAnsiTheme="majorBidi" w:cstheme="majorBidi"/>
          <w:sz w:val="24"/>
          <w:szCs w:val="24"/>
        </w:rPr>
        <w:t xml:space="preserve"> The different types of ‘no-fault’ system of compensation applicable in Sweden, Finland and New Zealand (of which the latter is the most comprehensive) attest to its variability in coverage, nature and reach;</w:t>
      </w:r>
      <w:r w:rsidR="00022AFB">
        <w:rPr>
          <w:rStyle w:val="FootnoteReference"/>
          <w:rFonts w:asciiTheme="majorBidi" w:hAnsiTheme="majorBidi" w:cstheme="majorBidi"/>
          <w:sz w:val="24"/>
          <w:szCs w:val="24"/>
        </w:rPr>
        <w:footnoteReference w:id="63"/>
      </w:r>
      <w:r w:rsidR="008C493F">
        <w:rPr>
          <w:rFonts w:asciiTheme="majorBidi" w:hAnsiTheme="majorBidi" w:cstheme="majorBidi"/>
          <w:sz w:val="24"/>
          <w:szCs w:val="24"/>
        </w:rPr>
        <w:t xml:space="preserve"> however,</w:t>
      </w:r>
      <w:r w:rsidR="00827899">
        <w:rPr>
          <w:rFonts w:asciiTheme="majorBidi" w:hAnsiTheme="majorBidi" w:cstheme="majorBidi"/>
          <w:sz w:val="24"/>
          <w:szCs w:val="24"/>
        </w:rPr>
        <w:t xml:space="preserve"> space does not permit further discussion of this point</w:t>
      </w:r>
      <w:r w:rsidR="008F5824">
        <w:rPr>
          <w:rFonts w:asciiTheme="majorBidi" w:hAnsiTheme="majorBidi" w:cstheme="majorBidi"/>
          <w:sz w:val="24"/>
          <w:szCs w:val="24"/>
        </w:rPr>
        <w:t>.</w:t>
      </w:r>
    </w:p>
    <w:p w14:paraId="20592EAA" w14:textId="0E55C0D3" w:rsidR="005D183C" w:rsidRDefault="005E2819" w:rsidP="003B1C70">
      <w:pPr>
        <w:spacing w:after="0" w:line="240" w:lineRule="auto"/>
        <w:ind w:firstLine="720"/>
        <w:jc w:val="both"/>
        <w:rPr>
          <w:rFonts w:asciiTheme="majorBidi" w:hAnsiTheme="majorBidi" w:cstheme="majorBidi"/>
          <w:b/>
          <w:bCs/>
          <w:sz w:val="24"/>
          <w:szCs w:val="24"/>
        </w:rPr>
      </w:pPr>
      <w:r>
        <w:rPr>
          <w:rFonts w:asciiTheme="majorBidi" w:hAnsiTheme="majorBidi" w:cstheme="majorBidi"/>
          <w:sz w:val="24"/>
          <w:szCs w:val="24"/>
        </w:rPr>
        <w:t xml:space="preserve"> </w:t>
      </w:r>
      <w:r w:rsidR="002B75BC">
        <w:rPr>
          <w:rFonts w:asciiTheme="majorBidi" w:hAnsiTheme="majorBidi" w:cstheme="majorBidi"/>
          <w:sz w:val="24"/>
          <w:szCs w:val="24"/>
        </w:rPr>
        <w:t>Generally, the Welsh transplant incident draws attention to some of the dangers</w:t>
      </w:r>
      <w:r w:rsidR="00B90FA6">
        <w:rPr>
          <w:rFonts w:asciiTheme="majorBidi" w:hAnsiTheme="majorBidi" w:cstheme="majorBidi"/>
          <w:sz w:val="24"/>
          <w:szCs w:val="24"/>
        </w:rPr>
        <w:t xml:space="preserve"> or risks</w:t>
      </w:r>
      <w:r w:rsidR="002B75BC">
        <w:rPr>
          <w:rFonts w:asciiTheme="majorBidi" w:hAnsiTheme="majorBidi" w:cstheme="majorBidi"/>
          <w:sz w:val="24"/>
          <w:szCs w:val="24"/>
        </w:rPr>
        <w:t xml:space="preserve"> that</w:t>
      </w:r>
      <w:r w:rsidR="00BF4ABA">
        <w:rPr>
          <w:rFonts w:asciiTheme="majorBidi" w:hAnsiTheme="majorBidi" w:cstheme="majorBidi"/>
          <w:sz w:val="24"/>
          <w:szCs w:val="24"/>
        </w:rPr>
        <w:t xml:space="preserve"> are</w:t>
      </w:r>
      <w:r w:rsidR="002B75BC">
        <w:rPr>
          <w:rFonts w:asciiTheme="majorBidi" w:hAnsiTheme="majorBidi" w:cstheme="majorBidi"/>
          <w:sz w:val="24"/>
          <w:szCs w:val="24"/>
        </w:rPr>
        <w:t xml:space="preserve"> inherent in a transplant procedure</w:t>
      </w:r>
      <w:r w:rsidR="008075CD">
        <w:rPr>
          <w:rFonts w:asciiTheme="majorBidi" w:hAnsiTheme="majorBidi" w:cstheme="majorBidi"/>
          <w:sz w:val="24"/>
          <w:szCs w:val="24"/>
        </w:rPr>
        <w:t>.</w:t>
      </w:r>
      <w:r w:rsidR="002B75BC">
        <w:rPr>
          <w:rFonts w:asciiTheme="majorBidi" w:hAnsiTheme="majorBidi" w:cstheme="majorBidi"/>
          <w:sz w:val="24"/>
          <w:szCs w:val="24"/>
        </w:rPr>
        <w:t xml:space="preserve"> </w:t>
      </w:r>
      <w:r w:rsidR="008075CD">
        <w:rPr>
          <w:rFonts w:asciiTheme="majorBidi" w:hAnsiTheme="majorBidi" w:cstheme="majorBidi"/>
          <w:sz w:val="24"/>
          <w:szCs w:val="24"/>
        </w:rPr>
        <w:t xml:space="preserve">Although </w:t>
      </w:r>
      <w:r w:rsidR="004240BF">
        <w:rPr>
          <w:rFonts w:asciiTheme="majorBidi" w:hAnsiTheme="majorBidi" w:cstheme="majorBidi"/>
          <w:sz w:val="24"/>
          <w:szCs w:val="24"/>
        </w:rPr>
        <w:t xml:space="preserve">organ </w:t>
      </w:r>
      <w:r w:rsidR="008075CD">
        <w:rPr>
          <w:rFonts w:asciiTheme="majorBidi" w:hAnsiTheme="majorBidi" w:cstheme="majorBidi"/>
          <w:sz w:val="24"/>
          <w:szCs w:val="24"/>
        </w:rPr>
        <w:t>transplantation is a high technology and high skill based medical</w:t>
      </w:r>
      <w:r w:rsidR="00AA17EB">
        <w:rPr>
          <w:rFonts w:asciiTheme="majorBidi" w:hAnsiTheme="majorBidi" w:cstheme="majorBidi"/>
          <w:sz w:val="24"/>
          <w:szCs w:val="24"/>
        </w:rPr>
        <w:t xml:space="preserve"> procedure</w:t>
      </w:r>
      <w:r w:rsidR="004240BF">
        <w:rPr>
          <w:rFonts w:asciiTheme="majorBidi" w:hAnsiTheme="majorBidi" w:cstheme="majorBidi"/>
          <w:sz w:val="24"/>
          <w:szCs w:val="24"/>
        </w:rPr>
        <w:t>,</w:t>
      </w:r>
      <w:r w:rsidR="008075CD">
        <w:rPr>
          <w:rFonts w:asciiTheme="majorBidi" w:hAnsiTheme="majorBidi" w:cstheme="majorBidi"/>
          <w:sz w:val="24"/>
          <w:szCs w:val="24"/>
        </w:rPr>
        <w:t xml:space="preserve"> in which the health personnel evince extreme care, competence and attention, yet </w:t>
      </w:r>
      <w:r w:rsidR="009524B4">
        <w:rPr>
          <w:rFonts w:asciiTheme="majorBidi" w:hAnsiTheme="majorBidi" w:cstheme="majorBidi"/>
          <w:sz w:val="24"/>
          <w:szCs w:val="24"/>
        </w:rPr>
        <w:t>a</w:t>
      </w:r>
      <w:r w:rsidR="008075CD">
        <w:rPr>
          <w:rFonts w:asciiTheme="majorBidi" w:hAnsiTheme="majorBidi" w:cstheme="majorBidi"/>
          <w:sz w:val="24"/>
          <w:szCs w:val="24"/>
        </w:rPr>
        <w:t>dverse</w:t>
      </w:r>
      <w:r w:rsidR="002B75BC">
        <w:rPr>
          <w:rFonts w:asciiTheme="majorBidi" w:hAnsiTheme="majorBidi" w:cstheme="majorBidi"/>
          <w:sz w:val="24"/>
          <w:szCs w:val="24"/>
        </w:rPr>
        <w:t xml:space="preserve"> transplant</w:t>
      </w:r>
      <w:r w:rsidR="008075CD">
        <w:rPr>
          <w:rFonts w:asciiTheme="majorBidi" w:hAnsiTheme="majorBidi" w:cstheme="majorBidi"/>
          <w:sz w:val="24"/>
          <w:szCs w:val="24"/>
        </w:rPr>
        <w:t xml:space="preserve"> event</w:t>
      </w:r>
      <w:r w:rsidR="009524B4">
        <w:rPr>
          <w:rFonts w:asciiTheme="majorBidi" w:hAnsiTheme="majorBidi" w:cstheme="majorBidi"/>
          <w:sz w:val="24"/>
          <w:szCs w:val="24"/>
        </w:rPr>
        <w:t>s</w:t>
      </w:r>
      <w:r w:rsidR="00B37FDE">
        <w:rPr>
          <w:rFonts w:asciiTheme="majorBidi" w:hAnsiTheme="majorBidi" w:cstheme="majorBidi"/>
          <w:sz w:val="24"/>
          <w:szCs w:val="24"/>
        </w:rPr>
        <w:t xml:space="preserve"> sometimes</w:t>
      </w:r>
      <w:r w:rsidR="004240BF">
        <w:rPr>
          <w:rFonts w:asciiTheme="majorBidi" w:hAnsiTheme="majorBidi" w:cstheme="majorBidi"/>
          <w:sz w:val="24"/>
          <w:szCs w:val="24"/>
        </w:rPr>
        <w:t xml:space="preserve"> </w:t>
      </w:r>
      <w:r w:rsidR="009524B4">
        <w:rPr>
          <w:rFonts w:asciiTheme="majorBidi" w:hAnsiTheme="majorBidi" w:cstheme="majorBidi"/>
          <w:sz w:val="24"/>
          <w:szCs w:val="24"/>
        </w:rPr>
        <w:t>occur</w:t>
      </w:r>
      <w:r w:rsidR="00B37FDE">
        <w:rPr>
          <w:rFonts w:asciiTheme="majorBidi" w:hAnsiTheme="majorBidi" w:cstheme="majorBidi"/>
          <w:sz w:val="24"/>
          <w:szCs w:val="24"/>
        </w:rPr>
        <w:t>; this is</w:t>
      </w:r>
      <w:r w:rsidR="009F51BF">
        <w:rPr>
          <w:rFonts w:asciiTheme="majorBidi" w:hAnsiTheme="majorBidi" w:cstheme="majorBidi"/>
          <w:sz w:val="24"/>
          <w:szCs w:val="24"/>
        </w:rPr>
        <w:t xml:space="preserve"> dramatized by</w:t>
      </w:r>
      <w:r w:rsidR="009524B4">
        <w:rPr>
          <w:rFonts w:asciiTheme="majorBidi" w:hAnsiTheme="majorBidi" w:cstheme="majorBidi"/>
          <w:sz w:val="24"/>
          <w:szCs w:val="24"/>
        </w:rPr>
        <w:t xml:space="preserve"> the incident</w:t>
      </w:r>
      <w:r w:rsidR="002B75BC">
        <w:rPr>
          <w:rFonts w:asciiTheme="majorBidi" w:hAnsiTheme="majorBidi" w:cstheme="majorBidi"/>
          <w:sz w:val="24"/>
          <w:szCs w:val="24"/>
        </w:rPr>
        <w:t xml:space="preserve"> in Wales</w:t>
      </w:r>
      <w:r w:rsidR="00B37FDE">
        <w:rPr>
          <w:rFonts w:asciiTheme="majorBidi" w:hAnsiTheme="majorBidi" w:cstheme="majorBidi"/>
          <w:sz w:val="24"/>
          <w:szCs w:val="24"/>
        </w:rPr>
        <w:t>.</w:t>
      </w:r>
      <w:r w:rsidR="004240BF">
        <w:rPr>
          <w:rFonts w:asciiTheme="majorBidi" w:hAnsiTheme="majorBidi" w:cstheme="majorBidi"/>
          <w:sz w:val="24"/>
          <w:szCs w:val="24"/>
        </w:rPr>
        <w:t xml:space="preserve"> </w:t>
      </w:r>
      <w:r w:rsidR="00B37FDE">
        <w:rPr>
          <w:rFonts w:asciiTheme="majorBidi" w:hAnsiTheme="majorBidi" w:cstheme="majorBidi"/>
          <w:sz w:val="24"/>
          <w:szCs w:val="24"/>
        </w:rPr>
        <w:t>The Welsh transplant incident is, therefore,</w:t>
      </w:r>
      <w:r w:rsidR="002B75BC">
        <w:rPr>
          <w:rFonts w:asciiTheme="majorBidi" w:hAnsiTheme="majorBidi" w:cstheme="majorBidi"/>
          <w:sz w:val="24"/>
          <w:szCs w:val="24"/>
        </w:rPr>
        <w:t xml:space="preserve"> a clarion call for</w:t>
      </w:r>
      <w:r w:rsidR="008075CD">
        <w:rPr>
          <w:rFonts w:asciiTheme="majorBidi" w:hAnsiTheme="majorBidi" w:cstheme="majorBidi"/>
          <w:sz w:val="24"/>
          <w:szCs w:val="24"/>
        </w:rPr>
        <w:t xml:space="preserve"> greater</w:t>
      </w:r>
      <w:r w:rsidR="002B75BC">
        <w:rPr>
          <w:rFonts w:asciiTheme="majorBidi" w:hAnsiTheme="majorBidi" w:cstheme="majorBidi"/>
          <w:sz w:val="24"/>
          <w:szCs w:val="24"/>
        </w:rPr>
        <w:t xml:space="preserve"> vigilance</w:t>
      </w:r>
      <w:r w:rsidR="004240BF">
        <w:rPr>
          <w:rFonts w:asciiTheme="majorBidi" w:hAnsiTheme="majorBidi" w:cstheme="majorBidi"/>
          <w:sz w:val="24"/>
          <w:szCs w:val="24"/>
        </w:rPr>
        <w:t xml:space="preserve"> on the part of</w:t>
      </w:r>
      <w:r w:rsidR="00C06523">
        <w:rPr>
          <w:rFonts w:asciiTheme="majorBidi" w:hAnsiTheme="majorBidi" w:cstheme="majorBidi"/>
          <w:sz w:val="24"/>
          <w:szCs w:val="24"/>
        </w:rPr>
        <w:t xml:space="preserve"> everybody </w:t>
      </w:r>
      <w:r w:rsidR="009F51BF">
        <w:rPr>
          <w:rFonts w:asciiTheme="majorBidi" w:hAnsiTheme="majorBidi" w:cstheme="majorBidi"/>
          <w:sz w:val="24"/>
          <w:szCs w:val="24"/>
        </w:rPr>
        <w:t>involved in the</w:t>
      </w:r>
      <w:r w:rsidR="00C06523">
        <w:rPr>
          <w:rFonts w:asciiTheme="majorBidi" w:hAnsiTheme="majorBidi" w:cstheme="majorBidi"/>
          <w:sz w:val="24"/>
          <w:szCs w:val="24"/>
        </w:rPr>
        <w:t xml:space="preserve"> transplant</w:t>
      </w:r>
      <w:r w:rsidR="009F51BF">
        <w:rPr>
          <w:rFonts w:asciiTheme="majorBidi" w:hAnsiTheme="majorBidi" w:cstheme="majorBidi"/>
          <w:sz w:val="24"/>
          <w:szCs w:val="24"/>
        </w:rPr>
        <w:t>ation</w:t>
      </w:r>
      <w:r w:rsidR="00C06523">
        <w:rPr>
          <w:rFonts w:asciiTheme="majorBidi" w:hAnsiTheme="majorBidi" w:cstheme="majorBidi"/>
          <w:sz w:val="24"/>
          <w:szCs w:val="24"/>
        </w:rPr>
        <w:t xml:space="preserve"> proce</w:t>
      </w:r>
      <w:r w:rsidR="009F51BF">
        <w:rPr>
          <w:rFonts w:asciiTheme="majorBidi" w:hAnsiTheme="majorBidi" w:cstheme="majorBidi"/>
          <w:sz w:val="24"/>
          <w:szCs w:val="24"/>
        </w:rPr>
        <w:t>ss</w:t>
      </w:r>
      <w:r w:rsidR="00C06523">
        <w:rPr>
          <w:rFonts w:asciiTheme="majorBidi" w:hAnsiTheme="majorBidi" w:cstheme="majorBidi"/>
          <w:sz w:val="24"/>
          <w:szCs w:val="24"/>
        </w:rPr>
        <w:t xml:space="preserve">. </w:t>
      </w:r>
      <w:r w:rsidR="004240BF">
        <w:rPr>
          <w:rFonts w:asciiTheme="majorBidi" w:hAnsiTheme="majorBidi" w:cstheme="majorBidi"/>
          <w:sz w:val="24"/>
          <w:szCs w:val="24"/>
        </w:rPr>
        <w:t>P</w:t>
      </w:r>
      <w:r w:rsidR="00C06523">
        <w:rPr>
          <w:rFonts w:asciiTheme="majorBidi" w:hAnsiTheme="majorBidi" w:cstheme="majorBidi"/>
          <w:sz w:val="24"/>
          <w:szCs w:val="24"/>
        </w:rPr>
        <w:t>articularly, the Welsh transplant incident</w:t>
      </w:r>
      <w:r w:rsidR="002B75BC">
        <w:rPr>
          <w:rFonts w:asciiTheme="majorBidi" w:hAnsiTheme="majorBidi" w:cstheme="majorBidi"/>
          <w:sz w:val="24"/>
          <w:szCs w:val="24"/>
        </w:rPr>
        <w:t xml:space="preserve"> underscores the need</w:t>
      </w:r>
      <w:r w:rsidR="004240BF">
        <w:rPr>
          <w:rFonts w:asciiTheme="majorBidi" w:hAnsiTheme="majorBidi" w:cstheme="majorBidi"/>
          <w:sz w:val="24"/>
          <w:szCs w:val="24"/>
        </w:rPr>
        <w:t xml:space="preserve"> to give</w:t>
      </w:r>
      <w:r w:rsidR="002B75BC">
        <w:rPr>
          <w:rFonts w:asciiTheme="majorBidi" w:hAnsiTheme="majorBidi" w:cstheme="majorBidi"/>
          <w:sz w:val="24"/>
          <w:szCs w:val="24"/>
        </w:rPr>
        <w:t xml:space="preserve"> full</w:t>
      </w:r>
      <w:r w:rsidR="00C06523">
        <w:rPr>
          <w:rFonts w:asciiTheme="majorBidi" w:hAnsiTheme="majorBidi" w:cstheme="majorBidi"/>
          <w:sz w:val="24"/>
          <w:szCs w:val="24"/>
        </w:rPr>
        <w:t xml:space="preserve"> and effective</w:t>
      </w:r>
      <w:r w:rsidR="002B75BC">
        <w:rPr>
          <w:rFonts w:asciiTheme="majorBidi" w:hAnsiTheme="majorBidi" w:cstheme="majorBidi"/>
          <w:sz w:val="24"/>
          <w:szCs w:val="24"/>
        </w:rPr>
        <w:t xml:space="preserve"> information on all aspects of</w:t>
      </w:r>
      <w:r w:rsidR="00C06523">
        <w:rPr>
          <w:rFonts w:asciiTheme="majorBidi" w:hAnsiTheme="majorBidi" w:cstheme="majorBidi"/>
          <w:sz w:val="24"/>
          <w:szCs w:val="24"/>
        </w:rPr>
        <w:t xml:space="preserve"> a</w:t>
      </w:r>
      <w:r w:rsidR="00BA3AD7">
        <w:rPr>
          <w:rFonts w:asciiTheme="majorBidi" w:hAnsiTheme="majorBidi" w:cstheme="majorBidi"/>
          <w:sz w:val="24"/>
          <w:szCs w:val="24"/>
        </w:rPr>
        <w:t xml:space="preserve"> transplant</w:t>
      </w:r>
      <w:r w:rsidR="002B75BC">
        <w:rPr>
          <w:rFonts w:asciiTheme="majorBidi" w:hAnsiTheme="majorBidi" w:cstheme="majorBidi"/>
          <w:sz w:val="24"/>
          <w:szCs w:val="24"/>
        </w:rPr>
        <w:t xml:space="preserve"> proce</w:t>
      </w:r>
      <w:r w:rsidR="004240BF">
        <w:rPr>
          <w:rFonts w:asciiTheme="majorBidi" w:hAnsiTheme="majorBidi" w:cstheme="majorBidi"/>
          <w:sz w:val="24"/>
          <w:szCs w:val="24"/>
        </w:rPr>
        <w:t>ss</w:t>
      </w:r>
      <w:r w:rsidR="00C06523">
        <w:rPr>
          <w:rFonts w:asciiTheme="majorBidi" w:hAnsiTheme="majorBidi" w:cstheme="majorBidi"/>
          <w:sz w:val="24"/>
          <w:szCs w:val="24"/>
        </w:rPr>
        <w:t xml:space="preserve"> to a potential recipient. In part, this means that</w:t>
      </w:r>
      <w:r w:rsidR="00BA3AD7">
        <w:rPr>
          <w:rFonts w:asciiTheme="majorBidi" w:hAnsiTheme="majorBidi" w:cstheme="majorBidi"/>
          <w:sz w:val="24"/>
          <w:szCs w:val="24"/>
        </w:rPr>
        <w:t xml:space="preserve"> where the use of a high risk organ is contemplated</w:t>
      </w:r>
      <w:r w:rsidR="002B75BC">
        <w:rPr>
          <w:rFonts w:asciiTheme="majorBidi" w:hAnsiTheme="majorBidi" w:cstheme="majorBidi"/>
          <w:sz w:val="24"/>
          <w:szCs w:val="24"/>
        </w:rPr>
        <w:t xml:space="preserve">, </w:t>
      </w:r>
      <w:r w:rsidR="00BA3AD7">
        <w:rPr>
          <w:rFonts w:asciiTheme="majorBidi" w:hAnsiTheme="majorBidi" w:cstheme="majorBidi"/>
          <w:sz w:val="24"/>
          <w:szCs w:val="24"/>
        </w:rPr>
        <w:t>the</w:t>
      </w:r>
      <w:r w:rsidR="00C06523">
        <w:rPr>
          <w:rFonts w:asciiTheme="majorBidi" w:hAnsiTheme="majorBidi" w:cstheme="majorBidi"/>
          <w:sz w:val="24"/>
          <w:szCs w:val="24"/>
        </w:rPr>
        <w:t xml:space="preserve"> potential recipient</w:t>
      </w:r>
      <w:r w:rsidR="002B75BC">
        <w:rPr>
          <w:rFonts w:asciiTheme="majorBidi" w:hAnsiTheme="majorBidi" w:cstheme="majorBidi"/>
          <w:sz w:val="24"/>
          <w:szCs w:val="24"/>
        </w:rPr>
        <w:t xml:space="preserve"> must be informed of the</w:t>
      </w:r>
      <w:r w:rsidR="00BA3AD7">
        <w:rPr>
          <w:rFonts w:asciiTheme="majorBidi" w:hAnsiTheme="majorBidi" w:cstheme="majorBidi"/>
          <w:sz w:val="24"/>
          <w:szCs w:val="24"/>
        </w:rPr>
        <w:t xml:space="preserve"> specific nature or status</w:t>
      </w:r>
      <w:r w:rsidR="002B75BC">
        <w:rPr>
          <w:rFonts w:asciiTheme="majorBidi" w:hAnsiTheme="majorBidi" w:cstheme="majorBidi"/>
          <w:sz w:val="24"/>
          <w:szCs w:val="24"/>
        </w:rPr>
        <w:t xml:space="preserve"> of</w:t>
      </w:r>
      <w:r w:rsidR="00BA3AD7">
        <w:rPr>
          <w:rFonts w:asciiTheme="majorBidi" w:hAnsiTheme="majorBidi" w:cstheme="majorBidi"/>
          <w:sz w:val="24"/>
          <w:szCs w:val="24"/>
        </w:rPr>
        <w:t xml:space="preserve"> the</w:t>
      </w:r>
      <w:r w:rsidR="002B75BC">
        <w:rPr>
          <w:rFonts w:asciiTheme="majorBidi" w:hAnsiTheme="majorBidi" w:cstheme="majorBidi"/>
          <w:sz w:val="24"/>
          <w:szCs w:val="24"/>
        </w:rPr>
        <w:t xml:space="preserve"> organ</w:t>
      </w:r>
      <w:r w:rsidR="00BA3AD7">
        <w:rPr>
          <w:rFonts w:asciiTheme="majorBidi" w:hAnsiTheme="majorBidi" w:cstheme="majorBidi"/>
          <w:sz w:val="24"/>
          <w:szCs w:val="24"/>
        </w:rPr>
        <w:t>, the</w:t>
      </w:r>
      <w:r w:rsidR="008206C6">
        <w:rPr>
          <w:rFonts w:asciiTheme="majorBidi" w:hAnsiTheme="majorBidi" w:cstheme="majorBidi"/>
          <w:sz w:val="24"/>
          <w:szCs w:val="24"/>
        </w:rPr>
        <w:t xml:space="preserve"> risks and benefits of transplant treatment with that organ compared to dialysis</w:t>
      </w:r>
      <w:r w:rsidR="00BA3AD7">
        <w:rPr>
          <w:rFonts w:asciiTheme="majorBidi" w:hAnsiTheme="majorBidi" w:cstheme="majorBidi"/>
          <w:sz w:val="24"/>
          <w:szCs w:val="24"/>
        </w:rPr>
        <w:t>, and</w:t>
      </w:r>
      <w:r w:rsidR="00C06523">
        <w:rPr>
          <w:rFonts w:asciiTheme="majorBidi" w:hAnsiTheme="majorBidi" w:cstheme="majorBidi"/>
          <w:sz w:val="24"/>
          <w:szCs w:val="24"/>
        </w:rPr>
        <w:t xml:space="preserve"> the unavoidable risk of infection transmission</w:t>
      </w:r>
      <w:r w:rsidR="00DD363A">
        <w:rPr>
          <w:rFonts w:asciiTheme="majorBidi" w:hAnsiTheme="majorBidi" w:cstheme="majorBidi"/>
          <w:sz w:val="24"/>
          <w:szCs w:val="24"/>
        </w:rPr>
        <w:t xml:space="preserve"> through unknown viruses; </w:t>
      </w:r>
      <w:r w:rsidR="00BA3AD7">
        <w:rPr>
          <w:rFonts w:asciiTheme="majorBidi" w:hAnsiTheme="majorBidi" w:cstheme="majorBidi"/>
          <w:sz w:val="24"/>
          <w:szCs w:val="24"/>
        </w:rPr>
        <w:t>the</w:t>
      </w:r>
      <w:r w:rsidR="008206C6">
        <w:rPr>
          <w:rFonts w:asciiTheme="majorBidi" w:hAnsiTheme="majorBidi" w:cstheme="majorBidi"/>
          <w:sz w:val="24"/>
          <w:szCs w:val="24"/>
        </w:rPr>
        <w:t xml:space="preserve"> potential recipient’s</w:t>
      </w:r>
      <w:r w:rsidR="00BA3AD7">
        <w:rPr>
          <w:rFonts w:asciiTheme="majorBidi" w:hAnsiTheme="majorBidi" w:cstheme="majorBidi"/>
          <w:sz w:val="24"/>
          <w:szCs w:val="24"/>
        </w:rPr>
        <w:t xml:space="preserve"> consent</w:t>
      </w:r>
      <w:r w:rsidR="00DD363A">
        <w:rPr>
          <w:rFonts w:asciiTheme="majorBidi" w:hAnsiTheme="majorBidi" w:cstheme="majorBidi"/>
          <w:sz w:val="24"/>
          <w:szCs w:val="24"/>
        </w:rPr>
        <w:t xml:space="preserve"> to transplant treatment with such an organ</w:t>
      </w:r>
      <w:r w:rsidR="00BA3AD7">
        <w:rPr>
          <w:rFonts w:asciiTheme="majorBidi" w:hAnsiTheme="majorBidi" w:cstheme="majorBidi"/>
          <w:sz w:val="24"/>
          <w:szCs w:val="24"/>
        </w:rPr>
        <w:t xml:space="preserve"> must be obtained</w:t>
      </w:r>
      <w:r w:rsidR="00DD363A">
        <w:rPr>
          <w:rFonts w:asciiTheme="majorBidi" w:hAnsiTheme="majorBidi" w:cstheme="majorBidi"/>
          <w:sz w:val="24"/>
          <w:szCs w:val="24"/>
        </w:rPr>
        <w:t>.</w:t>
      </w:r>
      <w:r w:rsidR="00BA3AD7">
        <w:rPr>
          <w:rFonts w:asciiTheme="majorBidi" w:hAnsiTheme="majorBidi" w:cstheme="majorBidi"/>
          <w:sz w:val="24"/>
          <w:szCs w:val="24"/>
        </w:rPr>
        <w:t xml:space="preserve"> </w:t>
      </w:r>
    </w:p>
    <w:p w14:paraId="185FEF86" w14:textId="77777777" w:rsidR="00550F6F" w:rsidRDefault="00550F6F" w:rsidP="003B1C70">
      <w:pPr>
        <w:spacing w:after="0" w:line="240" w:lineRule="auto"/>
        <w:rPr>
          <w:rFonts w:asciiTheme="majorBidi" w:hAnsiTheme="majorBidi" w:cstheme="majorBidi"/>
          <w:b/>
          <w:bCs/>
          <w:sz w:val="24"/>
          <w:szCs w:val="24"/>
        </w:rPr>
      </w:pPr>
    </w:p>
    <w:p w14:paraId="3374B143" w14:textId="77777777" w:rsidR="00BB0AFD" w:rsidRDefault="00BB0AFD" w:rsidP="003B1C70">
      <w:pPr>
        <w:spacing w:after="0" w:line="240" w:lineRule="auto"/>
        <w:jc w:val="center"/>
        <w:rPr>
          <w:rFonts w:asciiTheme="majorBidi" w:hAnsiTheme="majorBidi" w:cstheme="majorBidi"/>
          <w:b/>
          <w:bCs/>
          <w:sz w:val="24"/>
          <w:szCs w:val="24"/>
        </w:rPr>
      </w:pPr>
    </w:p>
    <w:p w14:paraId="1EC1190E" w14:textId="77777777" w:rsidR="00737658" w:rsidRDefault="00737658" w:rsidP="003B1C70">
      <w:pPr>
        <w:spacing w:after="0" w:line="240" w:lineRule="auto"/>
        <w:jc w:val="center"/>
        <w:rPr>
          <w:rFonts w:asciiTheme="majorBidi" w:hAnsiTheme="majorBidi" w:cstheme="majorBidi"/>
          <w:b/>
          <w:bCs/>
          <w:sz w:val="24"/>
          <w:szCs w:val="24"/>
        </w:rPr>
      </w:pPr>
    </w:p>
    <w:p w14:paraId="70EAED06" w14:textId="77777777" w:rsidR="0035581D" w:rsidRDefault="00593818" w:rsidP="003B1C7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003B098F">
        <w:rPr>
          <w:rFonts w:asciiTheme="majorBidi" w:hAnsiTheme="majorBidi" w:cstheme="majorBidi"/>
          <w:sz w:val="24"/>
          <w:szCs w:val="24"/>
        </w:rPr>
        <w:t xml:space="preserve"> </w:t>
      </w:r>
      <w:r w:rsidR="00F86C3B">
        <w:rPr>
          <w:rFonts w:asciiTheme="majorBidi" w:hAnsiTheme="majorBidi" w:cstheme="majorBidi"/>
          <w:sz w:val="24"/>
          <w:szCs w:val="24"/>
        </w:rPr>
        <w:t xml:space="preserve"> </w:t>
      </w:r>
    </w:p>
    <w:p w14:paraId="7F93EF32" w14:textId="77777777" w:rsidR="00585035" w:rsidRDefault="00585035" w:rsidP="003B1C70">
      <w:pPr>
        <w:spacing w:after="0" w:line="240" w:lineRule="auto"/>
        <w:jc w:val="both"/>
        <w:rPr>
          <w:rFonts w:asciiTheme="majorBidi" w:hAnsiTheme="majorBidi" w:cstheme="majorBidi"/>
          <w:sz w:val="24"/>
          <w:szCs w:val="24"/>
        </w:rPr>
      </w:pPr>
    </w:p>
    <w:p w14:paraId="694C4048" w14:textId="77777777" w:rsidR="00D32906" w:rsidRPr="00BE02AE" w:rsidRDefault="00A45EBB" w:rsidP="003B1C70">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w:t>
      </w:r>
    </w:p>
    <w:sectPr w:rsidR="00D32906" w:rsidRPr="00BE02A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6A8FC" w14:textId="77777777" w:rsidR="006B04E1" w:rsidRDefault="006B04E1" w:rsidP="00F84639">
      <w:pPr>
        <w:spacing w:after="0" w:line="240" w:lineRule="auto"/>
      </w:pPr>
      <w:r>
        <w:separator/>
      </w:r>
    </w:p>
  </w:endnote>
  <w:endnote w:type="continuationSeparator" w:id="0">
    <w:p w14:paraId="15B09C9C" w14:textId="77777777" w:rsidR="006B04E1" w:rsidRDefault="006B04E1" w:rsidP="00F8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026120"/>
      <w:docPartObj>
        <w:docPartGallery w:val="Page Numbers (Bottom of Page)"/>
        <w:docPartUnique/>
      </w:docPartObj>
    </w:sdtPr>
    <w:sdtEndPr>
      <w:rPr>
        <w:noProof/>
      </w:rPr>
    </w:sdtEndPr>
    <w:sdtContent>
      <w:p w14:paraId="102E5AC3" w14:textId="2B2CBEAD" w:rsidR="001E2CA4" w:rsidRDefault="001E2CA4">
        <w:pPr>
          <w:pStyle w:val="Footer"/>
          <w:jc w:val="right"/>
        </w:pPr>
        <w:r>
          <w:fldChar w:fldCharType="begin"/>
        </w:r>
        <w:r>
          <w:instrText xml:space="preserve"> PAGE   \* MERGEFORMAT </w:instrText>
        </w:r>
        <w:r>
          <w:fldChar w:fldCharType="separate"/>
        </w:r>
        <w:r w:rsidR="008C28FC">
          <w:rPr>
            <w:noProof/>
          </w:rPr>
          <w:t>1</w:t>
        </w:r>
        <w:r>
          <w:rPr>
            <w:noProof/>
          </w:rPr>
          <w:fldChar w:fldCharType="end"/>
        </w:r>
      </w:p>
    </w:sdtContent>
  </w:sdt>
  <w:p w14:paraId="45650B6D" w14:textId="77777777" w:rsidR="001E2CA4" w:rsidRDefault="001E2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591BB" w14:textId="77777777" w:rsidR="006B04E1" w:rsidRDefault="006B04E1" w:rsidP="00F84639">
      <w:pPr>
        <w:spacing w:after="0" w:line="240" w:lineRule="auto"/>
      </w:pPr>
      <w:r>
        <w:separator/>
      </w:r>
    </w:p>
  </w:footnote>
  <w:footnote w:type="continuationSeparator" w:id="0">
    <w:p w14:paraId="686D99CD" w14:textId="77777777" w:rsidR="006B04E1" w:rsidRDefault="006B04E1" w:rsidP="00F84639">
      <w:pPr>
        <w:spacing w:after="0" w:line="240" w:lineRule="auto"/>
      </w:pPr>
      <w:r>
        <w:continuationSeparator/>
      </w:r>
    </w:p>
  </w:footnote>
  <w:footnote w:id="1">
    <w:p w14:paraId="2A9325F8" w14:textId="57CEE7E5" w:rsidR="006B04E1" w:rsidRPr="003B1C70" w:rsidRDefault="00B86CFA" w:rsidP="0067147E">
      <w:pPr>
        <w:pStyle w:val="FootnoteText"/>
        <w:jc w:val="both"/>
        <w:rPr>
          <w:rFonts w:asciiTheme="majorBidi" w:hAnsiTheme="majorBidi" w:cstheme="majorBidi"/>
        </w:rPr>
      </w:pPr>
      <w:r w:rsidRPr="003B1C70">
        <w:rPr>
          <w:rFonts w:asciiTheme="majorBidi" w:hAnsiTheme="majorBidi" w:cstheme="majorBidi"/>
        </w:rPr>
        <w:t xml:space="preserve">*  Professor Margaret Brazier kindly read and commented on the </w:t>
      </w:r>
      <w:r w:rsidR="0067147E">
        <w:rPr>
          <w:rFonts w:asciiTheme="majorBidi" w:hAnsiTheme="majorBidi" w:cstheme="majorBidi"/>
        </w:rPr>
        <w:t xml:space="preserve">initial </w:t>
      </w:r>
      <w:r w:rsidRPr="003B1C70">
        <w:rPr>
          <w:rFonts w:asciiTheme="majorBidi" w:hAnsiTheme="majorBidi" w:cstheme="majorBidi"/>
        </w:rPr>
        <w:t xml:space="preserve">draft of this article, and the article would have </w:t>
      </w:r>
      <w:r w:rsidR="00B555C9" w:rsidRPr="003B1C70">
        <w:rPr>
          <w:rFonts w:asciiTheme="majorBidi" w:hAnsiTheme="majorBidi" w:cstheme="majorBidi"/>
        </w:rPr>
        <w:t>b</w:t>
      </w:r>
      <w:r w:rsidRPr="003B1C70">
        <w:rPr>
          <w:rFonts w:asciiTheme="majorBidi" w:hAnsiTheme="majorBidi" w:cstheme="majorBidi"/>
        </w:rPr>
        <w:t>een poorer without her assistance, for which I am grateful. I am also grateful for the</w:t>
      </w:r>
      <w:r w:rsidR="00847F89">
        <w:rPr>
          <w:rFonts w:asciiTheme="majorBidi" w:hAnsiTheme="majorBidi" w:cstheme="majorBidi"/>
        </w:rPr>
        <w:t xml:space="preserve"> helpful</w:t>
      </w:r>
      <w:r w:rsidRPr="003B1C70">
        <w:rPr>
          <w:rFonts w:asciiTheme="majorBidi" w:hAnsiTheme="majorBidi" w:cstheme="majorBidi"/>
        </w:rPr>
        <w:t xml:space="preserve"> comments of the</w:t>
      </w:r>
      <w:r w:rsidR="00847F89">
        <w:rPr>
          <w:rFonts w:asciiTheme="majorBidi" w:hAnsiTheme="majorBidi" w:cstheme="majorBidi"/>
        </w:rPr>
        <w:t xml:space="preserve"> journal’s</w:t>
      </w:r>
      <w:r w:rsidRPr="003B1C70">
        <w:rPr>
          <w:rFonts w:asciiTheme="majorBidi" w:hAnsiTheme="majorBidi" w:cstheme="majorBidi"/>
        </w:rPr>
        <w:t xml:space="preserve"> reviewers.</w:t>
      </w:r>
    </w:p>
    <w:p w14:paraId="6A246DF6" w14:textId="28BF9CA4" w:rsidR="006B04E1" w:rsidRPr="003B1C70" w:rsidRDefault="006B04E1" w:rsidP="0067713C">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BBC News</w:t>
      </w:r>
      <w:r w:rsidRPr="003B1C70">
        <w:rPr>
          <w:rFonts w:asciiTheme="majorBidi" w:hAnsiTheme="majorBidi" w:cstheme="majorBidi"/>
        </w:rPr>
        <w:t>, ‘Kidney deaths: Prof reject</w:t>
      </w:r>
      <w:r w:rsidR="008F3A69" w:rsidRPr="003B1C70">
        <w:rPr>
          <w:rFonts w:asciiTheme="majorBidi" w:hAnsiTheme="majorBidi" w:cstheme="majorBidi"/>
        </w:rPr>
        <w:t>ed infected transplant organs’ 3 December 2014,</w:t>
      </w:r>
      <w:r w:rsidRPr="003B1C70">
        <w:rPr>
          <w:rFonts w:asciiTheme="majorBidi" w:hAnsiTheme="majorBidi" w:cstheme="majorBidi"/>
        </w:rPr>
        <w:t xml:space="preserve"> hhtp://www.bbc.co.uk/news/uk-wales-south-east-wales-30292148?</w:t>
      </w:r>
      <w:r w:rsidR="008F3A69" w:rsidRPr="003B1C70">
        <w:rPr>
          <w:rFonts w:asciiTheme="majorBidi" w:hAnsiTheme="majorBidi" w:cstheme="majorBidi"/>
        </w:rPr>
        <w:t>, accessed on  5 December 2014.</w:t>
      </w:r>
    </w:p>
  </w:footnote>
  <w:footnote w:id="2">
    <w:p w14:paraId="129B7287" w14:textId="5BD7AE31" w:rsidR="006B04E1" w:rsidRPr="003B1C70" w:rsidRDefault="006B04E1" w:rsidP="00704635">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BBC News</w:t>
      </w:r>
      <w:r w:rsidRPr="003B1C70">
        <w:rPr>
          <w:rFonts w:asciiTheme="majorBidi" w:hAnsiTheme="majorBidi" w:cstheme="majorBidi"/>
        </w:rPr>
        <w:t>, ‘Kidney deaths inquest: Patie</w:t>
      </w:r>
      <w:r w:rsidR="008F3A69" w:rsidRPr="003B1C70">
        <w:rPr>
          <w:rFonts w:asciiTheme="majorBidi" w:hAnsiTheme="majorBidi" w:cstheme="majorBidi"/>
        </w:rPr>
        <w:t xml:space="preserve">nts told donor had meningitis’ </w:t>
      </w:r>
      <w:r w:rsidRPr="003B1C70">
        <w:rPr>
          <w:rFonts w:asciiTheme="majorBidi" w:hAnsiTheme="majorBidi" w:cstheme="majorBidi"/>
        </w:rPr>
        <w:t xml:space="preserve">3 </w:t>
      </w:r>
      <w:r w:rsidR="008F3A69" w:rsidRPr="003B1C70">
        <w:rPr>
          <w:rFonts w:asciiTheme="majorBidi" w:hAnsiTheme="majorBidi" w:cstheme="majorBidi"/>
        </w:rPr>
        <w:t>December 2014,</w:t>
      </w:r>
      <w:r w:rsidRPr="003B1C70">
        <w:rPr>
          <w:rFonts w:asciiTheme="majorBidi" w:hAnsiTheme="majorBidi" w:cstheme="majorBidi"/>
        </w:rPr>
        <w:t xml:space="preserve"> </w:t>
      </w:r>
      <w:hyperlink r:id="rId1" w:history="1">
        <w:r w:rsidRPr="003B1C70">
          <w:rPr>
            <w:rStyle w:val="Hyperlink"/>
            <w:rFonts w:asciiTheme="majorBidi" w:hAnsiTheme="majorBidi" w:cstheme="majorBidi"/>
          </w:rPr>
          <w:t>http://www.bbc.co.uk/news/uk-wales-south-east-wales-30319600</w:t>
        </w:r>
      </w:hyperlink>
      <w:r w:rsidRPr="003B1C70">
        <w:rPr>
          <w:rFonts w:asciiTheme="majorBidi" w:hAnsiTheme="majorBidi" w:cstheme="majorBidi"/>
        </w:rPr>
        <w:t>?</w:t>
      </w:r>
      <w:r w:rsidR="008F3A69" w:rsidRPr="003B1C70">
        <w:rPr>
          <w:rFonts w:asciiTheme="majorBidi" w:hAnsiTheme="majorBidi" w:cstheme="majorBidi"/>
        </w:rPr>
        <w:t>,</w:t>
      </w:r>
      <w:r w:rsidRPr="003B1C70">
        <w:rPr>
          <w:rFonts w:asciiTheme="majorBidi" w:hAnsiTheme="majorBidi" w:cstheme="majorBidi"/>
        </w:rPr>
        <w:t xml:space="preserve"> </w:t>
      </w:r>
      <w:r w:rsidR="008F3A69" w:rsidRPr="003B1C70">
        <w:rPr>
          <w:rFonts w:asciiTheme="majorBidi" w:hAnsiTheme="majorBidi" w:cstheme="majorBidi"/>
        </w:rPr>
        <w:t>accessed on 5 December 2014</w:t>
      </w:r>
      <w:r w:rsidRPr="003B1C70">
        <w:rPr>
          <w:rFonts w:asciiTheme="majorBidi" w:hAnsiTheme="majorBidi" w:cstheme="majorBidi"/>
        </w:rPr>
        <w:t>.</w:t>
      </w:r>
    </w:p>
  </w:footnote>
  <w:footnote w:id="3">
    <w:p w14:paraId="708557B1" w14:textId="0A6B62D8" w:rsidR="006B04E1" w:rsidRPr="003B1C70" w:rsidRDefault="006B04E1" w:rsidP="000C5FC5">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NHS Blood and Transplant and British Transplantation Society</w:t>
      </w:r>
      <w:r w:rsidRPr="003B1C70">
        <w:rPr>
          <w:rFonts w:asciiTheme="majorBidi" w:hAnsiTheme="majorBidi" w:cstheme="majorBidi"/>
          <w:i/>
          <w:iCs/>
        </w:rPr>
        <w:t>, Guidelines for Consent for Solid Organ Transplantation in Adults</w:t>
      </w:r>
      <w:r w:rsidRPr="003B1C70">
        <w:rPr>
          <w:rFonts w:asciiTheme="majorBidi" w:hAnsiTheme="majorBidi" w:cstheme="majorBidi"/>
        </w:rPr>
        <w:t xml:space="preserve"> (</w:t>
      </w:r>
      <w:r w:rsidR="007D222D" w:rsidRPr="003B1C70">
        <w:rPr>
          <w:rFonts w:asciiTheme="majorBidi" w:hAnsiTheme="majorBidi" w:cstheme="majorBidi"/>
        </w:rPr>
        <w:t>London: NHSBT and BTS, 2011) p.</w:t>
      </w:r>
      <w:r w:rsidRPr="003B1C70">
        <w:rPr>
          <w:rFonts w:asciiTheme="majorBidi" w:hAnsiTheme="majorBidi" w:cstheme="majorBidi"/>
        </w:rPr>
        <w:t xml:space="preserve">5.2 (Guidelines Consent).  </w:t>
      </w:r>
    </w:p>
  </w:footnote>
  <w:footnote w:id="4">
    <w:p w14:paraId="46821969" w14:textId="378C4967" w:rsidR="006B04E1" w:rsidRPr="003B1C70" w:rsidRDefault="006B04E1" w:rsidP="001D74E6">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BBC News</w:t>
      </w:r>
      <w:r w:rsidRPr="003B1C70">
        <w:rPr>
          <w:rFonts w:asciiTheme="majorBidi" w:hAnsiTheme="majorBidi" w:cstheme="majorBidi"/>
        </w:rPr>
        <w:t xml:space="preserve">, ‘Kidney transplant surgeon apologies after </w:t>
      </w:r>
      <w:r w:rsidR="00F548AE" w:rsidRPr="003B1C70">
        <w:rPr>
          <w:rFonts w:asciiTheme="majorBidi" w:hAnsiTheme="majorBidi" w:cstheme="majorBidi"/>
        </w:rPr>
        <w:t>patients died’ 19 November 2014,</w:t>
      </w:r>
      <w:r w:rsidRPr="003B1C70">
        <w:rPr>
          <w:rFonts w:asciiTheme="majorBidi" w:hAnsiTheme="majorBidi" w:cstheme="majorBidi"/>
        </w:rPr>
        <w:t xml:space="preserve"> </w:t>
      </w:r>
      <w:hyperlink r:id="rId2" w:history="1">
        <w:r w:rsidRPr="003B1C70">
          <w:rPr>
            <w:rStyle w:val="Hyperlink"/>
            <w:rFonts w:asciiTheme="majorBidi" w:hAnsiTheme="majorBidi" w:cstheme="majorBidi"/>
          </w:rPr>
          <w:t>http://www.bbc.co.uk/news/uk-wales-south-east-wales-30104691</w:t>
        </w:r>
      </w:hyperlink>
      <w:r w:rsidRPr="003B1C70">
        <w:rPr>
          <w:rFonts w:asciiTheme="majorBidi" w:hAnsiTheme="majorBidi" w:cstheme="majorBidi"/>
        </w:rPr>
        <w:t>?</w:t>
      </w:r>
      <w:r w:rsidR="00F548AE" w:rsidRPr="003B1C70">
        <w:rPr>
          <w:rFonts w:asciiTheme="majorBidi" w:hAnsiTheme="majorBidi" w:cstheme="majorBidi"/>
        </w:rPr>
        <w:t>, accessed on 5 December 2014</w:t>
      </w:r>
      <w:r w:rsidRPr="003B1C70">
        <w:rPr>
          <w:rFonts w:asciiTheme="majorBidi" w:hAnsiTheme="majorBidi" w:cstheme="majorBidi"/>
        </w:rPr>
        <w:t>.</w:t>
      </w:r>
    </w:p>
  </w:footnote>
  <w:footnote w:id="5">
    <w:p w14:paraId="0815B195" w14:textId="7E9FDAC0" w:rsidR="006B04E1" w:rsidRPr="003B1C70" w:rsidRDefault="006B04E1" w:rsidP="00291535">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E</w:t>
      </w:r>
      <w:r w:rsidR="006C0F82" w:rsidRPr="003B1C70">
        <w:rPr>
          <w:rFonts w:asciiTheme="majorBidi" w:hAnsiTheme="majorBidi" w:cstheme="majorBidi"/>
        </w:rPr>
        <w:t>.</w:t>
      </w:r>
      <w:r w:rsidRPr="003B1C70">
        <w:rPr>
          <w:rFonts w:asciiTheme="majorBidi" w:hAnsiTheme="majorBidi" w:cstheme="majorBidi"/>
        </w:rPr>
        <w:t xml:space="preserve"> Jackson, </w:t>
      </w:r>
      <w:r w:rsidRPr="003B1C70">
        <w:rPr>
          <w:rFonts w:asciiTheme="majorBidi" w:hAnsiTheme="majorBidi" w:cstheme="majorBidi"/>
          <w:i/>
          <w:iCs/>
        </w:rPr>
        <w:t>Medical Law</w:t>
      </w:r>
      <w:r w:rsidRPr="003B1C70">
        <w:rPr>
          <w:rFonts w:asciiTheme="majorBidi" w:hAnsiTheme="majorBidi" w:cstheme="majorBidi"/>
        </w:rPr>
        <w:t xml:space="preserve"> (Oxford: O</w:t>
      </w:r>
      <w:r w:rsidR="006C0F82" w:rsidRPr="003B1C70">
        <w:rPr>
          <w:rFonts w:asciiTheme="majorBidi" w:hAnsiTheme="majorBidi" w:cstheme="majorBidi"/>
        </w:rPr>
        <w:t>xford University Press, 2013) p.</w:t>
      </w:r>
      <w:r w:rsidRPr="003B1C70">
        <w:rPr>
          <w:rFonts w:asciiTheme="majorBidi" w:hAnsiTheme="majorBidi" w:cstheme="majorBidi"/>
        </w:rPr>
        <w:t>583.</w:t>
      </w:r>
    </w:p>
  </w:footnote>
  <w:footnote w:id="6">
    <w:p w14:paraId="144C3F1D" w14:textId="3D118AC0" w:rsidR="006B04E1" w:rsidRPr="003B1C70" w:rsidRDefault="006B04E1" w:rsidP="001B5047">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Roe </w:t>
      </w:r>
      <w:r w:rsidRPr="003B1C70">
        <w:rPr>
          <w:rFonts w:asciiTheme="majorBidi" w:hAnsiTheme="majorBidi" w:cstheme="majorBidi"/>
          <w:iCs/>
        </w:rPr>
        <w:t>v</w:t>
      </w:r>
      <w:r w:rsidR="00A062EC" w:rsidRPr="003B1C70">
        <w:rPr>
          <w:rFonts w:asciiTheme="majorBidi" w:hAnsiTheme="majorBidi" w:cstheme="majorBidi"/>
          <w:iCs/>
        </w:rPr>
        <w:t>.</w:t>
      </w:r>
      <w:r w:rsidRPr="003B1C70">
        <w:rPr>
          <w:rFonts w:asciiTheme="majorBidi" w:hAnsiTheme="majorBidi" w:cstheme="majorBidi"/>
          <w:i/>
          <w:iCs/>
        </w:rPr>
        <w:t xml:space="preserve"> Minister of Health</w:t>
      </w:r>
      <w:r w:rsidRPr="003B1C70">
        <w:rPr>
          <w:rFonts w:asciiTheme="majorBidi" w:hAnsiTheme="majorBidi" w:cstheme="majorBidi"/>
        </w:rPr>
        <w:t xml:space="preserve"> [1954] 2 Q</w:t>
      </w:r>
      <w:r w:rsidR="00A062EC" w:rsidRPr="003B1C70">
        <w:rPr>
          <w:rFonts w:asciiTheme="majorBidi" w:hAnsiTheme="majorBidi" w:cstheme="majorBidi"/>
        </w:rPr>
        <w:t>.</w:t>
      </w:r>
      <w:r w:rsidRPr="003B1C70">
        <w:rPr>
          <w:rFonts w:asciiTheme="majorBidi" w:hAnsiTheme="majorBidi" w:cstheme="majorBidi"/>
        </w:rPr>
        <w:t>B</w:t>
      </w:r>
      <w:r w:rsidR="00A062EC" w:rsidRPr="003B1C70">
        <w:rPr>
          <w:rFonts w:asciiTheme="majorBidi" w:hAnsiTheme="majorBidi" w:cstheme="majorBidi"/>
        </w:rPr>
        <w:t xml:space="preserve">. </w:t>
      </w:r>
      <w:r w:rsidRPr="003B1C70">
        <w:rPr>
          <w:rFonts w:asciiTheme="majorBidi" w:hAnsiTheme="majorBidi" w:cstheme="majorBidi"/>
        </w:rPr>
        <w:t>86.</w:t>
      </w:r>
    </w:p>
  </w:footnote>
  <w:footnote w:id="7">
    <w:p w14:paraId="369A52E8" w14:textId="1C566CD6" w:rsidR="006B04E1" w:rsidRPr="003B1C70" w:rsidRDefault="006B04E1" w:rsidP="00291535">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J</w:t>
      </w:r>
      <w:r w:rsidR="00A062EC" w:rsidRPr="003B1C70">
        <w:rPr>
          <w:rFonts w:asciiTheme="majorBidi" w:hAnsiTheme="majorBidi" w:cstheme="majorBidi"/>
        </w:rPr>
        <w:t>.</w:t>
      </w:r>
      <w:r w:rsidRPr="003B1C70">
        <w:rPr>
          <w:rFonts w:asciiTheme="majorBidi" w:hAnsiTheme="majorBidi" w:cstheme="majorBidi"/>
        </w:rPr>
        <w:t xml:space="preserve"> Herring, </w:t>
      </w:r>
      <w:r w:rsidRPr="003B1C70">
        <w:rPr>
          <w:rFonts w:asciiTheme="majorBidi" w:hAnsiTheme="majorBidi" w:cstheme="majorBidi"/>
          <w:i/>
          <w:iCs/>
        </w:rPr>
        <w:t xml:space="preserve">Medical Law and Ethics, </w:t>
      </w:r>
      <w:r w:rsidRPr="003B1C70">
        <w:rPr>
          <w:rFonts w:asciiTheme="majorBidi" w:hAnsiTheme="majorBidi" w:cstheme="majorBidi"/>
          <w:iCs/>
        </w:rPr>
        <w:t>6</w:t>
      </w:r>
      <w:r w:rsidRPr="003B1C70">
        <w:rPr>
          <w:rFonts w:asciiTheme="majorBidi" w:hAnsiTheme="majorBidi" w:cstheme="majorBidi"/>
          <w:iCs/>
          <w:vertAlign w:val="superscript"/>
        </w:rPr>
        <w:t>th</w:t>
      </w:r>
      <w:r w:rsidRPr="003B1C70">
        <w:rPr>
          <w:rFonts w:asciiTheme="majorBidi" w:hAnsiTheme="majorBidi" w:cstheme="majorBidi"/>
          <w:iCs/>
        </w:rPr>
        <w:t xml:space="preserve"> ed.</w:t>
      </w:r>
      <w:r w:rsidRPr="003B1C70">
        <w:rPr>
          <w:rFonts w:asciiTheme="majorBidi" w:hAnsiTheme="majorBidi" w:cstheme="majorBidi"/>
        </w:rPr>
        <w:t xml:space="preserve"> (Oxford: Oxford University Press, 2016)</w:t>
      </w:r>
      <w:r w:rsidR="00A062EC" w:rsidRPr="003B1C70">
        <w:rPr>
          <w:rFonts w:asciiTheme="majorBidi" w:hAnsiTheme="majorBidi" w:cstheme="majorBidi"/>
        </w:rPr>
        <w:t xml:space="preserve"> p.</w:t>
      </w:r>
      <w:r w:rsidRPr="003B1C70">
        <w:rPr>
          <w:rFonts w:asciiTheme="majorBidi" w:hAnsiTheme="majorBidi" w:cstheme="majorBidi"/>
        </w:rPr>
        <w:t>463-4.</w:t>
      </w:r>
    </w:p>
  </w:footnote>
  <w:footnote w:id="8">
    <w:p w14:paraId="596B5011" w14:textId="2F786851" w:rsidR="006B04E1" w:rsidRPr="003B1C70" w:rsidRDefault="006B04E1" w:rsidP="0063372F">
      <w:pPr>
        <w:pStyle w:val="FootnoteText"/>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A</w:t>
      </w:r>
      <w:r w:rsidR="00A062EC" w:rsidRPr="003B1C70">
        <w:rPr>
          <w:rFonts w:asciiTheme="majorBidi" w:hAnsiTheme="majorBidi" w:cstheme="majorBidi"/>
        </w:rPr>
        <w:t>.</w:t>
      </w:r>
      <w:r w:rsidRPr="003B1C70">
        <w:rPr>
          <w:rFonts w:asciiTheme="majorBidi" w:hAnsiTheme="majorBidi" w:cstheme="majorBidi"/>
        </w:rPr>
        <w:t>J</w:t>
      </w:r>
      <w:r w:rsidR="00A062EC" w:rsidRPr="003B1C70">
        <w:rPr>
          <w:rFonts w:asciiTheme="majorBidi" w:hAnsiTheme="majorBidi" w:cstheme="majorBidi"/>
        </w:rPr>
        <w:t>.</w:t>
      </w:r>
      <w:r w:rsidRPr="003B1C70">
        <w:rPr>
          <w:rFonts w:asciiTheme="majorBidi" w:hAnsiTheme="majorBidi" w:cstheme="majorBidi"/>
        </w:rPr>
        <w:t xml:space="preserve"> Cronin and J</w:t>
      </w:r>
      <w:r w:rsidR="00A062EC" w:rsidRPr="003B1C70">
        <w:rPr>
          <w:rFonts w:asciiTheme="majorBidi" w:hAnsiTheme="majorBidi" w:cstheme="majorBidi"/>
        </w:rPr>
        <w:t>.</w:t>
      </w:r>
      <w:r w:rsidRPr="003B1C70">
        <w:rPr>
          <w:rFonts w:asciiTheme="majorBidi" w:hAnsiTheme="majorBidi" w:cstheme="majorBidi"/>
        </w:rPr>
        <w:t>F</w:t>
      </w:r>
      <w:r w:rsidR="00A062EC" w:rsidRPr="003B1C70">
        <w:rPr>
          <w:rFonts w:asciiTheme="majorBidi" w:hAnsiTheme="majorBidi" w:cstheme="majorBidi"/>
        </w:rPr>
        <w:t>.</w:t>
      </w:r>
      <w:r w:rsidRPr="003B1C70">
        <w:rPr>
          <w:rFonts w:asciiTheme="majorBidi" w:hAnsiTheme="majorBidi" w:cstheme="majorBidi"/>
        </w:rPr>
        <w:t xml:space="preserve"> Douglas, ‘Non-Standard Kidneys for Transplants: Clinical Margins, Medical </w:t>
      </w:r>
      <w:r w:rsidR="00A062EC" w:rsidRPr="003B1C70">
        <w:rPr>
          <w:rFonts w:asciiTheme="majorBidi" w:hAnsiTheme="majorBidi" w:cstheme="majorBidi"/>
        </w:rPr>
        <w:t>Morality, and the Law’,</w:t>
      </w:r>
      <w:r w:rsidR="00893E4F" w:rsidRPr="003B1C70">
        <w:rPr>
          <w:rFonts w:asciiTheme="majorBidi" w:hAnsiTheme="majorBidi" w:cstheme="majorBidi"/>
        </w:rPr>
        <w:t xml:space="preserve"> 21</w:t>
      </w:r>
      <w:r w:rsidRPr="003B1C70">
        <w:rPr>
          <w:rFonts w:asciiTheme="majorBidi" w:hAnsiTheme="majorBidi" w:cstheme="majorBidi"/>
        </w:rPr>
        <w:t xml:space="preserve"> </w:t>
      </w:r>
      <w:r w:rsidRPr="003B1C70">
        <w:rPr>
          <w:rFonts w:asciiTheme="majorBidi" w:hAnsiTheme="majorBidi" w:cstheme="majorBidi"/>
          <w:i/>
        </w:rPr>
        <w:t>Medical L</w:t>
      </w:r>
      <w:r w:rsidR="00A062EC" w:rsidRPr="003B1C70">
        <w:rPr>
          <w:rFonts w:asciiTheme="majorBidi" w:hAnsiTheme="majorBidi" w:cstheme="majorBidi"/>
          <w:i/>
        </w:rPr>
        <w:t>aw Review</w:t>
      </w:r>
      <w:r w:rsidR="00A062EC" w:rsidRPr="003B1C70">
        <w:rPr>
          <w:rFonts w:asciiTheme="majorBidi" w:hAnsiTheme="majorBidi" w:cstheme="majorBidi"/>
        </w:rPr>
        <w:t xml:space="preserve"> (2013)</w:t>
      </w:r>
      <w:r w:rsidRPr="003B1C70">
        <w:rPr>
          <w:rFonts w:asciiTheme="majorBidi" w:hAnsiTheme="majorBidi" w:cstheme="majorBidi"/>
        </w:rPr>
        <w:t xml:space="preserve"> 448</w:t>
      </w:r>
      <w:r w:rsidR="00A062EC" w:rsidRPr="003B1C70">
        <w:rPr>
          <w:rFonts w:asciiTheme="majorBidi" w:hAnsiTheme="majorBidi" w:cstheme="majorBidi"/>
        </w:rPr>
        <w:t>-473</w:t>
      </w:r>
      <w:r w:rsidRPr="003B1C70">
        <w:rPr>
          <w:rFonts w:asciiTheme="majorBidi" w:hAnsiTheme="majorBidi" w:cstheme="majorBidi"/>
        </w:rPr>
        <w:t xml:space="preserve">. </w:t>
      </w:r>
    </w:p>
  </w:footnote>
  <w:footnote w:id="9">
    <w:p w14:paraId="5ADE694F" w14:textId="44063FCD" w:rsidR="006B04E1" w:rsidRPr="003B1C70" w:rsidRDefault="006B04E1">
      <w:pPr>
        <w:pStyle w:val="FootnoteText"/>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w:t>
      </w:r>
      <w:r w:rsidR="00312AC5" w:rsidRPr="003B1C70">
        <w:rPr>
          <w:rFonts w:asciiTheme="majorBidi" w:hAnsiTheme="majorBidi" w:cstheme="majorBidi"/>
        </w:rPr>
        <w:t>.</w:t>
      </w:r>
      <w:r w:rsidRPr="003B1C70">
        <w:rPr>
          <w:rFonts w:asciiTheme="majorBidi" w:hAnsiTheme="majorBidi" w:cstheme="majorBidi"/>
        </w:rPr>
        <w:t>V</w:t>
      </w:r>
      <w:r w:rsidR="00312AC5" w:rsidRPr="003B1C70">
        <w:rPr>
          <w:rFonts w:asciiTheme="majorBidi" w:hAnsiTheme="majorBidi" w:cstheme="majorBidi"/>
        </w:rPr>
        <w:t>.</w:t>
      </w:r>
      <w:r w:rsidRPr="003B1C70">
        <w:rPr>
          <w:rFonts w:asciiTheme="majorBidi" w:hAnsiTheme="majorBidi" w:cstheme="majorBidi"/>
        </w:rPr>
        <w:t>H</w:t>
      </w:r>
      <w:r w:rsidR="00312AC5" w:rsidRPr="003B1C70">
        <w:rPr>
          <w:rFonts w:asciiTheme="majorBidi" w:hAnsiTheme="majorBidi" w:cstheme="majorBidi"/>
        </w:rPr>
        <w:t>.</w:t>
      </w:r>
      <w:r w:rsidRPr="003B1C70">
        <w:rPr>
          <w:rFonts w:asciiTheme="majorBidi" w:hAnsiTheme="majorBidi" w:cstheme="majorBidi"/>
        </w:rPr>
        <w:t xml:space="preserve"> Rogers, </w:t>
      </w:r>
      <w:r w:rsidRPr="003B1C70">
        <w:rPr>
          <w:rFonts w:asciiTheme="majorBidi" w:hAnsiTheme="majorBidi" w:cstheme="majorBidi"/>
          <w:i/>
          <w:iCs/>
        </w:rPr>
        <w:t xml:space="preserve">Winfield &amp; Jolowicz on Tort, </w:t>
      </w:r>
      <w:r w:rsidRPr="003B1C70">
        <w:rPr>
          <w:rFonts w:asciiTheme="majorBidi" w:hAnsiTheme="majorBidi" w:cstheme="majorBidi"/>
          <w:iCs/>
        </w:rPr>
        <w:t>18</w:t>
      </w:r>
      <w:r w:rsidRPr="003B1C70">
        <w:rPr>
          <w:rFonts w:asciiTheme="majorBidi" w:hAnsiTheme="majorBidi" w:cstheme="majorBidi"/>
          <w:iCs/>
          <w:vertAlign w:val="superscript"/>
        </w:rPr>
        <w:t>th</w:t>
      </w:r>
      <w:r w:rsidRPr="003B1C70">
        <w:rPr>
          <w:rFonts w:asciiTheme="majorBidi" w:hAnsiTheme="majorBidi" w:cstheme="majorBidi"/>
          <w:iCs/>
        </w:rPr>
        <w:t xml:space="preserve"> ed.</w:t>
      </w:r>
      <w:r w:rsidRPr="003B1C70">
        <w:rPr>
          <w:rFonts w:asciiTheme="majorBidi" w:hAnsiTheme="majorBidi" w:cstheme="majorBidi"/>
        </w:rPr>
        <w:t xml:space="preserve"> (Lon</w:t>
      </w:r>
      <w:r w:rsidR="00312AC5" w:rsidRPr="003B1C70">
        <w:rPr>
          <w:rFonts w:asciiTheme="majorBidi" w:hAnsiTheme="majorBidi" w:cstheme="majorBidi"/>
        </w:rPr>
        <w:t>don: Sweet and Maxwell, 2010)</w:t>
      </w:r>
      <w:r w:rsidRPr="003B1C70">
        <w:rPr>
          <w:rFonts w:asciiTheme="majorBidi" w:hAnsiTheme="majorBidi" w:cstheme="majorBidi"/>
        </w:rPr>
        <w:t xml:space="preserve"> </w:t>
      </w:r>
      <w:r w:rsidR="00312AC5" w:rsidRPr="003B1C70">
        <w:rPr>
          <w:rFonts w:asciiTheme="majorBidi" w:hAnsiTheme="majorBidi" w:cstheme="majorBidi"/>
        </w:rPr>
        <w:t>pp.</w:t>
      </w:r>
      <w:r w:rsidRPr="003B1C70">
        <w:rPr>
          <w:rFonts w:asciiTheme="majorBidi" w:hAnsiTheme="majorBidi" w:cstheme="majorBidi"/>
        </w:rPr>
        <w:t>1079-1096.</w:t>
      </w:r>
    </w:p>
  </w:footnote>
  <w:footnote w:id="10">
    <w:p w14:paraId="3D0277FC" w14:textId="2AD5A911" w:rsidR="006B04E1" w:rsidRPr="003B1C70" w:rsidRDefault="006B04E1" w:rsidP="0067713C">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Donoghue </w:t>
      </w:r>
      <w:r w:rsidRPr="003B1C70">
        <w:rPr>
          <w:rFonts w:asciiTheme="majorBidi" w:hAnsiTheme="majorBidi" w:cstheme="majorBidi"/>
          <w:iCs/>
        </w:rPr>
        <w:t>v</w:t>
      </w:r>
      <w:r w:rsidR="00893E4F" w:rsidRPr="003B1C70">
        <w:rPr>
          <w:rFonts w:asciiTheme="majorBidi" w:hAnsiTheme="majorBidi" w:cstheme="majorBidi"/>
          <w:iCs/>
        </w:rPr>
        <w:t>.</w:t>
      </w:r>
      <w:r w:rsidRPr="003B1C70">
        <w:rPr>
          <w:rFonts w:asciiTheme="majorBidi" w:hAnsiTheme="majorBidi" w:cstheme="majorBidi"/>
          <w:iCs/>
        </w:rPr>
        <w:t xml:space="preserve"> </w:t>
      </w:r>
      <w:r w:rsidRPr="003B1C70">
        <w:rPr>
          <w:rFonts w:asciiTheme="majorBidi" w:hAnsiTheme="majorBidi" w:cstheme="majorBidi"/>
          <w:i/>
          <w:iCs/>
        </w:rPr>
        <w:t>Stevenson</w:t>
      </w:r>
      <w:r w:rsidR="004132F8" w:rsidRPr="003B1C70">
        <w:rPr>
          <w:rFonts w:asciiTheme="majorBidi" w:hAnsiTheme="majorBidi" w:cstheme="majorBidi"/>
        </w:rPr>
        <w:t xml:space="preserve"> [1932] A.C. 562.</w:t>
      </w:r>
    </w:p>
  </w:footnote>
  <w:footnote w:id="11">
    <w:p w14:paraId="22C1C342" w14:textId="1FE838BF" w:rsidR="006B04E1" w:rsidRPr="003B1C70" w:rsidRDefault="006B04E1" w:rsidP="00A5606A">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Caparo Industries Plc </w:t>
      </w:r>
      <w:r w:rsidRPr="003B1C70">
        <w:rPr>
          <w:rFonts w:asciiTheme="majorBidi" w:hAnsiTheme="majorBidi" w:cstheme="majorBidi"/>
          <w:iCs/>
        </w:rPr>
        <w:t>v</w:t>
      </w:r>
      <w:r w:rsidR="00893E4F" w:rsidRPr="003B1C70">
        <w:rPr>
          <w:rFonts w:asciiTheme="majorBidi" w:hAnsiTheme="majorBidi" w:cstheme="majorBidi"/>
          <w:iCs/>
        </w:rPr>
        <w:t>.</w:t>
      </w:r>
      <w:r w:rsidRPr="003B1C70">
        <w:rPr>
          <w:rFonts w:asciiTheme="majorBidi" w:hAnsiTheme="majorBidi" w:cstheme="majorBidi"/>
          <w:i/>
          <w:iCs/>
        </w:rPr>
        <w:t xml:space="preserve"> Dickman</w:t>
      </w:r>
      <w:r w:rsidRPr="003B1C70">
        <w:rPr>
          <w:rFonts w:asciiTheme="majorBidi" w:hAnsiTheme="majorBidi" w:cstheme="majorBidi"/>
        </w:rPr>
        <w:t xml:space="preserve"> [1990] 2 A.C. 605, 618.</w:t>
      </w:r>
    </w:p>
  </w:footnote>
  <w:footnote w:id="12">
    <w:p w14:paraId="7E6C841A" w14:textId="01D33D6D" w:rsidR="006B04E1" w:rsidRPr="003B1C70" w:rsidRDefault="006B04E1" w:rsidP="00A5606A">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Council of the Shire of Sutherland </w:t>
      </w:r>
      <w:r w:rsidRPr="003B1C70">
        <w:rPr>
          <w:rFonts w:asciiTheme="majorBidi" w:hAnsiTheme="majorBidi" w:cstheme="majorBidi"/>
          <w:iCs/>
        </w:rPr>
        <w:t>v</w:t>
      </w:r>
      <w:r w:rsidR="00893E4F" w:rsidRPr="003B1C70">
        <w:rPr>
          <w:rFonts w:asciiTheme="majorBidi" w:hAnsiTheme="majorBidi" w:cstheme="majorBidi"/>
          <w:iCs/>
        </w:rPr>
        <w:t>.</w:t>
      </w:r>
      <w:r w:rsidRPr="003B1C70">
        <w:rPr>
          <w:rFonts w:asciiTheme="majorBidi" w:hAnsiTheme="majorBidi" w:cstheme="majorBidi"/>
          <w:i/>
          <w:iCs/>
        </w:rPr>
        <w:t xml:space="preserve"> Heyman</w:t>
      </w:r>
      <w:r w:rsidRPr="003B1C70">
        <w:rPr>
          <w:rFonts w:asciiTheme="majorBidi" w:hAnsiTheme="majorBidi" w:cstheme="majorBidi"/>
        </w:rPr>
        <w:t xml:space="preserve"> [1985] 157 C.L.R 424, 481.</w:t>
      </w:r>
    </w:p>
  </w:footnote>
  <w:footnote w:id="13">
    <w:p w14:paraId="2414E470" w14:textId="40B8EB47" w:rsidR="006B04E1" w:rsidRPr="003B1C70" w:rsidRDefault="006B04E1" w:rsidP="00A5606A">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Murphy </w:t>
      </w:r>
      <w:r w:rsidRPr="003B1C70">
        <w:rPr>
          <w:rFonts w:asciiTheme="majorBidi" w:hAnsiTheme="majorBidi" w:cstheme="majorBidi"/>
          <w:iCs/>
        </w:rPr>
        <w:t>v</w:t>
      </w:r>
      <w:r w:rsidR="00516D84" w:rsidRPr="003B1C70">
        <w:rPr>
          <w:rFonts w:asciiTheme="majorBidi" w:hAnsiTheme="majorBidi" w:cstheme="majorBidi"/>
          <w:iCs/>
        </w:rPr>
        <w:t>.</w:t>
      </w:r>
      <w:r w:rsidRPr="003B1C70">
        <w:rPr>
          <w:rFonts w:asciiTheme="majorBidi" w:hAnsiTheme="majorBidi" w:cstheme="majorBidi"/>
          <w:i/>
          <w:iCs/>
        </w:rPr>
        <w:t xml:space="preserve"> Brentwood District Council</w:t>
      </w:r>
      <w:r w:rsidRPr="003B1C70">
        <w:rPr>
          <w:rFonts w:asciiTheme="majorBidi" w:hAnsiTheme="majorBidi" w:cstheme="majorBidi"/>
        </w:rPr>
        <w:t xml:space="preserve"> [1991] 1 A.C. 398, 461.</w:t>
      </w:r>
    </w:p>
  </w:footnote>
  <w:footnote w:id="14">
    <w:p w14:paraId="508C746E" w14:textId="72C776C1" w:rsidR="006B04E1" w:rsidRPr="003B1C70" w:rsidRDefault="006B04E1" w:rsidP="00A5606A">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A</w:t>
      </w:r>
      <w:r w:rsidR="004132F8" w:rsidRPr="003B1C70">
        <w:rPr>
          <w:rFonts w:asciiTheme="majorBidi" w:hAnsiTheme="majorBidi" w:cstheme="majorBidi"/>
        </w:rPr>
        <w:t>.</w:t>
      </w:r>
      <w:r w:rsidRPr="003B1C70">
        <w:rPr>
          <w:rFonts w:asciiTheme="majorBidi" w:hAnsiTheme="majorBidi" w:cstheme="majorBidi"/>
        </w:rPr>
        <w:t xml:space="preserve"> Farrell, </w:t>
      </w:r>
      <w:r w:rsidRPr="003B1C70">
        <w:rPr>
          <w:rFonts w:asciiTheme="majorBidi" w:hAnsiTheme="majorBidi" w:cstheme="majorBidi"/>
          <w:i/>
          <w:iCs/>
        </w:rPr>
        <w:t>The Politics of Blood: Ethics, Innovation and the Regulation of Risk</w:t>
      </w:r>
      <w:r w:rsidRPr="003B1C70">
        <w:rPr>
          <w:rFonts w:asciiTheme="majorBidi" w:hAnsiTheme="majorBidi" w:cstheme="majorBidi"/>
        </w:rPr>
        <w:t xml:space="preserve"> (Cambridge: Cambridge University Press, 2012). </w:t>
      </w:r>
      <w:r w:rsidRPr="003B1C70">
        <w:rPr>
          <w:rFonts w:asciiTheme="majorBidi" w:hAnsiTheme="majorBidi" w:cstheme="majorBidi"/>
          <w:i/>
          <w:iCs/>
        </w:rPr>
        <w:t>The Penrose Inquiry: Final Report</w:t>
      </w:r>
      <w:r w:rsidRPr="003B1C70">
        <w:rPr>
          <w:rFonts w:asciiTheme="majorBidi" w:hAnsiTheme="majorBidi" w:cstheme="majorBidi"/>
        </w:rPr>
        <w:t xml:space="preserve"> (OGL, 2015).</w:t>
      </w:r>
    </w:p>
  </w:footnote>
  <w:footnote w:id="15">
    <w:p w14:paraId="07F612E9" w14:textId="6F5B62B1" w:rsidR="006B04E1" w:rsidRPr="003B1C70" w:rsidRDefault="006B04E1" w:rsidP="007B5EC2">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Re HIV haemophiliac Litigation</w:t>
      </w:r>
      <w:r w:rsidRPr="003B1C70">
        <w:rPr>
          <w:rFonts w:asciiTheme="majorBidi" w:hAnsiTheme="majorBidi" w:cstheme="majorBidi"/>
        </w:rPr>
        <w:t xml:space="preserve"> [1990] 41 B</w:t>
      </w:r>
      <w:r w:rsidR="004132F8" w:rsidRPr="003B1C70">
        <w:rPr>
          <w:rFonts w:asciiTheme="majorBidi" w:hAnsiTheme="majorBidi" w:cstheme="majorBidi"/>
        </w:rPr>
        <w:t>.</w:t>
      </w:r>
      <w:r w:rsidRPr="003B1C70">
        <w:rPr>
          <w:rFonts w:asciiTheme="majorBidi" w:hAnsiTheme="majorBidi" w:cstheme="majorBidi"/>
        </w:rPr>
        <w:t>M</w:t>
      </w:r>
      <w:r w:rsidR="004132F8" w:rsidRPr="003B1C70">
        <w:rPr>
          <w:rFonts w:asciiTheme="majorBidi" w:hAnsiTheme="majorBidi" w:cstheme="majorBidi"/>
        </w:rPr>
        <w:t>.</w:t>
      </w:r>
      <w:r w:rsidRPr="003B1C70">
        <w:rPr>
          <w:rFonts w:asciiTheme="majorBidi" w:hAnsiTheme="majorBidi" w:cstheme="majorBidi"/>
        </w:rPr>
        <w:t>L</w:t>
      </w:r>
      <w:r w:rsidR="004132F8" w:rsidRPr="003B1C70">
        <w:rPr>
          <w:rFonts w:asciiTheme="majorBidi" w:hAnsiTheme="majorBidi" w:cstheme="majorBidi"/>
        </w:rPr>
        <w:t>.</w:t>
      </w:r>
      <w:r w:rsidRPr="003B1C70">
        <w:rPr>
          <w:rFonts w:asciiTheme="majorBidi" w:hAnsiTheme="majorBidi" w:cstheme="majorBidi"/>
        </w:rPr>
        <w:t>R</w:t>
      </w:r>
      <w:r w:rsidR="004132F8" w:rsidRPr="003B1C70">
        <w:rPr>
          <w:rFonts w:asciiTheme="majorBidi" w:hAnsiTheme="majorBidi" w:cstheme="majorBidi"/>
        </w:rPr>
        <w:t>.</w:t>
      </w:r>
      <w:r w:rsidRPr="003B1C70">
        <w:rPr>
          <w:rFonts w:asciiTheme="majorBidi" w:hAnsiTheme="majorBidi" w:cstheme="majorBidi"/>
        </w:rPr>
        <w:t xml:space="preserve"> 171.</w:t>
      </w:r>
    </w:p>
  </w:footnote>
  <w:footnote w:id="16">
    <w:p w14:paraId="49A4B2EE" w14:textId="3DF8E308" w:rsidR="006B04E1" w:rsidRPr="003B1C70" w:rsidRDefault="006B04E1" w:rsidP="00C24E39">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K</w:t>
      </w:r>
      <w:r w:rsidR="004132F8" w:rsidRPr="003B1C70">
        <w:rPr>
          <w:rFonts w:asciiTheme="majorBidi" w:hAnsiTheme="majorBidi" w:cstheme="majorBidi"/>
        </w:rPr>
        <w:t>.</w:t>
      </w:r>
      <w:r w:rsidRPr="003B1C70">
        <w:rPr>
          <w:rFonts w:asciiTheme="majorBidi" w:hAnsiTheme="majorBidi" w:cstheme="majorBidi"/>
        </w:rPr>
        <w:t xml:space="preserve"> Stern, ‘Strict Liability and the Supply of Donated Gametes’</w:t>
      </w:r>
      <w:r w:rsidR="004132F8" w:rsidRPr="003B1C70">
        <w:rPr>
          <w:rFonts w:asciiTheme="majorBidi" w:hAnsiTheme="majorBidi" w:cstheme="majorBidi"/>
        </w:rPr>
        <w:t xml:space="preserve">, 2 </w:t>
      </w:r>
      <w:r w:rsidR="004132F8" w:rsidRPr="003B1C70">
        <w:rPr>
          <w:rFonts w:asciiTheme="majorBidi" w:hAnsiTheme="majorBidi" w:cstheme="majorBidi"/>
          <w:i/>
        </w:rPr>
        <w:t>Medical Law</w:t>
      </w:r>
      <w:r w:rsidRPr="003B1C70">
        <w:rPr>
          <w:rFonts w:asciiTheme="majorBidi" w:hAnsiTheme="majorBidi" w:cstheme="majorBidi"/>
          <w:i/>
        </w:rPr>
        <w:t xml:space="preserve"> Rev</w:t>
      </w:r>
      <w:r w:rsidR="004132F8" w:rsidRPr="003B1C70">
        <w:rPr>
          <w:rFonts w:asciiTheme="majorBidi" w:hAnsiTheme="majorBidi" w:cstheme="majorBidi"/>
          <w:i/>
        </w:rPr>
        <w:t>iew</w:t>
      </w:r>
      <w:r w:rsidR="004132F8" w:rsidRPr="003B1C70">
        <w:rPr>
          <w:rFonts w:asciiTheme="majorBidi" w:hAnsiTheme="majorBidi" w:cstheme="majorBidi"/>
        </w:rPr>
        <w:t xml:space="preserve"> (1994)</w:t>
      </w:r>
      <w:r w:rsidRPr="003B1C70">
        <w:rPr>
          <w:rFonts w:asciiTheme="majorBidi" w:hAnsiTheme="majorBidi" w:cstheme="majorBidi"/>
        </w:rPr>
        <w:t xml:space="preserve"> 261, 269-270.  </w:t>
      </w:r>
    </w:p>
  </w:footnote>
  <w:footnote w:id="17">
    <w:p w14:paraId="4E713E8F" w14:textId="772BD5B1" w:rsidR="006B04E1" w:rsidRPr="003B1C70" w:rsidRDefault="006B04E1" w:rsidP="0067713C">
      <w:pPr>
        <w:pStyle w:val="FootnoteText"/>
        <w:jc w:val="both"/>
        <w:rPr>
          <w:rFonts w:asciiTheme="majorBidi" w:hAnsiTheme="majorBidi" w:cstheme="majorBidi"/>
          <w:b/>
          <w:bCs/>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Re Creutzfeldt-Jacob Disease Litigation</w:t>
      </w:r>
      <w:r w:rsidR="00C94B97" w:rsidRPr="003B1C70">
        <w:rPr>
          <w:rFonts w:asciiTheme="majorBidi" w:hAnsiTheme="majorBidi" w:cstheme="majorBidi"/>
        </w:rPr>
        <w:t xml:space="preserve"> [2000]</w:t>
      </w:r>
      <w:r w:rsidRPr="003B1C70">
        <w:rPr>
          <w:rFonts w:asciiTheme="majorBidi" w:hAnsiTheme="majorBidi" w:cstheme="majorBidi"/>
        </w:rPr>
        <w:t xml:space="preserve"> 54 B</w:t>
      </w:r>
      <w:r w:rsidR="00C94B97" w:rsidRPr="003B1C70">
        <w:rPr>
          <w:rFonts w:asciiTheme="majorBidi" w:hAnsiTheme="majorBidi" w:cstheme="majorBidi"/>
        </w:rPr>
        <w:t>.</w:t>
      </w:r>
      <w:r w:rsidRPr="003B1C70">
        <w:rPr>
          <w:rFonts w:asciiTheme="majorBidi" w:hAnsiTheme="majorBidi" w:cstheme="majorBidi"/>
        </w:rPr>
        <w:t>M</w:t>
      </w:r>
      <w:r w:rsidR="00C94B97" w:rsidRPr="003B1C70">
        <w:rPr>
          <w:rFonts w:asciiTheme="majorBidi" w:hAnsiTheme="majorBidi" w:cstheme="majorBidi"/>
        </w:rPr>
        <w:t>.</w:t>
      </w:r>
      <w:r w:rsidRPr="003B1C70">
        <w:rPr>
          <w:rFonts w:asciiTheme="majorBidi" w:hAnsiTheme="majorBidi" w:cstheme="majorBidi"/>
        </w:rPr>
        <w:t>L</w:t>
      </w:r>
      <w:r w:rsidR="00C94B97" w:rsidRPr="003B1C70">
        <w:rPr>
          <w:rFonts w:asciiTheme="majorBidi" w:hAnsiTheme="majorBidi" w:cstheme="majorBidi"/>
        </w:rPr>
        <w:t>.</w:t>
      </w:r>
      <w:r w:rsidRPr="003B1C70">
        <w:rPr>
          <w:rFonts w:asciiTheme="majorBidi" w:hAnsiTheme="majorBidi" w:cstheme="majorBidi"/>
        </w:rPr>
        <w:t>R</w:t>
      </w:r>
      <w:r w:rsidR="00C94B97" w:rsidRPr="003B1C70">
        <w:rPr>
          <w:rFonts w:asciiTheme="majorBidi" w:hAnsiTheme="majorBidi" w:cstheme="majorBidi"/>
        </w:rPr>
        <w:t>.</w:t>
      </w:r>
      <w:r w:rsidRPr="003B1C70">
        <w:rPr>
          <w:rFonts w:asciiTheme="majorBidi" w:hAnsiTheme="majorBidi" w:cstheme="majorBidi"/>
        </w:rPr>
        <w:t xml:space="preserve"> 8.</w:t>
      </w:r>
    </w:p>
  </w:footnote>
  <w:footnote w:id="18">
    <w:p w14:paraId="51B59812" w14:textId="579A7956" w:rsidR="006B04E1" w:rsidRPr="003B1C70" w:rsidRDefault="006B04E1" w:rsidP="00BC1331">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F</w:t>
      </w:r>
      <w:r w:rsidR="00F94E08" w:rsidRPr="003B1C70">
        <w:rPr>
          <w:rFonts w:asciiTheme="majorBidi" w:hAnsiTheme="majorBidi" w:cstheme="majorBidi"/>
        </w:rPr>
        <w:t>.</w:t>
      </w:r>
      <w:r w:rsidRPr="003B1C70">
        <w:rPr>
          <w:rFonts w:asciiTheme="majorBidi" w:hAnsiTheme="majorBidi" w:cstheme="majorBidi"/>
        </w:rPr>
        <w:t xml:space="preserve"> Shu-Acquaye &amp; L</w:t>
      </w:r>
      <w:r w:rsidR="00F94E08" w:rsidRPr="003B1C70">
        <w:rPr>
          <w:rFonts w:asciiTheme="majorBidi" w:hAnsiTheme="majorBidi" w:cstheme="majorBidi"/>
        </w:rPr>
        <w:t>.</w:t>
      </w:r>
      <w:r w:rsidRPr="003B1C70">
        <w:rPr>
          <w:rFonts w:asciiTheme="majorBidi" w:hAnsiTheme="majorBidi" w:cstheme="majorBidi"/>
        </w:rPr>
        <w:t xml:space="preserve"> Innet, ‘Human Blood and Its Transfusion: The Twist and Turns of Legal Thinking’</w:t>
      </w:r>
      <w:r w:rsidR="00F94E08" w:rsidRPr="003B1C70">
        <w:rPr>
          <w:rFonts w:asciiTheme="majorBidi" w:hAnsiTheme="majorBidi" w:cstheme="majorBidi"/>
        </w:rPr>
        <w:t xml:space="preserve">, </w:t>
      </w:r>
      <w:r w:rsidRPr="003B1C70">
        <w:rPr>
          <w:rFonts w:asciiTheme="majorBidi" w:hAnsiTheme="majorBidi" w:cstheme="majorBidi"/>
        </w:rPr>
        <w:t xml:space="preserve">9 </w:t>
      </w:r>
      <w:r w:rsidRPr="003B1C70">
        <w:rPr>
          <w:rFonts w:asciiTheme="majorBidi" w:hAnsiTheme="majorBidi" w:cstheme="majorBidi"/>
          <w:i/>
        </w:rPr>
        <w:t>Quinnipiac Health L. J.</w:t>
      </w:r>
      <w:r w:rsidR="00F94E08" w:rsidRPr="003B1C70">
        <w:rPr>
          <w:rFonts w:asciiTheme="majorBidi" w:hAnsiTheme="majorBidi" w:cstheme="majorBidi"/>
        </w:rPr>
        <w:t xml:space="preserve"> (2005-2006)</w:t>
      </w:r>
      <w:r w:rsidRPr="003B1C70">
        <w:rPr>
          <w:rFonts w:asciiTheme="majorBidi" w:hAnsiTheme="majorBidi" w:cstheme="majorBidi"/>
        </w:rPr>
        <w:t xml:space="preserve"> 33.</w:t>
      </w:r>
    </w:p>
  </w:footnote>
  <w:footnote w:id="19">
    <w:p w14:paraId="6979D594" w14:textId="273A476F" w:rsidR="006B04E1" w:rsidRPr="003B1C70" w:rsidRDefault="006B04E1" w:rsidP="00C24E39">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Walker Estate </w:t>
      </w:r>
      <w:r w:rsidRPr="003B1C70">
        <w:rPr>
          <w:rFonts w:asciiTheme="majorBidi" w:hAnsiTheme="majorBidi" w:cstheme="majorBidi"/>
          <w:iCs/>
        </w:rPr>
        <w:t>v</w:t>
      </w:r>
      <w:r w:rsidR="00893E4F" w:rsidRPr="003B1C70">
        <w:rPr>
          <w:rFonts w:asciiTheme="majorBidi" w:hAnsiTheme="majorBidi" w:cstheme="majorBidi"/>
          <w:iCs/>
        </w:rPr>
        <w:t>.</w:t>
      </w:r>
      <w:r w:rsidRPr="003B1C70">
        <w:rPr>
          <w:rFonts w:asciiTheme="majorBidi" w:hAnsiTheme="majorBidi" w:cstheme="majorBidi"/>
          <w:i/>
          <w:iCs/>
        </w:rPr>
        <w:t xml:space="preserve"> York Finch General Hospital</w:t>
      </w:r>
      <w:r w:rsidRPr="003B1C70">
        <w:rPr>
          <w:rFonts w:asciiTheme="majorBidi" w:hAnsiTheme="majorBidi" w:cstheme="majorBidi"/>
        </w:rPr>
        <w:t xml:space="preserve"> [2001] 1 S.C.R. 647.</w:t>
      </w:r>
    </w:p>
  </w:footnote>
  <w:footnote w:id="20">
    <w:p w14:paraId="0203829C" w14:textId="77777777" w:rsidR="006B04E1" w:rsidRPr="003B1C70" w:rsidRDefault="006B04E1" w:rsidP="00C24E39">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CRCS was the only defendant in the case.</w:t>
      </w:r>
    </w:p>
  </w:footnote>
  <w:footnote w:id="21">
    <w:p w14:paraId="5BB6471A" w14:textId="01184BDC" w:rsidR="006B04E1" w:rsidRPr="003B1C70" w:rsidRDefault="006B04E1" w:rsidP="00F208DA">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Walker</w:t>
      </w:r>
      <w:r w:rsidR="003B1C70">
        <w:rPr>
          <w:rFonts w:asciiTheme="majorBidi" w:hAnsiTheme="majorBidi" w:cstheme="majorBidi"/>
          <w:i/>
          <w:iCs/>
        </w:rPr>
        <w:t>,</w:t>
      </w:r>
      <w:r w:rsidR="00F94E08" w:rsidRPr="003B1C70">
        <w:rPr>
          <w:rFonts w:asciiTheme="majorBidi" w:hAnsiTheme="majorBidi" w:cstheme="majorBidi"/>
          <w:i/>
          <w:iCs/>
        </w:rPr>
        <w:t xml:space="preserve"> supra</w:t>
      </w:r>
      <w:r w:rsidR="00F94E08" w:rsidRPr="003B1C70">
        <w:rPr>
          <w:rFonts w:asciiTheme="majorBidi" w:hAnsiTheme="majorBidi" w:cstheme="majorBidi"/>
        </w:rPr>
        <w:t xml:space="preserve"> </w:t>
      </w:r>
      <w:r w:rsidRPr="003B1C70">
        <w:rPr>
          <w:rFonts w:asciiTheme="majorBidi" w:hAnsiTheme="majorBidi" w:cstheme="majorBidi"/>
        </w:rPr>
        <w:t>n</w:t>
      </w:r>
      <w:r w:rsidR="00F94E08" w:rsidRPr="003B1C70">
        <w:rPr>
          <w:rFonts w:asciiTheme="majorBidi" w:hAnsiTheme="majorBidi" w:cstheme="majorBidi"/>
        </w:rPr>
        <w:t xml:space="preserve">ote </w:t>
      </w:r>
      <w:r w:rsidR="00683312">
        <w:rPr>
          <w:rFonts w:asciiTheme="majorBidi" w:hAnsiTheme="majorBidi" w:cstheme="majorBidi"/>
        </w:rPr>
        <w:t>19</w:t>
      </w:r>
      <w:r w:rsidRPr="003B1C70">
        <w:rPr>
          <w:rFonts w:asciiTheme="majorBidi" w:hAnsiTheme="majorBidi" w:cstheme="majorBidi"/>
        </w:rPr>
        <w:t xml:space="preserve">, </w:t>
      </w:r>
      <w:r w:rsidR="00F94E08" w:rsidRPr="003B1C70">
        <w:rPr>
          <w:rFonts w:asciiTheme="majorBidi" w:hAnsiTheme="majorBidi" w:cstheme="majorBidi"/>
        </w:rPr>
        <w:t>p.</w:t>
      </w:r>
      <w:r w:rsidR="003B1C70">
        <w:rPr>
          <w:rFonts w:asciiTheme="majorBidi" w:hAnsiTheme="majorBidi" w:cstheme="majorBidi"/>
        </w:rPr>
        <w:t xml:space="preserve"> </w:t>
      </w:r>
      <w:r w:rsidRPr="003B1C70">
        <w:rPr>
          <w:rFonts w:asciiTheme="majorBidi" w:hAnsiTheme="majorBidi" w:cstheme="majorBidi"/>
        </w:rPr>
        <w:t>681.</w:t>
      </w:r>
    </w:p>
  </w:footnote>
  <w:footnote w:id="22">
    <w:p w14:paraId="7AD2A5A2" w14:textId="77777777" w:rsidR="006B04E1" w:rsidRPr="003B1C70" w:rsidRDefault="006B04E1" w:rsidP="00C24E39">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Unlike the American pamphlet, the CRCS pamphlets failed to ask potential blood donors disease-centred questions; nor identified donors in high risk categories.</w:t>
      </w:r>
    </w:p>
  </w:footnote>
  <w:footnote w:id="23">
    <w:p w14:paraId="7E292BFD" w14:textId="3224707D" w:rsidR="006B04E1" w:rsidRPr="003B1C70" w:rsidRDefault="006B04E1" w:rsidP="004B0F2A">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Walker</w:t>
      </w:r>
      <w:r w:rsidR="003B1C70">
        <w:rPr>
          <w:rFonts w:asciiTheme="majorBidi" w:hAnsiTheme="majorBidi" w:cstheme="majorBidi"/>
          <w:i/>
          <w:iCs/>
        </w:rPr>
        <w:t>,</w:t>
      </w:r>
      <w:r w:rsidR="00F94E08" w:rsidRPr="003B1C70">
        <w:rPr>
          <w:rFonts w:asciiTheme="majorBidi" w:hAnsiTheme="majorBidi" w:cstheme="majorBidi"/>
          <w:i/>
          <w:iCs/>
        </w:rPr>
        <w:t xml:space="preserve"> supra</w:t>
      </w:r>
      <w:r w:rsidRPr="003B1C70">
        <w:rPr>
          <w:rFonts w:asciiTheme="majorBidi" w:hAnsiTheme="majorBidi" w:cstheme="majorBidi"/>
        </w:rPr>
        <w:t xml:space="preserve"> n</w:t>
      </w:r>
      <w:r w:rsidR="00F94E08" w:rsidRPr="003B1C70">
        <w:rPr>
          <w:rFonts w:asciiTheme="majorBidi" w:hAnsiTheme="majorBidi" w:cstheme="majorBidi"/>
        </w:rPr>
        <w:t xml:space="preserve">ote </w:t>
      </w:r>
      <w:r w:rsidR="00683312">
        <w:rPr>
          <w:rFonts w:asciiTheme="majorBidi" w:hAnsiTheme="majorBidi" w:cstheme="majorBidi"/>
        </w:rPr>
        <w:t>19</w:t>
      </w:r>
      <w:r w:rsidRPr="003B1C70">
        <w:rPr>
          <w:rFonts w:asciiTheme="majorBidi" w:hAnsiTheme="majorBidi" w:cstheme="majorBidi"/>
        </w:rPr>
        <w:t xml:space="preserve">, </w:t>
      </w:r>
      <w:r w:rsidR="00F94E08" w:rsidRPr="003B1C70">
        <w:rPr>
          <w:rFonts w:asciiTheme="majorBidi" w:hAnsiTheme="majorBidi" w:cstheme="majorBidi"/>
        </w:rPr>
        <w:t>p.</w:t>
      </w:r>
      <w:r w:rsidR="003B1C70">
        <w:rPr>
          <w:rFonts w:asciiTheme="majorBidi" w:hAnsiTheme="majorBidi" w:cstheme="majorBidi"/>
        </w:rPr>
        <w:t xml:space="preserve"> </w:t>
      </w:r>
      <w:r w:rsidRPr="003B1C70">
        <w:rPr>
          <w:rFonts w:asciiTheme="majorBidi" w:hAnsiTheme="majorBidi" w:cstheme="majorBidi"/>
        </w:rPr>
        <w:t>680.</w:t>
      </w:r>
    </w:p>
  </w:footnote>
  <w:footnote w:id="24">
    <w:p w14:paraId="0C8977BC" w14:textId="173D56DE" w:rsidR="006B04E1" w:rsidRPr="003B1C70" w:rsidRDefault="006B04E1" w:rsidP="0067713C">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PQ </w:t>
      </w:r>
      <w:r w:rsidRPr="003B1C70">
        <w:rPr>
          <w:rFonts w:asciiTheme="majorBidi" w:hAnsiTheme="majorBidi" w:cstheme="majorBidi"/>
          <w:iCs/>
        </w:rPr>
        <w:t>v</w:t>
      </w:r>
      <w:r w:rsidR="00893E4F" w:rsidRPr="003B1C70">
        <w:rPr>
          <w:rFonts w:asciiTheme="majorBidi" w:hAnsiTheme="majorBidi" w:cstheme="majorBidi"/>
          <w:i/>
          <w:iCs/>
        </w:rPr>
        <w:t>.</w:t>
      </w:r>
      <w:r w:rsidRPr="003B1C70">
        <w:rPr>
          <w:rFonts w:asciiTheme="majorBidi" w:hAnsiTheme="majorBidi" w:cstheme="majorBidi"/>
          <w:i/>
          <w:iCs/>
        </w:rPr>
        <w:t xml:space="preserve"> Australian Red Cross Society</w:t>
      </w:r>
      <w:r w:rsidRPr="003B1C70">
        <w:rPr>
          <w:rFonts w:asciiTheme="majorBidi" w:hAnsiTheme="majorBidi" w:cstheme="majorBidi"/>
        </w:rPr>
        <w:t xml:space="preserve"> [1992] 1 V</w:t>
      </w:r>
      <w:r w:rsidR="00F94E08" w:rsidRPr="003B1C70">
        <w:rPr>
          <w:rFonts w:asciiTheme="majorBidi" w:hAnsiTheme="majorBidi" w:cstheme="majorBidi"/>
        </w:rPr>
        <w:t>.</w:t>
      </w:r>
      <w:r w:rsidRPr="003B1C70">
        <w:rPr>
          <w:rFonts w:asciiTheme="majorBidi" w:hAnsiTheme="majorBidi" w:cstheme="majorBidi"/>
        </w:rPr>
        <w:t>R</w:t>
      </w:r>
      <w:r w:rsidR="00F94E08" w:rsidRPr="003B1C70">
        <w:rPr>
          <w:rFonts w:asciiTheme="majorBidi" w:hAnsiTheme="majorBidi" w:cstheme="majorBidi"/>
        </w:rPr>
        <w:t>.</w:t>
      </w:r>
      <w:r w:rsidRPr="003B1C70">
        <w:rPr>
          <w:rFonts w:asciiTheme="majorBidi" w:hAnsiTheme="majorBidi" w:cstheme="majorBidi"/>
        </w:rPr>
        <w:t xml:space="preserve"> 19.</w:t>
      </w:r>
    </w:p>
  </w:footnote>
  <w:footnote w:id="25">
    <w:p w14:paraId="10C30D4A" w14:textId="77777777" w:rsidR="006B04E1" w:rsidRPr="003B1C70" w:rsidRDefault="006B04E1" w:rsidP="00295408">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Ibid.</w:t>
      </w:r>
      <w:r w:rsidRPr="003B1C70">
        <w:rPr>
          <w:rFonts w:asciiTheme="majorBidi" w:hAnsiTheme="majorBidi" w:cstheme="majorBidi"/>
        </w:rPr>
        <w:t>, 36-37.</w:t>
      </w:r>
    </w:p>
  </w:footnote>
  <w:footnote w:id="26">
    <w:p w14:paraId="25E186E2" w14:textId="77777777" w:rsidR="006B04E1" w:rsidRPr="003B1C70" w:rsidRDefault="006B04E1" w:rsidP="00B26883">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Ibid</w:t>
      </w:r>
      <w:r w:rsidRPr="003B1C70">
        <w:rPr>
          <w:rFonts w:asciiTheme="majorBidi" w:hAnsiTheme="majorBidi" w:cstheme="majorBidi"/>
        </w:rPr>
        <w:t>., 30.</w:t>
      </w:r>
    </w:p>
  </w:footnote>
  <w:footnote w:id="27">
    <w:p w14:paraId="58004C04" w14:textId="77777777" w:rsidR="006B04E1" w:rsidRPr="003B1C70" w:rsidRDefault="006B04E1" w:rsidP="00B26883">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Ibid</w:t>
      </w:r>
      <w:r w:rsidRPr="003B1C70">
        <w:rPr>
          <w:rFonts w:asciiTheme="majorBidi" w:hAnsiTheme="majorBidi" w:cstheme="majorBidi"/>
        </w:rPr>
        <w:t>., 33.</w:t>
      </w:r>
    </w:p>
  </w:footnote>
  <w:footnote w:id="28">
    <w:p w14:paraId="1E710CF9" w14:textId="38DED43F" w:rsidR="006B04E1" w:rsidRPr="003B1C70" w:rsidRDefault="006B04E1" w:rsidP="00151402">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Ter Neuzen </w:t>
      </w:r>
      <w:r w:rsidRPr="003B1C70">
        <w:rPr>
          <w:rFonts w:asciiTheme="majorBidi" w:hAnsiTheme="majorBidi" w:cstheme="majorBidi"/>
          <w:iCs/>
        </w:rPr>
        <w:t>v</w:t>
      </w:r>
      <w:r w:rsidR="00D07089" w:rsidRPr="003B1C70">
        <w:rPr>
          <w:rFonts w:asciiTheme="majorBidi" w:hAnsiTheme="majorBidi" w:cstheme="majorBidi"/>
          <w:iCs/>
        </w:rPr>
        <w:t>.</w:t>
      </w:r>
      <w:r w:rsidRPr="003B1C70">
        <w:rPr>
          <w:rFonts w:asciiTheme="majorBidi" w:hAnsiTheme="majorBidi" w:cstheme="majorBidi"/>
          <w:i/>
          <w:iCs/>
        </w:rPr>
        <w:t xml:space="preserve"> Korn</w:t>
      </w:r>
      <w:r w:rsidRPr="003B1C70">
        <w:rPr>
          <w:rFonts w:asciiTheme="majorBidi" w:hAnsiTheme="majorBidi" w:cstheme="majorBidi"/>
        </w:rPr>
        <w:t xml:space="preserve"> [1995] 3 S.C.R. 674.</w:t>
      </w:r>
    </w:p>
  </w:footnote>
  <w:footnote w:id="29">
    <w:p w14:paraId="3A521B27" w14:textId="77777777" w:rsidR="006B04E1" w:rsidRPr="003B1C70" w:rsidRDefault="006B04E1" w:rsidP="00B26883">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Ibid</w:t>
      </w:r>
      <w:r w:rsidRPr="003B1C70">
        <w:rPr>
          <w:rFonts w:asciiTheme="majorBidi" w:hAnsiTheme="majorBidi" w:cstheme="majorBidi"/>
        </w:rPr>
        <w:t>., 688, 692.</w:t>
      </w:r>
    </w:p>
  </w:footnote>
  <w:footnote w:id="30">
    <w:p w14:paraId="7AE869ED" w14:textId="77777777" w:rsidR="006B04E1" w:rsidRPr="003B1C70" w:rsidRDefault="006B04E1" w:rsidP="00AA43C0">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Ibid.</w:t>
      </w:r>
      <w:r w:rsidRPr="003B1C70">
        <w:rPr>
          <w:rFonts w:asciiTheme="majorBidi" w:hAnsiTheme="majorBidi" w:cstheme="majorBidi"/>
        </w:rPr>
        <w:t>, 694.</w:t>
      </w:r>
    </w:p>
  </w:footnote>
  <w:footnote w:id="31">
    <w:p w14:paraId="565C91ED" w14:textId="35C099F3" w:rsidR="006B04E1" w:rsidRPr="003B1C70" w:rsidRDefault="006B04E1" w:rsidP="00AA43C0">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Bolam </w:t>
      </w:r>
      <w:r w:rsidRPr="003B1C70">
        <w:rPr>
          <w:rFonts w:asciiTheme="majorBidi" w:hAnsiTheme="majorBidi" w:cstheme="majorBidi"/>
          <w:iCs/>
        </w:rPr>
        <w:t>v</w:t>
      </w:r>
      <w:r w:rsidR="00D07089" w:rsidRPr="003B1C70">
        <w:rPr>
          <w:rFonts w:asciiTheme="majorBidi" w:hAnsiTheme="majorBidi" w:cstheme="majorBidi"/>
          <w:iCs/>
        </w:rPr>
        <w:t>.</w:t>
      </w:r>
      <w:r w:rsidRPr="003B1C70">
        <w:rPr>
          <w:rFonts w:asciiTheme="majorBidi" w:hAnsiTheme="majorBidi" w:cstheme="majorBidi"/>
          <w:iCs/>
        </w:rPr>
        <w:t xml:space="preserve"> </w:t>
      </w:r>
      <w:r w:rsidRPr="003B1C70">
        <w:rPr>
          <w:rFonts w:asciiTheme="majorBidi" w:hAnsiTheme="majorBidi" w:cstheme="majorBidi"/>
          <w:i/>
          <w:iCs/>
        </w:rPr>
        <w:t>Friern Hospital Management Committee</w:t>
      </w:r>
      <w:r w:rsidRPr="003B1C70">
        <w:rPr>
          <w:rFonts w:asciiTheme="majorBidi" w:hAnsiTheme="majorBidi" w:cstheme="majorBidi"/>
        </w:rPr>
        <w:t xml:space="preserve"> [1957] 1 W</w:t>
      </w:r>
      <w:r w:rsidR="00E02DE6" w:rsidRPr="003B1C70">
        <w:rPr>
          <w:rFonts w:asciiTheme="majorBidi" w:hAnsiTheme="majorBidi" w:cstheme="majorBidi"/>
        </w:rPr>
        <w:t>.</w:t>
      </w:r>
      <w:r w:rsidRPr="003B1C70">
        <w:rPr>
          <w:rFonts w:asciiTheme="majorBidi" w:hAnsiTheme="majorBidi" w:cstheme="majorBidi"/>
        </w:rPr>
        <w:t>L</w:t>
      </w:r>
      <w:r w:rsidR="00E02DE6" w:rsidRPr="003B1C70">
        <w:rPr>
          <w:rFonts w:asciiTheme="majorBidi" w:hAnsiTheme="majorBidi" w:cstheme="majorBidi"/>
        </w:rPr>
        <w:t>.</w:t>
      </w:r>
      <w:r w:rsidRPr="003B1C70">
        <w:rPr>
          <w:rFonts w:asciiTheme="majorBidi" w:hAnsiTheme="majorBidi" w:cstheme="majorBidi"/>
        </w:rPr>
        <w:t>R</w:t>
      </w:r>
      <w:r w:rsidR="00E02DE6" w:rsidRPr="003B1C70">
        <w:rPr>
          <w:rFonts w:asciiTheme="majorBidi" w:hAnsiTheme="majorBidi" w:cstheme="majorBidi"/>
        </w:rPr>
        <w:t>.</w:t>
      </w:r>
      <w:r w:rsidRPr="003B1C70">
        <w:rPr>
          <w:rFonts w:asciiTheme="majorBidi" w:hAnsiTheme="majorBidi" w:cstheme="majorBidi"/>
        </w:rPr>
        <w:t xml:space="preserve"> 582, 587.</w:t>
      </w:r>
    </w:p>
  </w:footnote>
  <w:footnote w:id="32">
    <w:p w14:paraId="38572576" w14:textId="32B06FDF" w:rsidR="006B04E1" w:rsidRPr="003B1C70" w:rsidRDefault="006B04E1" w:rsidP="00AA43C0">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Bolitho </w:t>
      </w:r>
      <w:r w:rsidRPr="003B1C70">
        <w:rPr>
          <w:rFonts w:asciiTheme="majorBidi" w:hAnsiTheme="majorBidi" w:cstheme="majorBidi"/>
          <w:iCs/>
        </w:rPr>
        <w:t>v</w:t>
      </w:r>
      <w:r w:rsidR="00D07089" w:rsidRPr="003B1C70">
        <w:rPr>
          <w:rFonts w:asciiTheme="majorBidi" w:hAnsiTheme="majorBidi" w:cstheme="majorBidi"/>
          <w:iCs/>
        </w:rPr>
        <w:t>.</w:t>
      </w:r>
      <w:r w:rsidRPr="003B1C70">
        <w:rPr>
          <w:rFonts w:asciiTheme="majorBidi" w:hAnsiTheme="majorBidi" w:cstheme="majorBidi"/>
          <w:i/>
          <w:iCs/>
        </w:rPr>
        <w:t xml:space="preserve"> City &amp; Hackney Health Authority</w:t>
      </w:r>
      <w:r w:rsidRPr="003B1C70">
        <w:rPr>
          <w:rFonts w:asciiTheme="majorBidi" w:hAnsiTheme="majorBidi" w:cstheme="majorBidi"/>
        </w:rPr>
        <w:t xml:space="preserve"> [1998] A</w:t>
      </w:r>
      <w:r w:rsidR="00E02DE6" w:rsidRPr="003B1C70">
        <w:rPr>
          <w:rFonts w:asciiTheme="majorBidi" w:hAnsiTheme="majorBidi" w:cstheme="majorBidi"/>
        </w:rPr>
        <w:t>.</w:t>
      </w:r>
      <w:r w:rsidRPr="003B1C70">
        <w:rPr>
          <w:rFonts w:asciiTheme="majorBidi" w:hAnsiTheme="majorBidi" w:cstheme="majorBidi"/>
        </w:rPr>
        <w:t>C</w:t>
      </w:r>
      <w:r w:rsidR="00E02DE6" w:rsidRPr="003B1C70">
        <w:rPr>
          <w:rFonts w:asciiTheme="majorBidi" w:hAnsiTheme="majorBidi" w:cstheme="majorBidi"/>
        </w:rPr>
        <w:t>.</w:t>
      </w:r>
      <w:r w:rsidRPr="003B1C70">
        <w:rPr>
          <w:rFonts w:asciiTheme="majorBidi" w:hAnsiTheme="majorBidi" w:cstheme="majorBidi"/>
        </w:rPr>
        <w:t xml:space="preserve"> 232, 242.</w:t>
      </w:r>
    </w:p>
  </w:footnote>
  <w:footnote w:id="33">
    <w:p w14:paraId="0244FD15" w14:textId="7B637C9C" w:rsidR="006B04E1" w:rsidRPr="003B1C70" w:rsidRDefault="006B04E1">
      <w:pPr>
        <w:pStyle w:val="FootnoteText"/>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Sidaway </w:t>
      </w:r>
      <w:r w:rsidRPr="003B1C70">
        <w:rPr>
          <w:rFonts w:asciiTheme="majorBidi" w:hAnsiTheme="majorBidi" w:cstheme="majorBidi"/>
          <w:iCs/>
        </w:rPr>
        <w:t>v</w:t>
      </w:r>
      <w:r w:rsidR="00D07089" w:rsidRPr="003B1C70">
        <w:rPr>
          <w:rFonts w:asciiTheme="majorBidi" w:hAnsiTheme="majorBidi" w:cstheme="majorBidi"/>
          <w:iCs/>
        </w:rPr>
        <w:t>.</w:t>
      </w:r>
      <w:r w:rsidRPr="003B1C70">
        <w:rPr>
          <w:rFonts w:asciiTheme="majorBidi" w:hAnsiTheme="majorBidi" w:cstheme="majorBidi"/>
          <w:i/>
          <w:iCs/>
        </w:rPr>
        <w:t xml:space="preserve"> Board of Governors of the Bethlem Royal Hospital and the Maudsley Hospital</w:t>
      </w:r>
      <w:r w:rsidRPr="003B1C70">
        <w:rPr>
          <w:rFonts w:asciiTheme="majorBidi" w:hAnsiTheme="majorBidi" w:cstheme="majorBidi"/>
        </w:rPr>
        <w:t xml:space="preserve"> [1985] A</w:t>
      </w:r>
      <w:r w:rsidR="00E02DE6" w:rsidRPr="003B1C70">
        <w:rPr>
          <w:rFonts w:asciiTheme="majorBidi" w:hAnsiTheme="majorBidi" w:cstheme="majorBidi"/>
        </w:rPr>
        <w:t>.</w:t>
      </w:r>
      <w:r w:rsidRPr="003B1C70">
        <w:rPr>
          <w:rFonts w:asciiTheme="majorBidi" w:hAnsiTheme="majorBidi" w:cstheme="majorBidi"/>
        </w:rPr>
        <w:t>C</w:t>
      </w:r>
      <w:r w:rsidR="00E02DE6" w:rsidRPr="003B1C70">
        <w:rPr>
          <w:rFonts w:asciiTheme="majorBidi" w:hAnsiTheme="majorBidi" w:cstheme="majorBidi"/>
        </w:rPr>
        <w:t>.</w:t>
      </w:r>
      <w:r w:rsidRPr="003B1C70">
        <w:rPr>
          <w:rFonts w:asciiTheme="majorBidi" w:hAnsiTheme="majorBidi" w:cstheme="majorBidi"/>
        </w:rPr>
        <w:t xml:space="preserve"> 871.</w:t>
      </w:r>
    </w:p>
  </w:footnote>
  <w:footnote w:id="34">
    <w:p w14:paraId="2BADC09C" w14:textId="7A2CA1E0" w:rsidR="006B04E1" w:rsidRPr="003B1C70" w:rsidRDefault="006B04E1">
      <w:pPr>
        <w:pStyle w:val="FootnoteText"/>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Montgomery </w:t>
      </w:r>
      <w:r w:rsidRPr="003B1C70">
        <w:rPr>
          <w:rFonts w:asciiTheme="majorBidi" w:hAnsiTheme="majorBidi" w:cstheme="majorBidi"/>
          <w:iCs/>
        </w:rPr>
        <w:t>v</w:t>
      </w:r>
      <w:r w:rsidR="00A55231" w:rsidRPr="003B1C70">
        <w:rPr>
          <w:rFonts w:asciiTheme="majorBidi" w:hAnsiTheme="majorBidi" w:cstheme="majorBidi"/>
          <w:iCs/>
        </w:rPr>
        <w:t>.</w:t>
      </w:r>
      <w:r w:rsidRPr="003B1C70">
        <w:rPr>
          <w:rFonts w:asciiTheme="majorBidi" w:hAnsiTheme="majorBidi" w:cstheme="majorBidi"/>
          <w:i/>
          <w:iCs/>
        </w:rPr>
        <w:t xml:space="preserve"> Lanarkshire Health Board</w:t>
      </w:r>
      <w:r w:rsidRPr="003B1C70">
        <w:rPr>
          <w:rFonts w:asciiTheme="majorBidi" w:hAnsiTheme="majorBidi" w:cstheme="majorBidi"/>
        </w:rPr>
        <w:t xml:space="preserve"> [2015] UKSC 11, at para. 86.</w:t>
      </w:r>
    </w:p>
  </w:footnote>
  <w:footnote w:id="35">
    <w:p w14:paraId="70A22730" w14:textId="59A3233B" w:rsidR="006B04E1" w:rsidRPr="003B1C70" w:rsidRDefault="006B04E1">
      <w:pPr>
        <w:pStyle w:val="FootnoteText"/>
        <w:rPr>
          <w:rFonts w:asciiTheme="majorBidi" w:hAnsiTheme="majorBidi" w:cstheme="majorBidi"/>
        </w:rPr>
      </w:pPr>
      <w:r w:rsidRPr="003B1C70">
        <w:rPr>
          <w:rStyle w:val="FootnoteReference"/>
          <w:rFonts w:asciiTheme="majorBidi" w:hAnsiTheme="majorBidi" w:cstheme="majorBidi"/>
        </w:rPr>
        <w:footnoteRef/>
      </w:r>
      <w:r w:rsidR="000B673C" w:rsidRPr="003B1C70">
        <w:rPr>
          <w:rFonts w:asciiTheme="majorBidi" w:hAnsiTheme="majorBidi" w:cstheme="majorBidi"/>
        </w:rPr>
        <w:t xml:space="preserve"> Rogers</w:t>
      </w:r>
      <w:r w:rsidR="00A55231" w:rsidRPr="003B1C70">
        <w:rPr>
          <w:rFonts w:asciiTheme="majorBidi" w:hAnsiTheme="majorBidi" w:cstheme="majorBidi"/>
        </w:rPr>
        <w:t>, supra</w:t>
      </w:r>
      <w:r w:rsidR="000B673C" w:rsidRPr="003B1C70">
        <w:rPr>
          <w:rFonts w:asciiTheme="majorBidi" w:hAnsiTheme="majorBidi" w:cstheme="majorBidi"/>
        </w:rPr>
        <w:t xml:space="preserve"> n</w:t>
      </w:r>
      <w:r w:rsidR="00A55231" w:rsidRPr="003B1C70">
        <w:rPr>
          <w:rFonts w:asciiTheme="majorBidi" w:hAnsiTheme="majorBidi" w:cstheme="majorBidi"/>
        </w:rPr>
        <w:t xml:space="preserve">ote </w:t>
      </w:r>
      <w:r w:rsidR="000B673C" w:rsidRPr="003B1C70">
        <w:rPr>
          <w:rFonts w:asciiTheme="majorBidi" w:hAnsiTheme="majorBidi" w:cstheme="majorBidi"/>
        </w:rPr>
        <w:t>9</w:t>
      </w:r>
      <w:r w:rsidR="00A55231" w:rsidRPr="003B1C70">
        <w:rPr>
          <w:rFonts w:asciiTheme="majorBidi" w:hAnsiTheme="majorBidi" w:cstheme="majorBidi"/>
        </w:rPr>
        <w:t>, pp.</w:t>
      </w:r>
      <w:r w:rsidRPr="003B1C70">
        <w:rPr>
          <w:rFonts w:asciiTheme="majorBidi" w:hAnsiTheme="majorBidi" w:cstheme="majorBidi"/>
        </w:rPr>
        <w:t>299-304.</w:t>
      </w:r>
    </w:p>
  </w:footnote>
  <w:footnote w:id="36">
    <w:p w14:paraId="2534B444" w14:textId="71091CBA" w:rsidR="006B04E1" w:rsidRPr="003B1C70" w:rsidRDefault="006B04E1" w:rsidP="00AA43C0">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Kidney apologies</w:t>
      </w:r>
      <w:r w:rsidR="00A55231" w:rsidRPr="003B1C70">
        <w:rPr>
          <w:rFonts w:asciiTheme="majorBidi" w:hAnsiTheme="majorBidi" w:cstheme="majorBidi"/>
          <w:i/>
          <w:iCs/>
        </w:rPr>
        <w:t xml:space="preserve"> supra</w:t>
      </w:r>
      <w:r w:rsidRPr="003B1C70">
        <w:rPr>
          <w:rFonts w:asciiTheme="majorBidi" w:hAnsiTheme="majorBidi" w:cstheme="majorBidi"/>
        </w:rPr>
        <w:t xml:space="preserve"> n</w:t>
      </w:r>
      <w:r w:rsidR="00A55231" w:rsidRPr="003B1C70">
        <w:rPr>
          <w:rFonts w:asciiTheme="majorBidi" w:hAnsiTheme="majorBidi" w:cstheme="majorBidi"/>
        </w:rPr>
        <w:t xml:space="preserve">ote </w:t>
      </w:r>
      <w:r w:rsidRPr="003B1C70">
        <w:rPr>
          <w:rFonts w:asciiTheme="majorBidi" w:hAnsiTheme="majorBidi" w:cstheme="majorBidi"/>
        </w:rPr>
        <w:t>4.</w:t>
      </w:r>
    </w:p>
  </w:footnote>
  <w:footnote w:id="37">
    <w:p w14:paraId="71F4525E" w14:textId="746BE341" w:rsidR="006B04E1" w:rsidRPr="003B1C70" w:rsidRDefault="006B04E1" w:rsidP="00AA43C0">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Guidelines Consent</w:t>
      </w:r>
      <w:r w:rsidR="00A55231" w:rsidRPr="003B1C70">
        <w:rPr>
          <w:rFonts w:asciiTheme="majorBidi" w:hAnsiTheme="majorBidi" w:cstheme="majorBidi"/>
          <w:i/>
          <w:iCs/>
        </w:rPr>
        <w:t xml:space="preserve"> supra</w:t>
      </w:r>
      <w:r w:rsidRPr="003B1C70">
        <w:rPr>
          <w:rFonts w:asciiTheme="majorBidi" w:hAnsiTheme="majorBidi" w:cstheme="majorBidi"/>
          <w:i/>
          <w:iCs/>
        </w:rPr>
        <w:t xml:space="preserve"> </w:t>
      </w:r>
      <w:r w:rsidRPr="003B1C70">
        <w:rPr>
          <w:rFonts w:asciiTheme="majorBidi" w:hAnsiTheme="majorBidi" w:cstheme="majorBidi"/>
        </w:rPr>
        <w:t>n</w:t>
      </w:r>
      <w:r w:rsidR="00A55231" w:rsidRPr="003B1C70">
        <w:rPr>
          <w:rFonts w:asciiTheme="majorBidi" w:hAnsiTheme="majorBidi" w:cstheme="majorBidi"/>
        </w:rPr>
        <w:t xml:space="preserve">ote </w:t>
      </w:r>
      <w:r w:rsidRPr="003B1C70">
        <w:rPr>
          <w:rFonts w:asciiTheme="majorBidi" w:hAnsiTheme="majorBidi" w:cstheme="majorBidi"/>
        </w:rPr>
        <w:t xml:space="preserve">3, </w:t>
      </w:r>
      <w:r w:rsidR="00A55231" w:rsidRPr="003B1C70">
        <w:rPr>
          <w:rFonts w:asciiTheme="majorBidi" w:hAnsiTheme="majorBidi" w:cstheme="majorBidi"/>
        </w:rPr>
        <w:t>p.</w:t>
      </w:r>
      <w:r w:rsidRPr="003B1C70">
        <w:rPr>
          <w:rFonts w:asciiTheme="majorBidi" w:hAnsiTheme="majorBidi" w:cstheme="majorBidi"/>
        </w:rPr>
        <w:t>5.2.</w:t>
      </w:r>
    </w:p>
  </w:footnote>
  <w:footnote w:id="38">
    <w:p w14:paraId="7BBA7B03" w14:textId="58EFD140" w:rsidR="006B04E1" w:rsidRPr="003B1C70" w:rsidRDefault="006B04E1" w:rsidP="00D119DE">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Guidelines Consent</w:t>
      </w:r>
      <w:r w:rsidR="00A55231" w:rsidRPr="003B1C70">
        <w:rPr>
          <w:rFonts w:asciiTheme="majorBidi" w:hAnsiTheme="majorBidi" w:cstheme="majorBidi"/>
          <w:i/>
          <w:iCs/>
        </w:rPr>
        <w:t xml:space="preserve"> supra</w:t>
      </w:r>
      <w:r w:rsidRPr="003B1C70">
        <w:rPr>
          <w:rFonts w:asciiTheme="majorBidi" w:hAnsiTheme="majorBidi" w:cstheme="majorBidi"/>
        </w:rPr>
        <w:t xml:space="preserve"> n</w:t>
      </w:r>
      <w:r w:rsidR="00A55231" w:rsidRPr="003B1C70">
        <w:rPr>
          <w:rFonts w:asciiTheme="majorBidi" w:hAnsiTheme="majorBidi" w:cstheme="majorBidi"/>
        </w:rPr>
        <w:t xml:space="preserve">ote </w:t>
      </w:r>
      <w:r w:rsidRPr="003B1C70">
        <w:rPr>
          <w:rFonts w:asciiTheme="majorBidi" w:hAnsiTheme="majorBidi" w:cstheme="majorBidi"/>
        </w:rPr>
        <w:t xml:space="preserve">3, </w:t>
      </w:r>
      <w:r w:rsidR="00A55231" w:rsidRPr="003B1C70">
        <w:rPr>
          <w:rFonts w:asciiTheme="majorBidi" w:hAnsiTheme="majorBidi" w:cstheme="majorBidi"/>
        </w:rPr>
        <w:t>p.</w:t>
      </w:r>
      <w:r w:rsidRPr="003B1C70">
        <w:rPr>
          <w:rFonts w:asciiTheme="majorBidi" w:hAnsiTheme="majorBidi" w:cstheme="majorBidi"/>
        </w:rPr>
        <w:t>4.1;</w:t>
      </w:r>
      <w:r w:rsidR="00CB5D4A">
        <w:rPr>
          <w:rFonts w:asciiTheme="majorBidi" w:hAnsiTheme="majorBidi" w:cstheme="majorBidi"/>
        </w:rPr>
        <w:t xml:space="preserve"> Advisory Committee on the Safety of Blood, Tissue and Organs, </w:t>
      </w:r>
      <w:r w:rsidR="00CB5D4A" w:rsidRPr="00CB5D4A">
        <w:rPr>
          <w:rFonts w:asciiTheme="majorBidi" w:hAnsiTheme="majorBidi" w:cstheme="majorBidi"/>
          <w:i/>
        </w:rPr>
        <w:t>Guidance on the Microbiological Safety of Human Organs, Tissues and Cells Used in Transplantation</w:t>
      </w:r>
      <w:r w:rsidR="00CB5D4A">
        <w:rPr>
          <w:rFonts w:asciiTheme="majorBidi" w:hAnsiTheme="majorBidi" w:cstheme="majorBidi"/>
        </w:rPr>
        <w:t xml:space="preserve"> (2011), at p.10.1.</w:t>
      </w:r>
      <w:r w:rsidRPr="003B1C70">
        <w:rPr>
          <w:rFonts w:asciiTheme="majorBidi" w:hAnsiTheme="majorBidi" w:cstheme="majorBidi"/>
        </w:rPr>
        <w:t xml:space="preserve"> </w:t>
      </w:r>
      <w:r w:rsidR="00CB5D4A">
        <w:rPr>
          <w:rFonts w:asciiTheme="majorBidi" w:hAnsiTheme="majorBidi" w:cstheme="majorBidi"/>
        </w:rPr>
        <w:t>(</w:t>
      </w:r>
      <w:r w:rsidRPr="003B1C70">
        <w:rPr>
          <w:rFonts w:asciiTheme="majorBidi" w:hAnsiTheme="majorBidi" w:cstheme="majorBidi"/>
          <w:i/>
          <w:iCs/>
        </w:rPr>
        <w:t>Guidance on Microbiological</w:t>
      </w:r>
      <w:r w:rsidR="00CB5D4A">
        <w:rPr>
          <w:rFonts w:asciiTheme="majorBidi" w:hAnsiTheme="majorBidi" w:cstheme="majorBidi"/>
          <w:iCs/>
        </w:rPr>
        <w:t>).</w:t>
      </w:r>
    </w:p>
  </w:footnote>
  <w:footnote w:id="39">
    <w:p w14:paraId="470DC35F" w14:textId="3B371424" w:rsidR="006B04E1" w:rsidRPr="003B1C70" w:rsidRDefault="006B04E1" w:rsidP="008A2365">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00B03E8C" w:rsidRPr="003B1C70">
        <w:rPr>
          <w:rFonts w:asciiTheme="majorBidi" w:hAnsiTheme="majorBidi" w:cstheme="majorBidi"/>
        </w:rPr>
        <w:t xml:space="preserve"> Cronin and Douglas</w:t>
      </w:r>
      <w:r w:rsidR="00A55231" w:rsidRPr="003B1C70">
        <w:rPr>
          <w:rFonts w:asciiTheme="majorBidi" w:hAnsiTheme="majorBidi" w:cstheme="majorBidi"/>
          <w:i/>
        </w:rPr>
        <w:t>, supra</w:t>
      </w:r>
      <w:r w:rsidR="00B03E8C" w:rsidRPr="003B1C70">
        <w:rPr>
          <w:rFonts w:asciiTheme="majorBidi" w:hAnsiTheme="majorBidi" w:cstheme="majorBidi"/>
        </w:rPr>
        <w:t xml:space="preserve"> n</w:t>
      </w:r>
      <w:r w:rsidR="00A55231" w:rsidRPr="003B1C70">
        <w:rPr>
          <w:rFonts w:asciiTheme="majorBidi" w:hAnsiTheme="majorBidi" w:cstheme="majorBidi"/>
        </w:rPr>
        <w:t xml:space="preserve">ote </w:t>
      </w:r>
      <w:r w:rsidR="00B03E8C" w:rsidRPr="003B1C70">
        <w:rPr>
          <w:rFonts w:asciiTheme="majorBidi" w:hAnsiTheme="majorBidi" w:cstheme="majorBidi"/>
        </w:rPr>
        <w:t>8</w:t>
      </w:r>
      <w:r w:rsidRPr="003B1C70">
        <w:rPr>
          <w:rFonts w:asciiTheme="majorBidi" w:hAnsiTheme="majorBidi" w:cstheme="majorBidi"/>
        </w:rPr>
        <w:t xml:space="preserve">, </w:t>
      </w:r>
      <w:r w:rsidR="00A55231" w:rsidRPr="003B1C70">
        <w:rPr>
          <w:rFonts w:asciiTheme="majorBidi" w:hAnsiTheme="majorBidi" w:cstheme="majorBidi"/>
        </w:rPr>
        <w:t>p.</w:t>
      </w:r>
      <w:r w:rsidRPr="003B1C70">
        <w:rPr>
          <w:rFonts w:asciiTheme="majorBidi" w:hAnsiTheme="majorBidi" w:cstheme="majorBidi"/>
        </w:rPr>
        <w:t>463.</w:t>
      </w:r>
    </w:p>
  </w:footnote>
  <w:footnote w:id="40">
    <w:p w14:paraId="677EF870" w14:textId="7B9502C5" w:rsidR="006B04E1" w:rsidRPr="003B1C70" w:rsidRDefault="006B04E1" w:rsidP="00056AA6">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Guidance on Microbiological</w:t>
      </w:r>
      <w:r w:rsidR="00596DEE" w:rsidRPr="003B1C70">
        <w:rPr>
          <w:rFonts w:asciiTheme="majorBidi" w:hAnsiTheme="majorBidi" w:cstheme="majorBidi"/>
          <w:i/>
          <w:iCs/>
        </w:rPr>
        <w:t>, supra</w:t>
      </w:r>
      <w:r w:rsidRPr="003B1C70">
        <w:rPr>
          <w:rFonts w:asciiTheme="majorBidi" w:hAnsiTheme="majorBidi" w:cstheme="majorBidi"/>
          <w:i/>
          <w:iCs/>
        </w:rPr>
        <w:t xml:space="preserve"> </w:t>
      </w:r>
      <w:r w:rsidRPr="003B1C70">
        <w:rPr>
          <w:rFonts w:asciiTheme="majorBidi" w:hAnsiTheme="majorBidi" w:cstheme="majorBidi"/>
        </w:rPr>
        <w:t>n</w:t>
      </w:r>
      <w:r w:rsidR="00596DEE" w:rsidRPr="003B1C70">
        <w:rPr>
          <w:rFonts w:asciiTheme="majorBidi" w:hAnsiTheme="majorBidi" w:cstheme="majorBidi"/>
        </w:rPr>
        <w:t xml:space="preserve">ote </w:t>
      </w:r>
      <w:r w:rsidR="00FB29F9">
        <w:rPr>
          <w:rFonts w:asciiTheme="majorBidi" w:hAnsiTheme="majorBidi" w:cstheme="majorBidi"/>
        </w:rPr>
        <w:t>38</w:t>
      </w:r>
      <w:r w:rsidRPr="003B1C70">
        <w:rPr>
          <w:rFonts w:asciiTheme="majorBidi" w:hAnsiTheme="majorBidi" w:cstheme="majorBidi"/>
        </w:rPr>
        <w:t xml:space="preserve">, </w:t>
      </w:r>
      <w:r w:rsidR="00596DEE" w:rsidRPr="003B1C70">
        <w:rPr>
          <w:rFonts w:asciiTheme="majorBidi" w:hAnsiTheme="majorBidi" w:cstheme="majorBidi"/>
        </w:rPr>
        <w:t>p.</w:t>
      </w:r>
      <w:r w:rsidRPr="003B1C70">
        <w:rPr>
          <w:rFonts w:asciiTheme="majorBidi" w:hAnsiTheme="majorBidi" w:cstheme="majorBidi"/>
        </w:rPr>
        <w:t>1.6.</w:t>
      </w:r>
    </w:p>
  </w:footnote>
  <w:footnote w:id="41">
    <w:p w14:paraId="0D0DC120" w14:textId="77777777" w:rsidR="006B04E1" w:rsidRPr="003B1C70" w:rsidRDefault="006B04E1" w:rsidP="0010409D">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Ibid</w:t>
      </w:r>
      <w:r w:rsidRPr="003B1C70">
        <w:rPr>
          <w:rFonts w:asciiTheme="majorBidi" w:hAnsiTheme="majorBidi" w:cstheme="majorBidi"/>
        </w:rPr>
        <w:t xml:space="preserve">. </w:t>
      </w:r>
    </w:p>
  </w:footnote>
  <w:footnote w:id="42">
    <w:p w14:paraId="63B69355" w14:textId="77EDFE2F" w:rsidR="006B04E1" w:rsidRPr="003B1C70" w:rsidRDefault="006B04E1" w:rsidP="0067713C">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Directive 2010/45/EU of the European Parliament and of the Council </w:t>
      </w:r>
      <w:r w:rsidR="00596DEE" w:rsidRPr="003B1C70">
        <w:rPr>
          <w:rFonts w:asciiTheme="majorBidi" w:hAnsiTheme="majorBidi" w:cstheme="majorBidi"/>
        </w:rPr>
        <w:t>o</w:t>
      </w:r>
      <w:r w:rsidRPr="003B1C70">
        <w:rPr>
          <w:rFonts w:asciiTheme="majorBidi" w:hAnsiTheme="majorBidi" w:cstheme="majorBidi"/>
        </w:rPr>
        <w:t>f 7 July 2010 (On standards of quality and safety of human organs intended for transplantation).</w:t>
      </w:r>
    </w:p>
  </w:footnote>
  <w:footnote w:id="43">
    <w:p w14:paraId="6E3F123F" w14:textId="77777777" w:rsidR="006B04E1" w:rsidRPr="003B1C70" w:rsidRDefault="006B04E1" w:rsidP="0067713C">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Human Tissue: The Quality and Safety of Organs Intended for Transplantation Regulations 2012 (2012 No.  </w:t>
      </w:r>
    </w:p>
    <w:p w14:paraId="04ABEA16" w14:textId="77777777" w:rsidR="006B04E1" w:rsidRPr="003B1C70" w:rsidRDefault="006B04E1" w:rsidP="0067713C">
      <w:pPr>
        <w:pStyle w:val="FootnoteText"/>
        <w:jc w:val="both"/>
        <w:rPr>
          <w:rFonts w:asciiTheme="majorBidi" w:hAnsiTheme="majorBidi" w:cstheme="majorBidi"/>
        </w:rPr>
      </w:pPr>
      <w:r w:rsidRPr="003B1C70">
        <w:rPr>
          <w:rFonts w:asciiTheme="majorBidi" w:hAnsiTheme="majorBidi" w:cstheme="majorBidi"/>
        </w:rPr>
        <w:t xml:space="preserve">    1501)</w:t>
      </w:r>
    </w:p>
  </w:footnote>
  <w:footnote w:id="44">
    <w:p w14:paraId="79F5C7C0" w14:textId="0170CB13" w:rsidR="006B04E1" w:rsidRPr="003B1C70" w:rsidRDefault="006B04E1" w:rsidP="00AD30BE">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Roe</w:t>
      </w:r>
      <w:r w:rsidR="00E57108" w:rsidRPr="003B1C70">
        <w:rPr>
          <w:rFonts w:asciiTheme="majorBidi" w:hAnsiTheme="majorBidi" w:cstheme="majorBidi"/>
          <w:i/>
          <w:iCs/>
        </w:rPr>
        <w:t>, supra</w:t>
      </w:r>
      <w:r w:rsidR="0084275B" w:rsidRPr="003B1C70">
        <w:rPr>
          <w:rFonts w:asciiTheme="majorBidi" w:hAnsiTheme="majorBidi" w:cstheme="majorBidi"/>
        </w:rPr>
        <w:t xml:space="preserve"> n</w:t>
      </w:r>
      <w:r w:rsidR="00E57108" w:rsidRPr="003B1C70">
        <w:rPr>
          <w:rFonts w:asciiTheme="majorBidi" w:hAnsiTheme="majorBidi" w:cstheme="majorBidi"/>
        </w:rPr>
        <w:t xml:space="preserve">ote </w:t>
      </w:r>
      <w:r w:rsidR="0084275B" w:rsidRPr="003B1C70">
        <w:rPr>
          <w:rFonts w:asciiTheme="majorBidi" w:hAnsiTheme="majorBidi" w:cstheme="majorBidi"/>
        </w:rPr>
        <w:t>6</w:t>
      </w:r>
      <w:r w:rsidRPr="003B1C70">
        <w:rPr>
          <w:rFonts w:asciiTheme="majorBidi" w:hAnsiTheme="majorBidi" w:cstheme="majorBidi"/>
        </w:rPr>
        <w:t>.</w:t>
      </w:r>
    </w:p>
  </w:footnote>
  <w:footnote w:id="45">
    <w:p w14:paraId="64FCFD05" w14:textId="1D2682C5" w:rsidR="006B04E1" w:rsidRPr="003B1C70" w:rsidRDefault="006B04E1" w:rsidP="00A425E3">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Ibid</w:t>
      </w:r>
      <w:r w:rsidR="00E57108" w:rsidRPr="003B1C70">
        <w:rPr>
          <w:rFonts w:asciiTheme="majorBidi" w:hAnsiTheme="majorBidi" w:cstheme="majorBidi"/>
        </w:rPr>
        <w:t xml:space="preserve">., </w:t>
      </w:r>
      <w:r w:rsidRPr="003B1C70">
        <w:rPr>
          <w:rFonts w:asciiTheme="majorBidi" w:hAnsiTheme="majorBidi" w:cstheme="majorBidi"/>
        </w:rPr>
        <w:t>84.</w:t>
      </w:r>
    </w:p>
  </w:footnote>
  <w:footnote w:id="46">
    <w:p w14:paraId="588394C9" w14:textId="6973719E" w:rsidR="006B04E1" w:rsidRPr="003B1C70" w:rsidRDefault="006B04E1" w:rsidP="0067713C">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 xml:space="preserve">Perlmutter </w:t>
      </w:r>
      <w:r w:rsidRPr="003B1C70">
        <w:rPr>
          <w:rFonts w:asciiTheme="majorBidi" w:hAnsiTheme="majorBidi" w:cstheme="majorBidi"/>
          <w:iCs/>
        </w:rPr>
        <w:t>v</w:t>
      </w:r>
      <w:r w:rsidR="00E57108" w:rsidRPr="003B1C70">
        <w:rPr>
          <w:rFonts w:asciiTheme="majorBidi" w:hAnsiTheme="majorBidi" w:cstheme="majorBidi"/>
          <w:iCs/>
        </w:rPr>
        <w:t>.</w:t>
      </w:r>
      <w:r w:rsidRPr="003B1C70">
        <w:rPr>
          <w:rFonts w:asciiTheme="majorBidi" w:hAnsiTheme="majorBidi" w:cstheme="majorBidi"/>
          <w:i/>
          <w:iCs/>
        </w:rPr>
        <w:t xml:space="preserve"> Beth David Hospital</w:t>
      </w:r>
      <w:r w:rsidRPr="003B1C70">
        <w:rPr>
          <w:rFonts w:asciiTheme="majorBidi" w:hAnsiTheme="majorBidi" w:cstheme="majorBidi"/>
        </w:rPr>
        <w:t>, 300 N.Y. 100 (C.A.N.Y 1954).</w:t>
      </w:r>
    </w:p>
  </w:footnote>
  <w:footnote w:id="47">
    <w:p w14:paraId="4AEFD968" w14:textId="77777777" w:rsidR="006B04E1" w:rsidRPr="003B1C70" w:rsidRDefault="006B04E1" w:rsidP="0017104D">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Held that it was a </w:t>
      </w:r>
      <w:r w:rsidRPr="003B1C70">
        <w:rPr>
          <w:rFonts w:asciiTheme="majorBidi" w:hAnsiTheme="majorBidi" w:cstheme="majorBidi"/>
          <w:i/>
          <w:iCs/>
        </w:rPr>
        <w:t>service</w:t>
      </w:r>
      <w:r w:rsidRPr="003B1C70">
        <w:rPr>
          <w:rFonts w:asciiTheme="majorBidi" w:hAnsiTheme="majorBidi" w:cstheme="majorBidi"/>
        </w:rPr>
        <w:t xml:space="preserve">, but a </w:t>
      </w:r>
      <w:r w:rsidRPr="003B1C70">
        <w:rPr>
          <w:rFonts w:asciiTheme="majorBidi" w:hAnsiTheme="majorBidi" w:cstheme="majorBidi"/>
          <w:i/>
          <w:iCs/>
        </w:rPr>
        <w:t>sale</w:t>
      </w:r>
      <w:r w:rsidRPr="003B1C70">
        <w:rPr>
          <w:rFonts w:asciiTheme="majorBidi" w:hAnsiTheme="majorBidi" w:cstheme="majorBidi"/>
        </w:rPr>
        <w:t xml:space="preserve"> in </w:t>
      </w:r>
      <w:r w:rsidRPr="003B1C70">
        <w:rPr>
          <w:rFonts w:asciiTheme="majorBidi" w:hAnsiTheme="majorBidi" w:cstheme="majorBidi"/>
          <w:i/>
          <w:iCs/>
        </w:rPr>
        <w:t>Carter v Inter-Faith Hospital of Queens</w:t>
      </w:r>
      <w:r w:rsidRPr="003B1C70">
        <w:rPr>
          <w:rFonts w:asciiTheme="majorBidi" w:hAnsiTheme="majorBidi" w:cstheme="majorBidi"/>
        </w:rPr>
        <w:t>, 304 N.Y.S. 2d 97 (1969).</w:t>
      </w:r>
    </w:p>
  </w:footnote>
  <w:footnote w:id="48">
    <w:p w14:paraId="6E744451" w14:textId="50EA64DD" w:rsidR="006B04E1" w:rsidRPr="003B1C70" w:rsidRDefault="006B04E1" w:rsidP="00056AA6">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Perlmutter</w:t>
      </w:r>
      <w:r w:rsidR="00E57108" w:rsidRPr="003B1C70">
        <w:rPr>
          <w:rFonts w:asciiTheme="majorBidi" w:hAnsiTheme="majorBidi" w:cstheme="majorBidi"/>
          <w:i/>
          <w:iCs/>
        </w:rPr>
        <w:t>, supra</w:t>
      </w:r>
      <w:r w:rsidRPr="003B1C70">
        <w:rPr>
          <w:rFonts w:asciiTheme="majorBidi" w:hAnsiTheme="majorBidi" w:cstheme="majorBidi"/>
        </w:rPr>
        <w:t xml:space="preserve"> n</w:t>
      </w:r>
      <w:r w:rsidR="00E57108" w:rsidRPr="003B1C70">
        <w:rPr>
          <w:rFonts w:asciiTheme="majorBidi" w:hAnsiTheme="majorBidi" w:cstheme="majorBidi"/>
        </w:rPr>
        <w:t xml:space="preserve">ote </w:t>
      </w:r>
      <w:r w:rsidR="00FB29F9">
        <w:rPr>
          <w:rFonts w:asciiTheme="majorBidi" w:hAnsiTheme="majorBidi" w:cstheme="majorBidi"/>
        </w:rPr>
        <w:t>46</w:t>
      </w:r>
      <w:r w:rsidRPr="003B1C70">
        <w:rPr>
          <w:rFonts w:asciiTheme="majorBidi" w:hAnsiTheme="majorBidi" w:cstheme="majorBidi"/>
        </w:rPr>
        <w:t xml:space="preserve">, </w:t>
      </w:r>
      <w:r w:rsidR="00E57108" w:rsidRPr="003B1C70">
        <w:rPr>
          <w:rFonts w:asciiTheme="majorBidi" w:hAnsiTheme="majorBidi" w:cstheme="majorBidi"/>
        </w:rPr>
        <w:t>p.</w:t>
      </w:r>
      <w:r w:rsidRPr="003B1C70">
        <w:rPr>
          <w:rFonts w:asciiTheme="majorBidi" w:hAnsiTheme="majorBidi" w:cstheme="majorBidi"/>
        </w:rPr>
        <w:t>106.</w:t>
      </w:r>
    </w:p>
  </w:footnote>
  <w:footnote w:id="49">
    <w:p w14:paraId="7D6DD9F3" w14:textId="3B34DC04" w:rsidR="006B04E1" w:rsidRPr="003B1C70" w:rsidRDefault="006B04E1" w:rsidP="0076568C">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BBC News, </w:t>
      </w:r>
      <w:r w:rsidRPr="003B1C70">
        <w:rPr>
          <w:rFonts w:asciiTheme="majorBidi" w:hAnsiTheme="majorBidi" w:cstheme="majorBidi"/>
          <w:i/>
          <w:iCs/>
        </w:rPr>
        <w:t>Kidney apologies</w:t>
      </w:r>
      <w:r w:rsidR="00E57108" w:rsidRPr="003B1C70">
        <w:rPr>
          <w:rFonts w:asciiTheme="majorBidi" w:hAnsiTheme="majorBidi" w:cstheme="majorBidi"/>
          <w:i/>
          <w:iCs/>
        </w:rPr>
        <w:t>, supra</w:t>
      </w:r>
      <w:r w:rsidRPr="003B1C70">
        <w:rPr>
          <w:rFonts w:asciiTheme="majorBidi" w:hAnsiTheme="majorBidi" w:cstheme="majorBidi"/>
        </w:rPr>
        <w:t xml:space="preserve"> n</w:t>
      </w:r>
      <w:r w:rsidR="00E57108" w:rsidRPr="003B1C70">
        <w:rPr>
          <w:rFonts w:asciiTheme="majorBidi" w:hAnsiTheme="majorBidi" w:cstheme="majorBidi"/>
        </w:rPr>
        <w:t xml:space="preserve">ote </w:t>
      </w:r>
      <w:r w:rsidRPr="003B1C70">
        <w:rPr>
          <w:rFonts w:asciiTheme="majorBidi" w:hAnsiTheme="majorBidi" w:cstheme="majorBidi"/>
        </w:rPr>
        <w:t>4.</w:t>
      </w:r>
    </w:p>
  </w:footnote>
  <w:footnote w:id="50">
    <w:p w14:paraId="7A4F294C" w14:textId="781321D4" w:rsidR="006B04E1" w:rsidRPr="003B1C70" w:rsidRDefault="006B04E1" w:rsidP="00B475F2">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BBC News</w:t>
      </w:r>
      <w:r w:rsidRPr="003B1C70">
        <w:rPr>
          <w:rFonts w:asciiTheme="majorBidi" w:hAnsiTheme="majorBidi" w:cstheme="majorBidi"/>
        </w:rPr>
        <w:t>, ‘Kidney deaths: No cri</w:t>
      </w:r>
      <w:r w:rsidR="00E57108" w:rsidRPr="003B1C70">
        <w:rPr>
          <w:rFonts w:asciiTheme="majorBidi" w:hAnsiTheme="majorBidi" w:cstheme="majorBidi"/>
        </w:rPr>
        <w:t>ticism over transplant deaths’ 4 December 2014,</w:t>
      </w:r>
      <w:r w:rsidRPr="003B1C70">
        <w:rPr>
          <w:rFonts w:asciiTheme="majorBidi" w:hAnsiTheme="majorBidi" w:cstheme="majorBidi"/>
        </w:rPr>
        <w:t xml:space="preserve"> </w:t>
      </w:r>
      <w:hyperlink r:id="rId3" w:history="1">
        <w:r w:rsidRPr="003B1C70">
          <w:rPr>
            <w:rStyle w:val="Hyperlink"/>
            <w:rFonts w:asciiTheme="majorBidi" w:hAnsiTheme="majorBidi" w:cstheme="majorBidi"/>
          </w:rPr>
          <w:t>http://www.bbc.co.uk/news/uk-wales-south-east-wales-30323602</w:t>
        </w:r>
      </w:hyperlink>
      <w:r w:rsidRPr="003B1C70">
        <w:rPr>
          <w:rFonts w:asciiTheme="majorBidi" w:hAnsiTheme="majorBidi" w:cstheme="majorBidi"/>
        </w:rPr>
        <w:t>?</w:t>
      </w:r>
      <w:r w:rsidR="00E57108" w:rsidRPr="003B1C70">
        <w:rPr>
          <w:rFonts w:asciiTheme="majorBidi" w:hAnsiTheme="majorBidi" w:cstheme="majorBidi"/>
        </w:rPr>
        <w:t>, accessed on 5 December 2014.</w:t>
      </w:r>
      <w:r w:rsidRPr="003B1C70">
        <w:rPr>
          <w:rFonts w:asciiTheme="majorBidi" w:hAnsiTheme="majorBidi" w:cstheme="majorBidi"/>
        </w:rPr>
        <w:t xml:space="preserve"> (No Criticism).</w:t>
      </w:r>
    </w:p>
  </w:footnote>
  <w:footnote w:id="51">
    <w:p w14:paraId="49F049B6" w14:textId="51B72A05" w:rsidR="006B04E1" w:rsidRPr="003B1C70" w:rsidRDefault="006B04E1" w:rsidP="00FF02D2">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Prof rejected organs</w:t>
      </w:r>
      <w:r w:rsidR="00E57108" w:rsidRPr="003B1C70">
        <w:rPr>
          <w:rFonts w:asciiTheme="majorBidi" w:hAnsiTheme="majorBidi" w:cstheme="majorBidi"/>
          <w:i/>
          <w:iCs/>
        </w:rPr>
        <w:t>, supra</w:t>
      </w:r>
      <w:r w:rsidRPr="003B1C70">
        <w:rPr>
          <w:rFonts w:asciiTheme="majorBidi" w:hAnsiTheme="majorBidi" w:cstheme="majorBidi"/>
        </w:rPr>
        <w:t xml:space="preserve"> n</w:t>
      </w:r>
      <w:r w:rsidR="00E57108" w:rsidRPr="003B1C70">
        <w:rPr>
          <w:rFonts w:asciiTheme="majorBidi" w:hAnsiTheme="majorBidi" w:cstheme="majorBidi"/>
        </w:rPr>
        <w:t xml:space="preserve">ote </w:t>
      </w:r>
      <w:r w:rsidRPr="003B1C70">
        <w:rPr>
          <w:rFonts w:asciiTheme="majorBidi" w:hAnsiTheme="majorBidi" w:cstheme="majorBidi"/>
        </w:rPr>
        <w:t>1.</w:t>
      </w:r>
    </w:p>
  </w:footnote>
  <w:footnote w:id="52">
    <w:p w14:paraId="2248A3C2" w14:textId="25B45BEB" w:rsidR="006B04E1" w:rsidRPr="003B1C70" w:rsidRDefault="006B04E1" w:rsidP="0067713C">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BBC News</w:t>
      </w:r>
      <w:r w:rsidRPr="003B1C70">
        <w:rPr>
          <w:rFonts w:asciiTheme="majorBidi" w:hAnsiTheme="majorBidi" w:cstheme="majorBidi"/>
        </w:rPr>
        <w:t>, ‘Patients given kidneys rejected “unfit” by ot</w:t>
      </w:r>
      <w:r w:rsidR="000E4086" w:rsidRPr="003B1C70">
        <w:rPr>
          <w:rFonts w:asciiTheme="majorBidi" w:hAnsiTheme="majorBidi" w:cstheme="majorBidi"/>
        </w:rPr>
        <w:t>her hospitals’ 18 November 2014,</w:t>
      </w:r>
      <w:r w:rsidRPr="003B1C70">
        <w:rPr>
          <w:rFonts w:asciiTheme="majorBidi" w:hAnsiTheme="majorBidi" w:cstheme="majorBidi"/>
        </w:rPr>
        <w:t xml:space="preserve"> </w:t>
      </w:r>
      <w:hyperlink r:id="rId4" w:history="1">
        <w:r w:rsidRPr="003B1C70">
          <w:rPr>
            <w:rStyle w:val="Hyperlink"/>
            <w:rFonts w:asciiTheme="majorBidi" w:hAnsiTheme="majorBidi" w:cstheme="majorBidi"/>
          </w:rPr>
          <w:t>http://www.bbc.co.uk/news/uk-wales-30086735</w:t>
        </w:r>
      </w:hyperlink>
      <w:r w:rsidRPr="003B1C70">
        <w:rPr>
          <w:rFonts w:asciiTheme="majorBidi" w:hAnsiTheme="majorBidi" w:cstheme="majorBidi"/>
        </w:rPr>
        <w:t>?</w:t>
      </w:r>
      <w:r w:rsidR="000E4086" w:rsidRPr="003B1C70">
        <w:rPr>
          <w:rFonts w:asciiTheme="majorBidi" w:hAnsiTheme="majorBidi" w:cstheme="majorBidi"/>
        </w:rPr>
        <w:t>,</w:t>
      </w:r>
      <w:r w:rsidRPr="003B1C70">
        <w:rPr>
          <w:rFonts w:asciiTheme="majorBidi" w:hAnsiTheme="majorBidi" w:cstheme="majorBidi"/>
        </w:rPr>
        <w:t xml:space="preserve"> </w:t>
      </w:r>
      <w:r w:rsidR="000E4086" w:rsidRPr="003B1C70">
        <w:rPr>
          <w:rFonts w:asciiTheme="majorBidi" w:hAnsiTheme="majorBidi" w:cstheme="majorBidi"/>
        </w:rPr>
        <w:t xml:space="preserve">accessed on </w:t>
      </w:r>
      <w:r w:rsidRPr="003B1C70">
        <w:rPr>
          <w:rFonts w:asciiTheme="majorBidi" w:hAnsiTheme="majorBidi" w:cstheme="majorBidi"/>
        </w:rPr>
        <w:t>5</w:t>
      </w:r>
      <w:r w:rsidR="000E4086" w:rsidRPr="003B1C70">
        <w:rPr>
          <w:rFonts w:asciiTheme="majorBidi" w:hAnsiTheme="majorBidi" w:cstheme="majorBidi"/>
        </w:rPr>
        <w:t xml:space="preserve"> December 2014.</w:t>
      </w:r>
      <w:r w:rsidRPr="003B1C70">
        <w:rPr>
          <w:rFonts w:asciiTheme="majorBidi" w:hAnsiTheme="majorBidi" w:cstheme="majorBidi"/>
        </w:rPr>
        <w:t xml:space="preserve"> (Patients Given Rejected Kidneys).</w:t>
      </w:r>
    </w:p>
  </w:footnote>
  <w:footnote w:id="53">
    <w:p w14:paraId="57BF1EBE" w14:textId="77777777" w:rsidR="006B04E1" w:rsidRPr="003B1C70" w:rsidRDefault="006B04E1" w:rsidP="00B475F2">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Non-discoverability of a known defect may not defeat a product liability claim.</w:t>
      </w:r>
    </w:p>
  </w:footnote>
  <w:footnote w:id="54">
    <w:p w14:paraId="5A0B53FC" w14:textId="5E55D5B6" w:rsidR="006B04E1" w:rsidRPr="003B1C70" w:rsidRDefault="006B04E1" w:rsidP="00B475F2">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K</w:t>
      </w:r>
      <w:r w:rsidR="000E4086" w:rsidRPr="003B1C70">
        <w:rPr>
          <w:rFonts w:asciiTheme="majorBidi" w:hAnsiTheme="majorBidi" w:cstheme="majorBidi"/>
        </w:rPr>
        <w:t>.</w:t>
      </w:r>
      <w:r w:rsidRPr="003B1C70">
        <w:rPr>
          <w:rFonts w:asciiTheme="majorBidi" w:hAnsiTheme="majorBidi" w:cstheme="majorBidi"/>
        </w:rPr>
        <w:t>C</w:t>
      </w:r>
      <w:r w:rsidR="000E4086" w:rsidRPr="003B1C70">
        <w:rPr>
          <w:rFonts w:asciiTheme="majorBidi" w:hAnsiTheme="majorBidi" w:cstheme="majorBidi"/>
        </w:rPr>
        <w:t>.</w:t>
      </w:r>
      <w:r w:rsidRPr="003B1C70">
        <w:rPr>
          <w:rFonts w:asciiTheme="majorBidi" w:hAnsiTheme="majorBidi" w:cstheme="majorBidi"/>
        </w:rPr>
        <w:t xml:space="preserve"> Norrie, ‘Human Tissue Transplants: Legal Liability in Different Jurisdictions’</w:t>
      </w:r>
      <w:r w:rsidR="000E4086" w:rsidRPr="003B1C70">
        <w:rPr>
          <w:rFonts w:asciiTheme="majorBidi" w:hAnsiTheme="majorBidi" w:cstheme="majorBidi"/>
        </w:rPr>
        <w:t>,</w:t>
      </w:r>
      <w:r w:rsidRPr="003B1C70">
        <w:rPr>
          <w:rFonts w:asciiTheme="majorBidi" w:hAnsiTheme="majorBidi" w:cstheme="majorBidi"/>
        </w:rPr>
        <w:t xml:space="preserve"> 34 </w:t>
      </w:r>
      <w:r w:rsidRPr="003B1C70">
        <w:rPr>
          <w:rFonts w:asciiTheme="majorBidi" w:hAnsiTheme="majorBidi" w:cstheme="majorBidi"/>
          <w:i/>
        </w:rPr>
        <w:t>I.C.L.Q.</w:t>
      </w:r>
      <w:r w:rsidR="000E4086" w:rsidRPr="003B1C70">
        <w:rPr>
          <w:rFonts w:asciiTheme="majorBidi" w:hAnsiTheme="majorBidi" w:cstheme="majorBidi"/>
        </w:rPr>
        <w:t xml:space="preserve"> (1985)</w:t>
      </w:r>
      <w:r w:rsidRPr="003B1C70">
        <w:rPr>
          <w:rFonts w:asciiTheme="majorBidi" w:hAnsiTheme="majorBidi" w:cstheme="majorBidi"/>
        </w:rPr>
        <w:t xml:space="preserve"> 442, 444.</w:t>
      </w:r>
    </w:p>
  </w:footnote>
  <w:footnote w:id="55">
    <w:p w14:paraId="7FA1D923" w14:textId="192D822C" w:rsidR="006B04E1" w:rsidRPr="003B1C70" w:rsidRDefault="006B04E1" w:rsidP="00056AA6">
      <w:pPr>
        <w:pStyle w:val="FootnoteText"/>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Montgomery</w:t>
      </w:r>
      <w:r w:rsidR="000E4086" w:rsidRPr="003B1C70">
        <w:rPr>
          <w:rFonts w:asciiTheme="majorBidi" w:hAnsiTheme="majorBidi" w:cstheme="majorBidi"/>
          <w:i/>
          <w:iCs/>
        </w:rPr>
        <w:t>, supra</w:t>
      </w:r>
      <w:r w:rsidRPr="003B1C70">
        <w:rPr>
          <w:rFonts w:asciiTheme="majorBidi" w:hAnsiTheme="majorBidi" w:cstheme="majorBidi"/>
        </w:rPr>
        <w:t xml:space="preserve"> </w:t>
      </w:r>
      <w:r w:rsidR="00DE5089" w:rsidRPr="003B1C70">
        <w:rPr>
          <w:rFonts w:asciiTheme="majorBidi" w:hAnsiTheme="majorBidi" w:cstheme="majorBidi"/>
        </w:rPr>
        <w:t>n</w:t>
      </w:r>
      <w:r w:rsidR="000E4086" w:rsidRPr="003B1C70">
        <w:rPr>
          <w:rFonts w:asciiTheme="majorBidi" w:hAnsiTheme="majorBidi" w:cstheme="majorBidi"/>
        </w:rPr>
        <w:t xml:space="preserve">ote </w:t>
      </w:r>
      <w:r w:rsidR="00DE5089" w:rsidRPr="003B1C70">
        <w:rPr>
          <w:rFonts w:asciiTheme="majorBidi" w:hAnsiTheme="majorBidi" w:cstheme="majorBidi"/>
        </w:rPr>
        <w:t>3</w:t>
      </w:r>
      <w:r w:rsidR="00052BD4">
        <w:rPr>
          <w:rFonts w:asciiTheme="majorBidi" w:hAnsiTheme="majorBidi" w:cstheme="majorBidi"/>
        </w:rPr>
        <w:t>4</w:t>
      </w:r>
      <w:r w:rsidRPr="003B1C70">
        <w:rPr>
          <w:rFonts w:asciiTheme="majorBidi" w:hAnsiTheme="majorBidi" w:cstheme="majorBidi"/>
        </w:rPr>
        <w:t>, para. 109.</w:t>
      </w:r>
    </w:p>
  </w:footnote>
  <w:footnote w:id="56">
    <w:p w14:paraId="60CF2419" w14:textId="0426A0AD" w:rsidR="006B04E1" w:rsidRPr="003B1C70" w:rsidRDefault="006B04E1" w:rsidP="00741EF3">
      <w:pPr>
        <w:pStyle w:val="FootnoteText"/>
        <w:rPr>
          <w:rFonts w:asciiTheme="majorBidi" w:hAnsiTheme="majorBidi" w:cstheme="majorBidi"/>
        </w:rPr>
      </w:pPr>
      <w:r w:rsidRPr="003B1C70">
        <w:rPr>
          <w:rStyle w:val="FootnoteReference"/>
          <w:rFonts w:asciiTheme="majorBidi" w:hAnsiTheme="majorBidi" w:cstheme="majorBidi"/>
        </w:rPr>
        <w:footnoteRef/>
      </w:r>
      <w:r w:rsidR="00DE5089" w:rsidRPr="003B1C70">
        <w:rPr>
          <w:rFonts w:asciiTheme="majorBidi" w:hAnsiTheme="majorBidi" w:cstheme="majorBidi"/>
        </w:rPr>
        <w:t xml:space="preserve"> </w:t>
      </w:r>
      <w:r w:rsidR="004C1C62" w:rsidRPr="003B1C70">
        <w:rPr>
          <w:rFonts w:asciiTheme="majorBidi" w:hAnsiTheme="majorBidi" w:cstheme="majorBidi"/>
        </w:rPr>
        <w:t xml:space="preserve">A. Rana et al., ‘Survival benefits of solid-organ transplant in the United States’, 150 </w:t>
      </w:r>
      <w:r w:rsidR="004C1C62" w:rsidRPr="003B1C70">
        <w:rPr>
          <w:rFonts w:asciiTheme="majorBidi" w:hAnsiTheme="majorBidi" w:cstheme="majorBidi"/>
          <w:i/>
        </w:rPr>
        <w:t>JAMA Surg</w:t>
      </w:r>
      <w:r w:rsidR="004C1C62" w:rsidRPr="003B1C70">
        <w:rPr>
          <w:rFonts w:asciiTheme="majorBidi" w:hAnsiTheme="majorBidi" w:cstheme="majorBidi"/>
        </w:rPr>
        <w:t xml:space="preserve"> (2015) 252;</w:t>
      </w:r>
      <w:r w:rsidR="004C1C62" w:rsidRPr="004C1C62">
        <w:rPr>
          <w:rFonts w:asciiTheme="majorBidi" w:hAnsiTheme="majorBidi" w:cstheme="majorBidi"/>
        </w:rPr>
        <w:t xml:space="preserve"> </w:t>
      </w:r>
      <w:r w:rsidR="004C1C62" w:rsidRPr="003B1C70">
        <w:rPr>
          <w:rFonts w:asciiTheme="majorBidi" w:hAnsiTheme="majorBidi" w:cstheme="majorBidi"/>
        </w:rPr>
        <w:t xml:space="preserve">P.S. Rao and A. Ojo, ‘The alphabet soup of kidney transplantation; SCD, DCD, ECD – Fundamentals for the practicing nephrologist’, 4 </w:t>
      </w:r>
      <w:r w:rsidR="004C1C62" w:rsidRPr="003B1C70">
        <w:rPr>
          <w:rFonts w:asciiTheme="majorBidi" w:hAnsiTheme="majorBidi" w:cstheme="majorBidi"/>
          <w:i/>
        </w:rPr>
        <w:t>Clin J Am Soc Nephrol</w:t>
      </w:r>
      <w:r w:rsidR="004C1C62" w:rsidRPr="003B1C70">
        <w:rPr>
          <w:rFonts w:asciiTheme="majorBidi" w:hAnsiTheme="majorBidi" w:cstheme="majorBidi"/>
        </w:rPr>
        <w:t xml:space="preserve"> (2009) </w:t>
      </w:r>
      <w:r w:rsidR="004C1C62">
        <w:rPr>
          <w:rFonts w:asciiTheme="majorBidi" w:hAnsiTheme="majorBidi" w:cstheme="majorBidi"/>
        </w:rPr>
        <w:t>1828</w:t>
      </w:r>
      <w:r w:rsidR="004C1C62" w:rsidRPr="003B1C70">
        <w:rPr>
          <w:rFonts w:asciiTheme="majorBidi" w:hAnsiTheme="majorBidi" w:cstheme="majorBidi"/>
        </w:rPr>
        <w:t xml:space="preserve">; A.O. Ojo et al., ‘Survival in recipients of marginal cadaveric donor kidneys compared with other recipients and wait-listed transplant candidates’, 12 </w:t>
      </w:r>
      <w:r w:rsidR="004C1C62" w:rsidRPr="003B1C70">
        <w:rPr>
          <w:rFonts w:asciiTheme="majorBidi" w:hAnsiTheme="majorBidi" w:cstheme="majorBidi"/>
          <w:i/>
        </w:rPr>
        <w:t>J Am Soc Nephrol</w:t>
      </w:r>
      <w:r w:rsidR="004C1C62" w:rsidRPr="003B1C70">
        <w:rPr>
          <w:rFonts w:asciiTheme="majorBidi" w:hAnsiTheme="majorBidi" w:cstheme="majorBidi"/>
        </w:rPr>
        <w:t xml:space="preserve"> (2001) 589; R.M. Merion et al., ‘Mortality risk for expanded donor kidney recipients compared with wait-listed dialysis patients’, 13 </w:t>
      </w:r>
      <w:r w:rsidR="004C1C62" w:rsidRPr="003B1C70">
        <w:rPr>
          <w:rFonts w:asciiTheme="majorBidi" w:hAnsiTheme="majorBidi" w:cstheme="majorBidi"/>
          <w:i/>
        </w:rPr>
        <w:t>J Am Soc Nephrol</w:t>
      </w:r>
      <w:r w:rsidR="004C1C62" w:rsidRPr="003B1C70">
        <w:rPr>
          <w:rFonts w:asciiTheme="majorBidi" w:hAnsiTheme="majorBidi" w:cstheme="majorBidi"/>
        </w:rPr>
        <w:t xml:space="preserve"> (2002) 47A</w:t>
      </w:r>
      <w:r w:rsidRPr="003B1C70">
        <w:rPr>
          <w:rFonts w:asciiTheme="majorBidi" w:hAnsiTheme="majorBidi" w:cstheme="majorBidi"/>
        </w:rPr>
        <w:t>.</w:t>
      </w:r>
    </w:p>
  </w:footnote>
  <w:footnote w:id="57">
    <w:p w14:paraId="40E26965" w14:textId="3881A8E5" w:rsidR="006B04E1" w:rsidRPr="003B1C70" w:rsidRDefault="006B04E1" w:rsidP="0067713C">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rPr>
        <w:t>BBC News</w:t>
      </w:r>
      <w:r w:rsidRPr="003B1C70">
        <w:rPr>
          <w:rFonts w:asciiTheme="majorBidi" w:hAnsiTheme="majorBidi" w:cstheme="majorBidi"/>
        </w:rPr>
        <w:t>, ‘Families’ grief at men’s “infected” Cardiff kidney ops’</w:t>
      </w:r>
      <w:r w:rsidR="000E4086" w:rsidRPr="003B1C70">
        <w:rPr>
          <w:rFonts w:asciiTheme="majorBidi" w:hAnsiTheme="majorBidi" w:cstheme="majorBidi"/>
        </w:rPr>
        <w:t>,</w:t>
      </w:r>
      <w:r w:rsidRPr="003B1C70">
        <w:rPr>
          <w:rFonts w:asciiTheme="majorBidi" w:hAnsiTheme="majorBidi" w:cstheme="majorBidi"/>
        </w:rPr>
        <w:t xml:space="preserve"> 17 November 2014</w:t>
      </w:r>
      <w:r w:rsidR="000E4086" w:rsidRPr="003B1C70">
        <w:rPr>
          <w:rFonts w:asciiTheme="majorBidi" w:hAnsiTheme="majorBidi" w:cstheme="majorBidi"/>
        </w:rPr>
        <w:t>,</w:t>
      </w:r>
      <w:r w:rsidRPr="003B1C70">
        <w:rPr>
          <w:rFonts w:asciiTheme="majorBidi" w:hAnsiTheme="majorBidi" w:cstheme="majorBidi"/>
        </w:rPr>
        <w:t xml:space="preserve"> </w:t>
      </w:r>
      <w:hyperlink r:id="rId5" w:history="1">
        <w:r w:rsidRPr="003B1C70">
          <w:rPr>
            <w:rStyle w:val="Hyperlink"/>
            <w:rFonts w:asciiTheme="majorBidi" w:hAnsiTheme="majorBidi" w:cstheme="majorBidi"/>
          </w:rPr>
          <w:t>http://www.bbc.co.uk/news/uk-wales-30081265</w:t>
        </w:r>
      </w:hyperlink>
      <w:r w:rsidRPr="003B1C70">
        <w:rPr>
          <w:rFonts w:asciiTheme="majorBidi" w:hAnsiTheme="majorBidi" w:cstheme="majorBidi"/>
        </w:rPr>
        <w:t>?</w:t>
      </w:r>
      <w:r w:rsidR="000E4086" w:rsidRPr="003B1C70">
        <w:rPr>
          <w:rFonts w:asciiTheme="majorBidi" w:hAnsiTheme="majorBidi" w:cstheme="majorBidi"/>
        </w:rPr>
        <w:t>, accessed on 5 December 2014.</w:t>
      </w:r>
      <w:r w:rsidRPr="003B1C70">
        <w:rPr>
          <w:rFonts w:asciiTheme="majorBidi" w:hAnsiTheme="majorBidi" w:cstheme="majorBidi"/>
        </w:rPr>
        <w:t xml:space="preserve"> (Families’ Grief).</w:t>
      </w:r>
    </w:p>
  </w:footnote>
  <w:footnote w:id="58">
    <w:p w14:paraId="48F211A5" w14:textId="77777777" w:rsidR="006B04E1" w:rsidRPr="003B1C70" w:rsidRDefault="006B04E1" w:rsidP="00C35559">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i/>
        </w:rPr>
        <w:t>Ibid</w:t>
      </w:r>
      <w:r w:rsidRPr="003B1C70">
        <w:rPr>
          <w:rFonts w:asciiTheme="majorBidi" w:hAnsiTheme="majorBidi" w:cstheme="majorBidi"/>
        </w:rPr>
        <w:t xml:space="preserve">. </w:t>
      </w:r>
    </w:p>
  </w:footnote>
  <w:footnote w:id="59">
    <w:p w14:paraId="099BCB80" w14:textId="07FFD05F" w:rsidR="006B04E1" w:rsidRPr="003B1C70" w:rsidRDefault="006B04E1" w:rsidP="00FA6046">
      <w:pPr>
        <w:pStyle w:val="FootnoteText"/>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Montgomery</w:t>
      </w:r>
      <w:r w:rsidR="00AE54C2" w:rsidRPr="003B1C70">
        <w:rPr>
          <w:rFonts w:asciiTheme="majorBidi" w:hAnsiTheme="majorBidi" w:cstheme="majorBidi"/>
          <w:i/>
          <w:iCs/>
        </w:rPr>
        <w:t>, supra</w:t>
      </w:r>
      <w:r w:rsidR="00DE5089" w:rsidRPr="003B1C70">
        <w:rPr>
          <w:rFonts w:asciiTheme="majorBidi" w:hAnsiTheme="majorBidi" w:cstheme="majorBidi"/>
        </w:rPr>
        <w:t xml:space="preserve"> n</w:t>
      </w:r>
      <w:r w:rsidR="00AE54C2" w:rsidRPr="003B1C70">
        <w:rPr>
          <w:rFonts w:asciiTheme="majorBidi" w:hAnsiTheme="majorBidi" w:cstheme="majorBidi"/>
        </w:rPr>
        <w:t xml:space="preserve">ote </w:t>
      </w:r>
      <w:r w:rsidR="00DE5089" w:rsidRPr="003B1C70">
        <w:rPr>
          <w:rFonts w:asciiTheme="majorBidi" w:hAnsiTheme="majorBidi" w:cstheme="majorBidi"/>
        </w:rPr>
        <w:t>3</w:t>
      </w:r>
      <w:r w:rsidR="003C115A">
        <w:rPr>
          <w:rFonts w:asciiTheme="majorBidi" w:hAnsiTheme="majorBidi" w:cstheme="majorBidi"/>
        </w:rPr>
        <w:t>4</w:t>
      </w:r>
      <w:r w:rsidR="00AE54C2" w:rsidRPr="003B1C70">
        <w:rPr>
          <w:rFonts w:asciiTheme="majorBidi" w:hAnsiTheme="majorBidi" w:cstheme="majorBidi"/>
        </w:rPr>
        <w:t>,</w:t>
      </w:r>
      <w:r w:rsidRPr="003B1C70">
        <w:rPr>
          <w:rFonts w:asciiTheme="majorBidi" w:hAnsiTheme="majorBidi" w:cstheme="majorBidi"/>
        </w:rPr>
        <w:t xml:space="preserve"> para. 87.</w:t>
      </w:r>
    </w:p>
  </w:footnote>
  <w:footnote w:id="60">
    <w:p w14:paraId="38DA97D6" w14:textId="2CC09339" w:rsidR="006B04E1" w:rsidRPr="003B1C70" w:rsidRDefault="006B04E1">
      <w:pPr>
        <w:pStyle w:val="FootnoteText"/>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Guidelines Consent</w:t>
      </w:r>
      <w:r w:rsidR="00AE54C2" w:rsidRPr="003B1C70">
        <w:rPr>
          <w:rFonts w:asciiTheme="majorBidi" w:hAnsiTheme="majorBidi" w:cstheme="majorBidi"/>
          <w:i/>
          <w:iCs/>
        </w:rPr>
        <w:t>, supra</w:t>
      </w:r>
      <w:r w:rsidRPr="003B1C70">
        <w:rPr>
          <w:rFonts w:asciiTheme="majorBidi" w:hAnsiTheme="majorBidi" w:cstheme="majorBidi"/>
        </w:rPr>
        <w:t xml:space="preserve"> n</w:t>
      </w:r>
      <w:r w:rsidR="00AE54C2" w:rsidRPr="003B1C70">
        <w:rPr>
          <w:rFonts w:asciiTheme="majorBidi" w:hAnsiTheme="majorBidi" w:cstheme="majorBidi"/>
        </w:rPr>
        <w:t xml:space="preserve">ote </w:t>
      </w:r>
      <w:r w:rsidRPr="003B1C70">
        <w:rPr>
          <w:rFonts w:asciiTheme="majorBidi" w:hAnsiTheme="majorBidi" w:cstheme="majorBidi"/>
        </w:rPr>
        <w:t xml:space="preserve">3, </w:t>
      </w:r>
      <w:r w:rsidR="00AE54C2" w:rsidRPr="003B1C70">
        <w:rPr>
          <w:rFonts w:asciiTheme="majorBidi" w:hAnsiTheme="majorBidi" w:cstheme="majorBidi"/>
        </w:rPr>
        <w:t>para.</w:t>
      </w:r>
      <w:r w:rsidRPr="003B1C70">
        <w:rPr>
          <w:rFonts w:asciiTheme="majorBidi" w:hAnsiTheme="majorBidi" w:cstheme="majorBidi"/>
        </w:rPr>
        <w:t>5:2.</w:t>
      </w:r>
    </w:p>
  </w:footnote>
  <w:footnote w:id="61">
    <w:p w14:paraId="34FFB845" w14:textId="06224F28" w:rsidR="006B04E1" w:rsidRPr="003B1C70" w:rsidRDefault="006B04E1" w:rsidP="00FA6046">
      <w:pPr>
        <w:pStyle w:val="FootnoteText"/>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006C1C8D" w:rsidRPr="003B1C70">
        <w:rPr>
          <w:rFonts w:asciiTheme="majorBidi" w:hAnsiTheme="majorBidi" w:cstheme="majorBidi"/>
        </w:rPr>
        <w:t xml:space="preserve">NHS Blood and Transplant and British Transplantation Society, </w:t>
      </w:r>
      <w:r w:rsidR="006C1C8D" w:rsidRPr="003B1C70">
        <w:rPr>
          <w:rFonts w:asciiTheme="majorBidi" w:hAnsiTheme="majorBidi" w:cstheme="majorBidi"/>
          <w:i/>
          <w:iCs/>
        </w:rPr>
        <w:t>Responsibilities of Clinicians for the Acceptance of Organs from Deceased Donors</w:t>
      </w:r>
      <w:r w:rsidR="006C1C8D" w:rsidRPr="003B1C70">
        <w:rPr>
          <w:rFonts w:asciiTheme="majorBidi" w:hAnsiTheme="majorBidi" w:cstheme="majorBidi"/>
        </w:rPr>
        <w:t xml:space="preserve"> (London: NHS BT and BTS, 2014</w:t>
      </w:r>
      <w:r w:rsidR="006C1C8D">
        <w:rPr>
          <w:rFonts w:asciiTheme="majorBidi" w:hAnsiTheme="majorBidi" w:cstheme="majorBidi"/>
        </w:rPr>
        <w:t>),</w:t>
      </w:r>
      <w:r w:rsidRPr="003B1C70">
        <w:rPr>
          <w:rFonts w:asciiTheme="majorBidi" w:hAnsiTheme="majorBidi" w:cstheme="majorBidi"/>
        </w:rPr>
        <w:t xml:space="preserve"> para. 2:6.</w:t>
      </w:r>
    </w:p>
  </w:footnote>
  <w:footnote w:id="62">
    <w:p w14:paraId="514D0C80" w14:textId="0BBBC95E" w:rsidR="006B04E1" w:rsidRPr="003B1C70" w:rsidRDefault="006B04E1" w:rsidP="00FE30A7">
      <w:pPr>
        <w:pStyle w:val="FootnoteText"/>
        <w:jc w:val="both"/>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w:t>
      </w:r>
      <w:r w:rsidRPr="003B1C70">
        <w:rPr>
          <w:rFonts w:asciiTheme="majorBidi" w:hAnsiTheme="majorBidi" w:cstheme="majorBidi"/>
          <w:i/>
          <w:iCs/>
        </w:rPr>
        <w:t>Prof rejected organs</w:t>
      </w:r>
      <w:r w:rsidR="00AE54C2" w:rsidRPr="003B1C70">
        <w:rPr>
          <w:rFonts w:asciiTheme="majorBidi" w:hAnsiTheme="majorBidi" w:cstheme="majorBidi"/>
          <w:i/>
          <w:iCs/>
        </w:rPr>
        <w:t>, supra</w:t>
      </w:r>
      <w:r w:rsidRPr="003B1C70">
        <w:rPr>
          <w:rFonts w:asciiTheme="majorBidi" w:hAnsiTheme="majorBidi" w:cstheme="majorBidi"/>
        </w:rPr>
        <w:t xml:space="preserve"> n</w:t>
      </w:r>
      <w:r w:rsidR="00AE54C2" w:rsidRPr="003B1C70">
        <w:rPr>
          <w:rFonts w:asciiTheme="majorBidi" w:hAnsiTheme="majorBidi" w:cstheme="majorBidi"/>
        </w:rPr>
        <w:t xml:space="preserve">ote </w:t>
      </w:r>
      <w:r w:rsidRPr="003B1C70">
        <w:rPr>
          <w:rFonts w:asciiTheme="majorBidi" w:hAnsiTheme="majorBidi" w:cstheme="majorBidi"/>
        </w:rPr>
        <w:t>1.</w:t>
      </w:r>
    </w:p>
  </w:footnote>
  <w:footnote w:id="63">
    <w:p w14:paraId="19704905" w14:textId="380669A1" w:rsidR="006B04E1" w:rsidRPr="003B1C70" w:rsidRDefault="006B04E1">
      <w:pPr>
        <w:pStyle w:val="FootnoteText"/>
        <w:rPr>
          <w:rFonts w:asciiTheme="majorBidi" w:hAnsiTheme="majorBidi" w:cstheme="majorBidi"/>
        </w:rPr>
      </w:pPr>
      <w:r w:rsidRPr="003B1C70">
        <w:rPr>
          <w:rStyle w:val="FootnoteReference"/>
          <w:rFonts w:asciiTheme="majorBidi" w:hAnsiTheme="majorBidi" w:cstheme="majorBidi"/>
        </w:rPr>
        <w:footnoteRef/>
      </w:r>
      <w:r w:rsidRPr="003B1C70">
        <w:rPr>
          <w:rFonts w:asciiTheme="majorBidi" w:hAnsiTheme="majorBidi" w:cstheme="majorBidi"/>
        </w:rPr>
        <w:t xml:space="preserve"> Roger</w:t>
      </w:r>
      <w:r w:rsidR="006B21BB" w:rsidRPr="003B1C70">
        <w:rPr>
          <w:rFonts w:asciiTheme="majorBidi" w:hAnsiTheme="majorBidi" w:cstheme="majorBidi"/>
        </w:rPr>
        <w:t>s</w:t>
      </w:r>
      <w:r w:rsidR="006C7BFC" w:rsidRPr="003B1C70">
        <w:rPr>
          <w:rFonts w:asciiTheme="majorBidi" w:hAnsiTheme="majorBidi" w:cstheme="majorBidi"/>
          <w:i/>
        </w:rPr>
        <w:t>, supra</w:t>
      </w:r>
      <w:r w:rsidR="006B21BB" w:rsidRPr="003B1C70">
        <w:rPr>
          <w:rFonts w:asciiTheme="majorBidi" w:hAnsiTheme="majorBidi" w:cstheme="majorBidi"/>
        </w:rPr>
        <w:t xml:space="preserve"> n</w:t>
      </w:r>
      <w:r w:rsidR="006C7BFC" w:rsidRPr="003B1C70">
        <w:rPr>
          <w:rFonts w:asciiTheme="majorBidi" w:hAnsiTheme="majorBidi" w:cstheme="majorBidi"/>
        </w:rPr>
        <w:t xml:space="preserve">ote </w:t>
      </w:r>
      <w:r w:rsidR="006B21BB" w:rsidRPr="003B1C70">
        <w:rPr>
          <w:rFonts w:asciiTheme="majorBidi" w:hAnsiTheme="majorBidi" w:cstheme="majorBidi"/>
        </w:rPr>
        <w:t>9</w:t>
      </w:r>
      <w:r w:rsidR="006C7BFC" w:rsidRPr="003B1C70">
        <w:rPr>
          <w:rFonts w:asciiTheme="majorBidi" w:hAnsiTheme="majorBidi" w:cstheme="majorBidi"/>
        </w:rPr>
        <w:t>,</w:t>
      </w:r>
      <w:r w:rsidRPr="003B1C70">
        <w:rPr>
          <w:rFonts w:asciiTheme="majorBidi" w:hAnsiTheme="majorBidi" w:cstheme="majorBidi"/>
        </w:rPr>
        <w:t xml:space="preserve"> </w:t>
      </w:r>
      <w:r w:rsidR="006C7BFC" w:rsidRPr="003B1C70">
        <w:rPr>
          <w:rFonts w:asciiTheme="majorBidi" w:hAnsiTheme="majorBidi" w:cstheme="majorBidi"/>
        </w:rPr>
        <w:t>pp.</w:t>
      </w:r>
      <w:r w:rsidRPr="003B1C70">
        <w:rPr>
          <w:rFonts w:asciiTheme="majorBidi" w:hAnsiTheme="majorBidi" w:cstheme="majorBidi"/>
        </w:rPr>
        <w:t>48-53.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8699ECD82A54407FBCFD7201D6099616"/>
      </w:placeholder>
      <w:dataBinding w:prefixMappings="xmlns:ns0='http://schemas.openxmlformats.org/package/2006/metadata/core-properties' xmlns:ns1='http://purl.org/dc/elements/1.1/'" w:xpath="/ns0:coreProperties[1]/ns1:title[1]" w:storeItemID="{6C3C8BC8-F283-45AE-878A-BAB7291924A1}"/>
      <w:text/>
    </w:sdtPr>
    <w:sdtEndPr/>
    <w:sdtContent>
      <w:p w14:paraId="2121A1CC" w14:textId="77777777" w:rsidR="006B04E1" w:rsidRDefault="006B04E1" w:rsidP="00C536DD">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WELSH TRANSPLANT INCIDENT</w:t>
        </w:r>
      </w:p>
    </w:sdtContent>
  </w:sdt>
  <w:p w14:paraId="2248D94A" w14:textId="77777777" w:rsidR="006B04E1" w:rsidRDefault="006B04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38D1"/>
    <w:multiLevelType w:val="hybridMultilevel"/>
    <w:tmpl w:val="6E623E7C"/>
    <w:lvl w:ilvl="0" w:tplc="F14ED8B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27906"/>
    <w:multiLevelType w:val="hybridMultilevel"/>
    <w:tmpl w:val="E8940932"/>
    <w:lvl w:ilvl="0" w:tplc="0F2C7BC6">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030C8"/>
    <w:multiLevelType w:val="hybridMultilevel"/>
    <w:tmpl w:val="CED8CD4C"/>
    <w:lvl w:ilvl="0" w:tplc="45D44EC2">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020D9"/>
    <w:multiLevelType w:val="hybridMultilevel"/>
    <w:tmpl w:val="223E27F4"/>
    <w:lvl w:ilvl="0" w:tplc="AE9ADD80">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F18A5"/>
    <w:multiLevelType w:val="hybridMultilevel"/>
    <w:tmpl w:val="51A0E236"/>
    <w:lvl w:ilvl="0" w:tplc="37C01B30">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A4"/>
    <w:rsid w:val="000000D3"/>
    <w:rsid w:val="00001B41"/>
    <w:rsid w:val="000025F7"/>
    <w:rsid w:val="00002882"/>
    <w:rsid w:val="00002904"/>
    <w:rsid w:val="000030D8"/>
    <w:rsid w:val="000042E4"/>
    <w:rsid w:val="0000470E"/>
    <w:rsid w:val="000048A0"/>
    <w:rsid w:val="00004FB4"/>
    <w:rsid w:val="00006125"/>
    <w:rsid w:val="000063B3"/>
    <w:rsid w:val="0000695E"/>
    <w:rsid w:val="00006DB4"/>
    <w:rsid w:val="00010AA1"/>
    <w:rsid w:val="00010C0A"/>
    <w:rsid w:val="00011648"/>
    <w:rsid w:val="0001180F"/>
    <w:rsid w:val="00011980"/>
    <w:rsid w:val="000149E9"/>
    <w:rsid w:val="00014C96"/>
    <w:rsid w:val="00015250"/>
    <w:rsid w:val="000172C3"/>
    <w:rsid w:val="00020FB7"/>
    <w:rsid w:val="000217CC"/>
    <w:rsid w:val="00022AFB"/>
    <w:rsid w:val="00023256"/>
    <w:rsid w:val="00024381"/>
    <w:rsid w:val="000246D0"/>
    <w:rsid w:val="00025EB6"/>
    <w:rsid w:val="000278F5"/>
    <w:rsid w:val="000302BA"/>
    <w:rsid w:val="00030B1B"/>
    <w:rsid w:val="00030E63"/>
    <w:rsid w:val="000318D4"/>
    <w:rsid w:val="00033110"/>
    <w:rsid w:val="00033424"/>
    <w:rsid w:val="00033FAF"/>
    <w:rsid w:val="00034DC4"/>
    <w:rsid w:val="000362DB"/>
    <w:rsid w:val="00040FC2"/>
    <w:rsid w:val="00042483"/>
    <w:rsid w:val="000428E1"/>
    <w:rsid w:val="000430F5"/>
    <w:rsid w:val="000438F5"/>
    <w:rsid w:val="00043F81"/>
    <w:rsid w:val="00044717"/>
    <w:rsid w:val="00044CE9"/>
    <w:rsid w:val="00050104"/>
    <w:rsid w:val="000509EB"/>
    <w:rsid w:val="00050C91"/>
    <w:rsid w:val="00050FD6"/>
    <w:rsid w:val="00052174"/>
    <w:rsid w:val="00052BD4"/>
    <w:rsid w:val="00052D65"/>
    <w:rsid w:val="00056AA6"/>
    <w:rsid w:val="0005722D"/>
    <w:rsid w:val="0006029E"/>
    <w:rsid w:val="000610A3"/>
    <w:rsid w:val="000614DA"/>
    <w:rsid w:val="000623C4"/>
    <w:rsid w:val="000625D7"/>
    <w:rsid w:val="00062647"/>
    <w:rsid w:val="00063835"/>
    <w:rsid w:val="000640A3"/>
    <w:rsid w:val="00064D09"/>
    <w:rsid w:val="00065D09"/>
    <w:rsid w:val="00066A50"/>
    <w:rsid w:val="00066FC9"/>
    <w:rsid w:val="0006742A"/>
    <w:rsid w:val="00070D73"/>
    <w:rsid w:val="00071450"/>
    <w:rsid w:val="000719CF"/>
    <w:rsid w:val="000755F5"/>
    <w:rsid w:val="00075AA8"/>
    <w:rsid w:val="00076A47"/>
    <w:rsid w:val="00077AA4"/>
    <w:rsid w:val="0008078B"/>
    <w:rsid w:val="00081A81"/>
    <w:rsid w:val="00081DF7"/>
    <w:rsid w:val="00082735"/>
    <w:rsid w:val="000831EB"/>
    <w:rsid w:val="0008478D"/>
    <w:rsid w:val="00084B59"/>
    <w:rsid w:val="00085090"/>
    <w:rsid w:val="0008509A"/>
    <w:rsid w:val="00085F70"/>
    <w:rsid w:val="00086CC0"/>
    <w:rsid w:val="00086CCF"/>
    <w:rsid w:val="00086F9D"/>
    <w:rsid w:val="00087727"/>
    <w:rsid w:val="00090363"/>
    <w:rsid w:val="00090D4B"/>
    <w:rsid w:val="00093100"/>
    <w:rsid w:val="00093824"/>
    <w:rsid w:val="00094CAF"/>
    <w:rsid w:val="00094CBE"/>
    <w:rsid w:val="000951DD"/>
    <w:rsid w:val="00096472"/>
    <w:rsid w:val="00096B06"/>
    <w:rsid w:val="00097561"/>
    <w:rsid w:val="000A2138"/>
    <w:rsid w:val="000A3801"/>
    <w:rsid w:val="000A3AFB"/>
    <w:rsid w:val="000A3E3A"/>
    <w:rsid w:val="000A73ED"/>
    <w:rsid w:val="000B263E"/>
    <w:rsid w:val="000B3404"/>
    <w:rsid w:val="000B3B9A"/>
    <w:rsid w:val="000B4E7B"/>
    <w:rsid w:val="000B5B35"/>
    <w:rsid w:val="000B5F2E"/>
    <w:rsid w:val="000B673C"/>
    <w:rsid w:val="000B70D9"/>
    <w:rsid w:val="000B73BC"/>
    <w:rsid w:val="000C145E"/>
    <w:rsid w:val="000C1EA1"/>
    <w:rsid w:val="000C4238"/>
    <w:rsid w:val="000C4FB2"/>
    <w:rsid w:val="000C5FC5"/>
    <w:rsid w:val="000D2F4B"/>
    <w:rsid w:val="000D3E0A"/>
    <w:rsid w:val="000D5AAB"/>
    <w:rsid w:val="000D5B2B"/>
    <w:rsid w:val="000D6396"/>
    <w:rsid w:val="000E1C17"/>
    <w:rsid w:val="000E1D86"/>
    <w:rsid w:val="000E3305"/>
    <w:rsid w:val="000E4086"/>
    <w:rsid w:val="000E4E63"/>
    <w:rsid w:val="000E6DB6"/>
    <w:rsid w:val="000E7E63"/>
    <w:rsid w:val="000F0AA4"/>
    <w:rsid w:val="000F24B7"/>
    <w:rsid w:val="000F54B1"/>
    <w:rsid w:val="000F7128"/>
    <w:rsid w:val="001003E7"/>
    <w:rsid w:val="0010046E"/>
    <w:rsid w:val="001015A6"/>
    <w:rsid w:val="00102AE9"/>
    <w:rsid w:val="00103315"/>
    <w:rsid w:val="0010409D"/>
    <w:rsid w:val="00104110"/>
    <w:rsid w:val="00104410"/>
    <w:rsid w:val="00104FC0"/>
    <w:rsid w:val="00105B2B"/>
    <w:rsid w:val="00106380"/>
    <w:rsid w:val="00107B62"/>
    <w:rsid w:val="001103D6"/>
    <w:rsid w:val="0011149E"/>
    <w:rsid w:val="0011251F"/>
    <w:rsid w:val="00113167"/>
    <w:rsid w:val="00113589"/>
    <w:rsid w:val="00114794"/>
    <w:rsid w:val="0011551D"/>
    <w:rsid w:val="00116BA0"/>
    <w:rsid w:val="00117BDB"/>
    <w:rsid w:val="00120DBC"/>
    <w:rsid w:val="00121B7F"/>
    <w:rsid w:val="0012304F"/>
    <w:rsid w:val="00123358"/>
    <w:rsid w:val="00123748"/>
    <w:rsid w:val="00125A51"/>
    <w:rsid w:val="00125B2A"/>
    <w:rsid w:val="00125CB7"/>
    <w:rsid w:val="00127F29"/>
    <w:rsid w:val="001309FE"/>
    <w:rsid w:val="00131512"/>
    <w:rsid w:val="0013166D"/>
    <w:rsid w:val="0013245C"/>
    <w:rsid w:val="00133F86"/>
    <w:rsid w:val="0013741E"/>
    <w:rsid w:val="001407AC"/>
    <w:rsid w:val="00140DE9"/>
    <w:rsid w:val="00143768"/>
    <w:rsid w:val="001438D6"/>
    <w:rsid w:val="00144C17"/>
    <w:rsid w:val="00145A38"/>
    <w:rsid w:val="00145EBB"/>
    <w:rsid w:val="00146229"/>
    <w:rsid w:val="00151402"/>
    <w:rsid w:val="0015253F"/>
    <w:rsid w:val="001525E7"/>
    <w:rsid w:val="00152980"/>
    <w:rsid w:val="00152C7B"/>
    <w:rsid w:val="00152E54"/>
    <w:rsid w:val="00152FC2"/>
    <w:rsid w:val="00154375"/>
    <w:rsid w:val="001545AB"/>
    <w:rsid w:val="00154850"/>
    <w:rsid w:val="001548B9"/>
    <w:rsid w:val="00155690"/>
    <w:rsid w:val="00155AA7"/>
    <w:rsid w:val="00156B75"/>
    <w:rsid w:val="00157DCE"/>
    <w:rsid w:val="00160ECC"/>
    <w:rsid w:val="00163056"/>
    <w:rsid w:val="00166FFA"/>
    <w:rsid w:val="001670BC"/>
    <w:rsid w:val="001677A8"/>
    <w:rsid w:val="00170270"/>
    <w:rsid w:val="0017033C"/>
    <w:rsid w:val="0017104D"/>
    <w:rsid w:val="0017154C"/>
    <w:rsid w:val="001734AD"/>
    <w:rsid w:val="00174390"/>
    <w:rsid w:val="00174972"/>
    <w:rsid w:val="00174CE1"/>
    <w:rsid w:val="00176656"/>
    <w:rsid w:val="0017714A"/>
    <w:rsid w:val="00177D9D"/>
    <w:rsid w:val="00177E0D"/>
    <w:rsid w:val="00180835"/>
    <w:rsid w:val="00180989"/>
    <w:rsid w:val="00181251"/>
    <w:rsid w:val="00182B4A"/>
    <w:rsid w:val="00183A1F"/>
    <w:rsid w:val="00186DA9"/>
    <w:rsid w:val="00186E89"/>
    <w:rsid w:val="00193C29"/>
    <w:rsid w:val="0019426C"/>
    <w:rsid w:val="00195CD7"/>
    <w:rsid w:val="00197F12"/>
    <w:rsid w:val="001A2DEA"/>
    <w:rsid w:val="001A321F"/>
    <w:rsid w:val="001A337D"/>
    <w:rsid w:val="001A393E"/>
    <w:rsid w:val="001A3DAF"/>
    <w:rsid w:val="001A4405"/>
    <w:rsid w:val="001A47ED"/>
    <w:rsid w:val="001A4935"/>
    <w:rsid w:val="001A5530"/>
    <w:rsid w:val="001B01AA"/>
    <w:rsid w:val="001B06D4"/>
    <w:rsid w:val="001B0B81"/>
    <w:rsid w:val="001B19C8"/>
    <w:rsid w:val="001B2545"/>
    <w:rsid w:val="001B2E69"/>
    <w:rsid w:val="001B5047"/>
    <w:rsid w:val="001B5ADB"/>
    <w:rsid w:val="001B5FED"/>
    <w:rsid w:val="001B7FE9"/>
    <w:rsid w:val="001C0503"/>
    <w:rsid w:val="001C0BB3"/>
    <w:rsid w:val="001C0C54"/>
    <w:rsid w:val="001C1C63"/>
    <w:rsid w:val="001C1CAD"/>
    <w:rsid w:val="001C6DF7"/>
    <w:rsid w:val="001D018D"/>
    <w:rsid w:val="001D0C7D"/>
    <w:rsid w:val="001D3C6C"/>
    <w:rsid w:val="001D5180"/>
    <w:rsid w:val="001D53EE"/>
    <w:rsid w:val="001D64A9"/>
    <w:rsid w:val="001D74E6"/>
    <w:rsid w:val="001D750D"/>
    <w:rsid w:val="001E020F"/>
    <w:rsid w:val="001E2CA4"/>
    <w:rsid w:val="001E2F04"/>
    <w:rsid w:val="001E4102"/>
    <w:rsid w:val="001E75C3"/>
    <w:rsid w:val="001F02BA"/>
    <w:rsid w:val="001F055A"/>
    <w:rsid w:val="001F106B"/>
    <w:rsid w:val="001F1789"/>
    <w:rsid w:val="001F19EF"/>
    <w:rsid w:val="001F1A98"/>
    <w:rsid w:val="001F2217"/>
    <w:rsid w:val="001F2E14"/>
    <w:rsid w:val="001F2E75"/>
    <w:rsid w:val="001F53DF"/>
    <w:rsid w:val="00201621"/>
    <w:rsid w:val="00201B39"/>
    <w:rsid w:val="00201BE9"/>
    <w:rsid w:val="00201C27"/>
    <w:rsid w:val="00204E49"/>
    <w:rsid w:val="00206338"/>
    <w:rsid w:val="00206426"/>
    <w:rsid w:val="00207C0B"/>
    <w:rsid w:val="00207FEE"/>
    <w:rsid w:val="00210540"/>
    <w:rsid w:val="002133D7"/>
    <w:rsid w:val="00213981"/>
    <w:rsid w:val="00214796"/>
    <w:rsid w:val="00214975"/>
    <w:rsid w:val="00214A60"/>
    <w:rsid w:val="0021621D"/>
    <w:rsid w:val="00216D53"/>
    <w:rsid w:val="00217125"/>
    <w:rsid w:val="0022069A"/>
    <w:rsid w:val="002219A0"/>
    <w:rsid w:val="00222266"/>
    <w:rsid w:val="00223D0E"/>
    <w:rsid w:val="00225D37"/>
    <w:rsid w:val="002268FE"/>
    <w:rsid w:val="00226B9D"/>
    <w:rsid w:val="00227035"/>
    <w:rsid w:val="00230F48"/>
    <w:rsid w:val="00232247"/>
    <w:rsid w:val="00232C73"/>
    <w:rsid w:val="00232EBE"/>
    <w:rsid w:val="002331B6"/>
    <w:rsid w:val="002344A5"/>
    <w:rsid w:val="00234CC9"/>
    <w:rsid w:val="002361ED"/>
    <w:rsid w:val="0023629A"/>
    <w:rsid w:val="002368ED"/>
    <w:rsid w:val="00237A17"/>
    <w:rsid w:val="00237D23"/>
    <w:rsid w:val="00240293"/>
    <w:rsid w:val="002414E5"/>
    <w:rsid w:val="0024230C"/>
    <w:rsid w:val="00244F9C"/>
    <w:rsid w:val="00245531"/>
    <w:rsid w:val="00245A39"/>
    <w:rsid w:val="0024632F"/>
    <w:rsid w:val="00250152"/>
    <w:rsid w:val="002514F7"/>
    <w:rsid w:val="00251F63"/>
    <w:rsid w:val="00252C8E"/>
    <w:rsid w:val="00253025"/>
    <w:rsid w:val="002540CE"/>
    <w:rsid w:val="0025536B"/>
    <w:rsid w:val="002559E9"/>
    <w:rsid w:val="002566E8"/>
    <w:rsid w:val="00257C3E"/>
    <w:rsid w:val="00260ABF"/>
    <w:rsid w:val="00261EF4"/>
    <w:rsid w:val="00262005"/>
    <w:rsid w:val="002630F3"/>
    <w:rsid w:val="00263370"/>
    <w:rsid w:val="002658F4"/>
    <w:rsid w:val="00265F37"/>
    <w:rsid w:val="00266015"/>
    <w:rsid w:val="00266224"/>
    <w:rsid w:val="0026652E"/>
    <w:rsid w:val="002671CC"/>
    <w:rsid w:val="002703F9"/>
    <w:rsid w:val="00270459"/>
    <w:rsid w:val="002745C4"/>
    <w:rsid w:val="002748A4"/>
    <w:rsid w:val="00274FF3"/>
    <w:rsid w:val="002751C5"/>
    <w:rsid w:val="002759FD"/>
    <w:rsid w:val="00276171"/>
    <w:rsid w:val="00276890"/>
    <w:rsid w:val="0027713B"/>
    <w:rsid w:val="00277792"/>
    <w:rsid w:val="00280846"/>
    <w:rsid w:val="00281B3C"/>
    <w:rsid w:val="00283727"/>
    <w:rsid w:val="00284AEE"/>
    <w:rsid w:val="00285727"/>
    <w:rsid w:val="00285CE4"/>
    <w:rsid w:val="00285E00"/>
    <w:rsid w:val="00287609"/>
    <w:rsid w:val="002879A2"/>
    <w:rsid w:val="00290C50"/>
    <w:rsid w:val="00290C98"/>
    <w:rsid w:val="00291535"/>
    <w:rsid w:val="00291C9C"/>
    <w:rsid w:val="00292673"/>
    <w:rsid w:val="00295408"/>
    <w:rsid w:val="00297A2A"/>
    <w:rsid w:val="002A05AD"/>
    <w:rsid w:val="002A06E2"/>
    <w:rsid w:val="002A2362"/>
    <w:rsid w:val="002A284C"/>
    <w:rsid w:val="002A354D"/>
    <w:rsid w:val="002A4A04"/>
    <w:rsid w:val="002A5DB7"/>
    <w:rsid w:val="002A5E56"/>
    <w:rsid w:val="002A61C5"/>
    <w:rsid w:val="002A6804"/>
    <w:rsid w:val="002A6919"/>
    <w:rsid w:val="002A7DCD"/>
    <w:rsid w:val="002B4CC4"/>
    <w:rsid w:val="002B75BC"/>
    <w:rsid w:val="002B7D6F"/>
    <w:rsid w:val="002C2C8B"/>
    <w:rsid w:val="002C3D8D"/>
    <w:rsid w:val="002C53FE"/>
    <w:rsid w:val="002C60AD"/>
    <w:rsid w:val="002C647F"/>
    <w:rsid w:val="002C7020"/>
    <w:rsid w:val="002C7618"/>
    <w:rsid w:val="002C76B1"/>
    <w:rsid w:val="002D023E"/>
    <w:rsid w:val="002D04E6"/>
    <w:rsid w:val="002D125A"/>
    <w:rsid w:val="002D12CB"/>
    <w:rsid w:val="002D17AA"/>
    <w:rsid w:val="002D2302"/>
    <w:rsid w:val="002D2415"/>
    <w:rsid w:val="002D741F"/>
    <w:rsid w:val="002D7E5F"/>
    <w:rsid w:val="002E1756"/>
    <w:rsid w:val="002E1A99"/>
    <w:rsid w:val="002E3C61"/>
    <w:rsid w:val="002E420B"/>
    <w:rsid w:val="002E449C"/>
    <w:rsid w:val="002E4862"/>
    <w:rsid w:val="002E4FE2"/>
    <w:rsid w:val="002E5B5D"/>
    <w:rsid w:val="002E6891"/>
    <w:rsid w:val="002E6C90"/>
    <w:rsid w:val="002E6CA9"/>
    <w:rsid w:val="002E732C"/>
    <w:rsid w:val="002F0ABD"/>
    <w:rsid w:val="002F2722"/>
    <w:rsid w:val="002F6892"/>
    <w:rsid w:val="003018D3"/>
    <w:rsid w:val="00301E17"/>
    <w:rsid w:val="00302A16"/>
    <w:rsid w:val="003038A9"/>
    <w:rsid w:val="0030615E"/>
    <w:rsid w:val="0030654F"/>
    <w:rsid w:val="00307A9F"/>
    <w:rsid w:val="00307CEA"/>
    <w:rsid w:val="00310127"/>
    <w:rsid w:val="0031228F"/>
    <w:rsid w:val="00312AC5"/>
    <w:rsid w:val="003139F9"/>
    <w:rsid w:val="003149AE"/>
    <w:rsid w:val="00315A74"/>
    <w:rsid w:val="003160D8"/>
    <w:rsid w:val="00316E60"/>
    <w:rsid w:val="00317E30"/>
    <w:rsid w:val="00320201"/>
    <w:rsid w:val="00325765"/>
    <w:rsid w:val="003265BC"/>
    <w:rsid w:val="00326ADA"/>
    <w:rsid w:val="00330E72"/>
    <w:rsid w:val="003324DA"/>
    <w:rsid w:val="00332A86"/>
    <w:rsid w:val="00332FC5"/>
    <w:rsid w:val="0033692C"/>
    <w:rsid w:val="00340B49"/>
    <w:rsid w:val="003410E9"/>
    <w:rsid w:val="00341597"/>
    <w:rsid w:val="003418C6"/>
    <w:rsid w:val="003432D0"/>
    <w:rsid w:val="003454E5"/>
    <w:rsid w:val="00345A59"/>
    <w:rsid w:val="00345F40"/>
    <w:rsid w:val="0035058A"/>
    <w:rsid w:val="00351390"/>
    <w:rsid w:val="00353A7C"/>
    <w:rsid w:val="003548E0"/>
    <w:rsid w:val="0035505C"/>
    <w:rsid w:val="0035581D"/>
    <w:rsid w:val="0035708C"/>
    <w:rsid w:val="00361697"/>
    <w:rsid w:val="00361C7B"/>
    <w:rsid w:val="00362E5C"/>
    <w:rsid w:val="003631C7"/>
    <w:rsid w:val="00363441"/>
    <w:rsid w:val="00363E22"/>
    <w:rsid w:val="0036453B"/>
    <w:rsid w:val="00364958"/>
    <w:rsid w:val="003661F9"/>
    <w:rsid w:val="00371406"/>
    <w:rsid w:val="003724EB"/>
    <w:rsid w:val="00372F0F"/>
    <w:rsid w:val="00374896"/>
    <w:rsid w:val="00374D42"/>
    <w:rsid w:val="003754A6"/>
    <w:rsid w:val="00375F1C"/>
    <w:rsid w:val="00376504"/>
    <w:rsid w:val="00380032"/>
    <w:rsid w:val="00381AE5"/>
    <w:rsid w:val="00381BD7"/>
    <w:rsid w:val="003821F3"/>
    <w:rsid w:val="003831E8"/>
    <w:rsid w:val="00383D87"/>
    <w:rsid w:val="00384156"/>
    <w:rsid w:val="003842CC"/>
    <w:rsid w:val="00384EE0"/>
    <w:rsid w:val="00385FA8"/>
    <w:rsid w:val="0038600A"/>
    <w:rsid w:val="003860C8"/>
    <w:rsid w:val="00387766"/>
    <w:rsid w:val="00390381"/>
    <w:rsid w:val="0039155C"/>
    <w:rsid w:val="00393957"/>
    <w:rsid w:val="00393F3A"/>
    <w:rsid w:val="003952DB"/>
    <w:rsid w:val="00395B37"/>
    <w:rsid w:val="00395B88"/>
    <w:rsid w:val="003960B7"/>
    <w:rsid w:val="003966D7"/>
    <w:rsid w:val="00396DC5"/>
    <w:rsid w:val="00397792"/>
    <w:rsid w:val="003A316E"/>
    <w:rsid w:val="003A387D"/>
    <w:rsid w:val="003A40DB"/>
    <w:rsid w:val="003A61E0"/>
    <w:rsid w:val="003A7069"/>
    <w:rsid w:val="003B0024"/>
    <w:rsid w:val="003B098F"/>
    <w:rsid w:val="003B1829"/>
    <w:rsid w:val="003B1835"/>
    <w:rsid w:val="003B1C70"/>
    <w:rsid w:val="003B2394"/>
    <w:rsid w:val="003B639E"/>
    <w:rsid w:val="003B67D8"/>
    <w:rsid w:val="003B6C53"/>
    <w:rsid w:val="003B6CD1"/>
    <w:rsid w:val="003B71E7"/>
    <w:rsid w:val="003B75F6"/>
    <w:rsid w:val="003B7F21"/>
    <w:rsid w:val="003C00C5"/>
    <w:rsid w:val="003C0740"/>
    <w:rsid w:val="003C115A"/>
    <w:rsid w:val="003C1CD9"/>
    <w:rsid w:val="003C301A"/>
    <w:rsid w:val="003C4BC5"/>
    <w:rsid w:val="003C4E76"/>
    <w:rsid w:val="003C7282"/>
    <w:rsid w:val="003C7C6C"/>
    <w:rsid w:val="003D0CB2"/>
    <w:rsid w:val="003D3684"/>
    <w:rsid w:val="003D46B1"/>
    <w:rsid w:val="003D5825"/>
    <w:rsid w:val="003D6A0A"/>
    <w:rsid w:val="003D7B06"/>
    <w:rsid w:val="003E151A"/>
    <w:rsid w:val="003E3904"/>
    <w:rsid w:val="003E3D2C"/>
    <w:rsid w:val="003E5F50"/>
    <w:rsid w:val="003E73F9"/>
    <w:rsid w:val="003F009A"/>
    <w:rsid w:val="003F0FD4"/>
    <w:rsid w:val="003F1D35"/>
    <w:rsid w:val="003F30BC"/>
    <w:rsid w:val="003F38CC"/>
    <w:rsid w:val="003F7373"/>
    <w:rsid w:val="00400130"/>
    <w:rsid w:val="0040060C"/>
    <w:rsid w:val="00400D07"/>
    <w:rsid w:val="0040145E"/>
    <w:rsid w:val="00404008"/>
    <w:rsid w:val="004060C7"/>
    <w:rsid w:val="00406AB8"/>
    <w:rsid w:val="0040732B"/>
    <w:rsid w:val="00411786"/>
    <w:rsid w:val="00411BD0"/>
    <w:rsid w:val="00411C07"/>
    <w:rsid w:val="0041248C"/>
    <w:rsid w:val="00413083"/>
    <w:rsid w:val="004132F8"/>
    <w:rsid w:val="00413DA2"/>
    <w:rsid w:val="00415F7E"/>
    <w:rsid w:val="004178C6"/>
    <w:rsid w:val="00420BBE"/>
    <w:rsid w:val="00421CDC"/>
    <w:rsid w:val="00422C40"/>
    <w:rsid w:val="0042323E"/>
    <w:rsid w:val="004240BF"/>
    <w:rsid w:val="004248B0"/>
    <w:rsid w:val="004248D1"/>
    <w:rsid w:val="00424D6B"/>
    <w:rsid w:val="0042588D"/>
    <w:rsid w:val="00425B6F"/>
    <w:rsid w:val="0042765F"/>
    <w:rsid w:val="00431852"/>
    <w:rsid w:val="00431898"/>
    <w:rsid w:val="00431D26"/>
    <w:rsid w:val="00432ED5"/>
    <w:rsid w:val="004335FC"/>
    <w:rsid w:val="00435BE7"/>
    <w:rsid w:val="00436E2F"/>
    <w:rsid w:val="00436EA7"/>
    <w:rsid w:val="00437250"/>
    <w:rsid w:val="00440163"/>
    <w:rsid w:val="00440A71"/>
    <w:rsid w:val="00441C0B"/>
    <w:rsid w:val="004434DA"/>
    <w:rsid w:val="0044431E"/>
    <w:rsid w:val="0044636A"/>
    <w:rsid w:val="00446496"/>
    <w:rsid w:val="0044651E"/>
    <w:rsid w:val="00446CA3"/>
    <w:rsid w:val="0045027D"/>
    <w:rsid w:val="00450EF5"/>
    <w:rsid w:val="0045156B"/>
    <w:rsid w:val="004525C1"/>
    <w:rsid w:val="00452A10"/>
    <w:rsid w:val="00452F38"/>
    <w:rsid w:val="00453536"/>
    <w:rsid w:val="0045443E"/>
    <w:rsid w:val="00454775"/>
    <w:rsid w:val="00454923"/>
    <w:rsid w:val="00454C8A"/>
    <w:rsid w:val="00455BCB"/>
    <w:rsid w:val="00457D93"/>
    <w:rsid w:val="00460970"/>
    <w:rsid w:val="00463519"/>
    <w:rsid w:val="0046372A"/>
    <w:rsid w:val="0046375C"/>
    <w:rsid w:val="00465F22"/>
    <w:rsid w:val="00466590"/>
    <w:rsid w:val="0046751A"/>
    <w:rsid w:val="00467846"/>
    <w:rsid w:val="00467984"/>
    <w:rsid w:val="00470BD7"/>
    <w:rsid w:val="00471B81"/>
    <w:rsid w:val="00471EB4"/>
    <w:rsid w:val="004726FF"/>
    <w:rsid w:val="00473A3B"/>
    <w:rsid w:val="0047602D"/>
    <w:rsid w:val="00476DBF"/>
    <w:rsid w:val="00482B25"/>
    <w:rsid w:val="004831A2"/>
    <w:rsid w:val="00483C48"/>
    <w:rsid w:val="00484EF7"/>
    <w:rsid w:val="004861B4"/>
    <w:rsid w:val="0048799C"/>
    <w:rsid w:val="00487CEC"/>
    <w:rsid w:val="00487FD7"/>
    <w:rsid w:val="004900EB"/>
    <w:rsid w:val="00490227"/>
    <w:rsid w:val="00490361"/>
    <w:rsid w:val="00490ABA"/>
    <w:rsid w:val="00493908"/>
    <w:rsid w:val="0049394D"/>
    <w:rsid w:val="004946D0"/>
    <w:rsid w:val="00497C43"/>
    <w:rsid w:val="004A05D0"/>
    <w:rsid w:val="004A0E82"/>
    <w:rsid w:val="004A51FB"/>
    <w:rsid w:val="004A5BBD"/>
    <w:rsid w:val="004B0C41"/>
    <w:rsid w:val="004B0F2A"/>
    <w:rsid w:val="004B1E19"/>
    <w:rsid w:val="004B3814"/>
    <w:rsid w:val="004B4019"/>
    <w:rsid w:val="004B549C"/>
    <w:rsid w:val="004B571C"/>
    <w:rsid w:val="004C1849"/>
    <w:rsid w:val="004C1C62"/>
    <w:rsid w:val="004C2A9B"/>
    <w:rsid w:val="004C2B35"/>
    <w:rsid w:val="004C35C2"/>
    <w:rsid w:val="004C462E"/>
    <w:rsid w:val="004C4FFF"/>
    <w:rsid w:val="004C62E9"/>
    <w:rsid w:val="004C6AE4"/>
    <w:rsid w:val="004C7DAC"/>
    <w:rsid w:val="004D294F"/>
    <w:rsid w:val="004D362D"/>
    <w:rsid w:val="004D4EF9"/>
    <w:rsid w:val="004D5680"/>
    <w:rsid w:val="004D662D"/>
    <w:rsid w:val="004D6BFB"/>
    <w:rsid w:val="004E0734"/>
    <w:rsid w:val="004E4B96"/>
    <w:rsid w:val="004E58ED"/>
    <w:rsid w:val="004E77B2"/>
    <w:rsid w:val="004F018E"/>
    <w:rsid w:val="004F104C"/>
    <w:rsid w:val="004F201D"/>
    <w:rsid w:val="004F2BFD"/>
    <w:rsid w:val="004F36B9"/>
    <w:rsid w:val="004F533E"/>
    <w:rsid w:val="004F6C26"/>
    <w:rsid w:val="00500861"/>
    <w:rsid w:val="00500CD7"/>
    <w:rsid w:val="005014F7"/>
    <w:rsid w:val="00501D38"/>
    <w:rsid w:val="0050336F"/>
    <w:rsid w:val="00503788"/>
    <w:rsid w:val="0050668F"/>
    <w:rsid w:val="00507000"/>
    <w:rsid w:val="005128A6"/>
    <w:rsid w:val="00512AC5"/>
    <w:rsid w:val="00512B48"/>
    <w:rsid w:val="00513D3C"/>
    <w:rsid w:val="00514708"/>
    <w:rsid w:val="0051514F"/>
    <w:rsid w:val="00515491"/>
    <w:rsid w:val="00515B71"/>
    <w:rsid w:val="00516682"/>
    <w:rsid w:val="00516B1C"/>
    <w:rsid w:val="00516D84"/>
    <w:rsid w:val="005212DD"/>
    <w:rsid w:val="00524244"/>
    <w:rsid w:val="005248C5"/>
    <w:rsid w:val="00524B1E"/>
    <w:rsid w:val="00525934"/>
    <w:rsid w:val="00525A4F"/>
    <w:rsid w:val="00525CCC"/>
    <w:rsid w:val="0052632C"/>
    <w:rsid w:val="0052663D"/>
    <w:rsid w:val="005302ED"/>
    <w:rsid w:val="00530A70"/>
    <w:rsid w:val="00530F71"/>
    <w:rsid w:val="00531012"/>
    <w:rsid w:val="0053152F"/>
    <w:rsid w:val="00532BD0"/>
    <w:rsid w:val="005352BE"/>
    <w:rsid w:val="00536B2D"/>
    <w:rsid w:val="00536B70"/>
    <w:rsid w:val="0053760B"/>
    <w:rsid w:val="00537647"/>
    <w:rsid w:val="0053799A"/>
    <w:rsid w:val="00537FAB"/>
    <w:rsid w:val="00540801"/>
    <w:rsid w:val="005424E4"/>
    <w:rsid w:val="0054292D"/>
    <w:rsid w:val="00543020"/>
    <w:rsid w:val="00543B1E"/>
    <w:rsid w:val="0054511A"/>
    <w:rsid w:val="00545211"/>
    <w:rsid w:val="00545918"/>
    <w:rsid w:val="005473BA"/>
    <w:rsid w:val="00550F6F"/>
    <w:rsid w:val="0055218F"/>
    <w:rsid w:val="00553132"/>
    <w:rsid w:val="005539FC"/>
    <w:rsid w:val="00554D3A"/>
    <w:rsid w:val="00554F6F"/>
    <w:rsid w:val="00555CB6"/>
    <w:rsid w:val="00560C40"/>
    <w:rsid w:val="005627BF"/>
    <w:rsid w:val="00562C6A"/>
    <w:rsid w:val="005634A3"/>
    <w:rsid w:val="00563C8A"/>
    <w:rsid w:val="005646F5"/>
    <w:rsid w:val="00566393"/>
    <w:rsid w:val="00566EE8"/>
    <w:rsid w:val="005678FC"/>
    <w:rsid w:val="005709DB"/>
    <w:rsid w:val="00570E87"/>
    <w:rsid w:val="005710BB"/>
    <w:rsid w:val="00571EB5"/>
    <w:rsid w:val="00573147"/>
    <w:rsid w:val="005766B0"/>
    <w:rsid w:val="00577EFF"/>
    <w:rsid w:val="005811FC"/>
    <w:rsid w:val="005825EC"/>
    <w:rsid w:val="005841C6"/>
    <w:rsid w:val="005842C6"/>
    <w:rsid w:val="005846CD"/>
    <w:rsid w:val="005849C5"/>
    <w:rsid w:val="00585035"/>
    <w:rsid w:val="005855AC"/>
    <w:rsid w:val="00585C0D"/>
    <w:rsid w:val="00586F88"/>
    <w:rsid w:val="005876DA"/>
    <w:rsid w:val="00590726"/>
    <w:rsid w:val="005926E7"/>
    <w:rsid w:val="00593520"/>
    <w:rsid w:val="00593540"/>
    <w:rsid w:val="00593633"/>
    <w:rsid w:val="00593818"/>
    <w:rsid w:val="00593A45"/>
    <w:rsid w:val="00593C04"/>
    <w:rsid w:val="00593D05"/>
    <w:rsid w:val="00594780"/>
    <w:rsid w:val="00596DEE"/>
    <w:rsid w:val="0059728D"/>
    <w:rsid w:val="005A05E7"/>
    <w:rsid w:val="005A2A40"/>
    <w:rsid w:val="005A3848"/>
    <w:rsid w:val="005A49B4"/>
    <w:rsid w:val="005A4EB6"/>
    <w:rsid w:val="005A6C6D"/>
    <w:rsid w:val="005A6F1F"/>
    <w:rsid w:val="005B03AB"/>
    <w:rsid w:val="005B1417"/>
    <w:rsid w:val="005B1496"/>
    <w:rsid w:val="005B2593"/>
    <w:rsid w:val="005B34C5"/>
    <w:rsid w:val="005B3932"/>
    <w:rsid w:val="005B4EC6"/>
    <w:rsid w:val="005B69A4"/>
    <w:rsid w:val="005B72CF"/>
    <w:rsid w:val="005C1DA2"/>
    <w:rsid w:val="005C21BA"/>
    <w:rsid w:val="005C27C2"/>
    <w:rsid w:val="005C3AD6"/>
    <w:rsid w:val="005C6276"/>
    <w:rsid w:val="005C6A28"/>
    <w:rsid w:val="005C6C5D"/>
    <w:rsid w:val="005D0562"/>
    <w:rsid w:val="005D0DD3"/>
    <w:rsid w:val="005D183C"/>
    <w:rsid w:val="005D1DEA"/>
    <w:rsid w:val="005D21F2"/>
    <w:rsid w:val="005D290F"/>
    <w:rsid w:val="005D2B15"/>
    <w:rsid w:val="005D46ED"/>
    <w:rsid w:val="005D5533"/>
    <w:rsid w:val="005D678A"/>
    <w:rsid w:val="005D6A44"/>
    <w:rsid w:val="005D729E"/>
    <w:rsid w:val="005D7441"/>
    <w:rsid w:val="005D7A0F"/>
    <w:rsid w:val="005E043E"/>
    <w:rsid w:val="005E04F6"/>
    <w:rsid w:val="005E1240"/>
    <w:rsid w:val="005E186F"/>
    <w:rsid w:val="005E233E"/>
    <w:rsid w:val="005E2819"/>
    <w:rsid w:val="005E31E9"/>
    <w:rsid w:val="005E4897"/>
    <w:rsid w:val="005E5F05"/>
    <w:rsid w:val="005E648F"/>
    <w:rsid w:val="005E6888"/>
    <w:rsid w:val="005E7C41"/>
    <w:rsid w:val="005F1804"/>
    <w:rsid w:val="005F2771"/>
    <w:rsid w:val="005F495C"/>
    <w:rsid w:val="005F507B"/>
    <w:rsid w:val="005F5668"/>
    <w:rsid w:val="005F57DF"/>
    <w:rsid w:val="005F6BF6"/>
    <w:rsid w:val="005F773C"/>
    <w:rsid w:val="00600136"/>
    <w:rsid w:val="006001C1"/>
    <w:rsid w:val="006033A3"/>
    <w:rsid w:val="00603612"/>
    <w:rsid w:val="00604835"/>
    <w:rsid w:val="00606DA0"/>
    <w:rsid w:val="00612913"/>
    <w:rsid w:val="00612A2C"/>
    <w:rsid w:val="00613B95"/>
    <w:rsid w:val="00615C92"/>
    <w:rsid w:val="006163DB"/>
    <w:rsid w:val="00616432"/>
    <w:rsid w:val="006169D9"/>
    <w:rsid w:val="0061793D"/>
    <w:rsid w:val="006213E5"/>
    <w:rsid w:val="0062158F"/>
    <w:rsid w:val="00622006"/>
    <w:rsid w:val="00624C34"/>
    <w:rsid w:val="00625E74"/>
    <w:rsid w:val="00627315"/>
    <w:rsid w:val="00630F9A"/>
    <w:rsid w:val="00630FF6"/>
    <w:rsid w:val="006322FC"/>
    <w:rsid w:val="0063372F"/>
    <w:rsid w:val="00635990"/>
    <w:rsid w:val="00636286"/>
    <w:rsid w:val="00636C89"/>
    <w:rsid w:val="006427E8"/>
    <w:rsid w:val="006437F5"/>
    <w:rsid w:val="00643C47"/>
    <w:rsid w:val="00644D07"/>
    <w:rsid w:val="00645B98"/>
    <w:rsid w:val="0064645E"/>
    <w:rsid w:val="006473E4"/>
    <w:rsid w:val="00647F7D"/>
    <w:rsid w:val="006512BC"/>
    <w:rsid w:val="00651489"/>
    <w:rsid w:val="00651718"/>
    <w:rsid w:val="00653398"/>
    <w:rsid w:val="00653C2B"/>
    <w:rsid w:val="00654524"/>
    <w:rsid w:val="00654653"/>
    <w:rsid w:val="00655567"/>
    <w:rsid w:val="00656A07"/>
    <w:rsid w:val="00657E9D"/>
    <w:rsid w:val="006604CA"/>
    <w:rsid w:val="00660E87"/>
    <w:rsid w:val="006637C0"/>
    <w:rsid w:val="0066409D"/>
    <w:rsid w:val="0066440A"/>
    <w:rsid w:val="00664A6C"/>
    <w:rsid w:val="0066515A"/>
    <w:rsid w:val="00665A6C"/>
    <w:rsid w:val="00670F48"/>
    <w:rsid w:val="006711F7"/>
    <w:rsid w:val="0067147E"/>
    <w:rsid w:val="0067180C"/>
    <w:rsid w:val="00671B45"/>
    <w:rsid w:val="0067262D"/>
    <w:rsid w:val="00673D18"/>
    <w:rsid w:val="006747ED"/>
    <w:rsid w:val="00674F61"/>
    <w:rsid w:val="00675C73"/>
    <w:rsid w:val="00676EA0"/>
    <w:rsid w:val="0067713C"/>
    <w:rsid w:val="006804A4"/>
    <w:rsid w:val="006809C2"/>
    <w:rsid w:val="00681240"/>
    <w:rsid w:val="006830B5"/>
    <w:rsid w:val="00683312"/>
    <w:rsid w:val="00683404"/>
    <w:rsid w:val="00683D3C"/>
    <w:rsid w:val="00684EB4"/>
    <w:rsid w:val="00685BEB"/>
    <w:rsid w:val="00685D4D"/>
    <w:rsid w:val="006860A7"/>
    <w:rsid w:val="006862EC"/>
    <w:rsid w:val="00686D04"/>
    <w:rsid w:val="00691E42"/>
    <w:rsid w:val="006936C5"/>
    <w:rsid w:val="00693AAF"/>
    <w:rsid w:val="00693F0A"/>
    <w:rsid w:val="0069431E"/>
    <w:rsid w:val="00694720"/>
    <w:rsid w:val="00694889"/>
    <w:rsid w:val="006958D1"/>
    <w:rsid w:val="00697467"/>
    <w:rsid w:val="00697505"/>
    <w:rsid w:val="006978F7"/>
    <w:rsid w:val="00697D2D"/>
    <w:rsid w:val="006A0500"/>
    <w:rsid w:val="006A0F25"/>
    <w:rsid w:val="006A169E"/>
    <w:rsid w:val="006A1D7E"/>
    <w:rsid w:val="006A1E1E"/>
    <w:rsid w:val="006A1E9D"/>
    <w:rsid w:val="006A771A"/>
    <w:rsid w:val="006B04E1"/>
    <w:rsid w:val="006B11E4"/>
    <w:rsid w:val="006B1AEC"/>
    <w:rsid w:val="006B21BB"/>
    <w:rsid w:val="006B4943"/>
    <w:rsid w:val="006B5631"/>
    <w:rsid w:val="006B57F8"/>
    <w:rsid w:val="006B6542"/>
    <w:rsid w:val="006B738F"/>
    <w:rsid w:val="006B783D"/>
    <w:rsid w:val="006C0834"/>
    <w:rsid w:val="006C0F82"/>
    <w:rsid w:val="006C19F4"/>
    <w:rsid w:val="006C1C8D"/>
    <w:rsid w:val="006C4DF2"/>
    <w:rsid w:val="006C53BD"/>
    <w:rsid w:val="006C7BFC"/>
    <w:rsid w:val="006C7F91"/>
    <w:rsid w:val="006D20F5"/>
    <w:rsid w:val="006D3480"/>
    <w:rsid w:val="006D3620"/>
    <w:rsid w:val="006D4183"/>
    <w:rsid w:val="006D4489"/>
    <w:rsid w:val="006D6C98"/>
    <w:rsid w:val="006D7814"/>
    <w:rsid w:val="006E517A"/>
    <w:rsid w:val="006E5291"/>
    <w:rsid w:val="006E52DE"/>
    <w:rsid w:val="006E7A7A"/>
    <w:rsid w:val="006F01B9"/>
    <w:rsid w:val="006F10ED"/>
    <w:rsid w:val="006F1D9A"/>
    <w:rsid w:val="006F355B"/>
    <w:rsid w:val="006F372E"/>
    <w:rsid w:val="006F3B50"/>
    <w:rsid w:val="006F40BD"/>
    <w:rsid w:val="006F48D7"/>
    <w:rsid w:val="006F5B47"/>
    <w:rsid w:val="006F779C"/>
    <w:rsid w:val="00702206"/>
    <w:rsid w:val="00702AF3"/>
    <w:rsid w:val="00703D26"/>
    <w:rsid w:val="0070425B"/>
    <w:rsid w:val="00704635"/>
    <w:rsid w:val="007066E0"/>
    <w:rsid w:val="00706AC1"/>
    <w:rsid w:val="00710F58"/>
    <w:rsid w:val="00712300"/>
    <w:rsid w:val="00712922"/>
    <w:rsid w:val="00712B10"/>
    <w:rsid w:val="00713DC5"/>
    <w:rsid w:val="00715E71"/>
    <w:rsid w:val="007161BE"/>
    <w:rsid w:val="00717DF9"/>
    <w:rsid w:val="00720777"/>
    <w:rsid w:val="00721100"/>
    <w:rsid w:val="0072169C"/>
    <w:rsid w:val="00721E86"/>
    <w:rsid w:val="00722DB1"/>
    <w:rsid w:val="007241B3"/>
    <w:rsid w:val="00724F85"/>
    <w:rsid w:val="00725476"/>
    <w:rsid w:val="007260F7"/>
    <w:rsid w:val="00727549"/>
    <w:rsid w:val="00731002"/>
    <w:rsid w:val="00731CD1"/>
    <w:rsid w:val="00733841"/>
    <w:rsid w:val="0073390F"/>
    <w:rsid w:val="00733ADD"/>
    <w:rsid w:val="00733F2B"/>
    <w:rsid w:val="00734A58"/>
    <w:rsid w:val="00734BD3"/>
    <w:rsid w:val="00735E5A"/>
    <w:rsid w:val="00736C0A"/>
    <w:rsid w:val="00737658"/>
    <w:rsid w:val="00737BF0"/>
    <w:rsid w:val="00737CA0"/>
    <w:rsid w:val="007405F8"/>
    <w:rsid w:val="00741AE0"/>
    <w:rsid w:val="00741EF3"/>
    <w:rsid w:val="00742882"/>
    <w:rsid w:val="00744C89"/>
    <w:rsid w:val="00746B6A"/>
    <w:rsid w:val="00747D3C"/>
    <w:rsid w:val="00751AF6"/>
    <w:rsid w:val="007528F4"/>
    <w:rsid w:val="00753DCE"/>
    <w:rsid w:val="00753E82"/>
    <w:rsid w:val="0075511C"/>
    <w:rsid w:val="007569F2"/>
    <w:rsid w:val="00756BD4"/>
    <w:rsid w:val="0075760C"/>
    <w:rsid w:val="007650FE"/>
    <w:rsid w:val="00765384"/>
    <w:rsid w:val="00765488"/>
    <w:rsid w:val="0076568C"/>
    <w:rsid w:val="00766A88"/>
    <w:rsid w:val="00766E6F"/>
    <w:rsid w:val="00770140"/>
    <w:rsid w:val="007702A6"/>
    <w:rsid w:val="007702DD"/>
    <w:rsid w:val="00772F4A"/>
    <w:rsid w:val="00773E58"/>
    <w:rsid w:val="007741DF"/>
    <w:rsid w:val="00774962"/>
    <w:rsid w:val="00774FA4"/>
    <w:rsid w:val="0077572A"/>
    <w:rsid w:val="00775A63"/>
    <w:rsid w:val="00777302"/>
    <w:rsid w:val="00777B7D"/>
    <w:rsid w:val="00777C64"/>
    <w:rsid w:val="007804C6"/>
    <w:rsid w:val="0078091B"/>
    <w:rsid w:val="00781062"/>
    <w:rsid w:val="007812B1"/>
    <w:rsid w:val="00781F99"/>
    <w:rsid w:val="00784E72"/>
    <w:rsid w:val="0078607E"/>
    <w:rsid w:val="007876B9"/>
    <w:rsid w:val="00794119"/>
    <w:rsid w:val="00794C26"/>
    <w:rsid w:val="00794CE0"/>
    <w:rsid w:val="0079535A"/>
    <w:rsid w:val="00795A11"/>
    <w:rsid w:val="007963DE"/>
    <w:rsid w:val="00797D5A"/>
    <w:rsid w:val="007A0958"/>
    <w:rsid w:val="007A1C1B"/>
    <w:rsid w:val="007A1CDC"/>
    <w:rsid w:val="007A2267"/>
    <w:rsid w:val="007A25EC"/>
    <w:rsid w:val="007B0DF8"/>
    <w:rsid w:val="007B0E40"/>
    <w:rsid w:val="007B1007"/>
    <w:rsid w:val="007B2611"/>
    <w:rsid w:val="007B2EDD"/>
    <w:rsid w:val="007B3DF1"/>
    <w:rsid w:val="007B4F49"/>
    <w:rsid w:val="007B4FBD"/>
    <w:rsid w:val="007B5326"/>
    <w:rsid w:val="007B5EC2"/>
    <w:rsid w:val="007B61A5"/>
    <w:rsid w:val="007B62BE"/>
    <w:rsid w:val="007C02D2"/>
    <w:rsid w:val="007C0685"/>
    <w:rsid w:val="007C1AE8"/>
    <w:rsid w:val="007C275C"/>
    <w:rsid w:val="007C301F"/>
    <w:rsid w:val="007C33EC"/>
    <w:rsid w:val="007C4508"/>
    <w:rsid w:val="007C4A0E"/>
    <w:rsid w:val="007C5585"/>
    <w:rsid w:val="007C5B55"/>
    <w:rsid w:val="007C5FB7"/>
    <w:rsid w:val="007C6FB4"/>
    <w:rsid w:val="007C71D6"/>
    <w:rsid w:val="007D222D"/>
    <w:rsid w:val="007D241B"/>
    <w:rsid w:val="007D4146"/>
    <w:rsid w:val="007D420B"/>
    <w:rsid w:val="007D440E"/>
    <w:rsid w:val="007D4F79"/>
    <w:rsid w:val="007D5A3D"/>
    <w:rsid w:val="007D6C84"/>
    <w:rsid w:val="007D7608"/>
    <w:rsid w:val="007E02DE"/>
    <w:rsid w:val="007E0362"/>
    <w:rsid w:val="007E164C"/>
    <w:rsid w:val="007E2AC7"/>
    <w:rsid w:val="007E2F1B"/>
    <w:rsid w:val="007E3C0E"/>
    <w:rsid w:val="007E43F2"/>
    <w:rsid w:val="007E4923"/>
    <w:rsid w:val="007F0F1E"/>
    <w:rsid w:val="007F2200"/>
    <w:rsid w:val="007F39A7"/>
    <w:rsid w:val="007F4940"/>
    <w:rsid w:val="007F4991"/>
    <w:rsid w:val="007F6FEC"/>
    <w:rsid w:val="007F7E94"/>
    <w:rsid w:val="0080174C"/>
    <w:rsid w:val="00801E12"/>
    <w:rsid w:val="00802560"/>
    <w:rsid w:val="00802EF4"/>
    <w:rsid w:val="008037DE"/>
    <w:rsid w:val="00804AB8"/>
    <w:rsid w:val="008075CD"/>
    <w:rsid w:val="0081107C"/>
    <w:rsid w:val="00811348"/>
    <w:rsid w:val="00812D00"/>
    <w:rsid w:val="00813D3D"/>
    <w:rsid w:val="00814C08"/>
    <w:rsid w:val="00814F11"/>
    <w:rsid w:val="008155D4"/>
    <w:rsid w:val="00815C9D"/>
    <w:rsid w:val="008206C6"/>
    <w:rsid w:val="00822F60"/>
    <w:rsid w:val="00823778"/>
    <w:rsid w:val="008254F0"/>
    <w:rsid w:val="00826912"/>
    <w:rsid w:val="00826D2E"/>
    <w:rsid w:val="00827899"/>
    <w:rsid w:val="00830A20"/>
    <w:rsid w:val="00830A2B"/>
    <w:rsid w:val="00830B35"/>
    <w:rsid w:val="008310A5"/>
    <w:rsid w:val="00831A2E"/>
    <w:rsid w:val="00831DD8"/>
    <w:rsid w:val="00832280"/>
    <w:rsid w:val="00833558"/>
    <w:rsid w:val="00833566"/>
    <w:rsid w:val="008338AE"/>
    <w:rsid w:val="008339FE"/>
    <w:rsid w:val="00833DA1"/>
    <w:rsid w:val="00834A59"/>
    <w:rsid w:val="00834E38"/>
    <w:rsid w:val="008353AD"/>
    <w:rsid w:val="0084082A"/>
    <w:rsid w:val="0084275B"/>
    <w:rsid w:val="00847360"/>
    <w:rsid w:val="00847F89"/>
    <w:rsid w:val="00850A02"/>
    <w:rsid w:val="00851EAD"/>
    <w:rsid w:val="00854E55"/>
    <w:rsid w:val="0085640E"/>
    <w:rsid w:val="008573DE"/>
    <w:rsid w:val="008576BE"/>
    <w:rsid w:val="00857BF4"/>
    <w:rsid w:val="00857E86"/>
    <w:rsid w:val="00860E59"/>
    <w:rsid w:val="00861739"/>
    <w:rsid w:val="0086208B"/>
    <w:rsid w:val="00862BB1"/>
    <w:rsid w:val="00866047"/>
    <w:rsid w:val="00866A49"/>
    <w:rsid w:val="00870A3F"/>
    <w:rsid w:val="00870F0C"/>
    <w:rsid w:val="008714A4"/>
    <w:rsid w:val="00871785"/>
    <w:rsid w:val="008721A6"/>
    <w:rsid w:val="008733A7"/>
    <w:rsid w:val="00874540"/>
    <w:rsid w:val="008752E8"/>
    <w:rsid w:val="00881C42"/>
    <w:rsid w:val="00884008"/>
    <w:rsid w:val="0088424A"/>
    <w:rsid w:val="008844AE"/>
    <w:rsid w:val="00884FB1"/>
    <w:rsid w:val="0088561E"/>
    <w:rsid w:val="00887B66"/>
    <w:rsid w:val="0089107E"/>
    <w:rsid w:val="0089172D"/>
    <w:rsid w:val="00892E5A"/>
    <w:rsid w:val="00893E4F"/>
    <w:rsid w:val="0089492A"/>
    <w:rsid w:val="0089652E"/>
    <w:rsid w:val="00896A54"/>
    <w:rsid w:val="0089729D"/>
    <w:rsid w:val="0089766A"/>
    <w:rsid w:val="00897AF7"/>
    <w:rsid w:val="008A0DB9"/>
    <w:rsid w:val="008A1DE8"/>
    <w:rsid w:val="008A2365"/>
    <w:rsid w:val="008A3A94"/>
    <w:rsid w:val="008A404A"/>
    <w:rsid w:val="008A4329"/>
    <w:rsid w:val="008A5AAA"/>
    <w:rsid w:val="008A606F"/>
    <w:rsid w:val="008A7C6F"/>
    <w:rsid w:val="008B1183"/>
    <w:rsid w:val="008B2941"/>
    <w:rsid w:val="008B2E94"/>
    <w:rsid w:val="008B4B14"/>
    <w:rsid w:val="008B76A5"/>
    <w:rsid w:val="008C0409"/>
    <w:rsid w:val="008C0E08"/>
    <w:rsid w:val="008C11AA"/>
    <w:rsid w:val="008C1338"/>
    <w:rsid w:val="008C15B6"/>
    <w:rsid w:val="008C264A"/>
    <w:rsid w:val="008C28FC"/>
    <w:rsid w:val="008C2E33"/>
    <w:rsid w:val="008C342A"/>
    <w:rsid w:val="008C4213"/>
    <w:rsid w:val="008C4236"/>
    <w:rsid w:val="008C42BD"/>
    <w:rsid w:val="008C493F"/>
    <w:rsid w:val="008C4F0B"/>
    <w:rsid w:val="008C7F06"/>
    <w:rsid w:val="008D1F5C"/>
    <w:rsid w:val="008D22E3"/>
    <w:rsid w:val="008D2316"/>
    <w:rsid w:val="008D38BB"/>
    <w:rsid w:val="008D3A7E"/>
    <w:rsid w:val="008D3B1D"/>
    <w:rsid w:val="008D3C17"/>
    <w:rsid w:val="008D5261"/>
    <w:rsid w:val="008D55B6"/>
    <w:rsid w:val="008E092D"/>
    <w:rsid w:val="008E14BA"/>
    <w:rsid w:val="008E318A"/>
    <w:rsid w:val="008E4C74"/>
    <w:rsid w:val="008E7378"/>
    <w:rsid w:val="008E73C6"/>
    <w:rsid w:val="008E7917"/>
    <w:rsid w:val="008F06D0"/>
    <w:rsid w:val="008F0785"/>
    <w:rsid w:val="008F2BB5"/>
    <w:rsid w:val="008F32DE"/>
    <w:rsid w:val="008F37C0"/>
    <w:rsid w:val="008F3A69"/>
    <w:rsid w:val="008F4765"/>
    <w:rsid w:val="008F5824"/>
    <w:rsid w:val="008F6051"/>
    <w:rsid w:val="008F7381"/>
    <w:rsid w:val="008F7A62"/>
    <w:rsid w:val="00901303"/>
    <w:rsid w:val="009027F3"/>
    <w:rsid w:val="009031D2"/>
    <w:rsid w:val="00903391"/>
    <w:rsid w:val="009033C7"/>
    <w:rsid w:val="00903B2B"/>
    <w:rsid w:val="00903E1C"/>
    <w:rsid w:val="00904B2D"/>
    <w:rsid w:val="00904C62"/>
    <w:rsid w:val="00905134"/>
    <w:rsid w:val="009058E5"/>
    <w:rsid w:val="0091109D"/>
    <w:rsid w:val="0091289D"/>
    <w:rsid w:val="00913391"/>
    <w:rsid w:val="009144A0"/>
    <w:rsid w:val="00915287"/>
    <w:rsid w:val="00915AD4"/>
    <w:rsid w:val="00915FD5"/>
    <w:rsid w:val="00916D29"/>
    <w:rsid w:val="00917131"/>
    <w:rsid w:val="00917BB1"/>
    <w:rsid w:val="009206CE"/>
    <w:rsid w:val="00921037"/>
    <w:rsid w:val="00921186"/>
    <w:rsid w:val="00921AD3"/>
    <w:rsid w:val="00922672"/>
    <w:rsid w:val="00923848"/>
    <w:rsid w:val="00925AB5"/>
    <w:rsid w:val="00926013"/>
    <w:rsid w:val="00927A48"/>
    <w:rsid w:val="00930179"/>
    <w:rsid w:val="00930B9E"/>
    <w:rsid w:val="00931A6E"/>
    <w:rsid w:val="009320DE"/>
    <w:rsid w:val="00933C7E"/>
    <w:rsid w:val="009344A4"/>
    <w:rsid w:val="00934ACA"/>
    <w:rsid w:val="00934AD9"/>
    <w:rsid w:val="009357AC"/>
    <w:rsid w:val="00936713"/>
    <w:rsid w:val="00940E76"/>
    <w:rsid w:val="00942CE7"/>
    <w:rsid w:val="00942E6A"/>
    <w:rsid w:val="00950094"/>
    <w:rsid w:val="00950526"/>
    <w:rsid w:val="0095096A"/>
    <w:rsid w:val="00950BFF"/>
    <w:rsid w:val="009515FF"/>
    <w:rsid w:val="009524B4"/>
    <w:rsid w:val="009527C5"/>
    <w:rsid w:val="00952B49"/>
    <w:rsid w:val="00952EE6"/>
    <w:rsid w:val="009541CE"/>
    <w:rsid w:val="009551DF"/>
    <w:rsid w:val="00956814"/>
    <w:rsid w:val="009600A9"/>
    <w:rsid w:val="00960553"/>
    <w:rsid w:val="009618B8"/>
    <w:rsid w:val="0096215C"/>
    <w:rsid w:val="0096354C"/>
    <w:rsid w:val="00963A69"/>
    <w:rsid w:val="00963BC4"/>
    <w:rsid w:val="00963C95"/>
    <w:rsid w:val="009664CE"/>
    <w:rsid w:val="009668BE"/>
    <w:rsid w:val="00967338"/>
    <w:rsid w:val="0097031A"/>
    <w:rsid w:val="00971476"/>
    <w:rsid w:val="00972F30"/>
    <w:rsid w:val="00973D83"/>
    <w:rsid w:val="0097490C"/>
    <w:rsid w:val="009749DE"/>
    <w:rsid w:val="009771DB"/>
    <w:rsid w:val="009800BC"/>
    <w:rsid w:val="00981F64"/>
    <w:rsid w:val="00983012"/>
    <w:rsid w:val="00983C61"/>
    <w:rsid w:val="009844DD"/>
    <w:rsid w:val="00984C69"/>
    <w:rsid w:val="00985B91"/>
    <w:rsid w:val="00985CF8"/>
    <w:rsid w:val="00987D99"/>
    <w:rsid w:val="0099073C"/>
    <w:rsid w:val="00990AB7"/>
    <w:rsid w:val="009922E9"/>
    <w:rsid w:val="00992BDF"/>
    <w:rsid w:val="00992D89"/>
    <w:rsid w:val="009940F3"/>
    <w:rsid w:val="009945B6"/>
    <w:rsid w:val="00994DAB"/>
    <w:rsid w:val="00995ADE"/>
    <w:rsid w:val="009970ED"/>
    <w:rsid w:val="00997B11"/>
    <w:rsid w:val="009A0EC1"/>
    <w:rsid w:val="009A2CDA"/>
    <w:rsid w:val="009A46C1"/>
    <w:rsid w:val="009A55A6"/>
    <w:rsid w:val="009A7B87"/>
    <w:rsid w:val="009B0D06"/>
    <w:rsid w:val="009B16B3"/>
    <w:rsid w:val="009B4CED"/>
    <w:rsid w:val="009B6ACB"/>
    <w:rsid w:val="009B7AD4"/>
    <w:rsid w:val="009B7C43"/>
    <w:rsid w:val="009B7F57"/>
    <w:rsid w:val="009B7FCB"/>
    <w:rsid w:val="009C58A0"/>
    <w:rsid w:val="009C697B"/>
    <w:rsid w:val="009D0333"/>
    <w:rsid w:val="009D04A1"/>
    <w:rsid w:val="009D4351"/>
    <w:rsid w:val="009D53BF"/>
    <w:rsid w:val="009D67F3"/>
    <w:rsid w:val="009D7777"/>
    <w:rsid w:val="009D7E01"/>
    <w:rsid w:val="009E13F8"/>
    <w:rsid w:val="009E4992"/>
    <w:rsid w:val="009E4B18"/>
    <w:rsid w:val="009E5D90"/>
    <w:rsid w:val="009E74A9"/>
    <w:rsid w:val="009E7572"/>
    <w:rsid w:val="009F04DF"/>
    <w:rsid w:val="009F51BF"/>
    <w:rsid w:val="009F6E25"/>
    <w:rsid w:val="009F7166"/>
    <w:rsid w:val="009F7A23"/>
    <w:rsid w:val="009F7A70"/>
    <w:rsid w:val="00A00278"/>
    <w:rsid w:val="00A005C5"/>
    <w:rsid w:val="00A00C76"/>
    <w:rsid w:val="00A00F65"/>
    <w:rsid w:val="00A01F79"/>
    <w:rsid w:val="00A0265A"/>
    <w:rsid w:val="00A037E1"/>
    <w:rsid w:val="00A04ECC"/>
    <w:rsid w:val="00A051BC"/>
    <w:rsid w:val="00A052EB"/>
    <w:rsid w:val="00A062EC"/>
    <w:rsid w:val="00A06C0C"/>
    <w:rsid w:val="00A07F37"/>
    <w:rsid w:val="00A1029A"/>
    <w:rsid w:val="00A1088A"/>
    <w:rsid w:val="00A10AAC"/>
    <w:rsid w:val="00A119E4"/>
    <w:rsid w:val="00A11B4A"/>
    <w:rsid w:val="00A12F22"/>
    <w:rsid w:val="00A132E7"/>
    <w:rsid w:val="00A15A5B"/>
    <w:rsid w:val="00A16CDF"/>
    <w:rsid w:val="00A21339"/>
    <w:rsid w:val="00A21862"/>
    <w:rsid w:val="00A21874"/>
    <w:rsid w:val="00A21AAB"/>
    <w:rsid w:val="00A22FAF"/>
    <w:rsid w:val="00A23CB0"/>
    <w:rsid w:val="00A23E9B"/>
    <w:rsid w:val="00A248F0"/>
    <w:rsid w:val="00A25DF8"/>
    <w:rsid w:val="00A25F97"/>
    <w:rsid w:val="00A3039B"/>
    <w:rsid w:val="00A31202"/>
    <w:rsid w:val="00A32EB6"/>
    <w:rsid w:val="00A32FF8"/>
    <w:rsid w:val="00A349AB"/>
    <w:rsid w:val="00A35727"/>
    <w:rsid w:val="00A35729"/>
    <w:rsid w:val="00A35CCB"/>
    <w:rsid w:val="00A375E5"/>
    <w:rsid w:val="00A37F72"/>
    <w:rsid w:val="00A40871"/>
    <w:rsid w:val="00A4238F"/>
    <w:rsid w:val="00A425E3"/>
    <w:rsid w:val="00A42698"/>
    <w:rsid w:val="00A455D0"/>
    <w:rsid w:val="00A45EBB"/>
    <w:rsid w:val="00A46E82"/>
    <w:rsid w:val="00A50BC4"/>
    <w:rsid w:val="00A51A0B"/>
    <w:rsid w:val="00A52E1F"/>
    <w:rsid w:val="00A5410D"/>
    <w:rsid w:val="00A5442A"/>
    <w:rsid w:val="00A55231"/>
    <w:rsid w:val="00A5606A"/>
    <w:rsid w:val="00A5614E"/>
    <w:rsid w:val="00A56313"/>
    <w:rsid w:val="00A60228"/>
    <w:rsid w:val="00A65163"/>
    <w:rsid w:val="00A65945"/>
    <w:rsid w:val="00A66FA0"/>
    <w:rsid w:val="00A70566"/>
    <w:rsid w:val="00A71225"/>
    <w:rsid w:val="00A7215C"/>
    <w:rsid w:val="00A7230A"/>
    <w:rsid w:val="00A7258D"/>
    <w:rsid w:val="00A73F4F"/>
    <w:rsid w:val="00A749BB"/>
    <w:rsid w:val="00A74D13"/>
    <w:rsid w:val="00A751B7"/>
    <w:rsid w:val="00A76B32"/>
    <w:rsid w:val="00A77E8B"/>
    <w:rsid w:val="00A811CE"/>
    <w:rsid w:val="00A8124C"/>
    <w:rsid w:val="00A81B13"/>
    <w:rsid w:val="00A82C59"/>
    <w:rsid w:val="00A833B6"/>
    <w:rsid w:val="00A83855"/>
    <w:rsid w:val="00A83BA0"/>
    <w:rsid w:val="00A84590"/>
    <w:rsid w:val="00A85147"/>
    <w:rsid w:val="00A87B08"/>
    <w:rsid w:val="00A9063E"/>
    <w:rsid w:val="00A9101A"/>
    <w:rsid w:val="00A925AD"/>
    <w:rsid w:val="00A94CCC"/>
    <w:rsid w:val="00A97140"/>
    <w:rsid w:val="00AA15BE"/>
    <w:rsid w:val="00AA17EB"/>
    <w:rsid w:val="00AA245D"/>
    <w:rsid w:val="00AA3204"/>
    <w:rsid w:val="00AA43C0"/>
    <w:rsid w:val="00AA6363"/>
    <w:rsid w:val="00AA7EEB"/>
    <w:rsid w:val="00AA7F54"/>
    <w:rsid w:val="00AB1E11"/>
    <w:rsid w:val="00AB69CC"/>
    <w:rsid w:val="00AC0623"/>
    <w:rsid w:val="00AC0829"/>
    <w:rsid w:val="00AC0E32"/>
    <w:rsid w:val="00AC1EE0"/>
    <w:rsid w:val="00AC2BA6"/>
    <w:rsid w:val="00AC3D6C"/>
    <w:rsid w:val="00AC651C"/>
    <w:rsid w:val="00AC7107"/>
    <w:rsid w:val="00AC772C"/>
    <w:rsid w:val="00AD08DC"/>
    <w:rsid w:val="00AD0967"/>
    <w:rsid w:val="00AD1FF4"/>
    <w:rsid w:val="00AD30BE"/>
    <w:rsid w:val="00AD344F"/>
    <w:rsid w:val="00AD5A8E"/>
    <w:rsid w:val="00AD5FE0"/>
    <w:rsid w:val="00AD6892"/>
    <w:rsid w:val="00AD7988"/>
    <w:rsid w:val="00AE2CBC"/>
    <w:rsid w:val="00AE3835"/>
    <w:rsid w:val="00AE46BC"/>
    <w:rsid w:val="00AE54C2"/>
    <w:rsid w:val="00AE6371"/>
    <w:rsid w:val="00AE7755"/>
    <w:rsid w:val="00AF07C5"/>
    <w:rsid w:val="00AF0C00"/>
    <w:rsid w:val="00AF2F3C"/>
    <w:rsid w:val="00AF62FF"/>
    <w:rsid w:val="00B03855"/>
    <w:rsid w:val="00B03AE9"/>
    <w:rsid w:val="00B03E8C"/>
    <w:rsid w:val="00B04D72"/>
    <w:rsid w:val="00B06315"/>
    <w:rsid w:val="00B0795D"/>
    <w:rsid w:val="00B1034A"/>
    <w:rsid w:val="00B1045E"/>
    <w:rsid w:val="00B1429F"/>
    <w:rsid w:val="00B1540F"/>
    <w:rsid w:val="00B1665D"/>
    <w:rsid w:val="00B16A86"/>
    <w:rsid w:val="00B223A8"/>
    <w:rsid w:val="00B2249D"/>
    <w:rsid w:val="00B23ECF"/>
    <w:rsid w:val="00B248B6"/>
    <w:rsid w:val="00B24AA5"/>
    <w:rsid w:val="00B24DE9"/>
    <w:rsid w:val="00B254A2"/>
    <w:rsid w:val="00B2576A"/>
    <w:rsid w:val="00B26883"/>
    <w:rsid w:val="00B31018"/>
    <w:rsid w:val="00B34827"/>
    <w:rsid w:val="00B34AE7"/>
    <w:rsid w:val="00B34B8F"/>
    <w:rsid w:val="00B35152"/>
    <w:rsid w:val="00B35B7A"/>
    <w:rsid w:val="00B36708"/>
    <w:rsid w:val="00B3682A"/>
    <w:rsid w:val="00B36DE5"/>
    <w:rsid w:val="00B371FC"/>
    <w:rsid w:val="00B375E8"/>
    <w:rsid w:val="00B377D6"/>
    <w:rsid w:val="00B37FDE"/>
    <w:rsid w:val="00B42173"/>
    <w:rsid w:val="00B42EF3"/>
    <w:rsid w:val="00B4338B"/>
    <w:rsid w:val="00B4420C"/>
    <w:rsid w:val="00B4422F"/>
    <w:rsid w:val="00B447EE"/>
    <w:rsid w:val="00B448D6"/>
    <w:rsid w:val="00B45202"/>
    <w:rsid w:val="00B463AF"/>
    <w:rsid w:val="00B475F2"/>
    <w:rsid w:val="00B506F5"/>
    <w:rsid w:val="00B50EFB"/>
    <w:rsid w:val="00B52649"/>
    <w:rsid w:val="00B53799"/>
    <w:rsid w:val="00B539EE"/>
    <w:rsid w:val="00B54144"/>
    <w:rsid w:val="00B54AC0"/>
    <w:rsid w:val="00B555C9"/>
    <w:rsid w:val="00B557EF"/>
    <w:rsid w:val="00B55B01"/>
    <w:rsid w:val="00B56052"/>
    <w:rsid w:val="00B565D8"/>
    <w:rsid w:val="00B567FC"/>
    <w:rsid w:val="00B57A7B"/>
    <w:rsid w:val="00B61096"/>
    <w:rsid w:val="00B623EC"/>
    <w:rsid w:val="00B62513"/>
    <w:rsid w:val="00B630A4"/>
    <w:rsid w:val="00B64EE0"/>
    <w:rsid w:val="00B64F66"/>
    <w:rsid w:val="00B66859"/>
    <w:rsid w:val="00B66874"/>
    <w:rsid w:val="00B66A7B"/>
    <w:rsid w:val="00B67714"/>
    <w:rsid w:val="00B67D13"/>
    <w:rsid w:val="00B7184C"/>
    <w:rsid w:val="00B7365F"/>
    <w:rsid w:val="00B73B55"/>
    <w:rsid w:val="00B74A2A"/>
    <w:rsid w:val="00B759DF"/>
    <w:rsid w:val="00B766EF"/>
    <w:rsid w:val="00B769E2"/>
    <w:rsid w:val="00B77229"/>
    <w:rsid w:val="00B77CB9"/>
    <w:rsid w:val="00B827C6"/>
    <w:rsid w:val="00B82891"/>
    <w:rsid w:val="00B83529"/>
    <w:rsid w:val="00B83738"/>
    <w:rsid w:val="00B86CFA"/>
    <w:rsid w:val="00B90FA6"/>
    <w:rsid w:val="00B91653"/>
    <w:rsid w:val="00B91D37"/>
    <w:rsid w:val="00B9229C"/>
    <w:rsid w:val="00B92E07"/>
    <w:rsid w:val="00B93056"/>
    <w:rsid w:val="00B954CA"/>
    <w:rsid w:val="00B96C18"/>
    <w:rsid w:val="00BA0838"/>
    <w:rsid w:val="00BA0BF4"/>
    <w:rsid w:val="00BA1D0F"/>
    <w:rsid w:val="00BA22A9"/>
    <w:rsid w:val="00BA3AD7"/>
    <w:rsid w:val="00BA3D44"/>
    <w:rsid w:val="00BA41A4"/>
    <w:rsid w:val="00BA5EAC"/>
    <w:rsid w:val="00BA6488"/>
    <w:rsid w:val="00BB0AFD"/>
    <w:rsid w:val="00BB1855"/>
    <w:rsid w:val="00BB1D6D"/>
    <w:rsid w:val="00BB2415"/>
    <w:rsid w:val="00BB2D35"/>
    <w:rsid w:val="00BB37DD"/>
    <w:rsid w:val="00BB3A5E"/>
    <w:rsid w:val="00BB3E79"/>
    <w:rsid w:val="00BB43B8"/>
    <w:rsid w:val="00BB5FAA"/>
    <w:rsid w:val="00BB7072"/>
    <w:rsid w:val="00BC034B"/>
    <w:rsid w:val="00BC0836"/>
    <w:rsid w:val="00BC0C52"/>
    <w:rsid w:val="00BC1331"/>
    <w:rsid w:val="00BC220E"/>
    <w:rsid w:val="00BC3B7E"/>
    <w:rsid w:val="00BC3DDD"/>
    <w:rsid w:val="00BC4750"/>
    <w:rsid w:val="00BC5E3A"/>
    <w:rsid w:val="00BD0091"/>
    <w:rsid w:val="00BD10C6"/>
    <w:rsid w:val="00BD1136"/>
    <w:rsid w:val="00BD12A8"/>
    <w:rsid w:val="00BD5F05"/>
    <w:rsid w:val="00BE02AE"/>
    <w:rsid w:val="00BE13B4"/>
    <w:rsid w:val="00BE21A2"/>
    <w:rsid w:val="00BE251C"/>
    <w:rsid w:val="00BE2F0F"/>
    <w:rsid w:val="00BE3613"/>
    <w:rsid w:val="00BE3E0C"/>
    <w:rsid w:val="00BE5F34"/>
    <w:rsid w:val="00BF0332"/>
    <w:rsid w:val="00BF269E"/>
    <w:rsid w:val="00BF3C4F"/>
    <w:rsid w:val="00BF4ABA"/>
    <w:rsid w:val="00BF5A79"/>
    <w:rsid w:val="00BF6F97"/>
    <w:rsid w:val="00BF7970"/>
    <w:rsid w:val="00C00927"/>
    <w:rsid w:val="00C00CA3"/>
    <w:rsid w:val="00C01606"/>
    <w:rsid w:val="00C01AB4"/>
    <w:rsid w:val="00C022BF"/>
    <w:rsid w:val="00C0305B"/>
    <w:rsid w:val="00C03B70"/>
    <w:rsid w:val="00C0419E"/>
    <w:rsid w:val="00C0507F"/>
    <w:rsid w:val="00C0540A"/>
    <w:rsid w:val="00C06523"/>
    <w:rsid w:val="00C068A7"/>
    <w:rsid w:val="00C0737E"/>
    <w:rsid w:val="00C10C8B"/>
    <w:rsid w:val="00C11A2B"/>
    <w:rsid w:val="00C1236E"/>
    <w:rsid w:val="00C131AA"/>
    <w:rsid w:val="00C16722"/>
    <w:rsid w:val="00C16930"/>
    <w:rsid w:val="00C20081"/>
    <w:rsid w:val="00C20C70"/>
    <w:rsid w:val="00C21A2E"/>
    <w:rsid w:val="00C221AC"/>
    <w:rsid w:val="00C22F80"/>
    <w:rsid w:val="00C23012"/>
    <w:rsid w:val="00C234AA"/>
    <w:rsid w:val="00C23FC1"/>
    <w:rsid w:val="00C241B4"/>
    <w:rsid w:val="00C241B9"/>
    <w:rsid w:val="00C24E39"/>
    <w:rsid w:val="00C24F26"/>
    <w:rsid w:val="00C27EA3"/>
    <w:rsid w:val="00C316A0"/>
    <w:rsid w:val="00C32E23"/>
    <w:rsid w:val="00C33A31"/>
    <w:rsid w:val="00C3508A"/>
    <w:rsid w:val="00C35559"/>
    <w:rsid w:val="00C35A19"/>
    <w:rsid w:val="00C35C3B"/>
    <w:rsid w:val="00C36CDA"/>
    <w:rsid w:val="00C3783F"/>
    <w:rsid w:val="00C40F83"/>
    <w:rsid w:val="00C42951"/>
    <w:rsid w:val="00C4367F"/>
    <w:rsid w:val="00C466CC"/>
    <w:rsid w:val="00C50309"/>
    <w:rsid w:val="00C5034E"/>
    <w:rsid w:val="00C50509"/>
    <w:rsid w:val="00C50F8E"/>
    <w:rsid w:val="00C528AB"/>
    <w:rsid w:val="00C536DD"/>
    <w:rsid w:val="00C5644B"/>
    <w:rsid w:val="00C5689B"/>
    <w:rsid w:val="00C572C3"/>
    <w:rsid w:val="00C6038F"/>
    <w:rsid w:val="00C6067C"/>
    <w:rsid w:val="00C61970"/>
    <w:rsid w:val="00C61D8B"/>
    <w:rsid w:val="00C633A0"/>
    <w:rsid w:val="00C63F46"/>
    <w:rsid w:val="00C64CE8"/>
    <w:rsid w:val="00C66019"/>
    <w:rsid w:val="00C66C14"/>
    <w:rsid w:val="00C7010D"/>
    <w:rsid w:val="00C7013D"/>
    <w:rsid w:val="00C72F8E"/>
    <w:rsid w:val="00C73E59"/>
    <w:rsid w:val="00C74C2B"/>
    <w:rsid w:val="00C7551D"/>
    <w:rsid w:val="00C756F3"/>
    <w:rsid w:val="00C775AA"/>
    <w:rsid w:val="00C7765B"/>
    <w:rsid w:val="00C80866"/>
    <w:rsid w:val="00C82AF1"/>
    <w:rsid w:val="00C84180"/>
    <w:rsid w:val="00C8422E"/>
    <w:rsid w:val="00C850CB"/>
    <w:rsid w:val="00C900C5"/>
    <w:rsid w:val="00C912AF"/>
    <w:rsid w:val="00C91A60"/>
    <w:rsid w:val="00C91A9A"/>
    <w:rsid w:val="00C92F1F"/>
    <w:rsid w:val="00C9349A"/>
    <w:rsid w:val="00C93CAF"/>
    <w:rsid w:val="00C9415F"/>
    <w:rsid w:val="00C94163"/>
    <w:rsid w:val="00C94B97"/>
    <w:rsid w:val="00C95153"/>
    <w:rsid w:val="00C956DE"/>
    <w:rsid w:val="00CA0799"/>
    <w:rsid w:val="00CA13CB"/>
    <w:rsid w:val="00CA3235"/>
    <w:rsid w:val="00CA33C5"/>
    <w:rsid w:val="00CA416D"/>
    <w:rsid w:val="00CA4D81"/>
    <w:rsid w:val="00CA6B46"/>
    <w:rsid w:val="00CA6B98"/>
    <w:rsid w:val="00CB0EDC"/>
    <w:rsid w:val="00CB14D7"/>
    <w:rsid w:val="00CB167B"/>
    <w:rsid w:val="00CB3290"/>
    <w:rsid w:val="00CB347A"/>
    <w:rsid w:val="00CB367A"/>
    <w:rsid w:val="00CB5D4A"/>
    <w:rsid w:val="00CC000C"/>
    <w:rsid w:val="00CC438A"/>
    <w:rsid w:val="00CC4F90"/>
    <w:rsid w:val="00CC688C"/>
    <w:rsid w:val="00CC73A1"/>
    <w:rsid w:val="00CD2303"/>
    <w:rsid w:val="00CD449F"/>
    <w:rsid w:val="00CD5165"/>
    <w:rsid w:val="00CD5D6B"/>
    <w:rsid w:val="00CD5F13"/>
    <w:rsid w:val="00CD6B04"/>
    <w:rsid w:val="00CD787F"/>
    <w:rsid w:val="00CD7D94"/>
    <w:rsid w:val="00CE03C3"/>
    <w:rsid w:val="00CE0A16"/>
    <w:rsid w:val="00CE1849"/>
    <w:rsid w:val="00CE3633"/>
    <w:rsid w:val="00CE3FFF"/>
    <w:rsid w:val="00CE41A4"/>
    <w:rsid w:val="00CE42AB"/>
    <w:rsid w:val="00CE4E24"/>
    <w:rsid w:val="00CE502B"/>
    <w:rsid w:val="00CF0E15"/>
    <w:rsid w:val="00CF138B"/>
    <w:rsid w:val="00CF2124"/>
    <w:rsid w:val="00CF232A"/>
    <w:rsid w:val="00CF3DA6"/>
    <w:rsid w:val="00CF419B"/>
    <w:rsid w:val="00CF4BC0"/>
    <w:rsid w:val="00CF4F30"/>
    <w:rsid w:val="00CF5F22"/>
    <w:rsid w:val="00D00536"/>
    <w:rsid w:val="00D0128B"/>
    <w:rsid w:val="00D02F5D"/>
    <w:rsid w:val="00D0671A"/>
    <w:rsid w:val="00D067D1"/>
    <w:rsid w:val="00D07089"/>
    <w:rsid w:val="00D07B34"/>
    <w:rsid w:val="00D07E06"/>
    <w:rsid w:val="00D1149A"/>
    <w:rsid w:val="00D114FC"/>
    <w:rsid w:val="00D119DE"/>
    <w:rsid w:val="00D12CA6"/>
    <w:rsid w:val="00D149D9"/>
    <w:rsid w:val="00D15867"/>
    <w:rsid w:val="00D15D61"/>
    <w:rsid w:val="00D16F2E"/>
    <w:rsid w:val="00D1703A"/>
    <w:rsid w:val="00D178A5"/>
    <w:rsid w:val="00D17D9E"/>
    <w:rsid w:val="00D20C44"/>
    <w:rsid w:val="00D21135"/>
    <w:rsid w:val="00D218B1"/>
    <w:rsid w:val="00D22068"/>
    <w:rsid w:val="00D2572A"/>
    <w:rsid w:val="00D267D8"/>
    <w:rsid w:val="00D273DE"/>
    <w:rsid w:val="00D32906"/>
    <w:rsid w:val="00D346ED"/>
    <w:rsid w:val="00D352B1"/>
    <w:rsid w:val="00D35748"/>
    <w:rsid w:val="00D3771D"/>
    <w:rsid w:val="00D3789F"/>
    <w:rsid w:val="00D37D8D"/>
    <w:rsid w:val="00D40FB3"/>
    <w:rsid w:val="00D41B15"/>
    <w:rsid w:val="00D42A98"/>
    <w:rsid w:val="00D4340E"/>
    <w:rsid w:val="00D476E1"/>
    <w:rsid w:val="00D4791A"/>
    <w:rsid w:val="00D47C42"/>
    <w:rsid w:val="00D50828"/>
    <w:rsid w:val="00D50CDC"/>
    <w:rsid w:val="00D5215F"/>
    <w:rsid w:val="00D528A8"/>
    <w:rsid w:val="00D52B08"/>
    <w:rsid w:val="00D54581"/>
    <w:rsid w:val="00D54D23"/>
    <w:rsid w:val="00D57792"/>
    <w:rsid w:val="00D57C18"/>
    <w:rsid w:val="00D615EA"/>
    <w:rsid w:val="00D63127"/>
    <w:rsid w:val="00D639B4"/>
    <w:rsid w:val="00D6487F"/>
    <w:rsid w:val="00D64D17"/>
    <w:rsid w:val="00D67B23"/>
    <w:rsid w:val="00D7012F"/>
    <w:rsid w:val="00D7046B"/>
    <w:rsid w:val="00D71671"/>
    <w:rsid w:val="00D71F4A"/>
    <w:rsid w:val="00D7201F"/>
    <w:rsid w:val="00D73403"/>
    <w:rsid w:val="00D736D9"/>
    <w:rsid w:val="00D737BC"/>
    <w:rsid w:val="00D7599F"/>
    <w:rsid w:val="00D779DE"/>
    <w:rsid w:val="00D802D8"/>
    <w:rsid w:val="00D80936"/>
    <w:rsid w:val="00D8179C"/>
    <w:rsid w:val="00D822C2"/>
    <w:rsid w:val="00D83C91"/>
    <w:rsid w:val="00D85146"/>
    <w:rsid w:val="00D865D8"/>
    <w:rsid w:val="00D901FC"/>
    <w:rsid w:val="00D90A31"/>
    <w:rsid w:val="00D91F31"/>
    <w:rsid w:val="00D93687"/>
    <w:rsid w:val="00D93E2F"/>
    <w:rsid w:val="00D95ED4"/>
    <w:rsid w:val="00D9696D"/>
    <w:rsid w:val="00DA24D1"/>
    <w:rsid w:val="00DA264F"/>
    <w:rsid w:val="00DA6433"/>
    <w:rsid w:val="00DA6926"/>
    <w:rsid w:val="00DA71BC"/>
    <w:rsid w:val="00DA7C45"/>
    <w:rsid w:val="00DA7C49"/>
    <w:rsid w:val="00DB07FD"/>
    <w:rsid w:val="00DB1E51"/>
    <w:rsid w:val="00DB2FA0"/>
    <w:rsid w:val="00DB4386"/>
    <w:rsid w:val="00DB52E7"/>
    <w:rsid w:val="00DB6DF2"/>
    <w:rsid w:val="00DB7600"/>
    <w:rsid w:val="00DC083F"/>
    <w:rsid w:val="00DC096E"/>
    <w:rsid w:val="00DC4FFB"/>
    <w:rsid w:val="00DC504D"/>
    <w:rsid w:val="00DC5BCF"/>
    <w:rsid w:val="00DC6936"/>
    <w:rsid w:val="00DD246B"/>
    <w:rsid w:val="00DD25B5"/>
    <w:rsid w:val="00DD363A"/>
    <w:rsid w:val="00DD661C"/>
    <w:rsid w:val="00DE1FEE"/>
    <w:rsid w:val="00DE3529"/>
    <w:rsid w:val="00DE3D2F"/>
    <w:rsid w:val="00DE4229"/>
    <w:rsid w:val="00DE48A4"/>
    <w:rsid w:val="00DE5089"/>
    <w:rsid w:val="00DE6BDE"/>
    <w:rsid w:val="00DF12B2"/>
    <w:rsid w:val="00DF1777"/>
    <w:rsid w:val="00DF1FDA"/>
    <w:rsid w:val="00DF308C"/>
    <w:rsid w:val="00DF71A8"/>
    <w:rsid w:val="00E00066"/>
    <w:rsid w:val="00E02DE6"/>
    <w:rsid w:val="00E10336"/>
    <w:rsid w:val="00E11340"/>
    <w:rsid w:val="00E1208A"/>
    <w:rsid w:val="00E13915"/>
    <w:rsid w:val="00E14337"/>
    <w:rsid w:val="00E14500"/>
    <w:rsid w:val="00E14A8D"/>
    <w:rsid w:val="00E17B13"/>
    <w:rsid w:val="00E20DB6"/>
    <w:rsid w:val="00E22E36"/>
    <w:rsid w:val="00E2373A"/>
    <w:rsid w:val="00E23924"/>
    <w:rsid w:val="00E23FE9"/>
    <w:rsid w:val="00E242AC"/>
    <w:rsid w:val="00E24634"/>
    <w:rsid w:val="00E24A17"/>
    <w:rsid w:val="00E251AE"/>
    <w:rsid w:val="00E2538F"/>
    <w:rsid w:val="00E25D63"/>
    <w:rsid w:val="00E2780C"/>
    <w:rsid w:val="00E307DA"/>
    <w:rsid w:val="00E31242"/>
    <w:rsid w:val="00E32B1A"/>
    <w:rsid w:val="00E3348A"/>
    <w:rsid w:val="00E33B26"/>
    <w:rsid w:val="00E34BD7"/>
    <w:rsid w:val="00E35CAF"/>
    <w:rsid w:val="00E35DF4"/>
    <w:rsid w:val="00E40730"/>
    <w:rsid w:val="00E4082C"/>
    <w:rsid w:val="00E4084F"/>
    <w:rsid w:val="00E41AA9"/>
    <w:rsid w:val="00E41DAA"/>
    <w:rsid w:val="00E42B8E"/>
    <w:rsid w:val="00E4373F"/>
    <w:rsid w:val="00E43F6D"/>
    <w:rsid w:val="00E4667F"/>
    <w:rsid w:val="00E4720B"/>
    <w:rsid w:val="00E47B2F"/>
    <w:rsid w:val="00E504DA"/>
    <w:rsid w:val="00E520BE"/>
    <w:rsid w:val="00E5325E"/>
    <w:rsid w:val="00E53965"/>
    <w:rsid w:val="00E55CD3"/>
    <w:rsid w:val="00E57108"/>
    <w:rsid w:val="00E613E8"/>
    <w:rsid w:val="00E61F97"/>
    <w:rsid w:val="00E61FE2"/>
    <w:rsid w:val="00E631C3"/>
    <w:rsid w:val="00E66381"/>
    <w:rsid w:val="00E70675"/>
    <w:rsid w:val="00E728A1"/>
    <w:rsid w:val="00E72FA6"/>
    <w:rsid w:val="00E766AC"/>
    <w:rsid w:val="00E77431"/>
    <w:rsid w:val="00E80C28"/>
    <w:rsid w:val="00E8123C"/>
    <w:rsid w:val="00E8147E"/>
    <w:rsid w:val="00E83AD2"/>
    <w:rsid w:val="00E842B9"/>
    <w:rsid w:val="00E84959"/>
    <w:rsid w:val="00E84EA0"/>
    <w:rsid w:val="00E86C83"/>
    <w:rsid w:val="00E87BF5"/>
    <w:rsid w:val="00E919BA"/>
    <w:rsid w:val="00E92677"/>
    <w:rsid w:val="00E94611"/>
    <w:rsid w:val="00E947AF"/>
    <w:rsid w:val="00E97088"/>
    <w:rsid w:val="00EA05FC"/>
    <w:rsid w:val="00EA0696"/>
    <w:rsid w:val="00EA1C31"/>
    <w:rsid w:val="00EA2031"/>
    <w:rsid w:val="00EA294D"/>
    <w:rsid w:val="00EB114B"/>
    <w:rsid w:val="00EB3271"/>
    <w:rsid w:val="00EB35AF"/>
    <w:rsid w:val="00EB57C5"/>
    <w:rsid w:val="00EB728D"/>
    <w:rsid w:val="00EB7C8B"/>
    <w:rsid w:val="00EC02C7"/>
    <w:rsid w:val="00EC11D9"/>
    <w:rsid w:val="00EC2B28"/>
    <w:rsid w:val="00EC338E"/>
    <w:rsid w:val="00EC471E"/>
    <w:rsid w:val="00EC6862"/>
    <w:rsid w:val="00EC68F5"/>
    <w:rsid w:val="00EC6AF9"/>
    <w:rsid w:val="00EC6BC6"/>
    <w:rsid w:val="00EC6D6A"/>
    <w:rsid w:val="00EC6E58"/>
    <w:rsid w:val="00ED0244"/>
    <w:rsid w:val="00ED04B1"/>
    <w:rsid w:val="00ED2483"/>
    <w:rsid w:val="00ED4063"/>
    <w:rsid w:val="00ED457D"/>
    <w:rsid w:val="00ED7B80"/>
    <w:rsid w:val="00EE34C8"/>
    <w:rsid w:val="00EE5E3A"/>
    <w:rsid w:val="00EE7435"/>
    <w:rsid w:val="00EF039E"/>
    <w:rsid w:val="00EF05CF"/>
    <w:rsid w:val="00EF0BD5"/>
    <w:rsid w:val="00EF1BCD"/>
    <w:rsid w:val="00EF2103"/>
    <w:rsid w:val="00EF543C"/>
    <w:rsid w:val="00EF774B"/>
    <w:rsid w:val="00F01191"/>
    <w:rsid w:val="00F017F5"/>
    <w:rsid w:val="00F025D3"/>
    <w:rsid w:val="00F026E5"/>
    <w:rsid w:val="00F043BC"/>
    <w:rsid w:val="00F043BD"/>
    <w:rsid w:val="00F04EB5"/>
    <w:rsid w:val="00F0778B"/>
    <w:rsid w:val="00F078E0"/>
    <w:rsid w:val="00F104D9"/>
    <w:rsid w:val="00F1104D"/>
    <w:rsid w:val="00F13618"/>
    <w:rsid w:val="00F13EF5"/>
    <w:rsid w:val="00F160B7"/>
    <w:rsid w:val="00F1640B"/>
    <w:rsid w:val="00F16AD3"/>
    <w:rsid w:val="00F208DA"/>
    <w:rsid w:val="00F2229D"/>
    <w:rsid w:val="00F2263E"/>
    <w:rsid w:val="00F24D76"/>
    <w:rsid w:val="00F2618E"/>
    <w:rsid w:val="00F27F28"/>
    <w:rsid w:val="00F27FD1"/>
    <w:rsid w:val="00F30955"/>
    <w:rsid w:val="00F30CE8"/>
    <w:rsid w:val="00F30DB7"/>
    <w:rsid w:val="00F32955"/>
    <w:rsid w:val="00F33225"/>
    <w:rsid w:val="00F3344B"/>
    <w:rsid w:val="00F340F4"/>
    <w:rsid w:val="00F34823"/>
    <w:rsid w:val="00F34EE0"/>
    <w:rsid w:val="00F34F40"/>
    <w:rsid w:val="00F357BB"/>
    <w:rsid w:val="00F35A74"/>
    <w:rsid w:val="00F35F89"/>
    <w:rsid w:val="00F363AA"/>
    <w:rsid w:val="00F41456"/>
    <w:rsid w:val="00F42052"/>
    <w:rsid w:val="00F433C3"/>
    <w:rsid w:val="00F43635"/>
    <w:rsid w:val="00F438F1"/>
    <w:rsid w:val="00F44097"/>
    <w:rsid w:val="00F443AE"/>
    <w:rsid w:val="00F4535D"/>
    <w:rsid w:val="00F4536A"/>
    <w:rsid w:val="00F45CB8"/>
    <w:rsid w:val="00F47506"/>
    <w:rsid w:val="00F47B00"/>
    <w:rsid w:val="00F5283D"/>
    <w:rsid w:val="00F53205"/>
    <w:rsid w:val="00F539D9"/>
    <w:rsid w:val="00F53BA2"/>
    <w:rsid w:val="00F548AE"/>
    <w:rsid w:val="00F54D54"/>
    <w:rsid w:val="00F553DD"/>
    <w:rsid w:val="00F56450"/>
    <w:rsid w:val="00F6007C"/>
    <w:rsid w:val="00F60459"/>
    <w:rsid w:val="00F60B76"/>
    <w:rsid w:val="00F6196B"/>
    <w:rsid w:val="00F6246E"/>
    <w:rsid w:val="00F6293B"/>
    <w:rsid w:val="00F636BC"/>
    <w:rsid w:val="00F63E2A"/>
    <w:rsid w:val="00F6518B"/>
    <w:rsid w:val="00F651E5"/>
    <w:rsid w:val="00F6579B"/>
    <w:rsid w:val="00F70E0E"/>
    <w:rsid w:val="00F7187A"/>
    <w:rsid w:val="00F72393"/>
    <w:rsid w:val="00F727F6"/>
    <w:rsid w:val="00F74E8C"/>
    <w:rsid w:val="00F74E94"/>
    <w:rsid w:val="00F75EA6"/>
    <w:rsid w:val="00F76359"/>
    <w:rsid w:val="00F76749"/>
    <w:rsid w:val="00F7711F"/>
    <w:rsid w:val="00F77A03"/>
    <w:rsid w:val="00F77E40"/>
    <w:rsid w:val="00F81480"/>
    <w:rsid w:val="00F8375B"/>
    <w:rsid w:val="00F84639"/>
    <w:rsid w:val="00F85F51"/>
    <w:rsid w:val="00F86AD8"/>
    <w:rsid w:val="00F86C3B"/>
    <w:rsid w:val="00F90AF2"/>
    <w:rsid w:val="00F9224B"/>
    <w:rsid w:val="00F9266F"/>
    <w:rsid w:val="00F92FBE"/>
    <w:rsid w:val="00F932E2"/>
    <w:rsid w:val="00F93454"/>
    <w:rsid w:val="00F93B6D"/>
    <w:rsid w:val="00F93F98"/>
    <w:rsid w:val="00F94E08"/>
    <w:rsid w:val="00F94F14"/>
    <w:rsid w:val="00F95BAD"/>
    <w:rsid w:val="00FA12FB"/>
    <w:rsid w:val="00FA3B27"/>
    <w:rsid w:val="00FA5DAE"/>
    <w:rsid w:val="00FA6046"/>
    <w:rsid w:val="00FA7D9E"/>
    <w:rsid w:val="00FA7E00"/>
    <w:rsid w:val="00FB29F9"/>
    <w:rsid w:val="00FB2F11"/>
    <w:rsid w:val="00FB3AC3"/>
    <w:rsid w:val="00FB4118"/>
    <w:rsid w:val="00FB4EC5"/>
    <w:rsid w:val="00FB74F5"/>
    <w:rsid w:val="00FB756A"/>
    <w:rsid w:val="00FC143E"/>
    <w:rsid w:val="00FC1BD8"/>
    <w:rsid w:val="00FC1FA2"/>
    <w:rsid w:val="00FC5CE0"/>
    <w:rsid w:val="00FC7529"/>
    <w:rsid w:val="00FD0E5C"/>
    <w:rsid w:val="00FD2B8D"/>
    <w:rsid w:val="00FD2CC0"/>
    <w:rsid w:val="00FD3D12"/>
    <w:rsid w:val="00FD6C49"/>
    <w:rsid w:val="00FD7949"/>
    <w:rsid w:val="00FE0B3A"/>
    <w:rsid w:val="00FE1392"/>
    <w:rsid w:val="00FE19EE"/>
    <w:rsid w:val="00FE2BD9"/>
    <w:rsid w:val="00FE30A7"/>
    <w:rsid w:val="00FE3B6D"/>
    <w:rsid w:val="00FE4BAD"/>
    <w:rsid w:val="00FE4D33"/>
    <w:rsid w:val="00FE564A"/>
    <w:rsid w:val="00FE57A8"/>
    <w:rsid w:val="00FE5B96"/>
    <w:rsid w:val="00FE7ED8"/>
    <w:rsid w:val="00FF01DF"/>
    <w:rsid w:val="00FF02D2"/>
    <w:rsid w:val="00FF0CDC"/>
    <w:rsid w:val="00FF115D"/>
    <w:rsid w:val="00FF2DCB"/>
    <w:rsid w:val="00FF430E"/>
    <w:rsid w:val="00FF6DAD"/>
    <w:rsid w:val="00FF75EF"/>
    <w:rsid w:val="00FF7EA0"/>
    <w:rsid w:val="00FF7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FFAA9F"/>
  <w15:docId w15:val="{CE79AED3-8C11-4B39-9079-7B2922DE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4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4639"/>
    <w:rPr>
      <w:sz w:val="20"/>
      <w:szCs w:val="20"/>
    </w:rPr>
  </w:style>
  <w:style w:type="character" w:styleId="FootnoteReference">
    <w:name w:val="footnote reference"/>
    <w:basedOn w:val="DefaultParagraphFont"/>
    <w:semiHidden/>
    <w:unhideWhenUsed/>
    <w:rsid w:val="00F84639"/>
    <w:rPr>
      <w:vertAlign w:val="superscript"/>
    </w:rPr>
  </w:style>
  <w:style w:type="character" w:styleId="Hyperlink">
    <w:name w:val="Hyperlink"/>
    <w:basedOn w:val="DefaultParagraphFont"/>
    <w:uiPriority w:val="99"/>
    <w:unhideWhenUsed/>
    <w:rsid w:val="00A4238F"/>
    <w:rPr>
      <w:color w:val="0000FF" w:themeColor="hyperlink"/>
      <w:u w:val="single"/>
    </w:rPr>
  </w:style>
  <w:style w:type="character" w:styleId="Strong">
    <w:name w:val="Strong"/>
    <w:basedOn w:val="DefaultParagraphFont"/>
    <w:uiPriority w:val="22"/>
    <w:qFormat/>
    <w:rsid w:val="004060C7"/>
    <w:rPr>
      <w:b/>
      <w:bCs/>
      <w:bdr w:val="none" w:sz="0" w:space="0" w:color="auto" w:frame="1"/>
      <w:vertAlign w:val="baseline"/>
    </w:rPr>
  </w:style>
  <w:style w:type="character" w:styleId="Emphasis">
    <w:name w:val="Emphasis"/>
    <w:basedOn w:val="DefaultParagraphFont"/>
    <w:uiPriority w:val="20"/>
    <w:qFormat/>
    <w:rsid w:val="003324DA"/>
    <w:rPr>
      <w:b/>
      <w:bCs/>
      <w:i w:val="0"/>
      <w:iCs w:val="0"/>
    </w:rPr>
  </w:style>
  <w:style w:type="character" w:customStyle="1" w:styleId="st1">
    <w:name w:val="st1"/>
    <w:basedOn w:val="DefaultParagraphFont"/>
    <w:rsid w:val="003324DA"/>
  </w:style>
  <w:style w:type="paragraph" w:styleId="BalloonText">
    <w:name w:val="Balloon Text"/>
    <w:basedOn w:val="Normal"/>
    <w:link w:val="BalloonTextChar"/>
    <w:uiPriority w:val="99"/>
    <w:semiHidden/>
    <w:unhideWhenUsed/>
    <w:rsid w:val="00942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E6A"/>
    <w:rPr>
      <w:rFonts w:ascii="Tahoma" w:hAnsi="Tahoma" w:cs="Tahoma"/>
      <w:sz w:val="16"/>
      <w:szCs w:val="16"/>
    </w:rPr>
  </w:style>
  <w:style w:type="paragraph" w:styleId="Header">
    <w:name w:val="header"/>
    <w:basedOn w:val="Normal"/>
    <w:link w:val="HeaderChar"/>
    <w:uiPriority w:val="99"/>
    <w:unhideWhenUsed/>
    <w:rsid w:val="004637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72A"/>
  </w:style>
  <w:style w:type="paragraph" w:styleId="Footer">
    <w:name w:val="footer"/>
    <w:basedOn w:val="Normal"/>
    <w:link w:val="FooterChar"/>
    <w:uiPriority w:val="99"/>
    <w:unhideWhenUsed/>
    <w:rsid w:val="004637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72A"/>
  </w:style>
  <w:style w:type="character" w:styleId="CommentReference">
    <w:name w:val="annotation reference"/>
    <w:basedOn w:val="DefaultParagraphFont"/>
    <w:uiPriority w:val="99"/>
    <w:semiHidden/>
    <w:unhideWhenUsed/>
    <w:rsid w:val="00454C8A"/>
    <w:rPr>
      <w:sz w:val="16"/>
      <w:szCs w:val="16"/>
    </w:rPr>
  </w:style>
  <w:style w:type="paragraph" w:styleId="CommentText">
    <w:name w:val="annotation text"/>
    <w:basedOn w:val="Normal"/>
    <w:link w:val="CommentTextChar"/>
    <w:uiPriority w:val="99"/>
    <w:semiHidden/>
    <w:unhideWhenUsed/>
    <w:rsid w:val="00454C8A"/>
    <w:pPr>
      <w:spacing w:line="240" w:lineRule="auto"/>
    </w:pPr>
    <w:rPr>
      <w:sz w:val="20"/>
      <w:szCs w:val="20"/>
    </w:rPr>
  </w:style>
  <w:style w:type="character" w:customStyle="1" w:styleId="CommentTextChar">
    <w:name w:val="Comment Text Char"/>
    <w:basedOn w:val="DefaultParagraphFont"/>
    <w:link w:val="CommentText"/>
    <w:uiPriority w:val="99"/>
    <w:semiHidden/>
    <w:rsid w:val="00454C8A"/>
    <w:rPr>
      <w:sz w:val="20"/>
      <w:szCs w:val="20"/>
    </w:rPr>
  </w:style>
  <w:style w:type="paragraph" w:styleId="CommentSubject">
    <w:name w:val="annotation subject"/>
    <w:basedOn w:val="CommentText"/>
    <w:next w:val="CommentText"/>
    <w:link w:val="CommentSubjectChar"/>
    <w:uiPriority w:val="99"/>
    <w:semiHidden/>
    <w:unhideWhenUsed/>
    <w:rsid w:val="00454C8A"/>
    <w:rPr>
      <w:b/>
      <w:bCs/>
    </w:rPr>
  </w:style>
  <w:style w:type="character" w:customStyle="1" w:styleId="CommentSubjectChar">
    <w:name w:val="Comment Subject Char"/>
    <w:basedOn w:val="CommentTextChar"/>
    <w:link w:val="CommentSubject"/>
    <w:uiPriority w:val="99"/>
    <w:semiHidden/>
    <w:rsid w:val="00454C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bc.co.uk/news/uk-wales-south-east-wales-30323602" TargetMode="External"/><Relationship Id="rId2" Type="http://schemas.openxmlformats.org/officeDocument/2006/relationships/hyperlink" Target="http://www.bbc.co.uk/news/uk-wales-south-east-wales-30104691" TargetMode="External"/><Relationship Id="rId1" Type="http://schemas.openxmlformats.org/officeDocument/2006/relationships/hyperlink" Target="http://www.bbc.co.uk/news/uk-wales-south-east-wales-30319600" TargetMode="External"/><Relationship Id="rId5" Type="http://schemas.openxmlformats.org/officeDocument/2006/relationships/hyperlink" Target="http://www.bbc.co.uk/news/uk-wales-30081265" TargetMode="External"/><Relationship Id="rId4" Type="http://schemas.openxmlformats.org/officeDocument/2006/relationships/hyperlink" Target="http://www.bbc.co.uk/news/uk-wales-3008673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99ECD82A54407FBCFD7201D6099616"/>
        <w:category>
          <w:name w:val="General"/>
          <w:gallery w:val="placeholder"/>
        </w:category>
        <w:types>
          <w:type w:val="bbPlcHdr"/>
        </w:types>
        <w:behaviors>
          <w:behavior w:val="content"/>
        </w:behaviors>
        <w:guid w:val="{881FC2CB-07A5-465D-8D74-73DA6CBC7A62}"/>
      </w:docPartPr>
      <w:docPartBody>
        <w:p w:rsidR="00077C86" w:rsidRDefault="00077C86" w:rsidP="00077C86">
          <w:pPr>
            <w:pStyle w:val="8699ECD82A54407FBCFD7201D609961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70F"/>
    <w:rsid w:val="00077C86"/>
    <w:rsid w:val="00681373"/>
    <w:rsid w:val="008009E3"/>
    <w:rsid w:val="00850957"/>
    <w:rsid w:val="00A6370F"/>
    <w:rsid w:val="00C11E0B"/>
    <w:rsid w:val="00DB0840"/>
    <w:rsid w:val="00FE0C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7ABF44F4C24B3E9F46C52D6697925B">
    <w:name w:val="277ABF44F4C24B3E9F46C52D6697925B"/>
    <w:rsid w:val="00A6370F"/>
  </w:style>
  <w:style w:type="paragraph" w:customStyle="1" w:styleId="B7D1665D09F4487599D7A12D945F7CDB">
    <w:name w:val="B7D1665D09F4487599D7A12D945F7CDB"/>
    <w:rsid w:val="00A6370F"/>
  </w:style>
  <w:style w:type="paragraph" w:customStyle="1" w:styleId="529D65C6D50143D1A50EA9CF79595416">
    <w:name w:val="529D65C6D50143D1A50EA9CF79595416"/>
    <w:rsid w:val="00A6370F"/>
  </w:style>
  <w:style w:type="paragraph" w:customStyle="1" w:styleId="53B2482B5D314C5A9B9DE66EF6F215DD">
    <w:name w:val="53B2482B5D314C5A9B9DE66EF6F215DD"/>
    <w:rsid w:val="00077C86"/>
  </w:style>
  <w:style w:type="paragraph" w:customStyle="1" w:styleId="FBEBBCDA833347CEB017433CEB34002A">
    <w:name w:val="FBEBBCDA833347CEB017433CEB34002A"/>
    <w:rsid w:val="00077C86"/>
  </w:style>
  <w:style w:type="paragraph" w:customStyle="1" w:styleId="E423299C81BE4D389B9E1A515F7CB0BB">
    <w:name w:val="E423299C81BE4D389B9E1A515F7CB0BB"/>
    <w:rsid w:val="00077C86"/>
  </w:style>
  <w:style w:type="paragraph" w:customStyle="1" w:styleId="8699ECD82A54407FBCFD7201D6099616">
    <w:name w:val="8699ECD82A54407FBCFD7201D6099616"/>
    <w:rsid w:val="00077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B2C08-C9B8-4D76-A1AC-D7E3205A5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4161</Words>
  <Characters>23719</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THE WELSH TRANSPLANT INCIDENT</vt:lpstr>
    </vt:vector>
  </TitlesOfParts>
  <Company>University of Southampton</Company>
  <LinksUpToDate>false</LinksUpToDate>
  <CharactersWithSpaces>27825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WELSH TRANSPLANT INCIDENT</dc:title>
  <dc:creator>Nwabueze R.N.</dc:creator>
  <cp:lastModifiedBy>Tugwell F.</cp:lastModifiedBy>
  <cp:revision>2</cp:revision>
  <dcterms:created xsi:type="dcterms:W3CDTF">2017-12-12T09:49:00Z</dcterms:created>
  <dcterms:modified xsi:type="dcterms:W3CDTF">2017-12-12T09:49:00Z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-1406561281</vt:i4>
  </property>
</Properties>
</file>