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21632" w14:textId="12EF3F7C" w:rsidR="00D52088" w:rsidRPr="00F36494" w:rsidRDefault="002F1790" w:rsidP="002C0060">
      <w:pPr>
        <w:pStyle w:val="NoSpacing"/>
        <w:spacing w:line="480" w:lineRule="auto"/>
        <w:rPr>
          <w:b/>
          <w:lang w:val="en-GB"/>
        </w:rPr>
      </w:pPr>
      <w:bookmarkStart w:id="0" w:name="_GoBack"/>
      <w:r w:rsidRPr="00F36494">
        <w:rPr>
          <w:b/>
          <w:lang w:val="en-GB"/>
        </w:rPr>
        <w:t>Bridg</w:t>
      </w:r>
      <w:r w:rsidR="003B1FDF" w:rsidRPr="00F36494">
        <w:rPr>
          <w:b/>
          <w:lang w:val="en-GB"/>
        </w:rPr>
        <w:t xml:space="preserve">ing </w:t>
      </w:r>
      <w:r w:rsidR="00E114A9" w:rsidRPr="00F36494">
        <w:rPr>
          <w:b/>
          <w:lang w:val="en-GB"/>
        </w:rPr>
        <w:t>the Gap</w:t>
      </w:r>
      <w:r w:rsidR="003B1FDF" w:rsidRPr="00F36494">
        <w:rPr>
          <w:b/>
          <w:lang w:val="en-GB"/>
        </w:rPr>
        <w:t xml:space="preserve"> between </w:t>
      </w:r>
      <w:r w:rsidRPr="00F36494">
        <w:rPr>
          <w:b/>
          <w:lang w:val="en-GB"/>
        </w:rPr>
        <w:t>Research</w:t>
      </w:r>
      <w:r w:rsidR="003B1FDF" w:rsidRPr="00F36494">
        <w:rPr>
          <w:b/>
          <w:lang w:val="en-GB"/>
        </w:rPr>
        <w:t xml:space="preserve"> and </w:t>
      </w:r>
      <w:r w:rsidRPr="00F36494">
        <w:rPr>
          <w:b/>
          <w:lang w:val="en-GB"/>
        </w:rPr>
        <w:t>Frontline</w:t>
      </w:r>
      <w:r w:rsidR="003B1FDF" w:rsidRPr="00F36494">
        <w:rPr>
          <w:b/>
          <w:lang w:val="en-GB"/>
        </w:rPr>
        <w:t xml:space="preserve"> Youth </w:t>
      </w:r>
      <w:r w:rsidRPr="00F36494">
        <w:rPr>
          <w:b/>
          <w:lang w:val="en-GB"/>
        </w:rPr>
        <w:t>Justice</w:t>
      </w:r>
      <w:r w:rsidR="003B1FDF" w:rsidRPr="00F36494">
        <w:rPr>
          <w:b/>
          <w:lang w:val="en-GB"/>
        </w:rPr>
        <w:t xml:space="preserve"> Practic</w:t>
      </w:r>
      <w:r w:rsidR="00B0558A" w:rsidRPr="00F36494">
        <w:rPr>
          <w:b/>
          <w:lang w:val="en-GB"/>
        </w:rPr>
        <w:t>e</w:t>
      </w:r>
    </w:p>
    <w:bookmarkEnd w:id="0"/>
    <w:p w14:paraId="73AC35CC" w14:textId="77777777" w:rsidR="00737F43" w:rsidRDefault="00737F43" w:rsidP="00737F43">
      <w:pPr>
        <w:pStyle w:val="NoSpacing"/>
        <w:spacing w:line="480" w:lineRule="auto"/>
        <w:ind w:left="720"/>
        <w:rPr>
          <w:b/>
          <w:lang w:val="en-GB"/>
        </w:rPr>
      </w:pPr>
    </w:p>
    <w:p w14:paraId="362CA24A" w14:textId="230269C5" w:rsidR="00737F43" w:rsidRDefault="00737F43" w:rsidP="00737F43">
      <w:pPr>
        <w:pStyle w:val="NoSpacing"/>
        <w:spacing w:line="480" w:lineRule="auto"/>
        <w:ind w:left="720"/>
        <w:rPr>
          <w:lang w:val="en-GB"/>
        </w:rPr>
      </w:pPr>
      <w:r>
        <w:rPr>
          <w:b/>
          <w:lang w:val="en-GB"/>
        </w:rPr>
        <w:t xml:space="preserve">First/Corresponding Author: </w:t>
      </w:r>
      <w:r w:rsidRPr="00737F43">
        <w:rPr>
          <w:lang w:val="en-GB"/>
        </w:rPr>
        <w:t>Dr Pamela Ugwudike</w:t>
      </w:r>
      <w:r w:rsidR="00121DF3">
        <w:rPr>
          <w:lang w:val="en-GB"/>
        </w:rPr>
        <w:t xml:space="preserve"> </w:t>
      </w:r>
      <w:r w:rsidR="00C535EA">
        <w:rPr>
          <w:lang w:val="en-GB"/>
        </w:rPr>
        <w:t>(University of Southampton)</w:t>
      </w:r>
    </w:p>
    <w:p w14:paraId="666BB082" w14:textId="135BE584" w:rsidR="00DA7099" w:rsidRDefault="00737F43" w:rsidP="00737F43">
      <w:pPr>
        <w:pStyle w:val="NoSpacing"/>
        <w:spacing w:line="480" w:lineRule="auto"/>
        <w:ind w:left="720"/>
        <w:rPr>
          <w:lang w:val="en-GB"/>
        </w:rPr>
      </w:pPr>
      <w:r w:rsidRPr="00737F43">
        <w:rPr>
          <w:b/>
          <w:lang w:val="en-GB"/>
        </w:rPr>
        <w:t>Other Author:</w:t>
      </w:r>
      <w:r>
        <w:rPr>
          <w:lang w:val="en-GB"/>
        </w:rPr>
        <w:t xml:space="preserve"> </w:t>
      </w:r>
      <w:r w:rsidRPr="00737F43">
        <w:rPr>
          <w:lang w:val="en-GB"/>
        </w:rPr>
        <w:t>Gemma Morgan</w:t>
      </w:r>
      <w:r w:rsidR="00C535EA">
        <w:rPr>
          <w:lang w:val="en-GB"/>
        </w:rPr>
        <w:t xml:space="preserve"> (Swansea University)</w:t>
      </w:r>
    </w:p>
    <w:p w14:paraId="39B5A591" w14:textId="0E8DD8A8" w:rsidR="00737F43" w:rsidRPr="00737F43" w:rsidRDefault="00737F43" w:rsidP="00737F43">
      <w:pPr>
        <w:pStyle w:val="NoSpacing"/>
        <w:spacing w:line="480" w:lineRule="auto"/>
        <w:ind w:left="720"/>
        <w:rPr>
          <w:lang w:val="en-GB"/>
        </w:rPr>
      </w:pPr>
      <w:r w:rsidRPr="00737F43">
        <w:rPr>
          <w:b/>
          <w:lang w:val="en-GB"/>
        </w:rPr>
        <w:t>Accepted by</w:t>
      </w:r>
      <w:r>
        <w:rPr>
          <w:lang w:val="en-GB"/>
        </w:rPr>
        <w:t xml:space="preserve">: </w:t>
      </w:r>
      <w:r w:rsidRPr="00737F43">
        <w:rPr>
          <w:i/>
          <w:lang w:val="en-GB"/>
        </w:rPr>
        <w:t>Criminology and Criminal Justice</w:t>
      </w:r>
      <w:r>
        <w:rPr>
          <w:lang w:val="en-GB"/>
        </w:rPr>
        <w:t xml:space="preserve"> Journal </w:t>
      </w:r>
    </w:p>
    <w:p w14:paraId="647EE88C" w14:textId="77777777" w:rsidR="00737F43" w:rsidRDefault="00737F43" w:rsidP="00DA7099">
      <w:pPr>
        <w:pStyle w:val="NoSpacing"/>
        <w:spacing w:line="480" w:lineRule="auto"/>
        <w:rPr>
          <w:b/>
          <w:lang w:val="en-GB"/>
        </w:rPr>
      </w:pPr>
    </w:p>
    <w:p w14:paraId="52139172" w14:textId="77777777" w:rsidR="00DA7099" w:rsidRPr="00F36494" w:rsidRDefault="00DA7099" w:rsidP="00DA7099">
      <w:pPr>
        <w:pStyle w:val="NoSpacing"/>
        <w:spacing w:line="480" w:lineRule="auto"/>
        <w:rPr>
          <w:b/>
          <w:lang w:val="en-GB"/>
        </w:rPr>
      </w:pPr>
      <w:r w:rsidRPr="00F36494">
        <w:rPr>
          <w:b/>
          <w:lang w:val="en-GB"/>
        </w:rPr>
        <w:t>Abstract</w:t>
      </w:r>
    </w:p>
    <w:p w14:paraId="53BF94E9" w14:textId="2ACC8CC6" w:rsidR="00DA7099" w:rsidRPr="00F36494" w:rsidRDefault="00DA7099" w:rsidP="00DA7099">
      <w:pPr>
        <w:pStyle w:val="NoSpacing"/>
        <w:spacing w:line="480" w:lineRule="auto"/>
        <w:rPr>
          <w:lang w:val="en-GB"/>
        </w:rPr>
      </w:pPr>
      <w:r w:rsidRPr="00F36494">
        <w:rPr>
          <w:lang w:val="en-GB"/>
        </w:rPr>
        <w:t xml:space="preserve">Although the Risk, Need, Responsivity model of rehabilitation is rooted in a substantial body of research evidence, several studies of the model’s efficacy in youth and adult justice settings within England and Wales have revealed modest outcomes. In this article, we contend that the findings do not necessarily reflect deficits in the model. Rather, a growing corpus of research now indicates that poor practice integrity or inadequate implementation of the model’s principles is a key but under-researched factor that undermines the efficacy of interventions based on the model. We also present the findings of a study that explored applications of the model in three Welsh youth justice services and we </w:t>
      </w:r>
      <w:r w:rsidR="000710A3" w:rsidRPr="00F36494">
        <w:rPr>
          <w:lang w:val="en-GB"/>
        </w:rPr>
        <w:t>examine</w:t>
      </w:r>
      <w:r w:rsidRPr="00F36494">
        <w:rPr>
          <w:lang w:val="en-GB"/>
        </w:rPr>
        <w:t xml:space="preserve"> possible means of bridging the gap between research evidence and real-world practice. </w:t>
      </w:r>
    </w:p>
    <w:p w14:paraId="2A4EC4AF" w14:textId="77777777" w:rsidR="00DA7099" w:rsidRPr="00F36494" w:rsidRDefault="00DA7099" w:rsidP="00DA7099">
      <w:pPr>
        <w:pStyle w:val="BodyA"/>
        <w:spacing w:line="480" w:lineRule="auto"/>
        <w:rPr>
          <w:rFonts w:ascii="Times New Roman" w:hAnsi="Times New Roman" w:cs="Times New Roman"/>
          <w:b/>
          <w:lang w:val="en-GB"/>
        </w:rPr>
      </w:pPr>
    </w:p>
    <w:p w14:paraId="1AF3EA59" w14:textId="77777777" w:rsidR="00DA7099" w:rsidRPr="00F36494" w:rsidRDefault="00DA7099" w:rsidP="00DA7099">
      <w:pPr>
        <w:pStyle w:val="BodyA"/>
        <w:spacing w:line="480" w:lineRule="auto"/>
        <w:rPr>
          <w:rFonts w:ascii="Times New Roman" w:hAnsi="Times New Roman" w:cs="Times New Roman"/>
          <w:lang w:val="en-GB"/>
        </w:rPr>
      </w:pPr>
      <w:r w:rsidRPr="00F36494">
        <w:rPr>
          <w:rFonts w:ascii="Times New Roman" w:hAnsi="Times New Roman" w:cs="Times New Roman"/>
          <w:b/>
          <w:lang w:val="en-GB"/>
        </w:rPr>
        <w:t xml:space="preserve">Keywords: </w:t>
      </w:r>
      <w:r w:rsidRPr="00F36494">
        <w:rPr>
          <w:rFonts w:ascii="Times New Roman" w:hAnsi="Times New Roman" w:cs="Times New Roman"/>
          <w:lang w:val="en-GB"/>
        </w:rPr>
        <w:t>Youth Justice, Rehabilitation, Evidence-Based Practice, Programme Integrity, Supervision Skills</w:t>
      </w:r>
    </w:p>
    <w:p w14:paraId="721397DB" w14:textId="77777777" w:rsidR="006B2DFE" w:rsidRDefault="006B2DFE" w:rsidP="002C0060">
      <w:pPr>
        <w:pStyle w:val="NoSpacing"/>
        <w:spacing w:line="480" w:lineRule="auto"/>
        <w:rPr>
          <w:b/>
          <w:lang w:val="en-GB"/>
        </w:rPr>
      </w:pPr>
    </w:p>
    <w:p w14:paraId="0DC49489" w14:textId="052A472C" w:rsidR="002A1B5D" w:rsidRPr="00F36494" w:rsidRDefault="00D52088" w:rsidP="002C0060">
      <w:pPr>
        <w:pStyle w:val="NoSpacing"/>
        <w:spacing w:line="480" w:lineRule="auto"/>
        <w:rPr>
          <w:b/>
          <w:lang w:val="en-GB"/>
        </w:rPr>
      </w:pPr>
      <w:r w:rsidRPr="00F36494">
        <w:rPr>
          <w:b/>
          <w:lang w:val="en-GB"/>
        </w:rPr>
        <w:t>I</w:t>
      </w:r>
      <w:r w:rsidR="00D404E2" w:rsidRPr="00F36494">
        <w:rPr>
          <w:b/>
          <w:lang w:val="en-GB"/>
        </w:rPr>
        <w:t>ntroduction</w:t>
      </w:r>
    </w:p>
    <w:p w14:paraId="227A9D6B" w14:textId="47D57410" w:rsidR="00C15814" w:rsidRPr="00F36494" w:rsidRDefault="00D404E2" w:rsidP="002C0060">
      <w:pPr>
        <w:pStyle w:val="NoSpacing"/>
        <w:spacing w:line="480" w:lineRule="auto"/>
        <w:rPr>
          <w:lang w:val="en-GB"/>
        </w:rPr>
      </w:pPr>
      <w:r w:rsidRPr="00F36494">
        <w:rPr>
          <w:lang w:val="en-GB"/>
        </w:rPr>
        <w:t xml:space="preserve">In the 1990s, </w:t>
      </w:r>
      <w:r w:rsidR="009151AC" w:rsidRPr="00F36494">
        <w:rPr>
          <w:lang w:val="en-GB"/>
        </w:rPr>
        <w:t xml:space="preserve">small-scale studies in the UK and </w:t>
      </w:r>
      <w:r w:rsidRPr="00F36494">
        <w:rPr>
          <w:lang w:val="en-GB"/>
        </w:rPr>
        <w:t>meta-analytic reviews of mainly North American research literature on criminal</w:t>
      </w:r>
      <w:r w:rsidR="00EB6757" w:rsidRPr="00F36494">
        <w:rPr>
          <w:lang w:val="en-GB"/>
        </w:rPr>
        <w:t xml:space="preserve"> justice interventions </w:t>
      </w:r>
      <w:r w:rsidRPr="00F36494">
        <w:rPr>
          <w:lang w:val="en-GB"/>
        </w:rPr>
        <w:t xml:space="preserve">revealed that </w:t>
      </w:r>
      <w:r w:rsidRPr="00F36494">
        <w:rPr>
          <w:lang w:val="en-GB"/>
        </w:rPr>
        <w:lastRenderedPageBreak/>
        <w:t xml:space="preserve">interventions that adhere to certain </w:t>
      </w:r>
      <w:r w:rsidR="008E78D3" w:rsidRPr="00F36494">
        <w:rPr>
          <w:lang w:val="en-GB"/>
        </w:rPr>
        <w:t>research</w:t>
      </w:r>
      <w:r w:rsidRPr="00F36494">
        <w:rPr>
          <w:lang w:val="en-GB"/>
        </w:rPr>
        <w:t xml:space="preserve">-based </w:t>
      </w:r>
      <w:r w:rsidR="00513B7F" w:rsidRPr="00F36494">
        <w:rPr>
          <w:lang w:val="en-GB"/>
        </w:rPr>
        <w:t xml:space="preserve">principles of practice can </w:t>
      </w:r>
      <w:r w:rsidRPr="00F36494">
        <w:rPr>
          <w:lang w:val="en-GB"/>
        </w:rPr>
        <w:t>reduce recidivism rates (An</w:t>
      </w:r>
      <w:r w:rsidR="00B63FDF" w:rsidRPr="00F36494">
        <w:rPr>
          <w:lang w:val="en-GB"/>
        </w:rPr>
        <w:t>drews et al.</w:t>
      </w:r>
      <w:r w:rsidR="004D65CB" w:rsidRPr="00F36494">
        <w:rPr>
          <w:lang w:val="en-GB"/>
        </w:rPr>
        <w:t>,</w:t>
      </w:r>
      <w:r w:rsidR="00B63FDF" w:rsidRPr="00F36494">
        <w:rPr>
          <w:lang w:val="en-GB"/>
        </w:rPr>
        <w:t xml:space="preserve"> 1990; McGuire</w:t>
      </w:r>
      <w:r w:rsidR="004D65CB" w:rsidRPr="00F36494">
        <w:rPr>
          <w:lang w:val="en-GB"/>
        </w:rPr>
        <w:t>,</w:t>
      </w:r>
      <w:r w:rsidR="00B63FDF" w:rsidRPr="00F36494">
        <w:rPr>
          <w:lang w:val="en-GB"/>
        </w:rPr>
        <w:t xml:space="preserve"> 1995</w:t>
      </w:r>
      <w:r w:rsidRPr="00F36494">
        <w:rPr>
          <w:lang w:val="en-GB"/>
        </w:rPr>
        <w:t xml:space="preserve">). Although there was substantial research evidence </w:t>
      </w:r>
      <w:r w:rsidR="00214D4C" w:rsidRPr="00F36494">
        <w:rPr>
          <w:lang w:val="en-GB"/>
        </w:rPr>
        <w:t>to support the efficacy of up</w:t>
      </w:r>
      <w:r w:rsidRPr="00F36494">
        <w:rPr>
          <w:lang w:val="en-GB"/>
        </w:rPr>
        <w:t xml:space="preserve"> to 17 principles of practice, the meta-analytic reviews pointed to the fundamentality of three core principles namely, the risk, need and responsivity principles</w:t>
      </w:r>
      <w:r w:rsidR="00D513F2" w:rsidRPr="00F36494">
        <w:rPr>
          <w:rStyle w:val="FootnoteReference"/>
        </w:rPr>
        <w:t>1</w:t>
      </w:r>
      <w:r w:rsidRPr="00F36494">
        <w:rPr>
          <w:lang w:val="en-GB"/>
        </w:rPr>
        <w:t>. The reviews revealed that adhering to these</w:t>
      </w:r>
      <w:r w:rsidR="00513B7F" w:rsidRPr="00F36494">
        <w:rPr>
          <w:lang w:val="en-GB"/>
        </w:rPr>
        <w:t xml:space="preserve"> principles of practice can</w:t>
      </w:r>
      <w:r w:rsidRPr="00F36494">
        <w:rPr>
          <w:lang w:val="en-GB"/>
        </w:rPr>
        <w:t xml:space="preserve"> reduce </w:t>
      </w:r>
      <w:r w:rsidR="002A4AB6" w:rsidRPr="00F36494">
        <w:rPr>
          <w:lang w:val="en-GB"/>
        </w:rPr>
        <w:t>reconviction rates</w:t>
      </w:r>
      <w:r w:rsidR="0002002F" w:rsidRPr="00F36494">
        <w:rPr>
          <w:lang w:val="en-GB"/>
        </w:rPr>
        <w:t>,</w:t>
      </w:r>
      <w:r w:rsidRPr="00F36494">
        <w:rPr>
          <w:lang w:val="en-GB"/>
        </w:rPr>
        <w:t xml:space="preserve"> not only in adult criminal justice settings, but also in youth justice settings (Andrews et al.</w:t>
      </w:r>
      <w:r w:rsidR="004D65CB" w:rsidRPr="00F36494">
        <w:rPr>
          <w:lang w:val="en-GB"/>
        </w:rPr>
        <w:t>,</w:t>
      </w:r>
      <w:r w:rsidRPr="00F36494">
        <w:rPr>
          <w:lang w:val="en-GB"/>
        </w:rPr>
        <w:t xml:space="preserve"> 1990; Lipsey</w:t>
      </w:r>
      <w:r w:rsidR="004D65CB" w:rsidRPr="00F36494">
        <w:rPr>
          <w:lang w:val="en-GB"/>
        </w:rPr>
        <w:t>,</w:t>
      </w:r>
      <w:r w:rsidRPr="00F36494">
        <w:rPr>
          <w:lang w:val="en-GB"/>
        </w:rPr>
        <w:t xml:space="preserve"> </w:t>
      </w:r>
      <w:r w:rsidR="002357DE" w:rsidRPr="00F36494">
        <w:rPr>
          <w:lang w:val="en-GB"/>
        </w:rPr>
        <w:t>2009</w:t>
      </w:r>
      <w:r w:rsidR="0002002F" w:rsidRPr="00F36494">
        <w:rPr>
          <w:lang w:val="en-GB"/>
        </w:rPr>
        <w:t xml:space="preserve">; </w:t>
      </w:r>
      <w:r w:rsidRPr="00F36494">
        <w:rPr>
          <w:lang w:val="en-GB"/>
        </w:rPr>
        <w:t>McGuire</w:t>
      </w:r>
      <w:r w:rsidR="004D65CB" w:rsidRPr="00F36494">
        <w:rPr>
          <w:lang w:val="en-GB"/>
        </w:rPr>
        <w:t>,</w:t>
      </w:r>
      <w:r w:rsidRPr="00F36494">
        <w:rPr>
          <w:lang w:val="en-GB"/>
        </w:rPr>
        <w:t xml:space="preserve"> 1995</w:t>
      </w:r>
      <w:r w:rsidRPr="00F36494">
        <w:rPr>
          <w:u w:color="0000FF"/>
          <w:lang w:val="en-GB"/>
        </w:rPr>
        <w:t>).</w:t>
      </w:r>
      <w:r w:rsidRPr="00F36494">
        <w:rPr>
          <w:lang w:val="en-GB"/>
        </w:rPr>
        <w:t xml:space="preserve"> </w:t>
      </w:r>
    </w:p>
    <w:p w14:paraId="239D49EA" w14:textId="18B897A7" w:rsidR="00713EB3" w:rsidRPr="00F36494" w:rsidRDefault="002C0060" w:rsidP="002C0060">
      <w:pPr>
        <w:pStyle w:val="NoSpacing"/>
        <w:spacing w:line="480" w:lineRule="auto"/>
        <w:rPr>
          <w:lang w:val="en-GB"/>
        </w:rPr>
      </w:pPr>
      <w:r w:rsidRPr="00F36494">
        <w:rPr>
          <w:lang w:val="en-GB"/>
        </w:rPr>
        <w:t xml:space="preserve"> </w:t>
      </w:r>
      <w:r w:rsidRPr="00F36494">
        <w:rPr>
          <w:lang w:val="en-GB"/>
        </w:rPr>
        <w:tab/>
      </w:r>
      <w:r w:rsidR="00594CAC" w:rsidRPr="00F36494">
        <w:rPr>
          <w:lang w:val="en-GB"/>
        </w:rPr>
        <w:t xml:space="preserve">However, </w:t>
      </w:r>
      <w:r w:rsidR="00D06664" w:rsidRPr="00F36494">
        <w:rPr>
          <w:lang w:val="en-GB"/>
        </w:rPr>
        <w:t xml:space="preserve">when </w:t>
      </w:r>
      <w:r w:rsidR="00DB2E63" w:rsidRPr="00F36494">
        <w:rPr>
          <w:lang w:val="en-GB"/>
        </w:rPr>
        <w:t xml:space="preserve">interventions </w:t>
      </w:r>
      <w:r w:rsidR="00C976AD" w:rsidRPr="00F36494">
        <w:rPr>
          <w:lang w:val="en-GB"/>
        </w:rPr>
        <w:t xml:space="preserve">based on the principles </w:t>
      </w:r>
      <w:r w:rsidR="00D06664" w:rsidRPr="00F36494">
        <w:rPr>
          <w:lang w:val="en-GB"/>
        </w:rPr>
        <w:t xml:space="preserve">were evaluated in some </w:t>
      </w:r>
      <w:r w:rsidR="004273D4" w:rsidRPr="00F36494">
        <w:rPr>
          <w:lang w:val="en-GB"/>
        </w:rPr>
        <w:t xml:space="preserve">youth </w:t>
      </w:r>
      <w:r w:rsidR="00234493" w:rsidRPr="00F36494">
        <w:rPr>
          <w:lang w:val="en-GB"/>
        </w:rPr>
        <w:t xml:space="preserve">justice </w:t>
      </w:r>
      <w:r w:rsidR="00D06664" w:rsidRPr="00F36494">
        <w:rPr>
          <w:lang w:val="en-GB"/>
        </w:rPr>
        <w:t>services</w:t>
      </w:r>
      <w:r w:rsidR="00845F87" w:rsidRPr="00F36494">
        <w:rPr>
          <w:lang w:val="en-GB"/>
        </w:rPr>
        <w:t xml:space="preserve"> in England and Wales</w:t>
      </w:r>
      <w:r w:rsidR="00D06664" w:rsidRPr="00F36494">
        <w:rPr>
          <w:lang w:val="en-GB"/>
        </w:rPr>
        <w:t xml:space="preserve">, the evaluations produced inconclusive evidence </w:t>
      </w:r>
      <w:r w:rsidR="00C15814" w:rsidRPr="00F36494">
        <w:rPr>
          <w:lang w:val="en-GB"/>
        </w:rPr>
        <w:t xml:space="preserve">of the model’s efficacy </w:t>
      </w:r>
      <w:r w:rsidR="00316410" w:rsidRPr="00F36494">
        <w:rPr>
          <w:lang w:val="en-GB"/>
        </w:rPr>
        <w:t>(</w:t>
      </w:r>
      <w:r w:rsidR="00C15814" w:rsidRPr="00F36494">
        <w:rPr>
          <w:lang w:val="en-GB"/>
        </w:rPr>
        <w:t>Cann et al</w:t>
      </w:r>
      <w:r w:rsidR="004D65CB" w:rsidRPr="00F36494">
        <w:rPr>
          <w:lang w:val="en-GB"/>
        </w:rPr>
        <w:t>.,</w:t>
      </w:r>
      <w:r w:rsidR="00C15814" w:rsidRPr="00F36494">
        <w:rPr>
          <w:lang w:val="en-GB"/>
        </w:rPr>
        <w:t xml:space="preserve"> 2003</w:t>
      </w:r>
      <w:r w:rsidR="00C15814" w:rsidRPr="00F36494">
        <w:t xml:space="preserve">; </w:t>
      </w:r>
      <w:r w:rsidR="00C15814" w:rsidRPr="00F36494">
        <w:rPr>
          <w:lang w:val="en-GB"/>
        </w:rPr>
        <w:t>Feilzer et al.</w:t>
      </w:r>
      <w:r w:rsidR="004D65CB" w:rsidRPr="00F36494">
        <w:rPr>
          <w:lang w:val="en-GB"/>
        </w:rPr>
        <w:t>,</w:t>
      </w:r>
      <w:r w:rsidR="00C15814" w:rsidRPr="00F36494">
        <w:rPr>
          <w:lang w:val="en-GB"/>
        </w:rPr>
        <w:t xml:space="preserve"> 2004</w:t>
      </w:r>
      <w:r w:rsidR="00316410" w:rsidRPr="00F36494">
        <w:rPr>
          <w:lang w:val="en-GB"/>
        </w:rPr>
        <w:t xml:space="preserve">). </w:t>
      </w:r>
      <w:r w:rsidR="007271F1" w:rsidRPr="00F36494">
        <w:rPr>
          <w:lang w:val="en-GB"/>
        </w:rPr>
        <w:t xml:space="preserve">Similar findings </w:t>
      </w:r>
      <w:r w:rsidR="00EE2BDA" w:rsidRPr="00F36494">
        <w:rPr>
          <w:lang w:val="en-GB"/>
        </w:rPr>
        <w:t xml:space="preserve">have </w:t>
      </w:r>
      <w:r w:rsidR="007271F1" w:rsidRPr="00F36494">
        <w:rPr>
          <w:lang w:val="en-GB"/>
        </w:rPr>
        <w:t>emerged in adult justice settings. For example, a</w:t>
      </w:r>
      <w:r w:rsidR="00713EB3" w:rsidRPr="00F36494">
        <w:rPr>
          <w:lang w:val="en-GB"/>
        </w:rPr>
        <w:t xml:space="preserve"> recent evaluation of </w:t>
      </w:r>
      <w:r w:rsidR="0063345D" w:rsidRPr="00F36494">
        <w:rPr>
          <w:lang w:val="en-GB"/>
        </w:rPr>
        <w:t xml:space="preserve">the </w:t>
      </w:r>
      <w:r w:rsidR="00A545D4" w:rsidRPr="00F36494">
        <w:rPr>
          <w:lang w:val="en-GB"/>
        </w:rPr>
        <w:t>Sex O</w:t>
      </w:r>
      <w:r w:rsidR="00713EB3" w:rsidRPr="00F36494">
        <w:rPr>
          <w:lang w:val="en-GB"/>
        </w:rPr>
        <w:t>ffend</w:t>
      </w:r>
      <w:r w:rsidR="0063345D" w:rsidRPr="00F36494">
        <w:rPr>
          <w:lang w:val="en-GB"/>
        </w:rPr>
        <w:t>er</w:t>
      </w:r>
      <w:r w:rsidR="00A545D4" w:rsidRPr="00F36494">
        <w:rPr>
          <w:lang w:val="en-GB"/>
        </w:rPr>
        <w:t xml:space="preserve"> Treatment P</w:t>
      </w:r>
      <w:r w:rsidR="00713EB3" w:rsidRPr="00F36494">
        <w:rPr>
          <w:lang w:val="en-GB"/>
        </w:rPr>
        <w:t xml:space="preserve">rogramme </w:t>
      </w:r>
      <w:r w:rsidR="000A5B0C" w:rsidRPr="00F36494">
        <w:rPr>
          <w:lang w:val="en-GB"/>
        </w:rPr>
        <w:t xml:space="preserve">(SOTP) which is based on the model </w:t>
      </w:r>
      <w:r w:rsidR="00E52883" w:rsidRPr="00F36494">
        <w:rPr>
          <w:lang w:val="en-GB"/>
        </w:rPr>
        <w:t xml:space="preserve">has </w:t>
      </w:r>
      <w:r w:rsidR="00713EB3" w:rsidRPr="00F36494">
        <w:rPr>
          <w:lang w:val="en-GB"/>
        </w:rPr>
        <w:t>also produced limit</w:t>
      </w:r>
      <w:r w:rsidR="00D26C0D" w:rsidRPr="00F36494">
        <w:rPr>
          <w:lang w:val="en-GB"/>
        </w:rPr>
        <w:t xml:space="preserve">ed evidence of positive </w:t>
      </w:r>
      <w:r w:rsidR="000A5B0C" w:rsidRPr="00F36494">
        <w:rPr>
          <w:lang w:val="en-GB"/>
        </w:rPr>
        <w:t>outcomes</w:t>
      </w:r>
      <w:r w:rsidR="00D26C0D" w:rsidRPr="00F36494">
        <w:rPr>
          <w:lang w:val="en-GB"/>
        </w:rPr>
        <w:t xml:space="preserve">. Indeed, </w:t>
      </w:r>
      <w:r w:rsidR="00713EB3" w:rsidRPr="00F36494">
        <w:rPr>
          <w:lang w:val="en-GB"/>
        </w:rPr>
        <w:t xml:space="preserve">programme participants reoffended at a higher rate than non-participants.  The researchers </w:t>
      </w:r>
      <w:r w:rsidR="00E52883" w:rsidRPr="00F36494">
        <w:rPr>
          <w:lang w:val="en-GB"/>
        </w:rPr>
        <w:t>did however note</w:t>
      </w:r>
      <w:r w:rsidR="00713EB3" w:rsidRPr="00F36494">
        <w:rPr>
          <w:lang w:val="en-GB"/>
        </w:rPr>
        <w:t xml:space="preserve"> that issues to do with the design and implementation of the programme were not assessed:</w:t>
      </w:r>
    </w:p>
    <w:p w14:paraId="0C4D4B6F" w14:textId="41587A08" w:rsidR="00713EB3" w:rsidRPr="00F36494" w:rsidRDefault="00713EB3" w:rsidP="002C0060">
      <w:pPr>
        <w:pStyle w:val="NoSpacing"/>
        <w:spacing w:line="480" w:lineRule="auto"/>
        <w:ind w:left="720"/>
        <w:rPr>
          <w:lang w:val="en-GB"/>
        </w:rPr>
      </w:pPr>
      <w:r w:rsidRPr="00F36494">
        <w:t>This study does not reveal the extent to which Core SOTP reoffending outcomes are due to treatment design or poor implementation. However, the treatment approach should be modified in line with the latest evidence base</w:t>
      </w:r>
      <w:r w:rsidR="009B66F8" w:rsidRPr="00F36494">
        <w:t xml:space="preserve"> (Mews et al.</w:t>
      </w:r>
      <w:r w:rsidR="004D65CB" w:rsidRPr="00F36494">
        <w:t>,</w:t>
      </w:r>
      <w:r w:rsidR="009B66F8" w:rsidRPr="00F36494">
        <w:t xml:space="preserve"> 2017</w:t>
      </w:r>
      <w:r w:rsidR="0063345D" w:rsidRPr="00F36494">
        <w:t>: 5</w:t>
      </w:r>
      <w:r w:rsidR="009B66F8" w:rsidRPr="00F36494">
        <w:t>)</w:t>
      </w:r>
      <w:r w:rsidRPr="00F36494">
        <w:t>.</w:t>
      </w:r>
    </w:p>
    <w:p w14:paraId="33E61999" w14:textId="589EC933" w:rsidR="00DE3400" w:rsidRPr="00F36494" w:rsidRDefault="00350B3A" w:rsidP="002C0060">
      <w:pPr>
        <w:pStyle w:val="NoSpacing"/>
        <w:spacing w:line="480" w:lineRule="auto"/>
        <w:rPr>
          <w:lang w:val="en-GB"/>
        </w:rPr>
      </w:pPr>
      <w:r w:rsidRPr="00F36494">
        <w:rPr>
          <w:lang w:val="en-GB"/>
        </w:rPr>
        <w:t xml:space="preserve">A limitation of </w:t>
      </w:r>
      <w:r w:rsidR="0094713D" w:rsidRPr="00F36494">
        <w:rPr>
          <w:lang w:val="en-GB"/>
        </w:rPr>
        <w:t>the</w:t>
      </w:r>
      <w:r w:rsidRPr="00F36494">
        <w:rPr>
          <w:lang w:val="en-GB"/>
        </w:rPr>
        <w:t xml:space="preserve"> studies </w:t>
      </w:r>
      <w:r w:rsidR="00713EB3" w:rsidRPr="00F36494">
        <w:rPr>
          <w:lang w:val="en-GB"/>
        </w:rPr>
        <w:t xml:space="preserve">cited above is </w:t>
      </w:r>
      <w:r w:rsidRPr="00F36494">
        <w:rPr>
          <w:lang w:val="en-GB"/>
        </w:rPr>
        <w:t xml:space="preserve">that they </w:t>
      </w:r>
      <w:r w:rsidR="00FE7C4F" w:rsidRPr="00F36494">
        <w:rPr>
          <w:lang w:val="en-GB"/>
        </w:rPr>
        <w:t>were</w:t>
      </w:r>
      <w:r w:rsidRPr="00F36494">
        <w:rPr>
          <w:lang w:val="en-GB"/>
        </w:rPr>
        <w:t xml:space="preserve"> impact evaluations </w:t>
      </w:r>
      <w:r w:rsidR="00223241" w:rsidRPr="00F36494">
        <w:rPr>
          <w:lang w:val="en-GB"/>
        </w:rPr>
        <w:t>that</w:t>
      </w:r>
      <w:r w:rsidRPr="00F36494">
        <w:rPr>
          <w:lang w:val="en-GB"/>
        </w:rPr>
        <w:t xml:space="preserve"> </w:t>
      </w:r>
      <w:r w:rsidR="00FE7C4F" w:rsidRPr="00F36494">
        <w:rPr>
          <w:lang w:val="en-GB"/>
        </w:rPr>
        <w:t>did</w:t>
      </w:r>
      <w:r w:rsidRPr="00F36494">
        <w:rPr>
          <w:lang w:val="en-GB"/>
        </w:rPr>
        <w:t xml:space="preserve"> not closely examine </w:t>
      </w:r>
      <w:r w:rsidR="00DA5390" w:rsidRPr="00F36494">
        <w:rPr>
          <w:lang w:val="en-GB"/>
        </w:rPr>
        <w:t xml:space="preserve">the processes of service delivery to assess </w:t>
      </w:r>
      <w:r w:rsidRPr="00F36494">
        <w:rPr>
          <w:lang w:val="en-GB"/>
        </w:rPr>
        <w:t xml:space="preserve">whether the </w:t>
      </w:r>
      <w:r w:rsidR="00E747B3" w:rsidRPr="00F36494">
        <w:rPr>
          <w:lang w:val="en-GB"/>
        </w:rPr>
        <w:t xml:space="preserve">model’s </w:t>
      </w:r>
      <w:r w:rsidRPr="00F36494">
        <w:rPr>
          <w:lang w:val="en-GB"/>
        </w:rPr>
        <w:t xml:space="preserve">principles were being </w:t>
      </w:r>
      <w:r w:rsidR="007063E1" w:rsidRPr="00F36494">
        <w:rPr>
          <w:lang w:val="en-GB"/>
        </w:rPr>
        <w:t>implemented</w:t>
      </w:r>
      <w:r w:rsidRPr="00F36494">
        <w:rPr>
          <w:lang w:val="en-GB"/>
        </w:rPr>
        <w:t xml:space="preserve"> </w:t>
      </w:r>
      <w:r w:rsidR="0009058A" w:rsidRPr="00F36494">
        <w:rPr>
          <w:lang w:val="en-GB"/>
        </w:rPr>
        <w:t>appropriately</w:t>
      </w:r>
      <w:r w:rsidRPr="00F36494">
        <w:rPr>
          <w:lang w:val="en-GB"/>
        </w:rPr>
        <w:t>.</w:t>
      </w:r>
      <w:r w:rsidR="00D06664" w:rsidRPr="00F36494">
        <w:rPr>
          <w:lang w:val="en-GB"/>
        </w:rPr>
        <w:t xml:space="preserve">  </w:t>
      </w:r>
      <w:r w:rsidR="00327641" w:rsidRPr="00F36494">
        <w:rPr>
          <w:lang w:val="en-GB"/>
        </w:rPr>
        <w:t xml:space="preserve">In </w:t>
      </w:r>
      <w:r w:rsidR="00DA5390" w:rsidRPr="00F36494">
        <w:rPr>
          <w:lang w:val="en-GB"/>
        </w:rPr>
        <w:t>oth</w:t>
      </w:r>
      <w:r w:rsidR="00713EB3" w:rsidRPr="00F36494">
        <w:rPr>
          <w:lang w:val="en-GB"/>
        </w:rPr>
        <w:t>er words, the studies overlook</w:t>
      </w:r>
      <w:r w:rsidR="00FE7C4F" w:rsidRPr="00F36494">
        <w:rPr>
          <w:lang w:val="en-GB"/>
        </w:rPr>
        <w:t>ed</w:t>
      </w:r>
      <w:r w:rsidR="00DA5390" w:rsidRPr="00F36494">
        <w:rPr>
          <w:lang w:val="en-GB"/>
        </w:rPr>
        <w:t xml:space="preserve"> the important issue of programme integrity. T</w:t>
      </w:r>
      <w:r w:rsidR="00DE6634" w:rsidRPr="00F36494">
        <w:rPr>
          <w:lang w:val="en-GB"/>
        </w:rPr>
        <w:t>he term ‘</w:t>
      </w:r>
      <w:r w:rsidR="00327641" w:rsidRPr="00F36494">
        <w:rPr>
          <w:lang w:val="en-GB"/>
        </w:rPr>
        <w:t xml:space="preserve">programme </w:t>
      </w:r>
      <w:r w:rsidR="00327641" w:rsidRPr="00F36494">
        <w:rPr>
          <w:lang w:val="en-GB"/>
        </w:rPr>
        <w:lastRenderedPageBreak/>
        <w:t>integrity</w:t>
      </w:r>
      <w:r w:rsidR="00DE6634" w:rsidRPr="00F36494">
        <w:rPr>
          <w:lang w:val="en-GB"/>
        </w:rPr>
        <w:t>’</w:t>
      </w:r>
      <w:r w:rsidR="00327641" w:rsidRPr="00F36494">
        <w:rPr>
          <w:lang w:val="en-GB"/>
        </w:rPr>
        <w:t xml:space="preserve"> </w:t>
      </w:r>
      <w:r w:rsidR="00DE6634" w:rsidRPr="00F36494">
        <w:rPr>
          <w:lang w:val="en-GB"/>
        </w:rPr>
        <w:t xml:space="preserve">has been used to describe </w:t>
      </w:r>
      <w:r w:rsidR="00642259" w:rsidRPr="00F36494">
        <w:rPr>
          <w:lang w:val="en-GB"/>
        </w:rPr>
        <w:t xml:space="preserve">the degree to which interventions are delivered according to their design or underpinning principles </w:t>
      </w:r>
      <w:r w:rsidR="00DE6634" w:rsidRPr="00F36494">
        <w:rPr>
          <w:lang w:val="en-GB"/>
        </w:rPr>
        <w:t>(Helmond et al.</w:t>
      </w:r>
      <w:r w:rsidR="004D65CB" w:rsidRPr="00F36494">
        <w:rPr>
          <w:lang w:val="en-GB"/>
        </w:rPr>
        <w:t>,</w:t>
      </w:r>
      <w:r w:rsidR="00DE6634" w:rsidRPr="00F36494">
        <w:rPr>
          <w:lang w:val="en-GB"/>
        </w:rPr>
        <w:t xml:space="preserve"> 2014). </w:t>
      </w:r>
      <w:r w:rsidR="00002F48" w:rsidRPr="00F36494">
        <w:rPr>
          <w:lang w:val="en-GB"/>
        </w:rPr>
        <w:t>Therefore, i</w:t>
      </w:r>
      <w:r w:rsidR="00BF0C2E" w:rsidRPr="00F36494">
        <w:rPr>
          <w:lang w:val="en-GB"/>
        </w:rPr>
        <w:t xml:space="preserve">nterventions that adhere to the </w:t>
      </w:r>
      <w:r w:rsidR="009A421F" w:rsidRPr="00F36494">
        <w:rPr>
          <w:lang w:val="en-GB"/>
        </w:rPr>
        <w:t>research-based</w:t>
      </w:r>
      <w:r w:rsidR="00BF0C2E" w:rsidRPr="00F36494">
        <w:rPr>
          <w:lang w:val="en-GB"/>
        </w:rPr>
        <w:t xml:space="preserve"> principles are said to possess high programme integrity, and they are more likely to reduce recidivism than interventions that demonstrate poor programme integrity (Helmond et al.</w:t>
      </w:r>
      <w:r w:rsidR="004D65CB" w:rsidRPr="00F36494">
        <w:rPr>
          <w:lang w:val="en-GB"/>
        </w:rPr>
        <w:t>,</w:t>
      </w:r>
      <w:r w:rsidR="00BF0C2E" w:rsidRPr="00F36494">
        <w:rPr>
          <w:lang w:val="en-GB"/>
        </w:rPr>
        <w:t xml:space="preserve"> 2014; Lowenkamp et al.</w:t>
      </w:r>
      <w:r w:rsidR="009B7749" w:rsidRPr="00F36494">
        <w:rPr>
          <w:lang w:val="en-GB"/>
        </w:rPr>
        <w:t>,</w:t>
      </w:r>
      <w:r w:rsidR="00BF0C2E" w:rsidRPr="00F36494">
        <w:rPr>
          <w:lang w:val="en-GB"/>
        </w:rPr>
        <w:t xml:space="preserve"> 2006). </w:t>
      </w:r>
      <w:r w:rsidR="0007404B" w:rsidRPr="00F36494">
        <w:rPr>
          <w:lang w:val="en-GB"/>
        </w:rPr>
        <w:t>Studies have</w:t>
      </w:r>
      <w:r w:rsidR="00FB7D03" w:rsidRPr="00F36494">
        <w:rPr>
          <w:lang w:val="en-GB"/>
        </w:rPr>
        <w:t xml:space="preserve"> found that poor programme integrity correlates with attrition and </w:t>
      </w:r>
      <w:r w:rsidR="009B7749" w:rsidRPr="00F36494">
        <w:rPr>
          <w:lang w:val="en-GB"/>
        </w:rPr>
        <w:t>higher</w:t>
      </w:r>
      <w:r w:rsidR="00FB7D03" w:rsidRPr="00F36494">
        <w:rPr>
          <w:lang w:val="en-GB"/>
        </w:rPr>
        <w:t xml:space="preserve"> risks of </w:t>
      </w:r>
      <w:r w:rsidR="0007404B" w:rsidRPr="00F36494">
        <w:rPr>
          <w:lang w:val="en-GB"/>
        </w:rPr>
        <w:t>reconviction (</w:t>
      </w:r>
      <w:r w:rsidR="00FB7D03" w:rsidRPr="00F36494">
        <w:rPr>
          <w:lang w:val="en-GB"/>
        </w:rPr>
        <w:t>Andrews et al., 1990; Bonta et al.</w:t>
      </w:r>
      <w:r w:rsidR="004D65CB" w:rsidRPr="00F36494">
        <w:rPr>
          <w:lang w:val="en-GB"/>
        </w:rPr>
        <w:t>,</w:t>
      </w:r>
      <w:r w:rsidR="00FB7D03" w:rsidRPr="00F36494">
        <w:rPr>
          <w:lang w:val="en-GB"/>
        </w:rPr>
        <w:t xml:space="preserve"> 2011; </w:t>
      </w:r>
      <w:r w:rsidR="00C15814" w:rsidRPr="00F36494">
        <w:rPr>
          <w:lang w:val="en-GB"/>
        </w:rPr>
        <w:t xml:space="preserve">Hollin </w:t>
      </w:r>
      <w:r w:rsidR="001B0C6C" w:rsidRPr="00F36494">
        <w:rPr>
          <w:lang w:val="en-GB"/>
        </w:rPr>
        <w:t>and Palmer</w:t>
      </w:r>
      <w:r w:rsidR="004D65CB" w:rsidRPr="00F36494">
        <w:rPr>
          <w:lang w:val="en-GB"/>
        </w:rPr>
        <w:t>,</w:t>
      </w:r>
      <w:r w:rsidR="001B0C6C" w:rsidRPr="00F36494">
        <w:rPr>
          <w:lang w:val="en-GB"/>
        </w:rPr>
        <w:t xml:space="preserve"> 2006</w:t>
      </w:r>
      <w:r w:rsidR="00C15814" w:rsidRPr="00F36494">
        <w:rPr>
          <w:lang w:val="en-GB"/>
        </w:rPr>
        <w:t>;</w:t>
      </w:r>
      <w:r w:rsidR="00C15814" w:rsidRPr="00F36494">
        <w:rPr>
          <w:b/>
          <w:lang w:val="en-GB"/>
        </w:rPr>
        <w:t xml:space="preserve"> </w:t>
      </w:r>
      <w:r w:rsidR="00284FC3" w:rsidRPr="00F36494">
        <w:rPr>
          <w:lang w:val="en-GB"/>
        </w:rPr>
        <w:t>Lowenkamp et al.</w:t>
      </w:r>
      <w:r w:rsidR="004D65CB" w:rsidRPr="00F36494">
        <w:rPr>
          <w:lang w:val="en-GB"/>
        </w:rPr>
        <w:t>,</w:t>
      </w:r>
      <w:r w:rsidR="00284FC3" w:rsidRPr="00F36494">
        <w:rPr>
          <w:lang w:val="en-GB"/>
        </w:rPr>
        <w:t xml:space="preserve"> 2006</w:t>
      </w:r>
      <w:r w:rsidR="00FB7D03" w:rsidRPr="00F36494">
        <w:rPr>
          <w:lang w:val="en-GB"/>
        </w:rPr>
        <w:t xml:space="preserve">). </w:t>
      </w:r>
    </w:p>
    <w:p w14:paraId="26D20079" w14:textId="154079A7" w:rsidR="004071CF" w:rsidRPr="00F36494" w:rsidRDefault="00817BF5" w:rsidP="002C0060">
      <w:pPr>
        <w:pStyle w:val="NoSpacing"/>
        <w:spacing w:line="480" w:lineRule="auto"/>
        <w:rPr>
          <w:lang w:val="en-GB"/>
        </w:rPr>
      </w:pPr>
      <w:r w:rsidRPr="00F36494">
        <w:rPr>
          <w:lang w:val="en-GB"/>
        </w:rPr>
        <w:t xml:space="preserve"> </w:t>
      </w:r>
      <w:r w:rsidRPr="00F36494">
        <w:rPr>
          <w:lang w:val="en-GB"/>
        </w:rPr>
        <w:tab/>
      </w:r>
      <w:r w:rsidR="00BF0C2E" w:rsidRPr="00F36494">
        <w:rPr>
          <w:lang w:val="en-GB"/>
        </w:rPr>
        <w:t xml:space="preserve">To date, although much has been written about the importance of programme integrity, the few studies </w:t>
      </w:r>
      <w:r w:rsidR="00B306EB" w:rsidRPr="00F36494">
        <w:rPr>
          <w:lang w:val="en-GB"/>
        </w:rPr>
        <w:t>that have explored</w:t>
      </w:r>
      <w:r w:rsidR="00BF0C2E" w:rsidRPr="00F36494">
        <w:rPr>
          <w:lang w:val="en-GB"/>
        </w:rPr>
        <w:t xml:space="preserve"> </w:t>
      </w:r>
      <w:r w:rsidR="00B306EB" w:rsidRPr="00F36494">
        <w:rPr>
          <w:lang w:val="en-GB"/>
        </w:rPr>
        <w:t>this issue</w:t>
      </w:r>
      <w:r w:rsidR="00BF0C2E" w:rsidRPr="00F36494">
        <w:rPr>
          <w:lang w:val="en-GB"/>
        </w:rPr>
        <w:t xml:space="preserve"> have been conducted mainly in adult criminal justice settings</w:t>
      </w:r>
      <w:r w:rsidR="00ED4A1E" w:rsidRPr="00F36494">
        <w:rPr>
          <w:lang w:val="en-GB"/>
        </w:rPr>
        <w:t xml:space="preserve"> </w:t>
      </w:r>
      <w:r w:rsidR="00460C54" w:rsidRPr="00F36494">
        <w:rPr>
          <w:lang w:val="en-GB"/>
        </w:rPr>
        <w:t>and in</w:t>
      </w:r>
      <w:r w:rsidR="00ED4A1E" w:rsidRPr="00F36494">
        <w:rPr>
          <w:lang w:val="en-GB"/>
        </w:rPr>
        <w:t xml:space="preserve"> jurisdictions</w:t>
      </w:r>
      <w:r w:rsidR="00C2286B" w:rsidRPr="00F36494">
        <w:rPr>
          <w:lang w:val="en-GB"/>
        </w:rPr>
        <w:t xml:space="preserve"> outside the UK</w:t>
      </w:r>
      <w:r w:rsidR="004E5B83" w:rsidRPr="00F36494">
        <w:rPr>
          <w:lang w:val="en-GB"/>
        </w:rPr>
        <w:t>.</w:t>
      </w:r>
      <w:r w:rsidR="00BF0C2E" w:rsidRPr="00F36494">
        <w:rPr>
          <w:lang w:val="en-GB"/>
        </w:rPr>
        <w:t xml:space="preserve"> This paper seeks to expand the existing literature by addressing the ‘programme integrity’ </w:t>
      </w:r>
      <w:r w:rsidR="00C95EAF" w:rsidRPr="00F36494">
        <w:rPr>
          <w:lang w:val="en-GB"/>
        </w:rPr>
        <w:t>gap (Helmond et al.</w:t>
      </w:r>
      <w:r w:rsidR="004D65CB" w:rsidRPr="00F36494">
        <w:rPr>
          <w:lang w:val="en-GB"/>
        </w:rPr>
        <w:t>,</w:t>
      </w:r>
      <w:r w:rsidR="00C95EAF" w:rsidRPr="00F36494">
        <w:rPr>
          <w:lang w:val="en-GB"/>
        </w:rPr>
        <w:t xml:space="preserve"> 2014: 1190)</w:t>
      </w:r>
      <w:r w:rsidR="009A274C" w:rsidRPr="00F36494">
        <w:rPr>
          <w:lang w:val="en-GB"/>
        </w:rPr>
        <w:t xml:space="preserve"> in youth justice settings </w:t>
      </w:r>
      <w:r w:rsidR="00BB672A" w:rsidRPr="00F36494">
        <w:rPr>
          <w:lang w:val="en-GB"/>
        </w:rPr>
        <w:t>with</w:t>
      </w:r>
      <w:r w:rsidR="009A274C" w:rsidRPr="00F36494">
        <w:rPr>
          <w:lang w:val="en-GB"/>
        </w:rPr>
        <w:t xml:space="preserve">in a </w:t>
      </w:r>
      <w:r w:rsidR="00C2286B" w:rsidRPr="00F36494">
        <w:rPr>
          <w:lang w:val="en-GB"/>
        </w:rPr>
        <w:t xml:space="preserve">UK </w:t>
      </w:r>
      <w:r w:rsidR="00DA1130" w:rsidRPr="00F36494">
        <w:rPr>
          <w:lang w:val="en-GB"/>
        </w:rPr>
        <w:t xml:space="preserve">jurisdiction, namely </w:t>
      </w:r>
      <w:r w:rsidR="009A274C" w:rsidRPr="00F36494">
        <w:rPr>
          <w:lang w:val="en-GB"/>
        </w:rPr>
        <w:t>Wales.</w:t>
      </w:r>
      <w:r w:rsidR="00BF0C2E" w:rsidRPr="00F36494">
        <w:rPr>
          <w:lang w:val="en-GB"/>
        </w:rPr>
        <w:t xml:space="preserve"> </w:t>
      </w:r>
    </w:p>
    <w:p w14:paraId="500796A3" w14:textId="353FFED0" w:rsidR="00C35443" w:rsidRPr="00F36494" w:rsidRDefault="0007404B" w:rsidP="002C0060">
      <w:pPr>
        <w:pStyle w:val="NoSpacing"/>
        <w:spacing w:line="480" w:lineRule="auto"/>
        <w:ind w:firstLine="720"/>
        <w:rPr>
          <w:lang w:val="en-GB"/>
        </w:rPr>
      </w:pPr>
      <w:r w:rsidRPr="00F36494">
        <w:rPr>
          <w:lang w:val="en-GB"/>
        </w:rPr>
        <w:t>In this paper, we broaden the concept of ‘programme integrity’ by reconceptualising it as ‘practice integrity’ to re</w:t>
      </w:r>
      <w:r w:rsidR="003D66BC" w:rsidRPr="00F36494">
        <w:rPr>
          <w:lang w:val="en-GB"/>
        </w:rPr>
        <w:t>flect developments in research. In particular, there has been a</w:t>
      </w:r>
      <w:r w:rsidRPr="00F36494">
        <w:rPr>
          <w:lang w:val="en-GB"/>
        </w:rPr>
        <w:t xml:space="preserve"> shift </w:t>
      </w:r>
      <w:r w:rsidR="00D35F38" w:rsidRPr="00F36494">
        <w:rPr>
          <w:lang w:val="en-GB"/>
        </w:rPr>
        <w:t>from</w:t>
      </w:r>
      <w:r w:rsidRPr="00F36494">
        <w:rPr>
          <w:lang w:val="en-GB"/>
        </w:rPr>
        <w:t xml:space="preserve"> analysing the impact of structured RNR programmes (</w:t>
      </w:r>
      <w:r w:rsidR="00D35F38" w:rsidRPr="00F36494">
        <w:rPr>
          <w:lang w:val="en-GB"/>
        </w:rPr>
        <w:t xml:space="preserve">mainly </w:t>
      </w:r>
      <w:r w:rsidR="00172E6A" w:rsidRPr="00F36494">
        <w:rPr>
          <w:lang w:val="en-GB"/>
        </w:rPr>
        <w:t xml:space="preserve">structured </w:t>
      </w:r>
      <w:r w:rsidRPr="00F36494">
        <w:rPr>
          <w:lang w:val="en-GB"/>
        </w:rPr>
        <w:t xml:space="preserve">group programmes) to </w:t>
      </w:r>
      <w:r w:rsidR="001F791F" w:rsidRPr="00F36494">
        <w:rPr>
          <w:lang w:val="en-GB"/>
        </w:rPr>
        <w:t>studying</w:t>
      </w:r>
      <w:r w:rsidRPr="00F36494">
        <w:rPr>
          <w:lang w:val="en-GB"/>
        </w:rPr>
        <w:t xml:space="preserve"> the processes of applying the </w:t>
      </w:r>
      <w:r w:rsidR="009E56F5" w:rsidRPr="00F36494">
        <w:rPr>
          <w:lang w:val="en-GB"/>
        </w:rPr>
        <w:t xml:space="preserve">research-based principles </w:t>
      </w:r>
      <w:r w:rsidRPr="00F36494">
        <w:rPr>
          <w:lang w:val="en-GB"/>
        </w:rPr>
        <w:t xml:space="preserve">during </w:t>
      </w:r>
      <w:r w:rsidR="00190C07" w:rsidRPr="00F36494">
        <w:rPr>
          <w:lang w:val="en-GB"/>
        </w:rPr>
        <w:t xml:space="preserve">assessments, sentence planning, </w:t>
      </w:r>
      <w:r w:rsidRPr="00F36494">
        <w:rPr>
          <w:lang w:val="en-GB"/>
        </w:rPr>
        <w:t xml:space="preserve">routine one-to-one supervision </w:t>
      </w:r>
      <w:r w:rsidR="00FB5955" w:rsidRPr="00F36494">
        <w:rPr>
          <w:lang w:val="en-GB"/>
        </w:rPr>
        <w:t>practice</w:t>
      </w:r>
      <w:r w:rsidR="00190C07" w:rsidRPr="00F36494">
        <w:rPr>
          <w:lang w:val="en-GB"/>
        </w:rPr>
        <w:t>, enforcement practice,</w:t>
      </w:r>
      <w:r w:rsidR="00FB5955" w:rsidRPr="00F36494">
        <w:rPr>
          <w:lang w:val="en-GB"/>
        </w:rPr>
        <w:t xml:space="preserve"> </w:t>
      </w:r>
      <w:r w:rsidRPr="00F36494">
        <w:rPr>
          <w:lang w:val="en-GB"/>
        </w:rPr>
        <w:t>or whilst delivering other interventions (Bonta et al.</w:t>
      </w:r>
      <w:r w:rsidR="004D65CB" w:rsidRPr="00F36494">
        <w:rPr>
          <w:lang w:val="en-GB"/>
        </w:rPr>
        <w:t>,</w:t>
      </w:r>
      <w:r w:rsidRPr="00F36494">
        <w:rPr>
          <w:lang w:val="en-GB"/>
        </w:rPr>
        <w:t xml:space="preserve"> 2017; Sorsby et al.</w:t>
      </w:r>
      <w:r w:rsidR="004D65CB" w:rsidRPr="00F36494">
        <w:rPr>
          <w:lang w:val="en-GB"/>
        </w:rPr>
        <w:t>,</w:t>
      </w:r>
      <w:r w:rsidRPr="00F36494">
        <w:rPr>
          <w:lang w:val="en-GB"/>
        </w:rPr>
        <w:t xml:space="preserve"> 2017; Raynor </w:t>
      </w:r>
      <w:r w:rsidR="00785A66" w:rsidRPr="00F36494">
        <w:rPr>
          <w:lang w:val="en-GB"/>
        </w:rPr>
        <w:t>et al.</w:t>
      </w:r>
      <w:r w:rsidR="004D65CB" w:rsidRPr="00F36494">
        <w:rPr>
          <w:lang w:val="en-GB"/>
        </w:rPr>
        <w:t>,</w:t>
      </w:r>
      <w:r w:rsidR="00785A66" w:rsidRPr="00F36494">
        <w:rPr>
          <w:lang w:val="en-GB"/>
        </w:rPr>
        <w:t xml:space="preserve"> 2014</w:t>
      </w:r>
      <w:r w:rsidR="00182758" w:rsidRPr="00F36494">
        <w:rPr>
          <w:lang w:val="en-GB"/>
        </w:rPr>
        <w:t>; Trotter</w:t>
      </w:r>
      <w:r w:rsidR="004D65CB" w:rsidRPr="00F36494">
        <w:rPr>
          <w:lang w:val="en-GB"/>
        </w:rPr>
        <w:t>,</w:t>
      </w:r>
      <w:r w:rsidR="00182758" w:rsidRPr="00F36494">
        <w:rPr>
          <w:lang w:val="en-GB"/>
        </w:rPr>
        <w:t xml:space="preserve"> 2013</w:t>
      </w:r>
      <w:r w:rsidRPr="00F36494">
        <w:rPr>
          <w:lang w:val="en-GB"/>
        </w:rPr>
        <w:t xml:space="preserve">). </w:t>
      </w:r>
      <w:r w:rsidR="00E512B5" w:rsidRPr="00F36494">
        <w:rPr>
          <w:lang w:val="en-GB"/>
        </w:rPr>
        <w:t>Therefore</w:t>
      </w:r>
      <w:r w:rsidR="00E86B8A" w:rsidRPr="00F36494">
        <w:rPr>
          <w:lang w:val="en-GB"/>
        </w:rPr>
        <w:t>,</w:t>
      </w:r>
      <w:r w:rsidR="00E512B5" w:rsidRPr="00F36494">
        <w:rPr>
          <w:lang w:val="en-GB"/>
        </w:rPr>
        <w:t xml:space="preserve"> practice integrity </w:t>
      </w:r>
      <w:r w:rsidR="00903725" w:rsidRPr="00F36494">
        <w:rPr>
          <w:lang w:val="en-GB"/>
        </w:rPr>
        <w:t>involves</w:t>
      </w:r>
      <w:r w:rsidR="00E512B5" w:rsidRPr="00F36494">
        <w:rPr>
          <w:lang w:val="en-GB"/>
        </w:rPr>
        <w:t xml:space="preserve"> </w:t>
      </w:r>
      <w:r w:rsidR="002B3B0A" w:rsidRPr="00F36494">
        <w:rPr>
          <w:lang w:val="en-GB"/>
        </w:rPr>
        <w:t xml:space="preserve">applying </w:t>
      </w:r>
      <w:r w:rsidR="00C16168" w:rsidRPr="00F36494">
        <w:rPr>
          <w:lang w:val="en-GB"/>
        </w:rPr>
        <w:t>evidence-based RNR principles</w:t>
      </w:r>
      <w:r w:rsidR="00A5170E" w:rsidRPr="00F36494">
        <w:rPr>
          <w:lang w:val="en-GB"/>
        </w:rPr>
        <w:t xml:space="preserve"> </w:t>
      </w:r>
      <w:r w:rsidR="00B2378A" w:rsidRPr="00F36494">
        <w:rPr>
          <w:lang w:val="en-GB"/>
        </w:rPr>
        <w:t xml:space="preserve">that are relevant to </w:t>
      </w:r>
      <w:r w:rsidR="00C70DD4" w:rsidRPr="00F36494">
        <w:rPr>
          <w:lang w:val="en-GB"/>
        </w:rPr>
        <w:t>a</w:t>
      </w:r>
      <w:r w:rsidR="00B2378A" w:rsidRPr="00F36494">
        <w:rPr>
          <w:lang w:val="en-GB"/>
        </w:rPr>
        <w:t xml:space="preserve"> given aspect of </w:t>
      </w:r>
      <w:r w:rsidR="00A10E44" w:rsidRPr="00F36494">
        <w:rPr>
          <w:lang w:val="en-GB"/>
        </w:rPr>
        <w:t xml:space="preserve">frontline </w:t>
      </w:r>
      <w:r w:rsidR="00B2378A" w:rsidRPr="00F36494">
        <w:rPr>
          <w:lang w:val="en-GB"/>
        </w:rPr>
        <w:t>practice</w:t>
      </w:r>
      <w:r w:rsidR="00E86B8A" w:rsidRPr="00F36494">
        <w:rPr>
          <w:lang w:val="en-GB"/>
        </w:rPr>
        <w:t>,</w:t>
      </w:r>
      <w:r w:rsidR="00A10E44" w:rsidRPr="00F36494">
        <w:rPr>
          <w:lang w:val="en-GB"/>
        </w:rPr>
        <w:t xml:space="preserve"> </w:t>
      </w:r>
      <w:r w:rsidR="00A33A20" w:rsidRPr="00F36494">
        <w:rPr>
          <w:lang w:val="en-GB"/>
        </w:rPr>
        <w:t>including the examples provided above.</w:t>
      </w:r>
      <w:r w:rsidR="00A10E44" w:rsidRPr="00F36494">
        <w:rPr>
          <w:lang w:val="en-GB"/>
        </w:rPr>
        <w:t xml:space="preserve"> </w:t>
      </w:r>
      <w:r w:rsidR="00827596" w:rsidRPr="00F36494">
        <w:rPr>
          <w:lang w:val="en-GB"/>
        </w:rPr>
        <w:t xml:space="preserve"> </w:t>
      </w:r>
      <w:r w:rsidR="00A5170E" w:rsidRPr="00F36494">
        <w:rPr>
          <w:lang w:val="en-GB"/>
        </w:rPr>
        <w:t xml:space="preserve"> </w:t>
      </w:r>
    </w:p>
    <w:p w14:paraId="09C512D6" w14:textId="71B1C6AF" w:rsidR="00562F95" w:rsidRPr="00F36494" w:rsidRDefault="00D21EA9" w:rsidP="002C0060">
      <w:pPr>
        <w:pStyle w:val="NoSpacing"/>
        <w:spacing w:line="480" w:lineRule="auto"/>
        <w:ind w:firstLine="720"/>
        <w:rPr>
          <w:lang w:val="en-GB"/>
        </w:rPr>
      </w:pPr>
      <w:r w:rsidRPr="00F36494">
        <w:rPr>
          <w:lang w:val="en-GB"/>
        </w:rPr>
        <w:t xml:space="preserve">In line with </w:t>
      </w:r>
      <w:r w:rsidR="006653AF" w:rsidRPr="00F36494">
        <w:rPr>
          <w:lang w:val="en-GB"/>
        </w:rPr>
        <w:t xml:space="preserve">the </w:t>
      </w:r>
      <w:r w:rsidR="008343F1" w:rsidRPr="00F36494">
        <w:rPr>
          <w:lang w:val="en-GB"/>
        </w:rPr>
        <w:t>growing</w:t>
      </w:r>
      <w:r w:rsidRPr="00F36494">
        <w:rPr>
          <w:lang w:val="en-GB"/>
        </w:rPr>
        <w:t xml:space="preserve"> focus </w:t>
      </w:r>
      <w:r w:rsidR="006653AF" w:rsidRPr="00F36494">
        <w:rPr>
          <w:lang w:val="en-GB"/>
        </w:rPr>
        <w:t xml:space="preserve">of recent research on </w:t>
      </w:r>
      <w:r w:rsidR="00F26CF0" w:rsidRPr="00F36494">
        <w:rPr>
          <w:lang w:val="en-GB"/>
        </w:rPr>
        <w:t>studying</w:t>
      </w:r>
      <w:r w:rsidR="00E12463" w:rsidRPr="00F36494">
        <w:rPr>
          <w:lang w:val="en-GB"/>
        </w:rPr>
        <w:t xml:space="preserve"> </w:t>
      </w:r>
      <w:r w:rsidR="006653AF" w:rsidRPr="00F36494">
        <w:rPr>
          <w:lang w:val="en-GB"/>
        </w:rPr>
        <w:t xml:space="preserve">broad aspects of practice </w:t>
      </w:r>
      <w:r w:rsidR="00E12463" w:rsidRPr="00F36494">
        <w:rPr>
          <w:lang w:val="en-GB"/>
        </w:rPr>
        <w:t xml:space="preserve">to </w:t>
      </w:r>
      <w:r w:rsidR="00F26CF0" w:rsidRPr="00F36494">
        <w:rPr>
          <w:lang w:val="en-GB"/>
        </w:rPr>
        <w:t>support the integration of research</w:t>
      </w:r>
      <w:r w:rsidR="007F5DFA" w:rsidRPr="00F36494">
        <w:rPr>
          <w:lang w:val="en-GB"/>
        </w:rPr>
        <w:t xml:space="preserve">-based </w:t>
      </w:r>
      <w:r w:rsidR="009B66F8" w:rsidRPr="00F36494">
        <w:rPr>
          <w:lang w:val="en-GB"/>
        </w:rPr>
        <w:t>principles (</w:t>
      </w:r>
      <w:r w:rsidR="00A255CF" w:rsidRPr="00F36494">
        <w:rPr>
          <w:lang w:val="en-GB"/>
        </w:rPr>
        <w:t xml:space="preserve">rather than </w:t>
      </w:r>
      <w:r w:rsidR="0009398B" w:rsidRPr="00F36494">
        <w:rPr>
          <w:lang w:val="en-GB"/>
        </w:rPr>
        <w:t>the narrow focus on</w:t>
      </w:r>
      <w:r w:rsidR="006653AF" w:rsidRPr="00F36494">
        <w:rPr>
          <w:lang w:val="en-GB"/>
        </w:rPr>
        <w:t xml:space="preserve"> </w:t>
      </w:r>
      <w:r w:rsidR="007F5DFA" w:rsidRPr="00F36494">
        <w:rPr>
          <w:lang w:val="en-GB"/>
        </w:rPr>
        <w:t xml:space="preserve">structured </w:t>
      </w:r>
      <w:r w:rsidR="006653AF" w:rsidRPr="00F36494">
        <w:rPr>
          <w:lang w:val="en-GB"/>
        </w:rPr>
        <w:t>programme</w:t>
      </w:r>
      <w:r w:rsidR="007F5DFA" w:rsidRPr="00F36494">
        <w:rPr>
          <w:lang w:val="en-GB"/>
        </w:rPr>
        <w:t>s</w:t>
      </w:r>
      <w:r w:rsidR="00F56F45" w:rsidRPr="00F36494">
        <w:rPr>
          <w:lang w:val="en-GB"/>
        </w:rPr>
        <w:t>)</w:t>
      </w:r>
      <w:r w:rsidRPr="00F36494">
        <w:rPr>
          <w:lang w:val="en-GB"/>
        </w:rPr>
        <w:t>, we</w:t>
      </w:r>
      <w:r w:rsidR="00E65226" w:rsidRPr="00F36494">
        <w:rPr>
          <w:lang w:val="en-GB"/>
        </w:rPr>
        <w:t xml:space="preserve"> </w:t>
      </w:r>
      <w:r w:rsidR="00F56F45" w:rsidRPr="00F36494">
        <w:rPr>
          <w:lang w:val="en-GB"/>
        </w:rPr>
        <w:t>explore</w:t>
      </w:r>
      <w:r w:rsidR="004B1718" w:rsidRPr="00F36494">
        <w:rPr>
          <w:lang w:val="en-GB"/>
        </w:rPr>
        <w:t>d</w:t>
      </w:r>
      <w:r w:rsidR="00AF197A" w:rsidRPr="00F36494">
        <w:rPr>
          <w:lang w:val="en-GB"/>
        </w:rPr>
        <w:t xml:space="preserve"> practice integrity with</w:t>
      </w:r>
      <w:r w:rsidR="0009398B" w:rsidRPr="00F36494">
        <w:rPr>
          <w:lang w:val="en-GB"/>
        </w:rPr>
        <w:t>in</w:t>
      </w:r>
      <w:r w:rsidR="00AF197A" w:rsidRPr="00F36494">
        <w:rPr>
          <w:lang w:val="en-GB"/>
        </w:rPr>
        <w:t xml:space="preserve"> </w:t>
      </w:r>
      <w:r w:rsidR="00B06FE8" w:rsidRPr="00F36494">
        <w:rPr>
          <w:lang w:val="en-GB"/>
        </w:rPr>
        <w:t xml:space="preserve">three </w:t>
      </w:r>
      <w:r w:rsidR="00AF197A" w:rsidRPr="00F36494">
        <w:rPr>
          <w:lang w:val="en-GB"/>
        </w:rPr>
        <w:t>youth justice settings in Wales</w:t>
      </w:r>
      <w:r w:rsidR="004B1718" w:rsidRPr="00F36494">
        <w:rPr>
          <w:lang w:val="en-GB"/>
        </w:rPr>
        <w:t>. We studied</w:t>
      </w:r>
      <w:r w:rsidR="001F791F" w:rsidRPr="00F36494">
        <w:rPr>
          <w:lang w:val="en-GB"/>
        </w:rPr>
        <w:t xml:space="preserve"> </w:t>
      </w:r>
      <w:r w:rsidR="00897F43" w:rsidRPr="00F36494">
        <w:rPr>
          <w:lang w:val="en-GB"/>
        </w:rPr>
        <w:t>several</w:t>
      </w:r>
      <w:r w:rsidR="001F791F" w:rsidRPr="00F36494">
        <w:rPr>
          <w:lang w:val="en-GB"/>
        </w:rPr>
        <w:t xml:space="preserve"> aspects of practice from assessment </w:t>
      </w:r>
      <w:r w:rsidR="008E1568" w:rsidRPr="00F36494">
        <w:rPr>
          <w:lang w:val="en-GB"/>
        </w:rPr>
        <w:t xml:space="preserve">practice </w:t>
      </w:r>
      <w:r w:rsidR="001F791F" w:rsidRPr="00F36494">
        <w:rPr>
          <w:lang w:val="en-GB"/>
        </w:rPr>
        <w:t>to modes of intervention and supervision skills</w:t>
      </w:r>
      <w:r w:rsidR="008E1568" w:rsidRPr="00F36494">
        <w:rPr>
          <w:lang w:val="en-GB"/>
        </w:rPr>
        <w:t xml:space="preserve">, </w:t>
      </w:r>
      <w:r w:rsidR="00B73CFF" w:rsidRPr="00F36494">
        <w:rPr>
          <w:lang w:val="en-GB"/>
        </w:rPr>
        <w:t>including relationship skills</w:t>
      </w:r>
      <w:r w:rsidR="00AF197A" w:rsidRPr="00F36494">
        <w:rPr>
          <w:lang w:val="en-GB"/>
        </w:rPr>
        <w:t xml:space="preserve">. </w:t>
      </w:r>
      <w:r w:rsidR="001F791F" w:rsidRPr="00F36494">
        <w:rPr>
          <w:color w:val="000000" w:themeColor="text1"/>
          <w:lang w:val="en-GB"/>
        </w:rPr>
        <w:t xml:space="preserve">The organisational contexts of practice </w:t>
      </w:r>
      <w:r w:rsidR="004B1718" w:rsidRPr="00F36494">
        <w:rPr>
          <w:color w:val="000000" w:themeColor="text1"/>
          <w:lang w:val="en-GB"/>
        </w:rPr>
        <w:t>were</w:t>
      </w:r>
      <w:r w:rsidR="001F791F" w:rsidRPr="00F36494">
        <w:rPr>
          <w:color w:val="000000" w:themeColor="text1"/>
          <w:lang w:val="en-GB"/>
        </w:rPr>
        <w:t xml:space="preserve"> also examined. </w:t>
      </w:r>
      <w:r w:rsidR="00897F43" w:rsidRPr="00F36494">
        <w:rPr>
          <w:lang w:val="en-GB"/>
        </w:rPr>
        <w:t>Our aim was</w:t>
      </w:r>
      <w:r w:rsidR="00E65226" w:rsidRPr="00F36494">
        <w:rPr>
          <w:lang w:val="en-GB"/>
        </w:rPr>
        <w:t xml:space="preserve"> to address the </w:t>
      </w:r>
      <w:r w:rsidR="00954B40" w:rsidRPr="00F36494">
        <w:rPr>
          <w:lang w:val="en-GB"/>
        </w:rPr>
        <w:t>paucity of</w:t>
      </w:r>
      <w:r w:rsidR="00E65226" w:rsidRPr="00F36494">
        <w:rPr>
          <w:lang w:val="en-GB"/>
        </w:rPr>
        <w:t xml:space="preserve"> knowledge created by the </w:t>
      </w:r>
      <w:r w:rsidR="00BF0C2E" w:rsidRPr="00F36494">
        <w:rPr>
          <w:lang w:val="en-GB"/>
        </w:rPr>
        <w:t xml:space="preserve">dearth of research on </w:t>
      </w:r>
      <w:r w:rsidR="000C03A9" w:rsidRPr="00F36494">
        <w:rPr>
          <w:lang w:val="en-GB"/>
        </w:rPr>
        <w:t>frontline, real-</w:t>
      </w:r>
      <w:r w:rsidR="00FF74EF" w:rsidRPr="00F36494">
        <w:rPr>
          <w:lang w:val="en-GB"/>
        </w:rPr>
        <w:t>world youth justice</w:t>
      </w:r>
      <w:r w:rsidR="00BF0C2E" w:rsidRPr="00F36494">
        <w:rPr>
          <w:lang w:val="en-GB"/>
        </w:rPr>
        <w:t xml:space="preserve"> practice </w:t>
      </w:r>
      <w:r w:rsidR="00406175" w:rsidRPr="00F36494">
        <w:rPr>
          <w:lang w:val="en-GB"/>
        </w:rPr>
        <w:t>in England and Wales</w:t>
      </w:r>
      <w:r w:rsidR="00BF0C2E" w:rsidRPr="00F36494">
        <w:rPr>
          <w:lang w:val="en-GB"/>
        </w:rPr>
        <w:t xml:space="preserve">. </w:t>
      </w:r>
      <w:r w:rsidR="00B66FFD" w:rsidRPr="00F36494">
        <w:rPr>
          <w:lang w:val="en-GB"/>
        </w:rPr>
        <w:t xml:space="preserve">We also </w:t>
      </w:r>
      <w:r w:rsidR="004B1718" w:rsidRPr="00F36494">
        <w:rPr>
          <w:lang w:val="en-GB"/>
        </w:rPr>
        <w:t>sought</w:t>
      </w:r>
      <w:r w:rsidR="00B66FFD" w:rsidRPr="00F36494">
        <w:rPr>
          <w:lang w:val="en-GB"/>
        </w:rPr>
        <w:t xml:space="preserve"> to </w:t>
      </w:r>
      <w:r w:rsidR="00BB401B" w:rsidRPr="00F36494">
        <w:rPr>
          <w:lang w:val="en-GB"/>
        </w:rPr>
        <w:t xml:space="preserve">add to the international literature </w:t>
      </w:r>
      <w:r w:rsidR="00C90BAE" w:rsidRPr="00F36494">
        <w:rPr>
          <w:lang w:val="en-GB"/>
        </w:rPr>
        <w:t xml:space="preserve">on </w:t>
      </w:r>
      <w:r w:rsidR="005F76E4" w:rsidRPr="00F36494">
        <w:rPr>
          <w:lang w:val="en-GB"/>
        </w:rPr>
        <w:t>effective approaches</w:t>
      </w:r>
      <w:r w:rsidR="00067BC9" w:rsidRPr="00F36494">
        <w:rPr>
          <w:lang w:val="en-GB"/>
        </w:rPr>
        <w:t xml:space="preserve"> to </w:t>
      </w:r>
      <w:r w:rsidR="005F76E4" w:rsidRPr="00F36494">
        <w:rPr>
          <w:lang w:val="en-GB"/>
        </w:rPr>
        <w:t>integrating</w:t>
      </w:r>
      <w:r w:rsidR="00E223B2" w:rsidRPr="00F36494">
        <w:rPr>
          <w:lang w:val="en-GB"/>
        </w:rPr>
        <w:t xml:space="preserve"> research-validated principles of practice in</w:t>
      </w:r>
      <w:r w:rsidR="000C0B36" w:rsidRPr="00F36494">
        <w:rPr>
          <w:lang w:val="en-GB"/>
        </w:rPr>
        <w:t>to</w:t>
      </w:r>
      <w:r w:rsidR="00E223B2" w:rsidRPr="00F36494">
        <w:rPr>
          <w:lang w:val="en-GB"/>
        </w:rPr>
        <w:t xml:space="preserve"> </w:t>
      </w:r>
      <w:r w:rsidR="000C03A9" w:rsidRPr="00F36494">
        <w:rPr>
          <w:lang w:val="en-GB"/>
        </w:rPr>
        <w:t>real-</w:t>
      </w:r>
      <w:r w:rsidR="00C90BAE" w:rsidRPr="00F36494">
        <w:rPr>
          <w:lang w:val="en-GB"/>
        </w:rPr>
        <w:t xml:space="preserve">world </w:t>
      </w:r>
      <w:r w:rsidR="003F73AA" w:rsidRPr="00F36494">
        <w:rPr>
          <w:lang w:val="en-GB"/>
        </w:rPr>
        <w:t>p</w:t>
      </w:r>
      <w:r w:rsidR="00C90BAE" w:rsidRPr="00F36494">
        <w:rPr>
          <w:lang w:val="en-GB"/>
        </w:rPr>
        <w:t xml:space="preserve">ractice </w:t>
      </w:r>
      <w:r w:rsidR="00425134" w:rsidRPr="00F36494">
        <w:rPr>
          <w:lang w:val="en-GB"/>
        </w:rPr>
        <w:t>(</w:t>
      </w:r>
      <w:r w:rsidR="00B03512" w:rsidRPr="00F36494">
        <w:rPr>
          <w:lang w:val="en-GB"/>
        </w:rPr>
        <w:t>Raynor et al</w:t>
      </w:r>
      <w:r w:rsidR="004D65CB" w:rsidRPr="00F36494">
        <w:rPr>
          <w:lang w:val="en-GB"/>
        </w:rPr>
        <w:t>.,</w:t>
      </w:r>
      <w:r w:rsidR="00B03512" w:rsidRPr="00F36494">
        <w:rPr>
          <w:lang w:val="en-GB"/>
        </w:rPr>
        <w:t xml:space="preserve"> </w:t>
      </w:r>
      <w:r w:rsidR="00D338F8" w:rsidRPr="00F36494">
        <w:rPr>
          <w:lang w:val="en-GB"/>
        </w:rPr>
        <w:t xml:space="preserve">2014; </w:t>
      </w:r>
      <w:r w:rsidR="00B03512" w:rsidRPr="00F36494">
        <w:rPr>
          <w:lang w:val="en-GB"/>
        </w:rPr>
        <w:t>Smith et al.</w:t>
      </w:r>
      <w:r w:rsidR="004D65CB" w:rsidRPr="00F36494">
        <w:rPr>
          <w:lang w:val="en-GB"/>
        </w:rPr>
        <w:t>,</w:t>
      </w:r>
      <w:r w:rsidR="00B03512" w:rsidRPr="00F36494">
        <w:rPr>
          <w:lang w:val="en-GB"/>
        </w:rPr>
        <w:t xml:space="preserve"> </w:t>
      </w:r>
      <w:r w:rsidR="00610D0A" w:rsidRPr="00F36494">
        <w:rPr>
          <w:lang w:val="en-GB"/>
        </w:rPr>
        <w:t>2012</w:t>
      </w:r>
      <w:r w:rsidR="00B03512" w:rsidRPr="00F36494">
        <w:rPr>
          <w:lang w:val="en-GB"/>
        </w:rPr>
        <w:t>).</w:t>
      </w:r>
    </w:p>
    <w:p w14:paraId="378BE375" w14:textId="77777777" w:rsidR="00211970" w:rsidRPr="00F36494" w:rsidRDefault="00211970" w:rsidP="002C0060">
      <w:pPr>
        <w:pStyle w:val="NoSpacing"/>
        <w:spacing w:line="480" w:lineRule="auto"/>
        <w:rPr>
          <w:b/>
          <w:lang w:val="en-GB"/>
        </w:rPr>
      </w:pPr>
    </w:p>
    <w:p w14:paraId="4345D516" w14:textId="77777777" w:rsidR="002A1B5D" w:rsidRPr="00F36494" w:rsidRDefault="00D404E2" w:rsidP="002C0060">
      <w:pPr>
        <w:pStyle w:val="NoSpacing"/>
        <w:spacing w:line="480" w:lineRule="auto"/>
        <w:rPr>
          <w:b/>
          <w:lang w:val="en-GB"/>
        </w:rPr>
      </w:pPr>
      <w:r w:rsidRPr="00F36494">
        <w:rPr>
          <w:b/>
          <w:lang w:val="en-GB"/>
        </w:rPr>
        <w:t xml:space="preserve">Evidence-based principles of practice </w:t>
      </w:r>
    </w:p>
    <w:p w14:paraId="690C7393" w14:textId="6C46F177" w:rsidR="002A1B5D" w:rsidRPr="00F36494" w:rsidRDefault="009E7138" w:rsidP="002C0060">
      <w:pPr>
        <w:pStyle w:val="NoSpacing"/>
        <w:spacing w:line="480" w:lineRule="auto"/>
        <w:rPr>
          <w:lang w:val="en-GB"/>
        </w:rPr>
      </w:pPr>
      <w:r w:rsidRPr="00F36494">
        <w:rPr>
          <w:lang w:val="en-GB"/>
        </w:rPr>
        <w:t>S</w:t>
      </w:r>
      <w:r w:rsidR="00AA095C" w:rsidRPr="00F36494">
        <w:rPr>
          <w:lang w:val="en-GB"/>
        </w:rPr>
        <w:t xml:space="preserve">everal evidence-based principles were identified by RNR </w:t>
      </w:r>
      <w:r w:rsidR="0007404B" w:rsidRPr="00F36494">
        <w:rPr>
          <w:lang w:val="en-GB"/>
        </w:rPr>
        <w:t>proponents</w:t>
      </w:r>
      <w:r w:rsidR="00AA095C" w:rsidRPr="00F36494">
        <w:rPr>
          <w:lang w:val="en-GB"/>
        </w:rPr>
        <w:t>,</w:t>
      </w:r>
      <w:r w:rsidR="00D404E2" w:rsidRPr="00F36494">
        <w:rPr>
          <w:lang w:val="en-GB"/>
        </w:rPr>
        <w:t xml:space="preserve"> </w:t>
      </w:r>
      <w:r w:rsidRPr="00F36494">
        <w:rPr>
          <w:lang w:val="en-GB"/>
        </w:rPr>
        <w:t xml:space="preserve">but </w:t>
      </w:r>
      <w:r w:rsidR="00D404E2" w:rsidRPr="00F36494">
        <w:rPr>
          <w:lang w:val="en-GB"/>
        </w:rPr>
        <w:t xml:space="preserve">three core principles </w:t>
      </w:r>
      <w:r w:rsidR="00AA095C" w:rsidRPr="00F36494">
        <w:rPr>
          <w:lang w:val="en-GB"/>
        </w:rPr>
        <w:t xml:space="preserve">were </w:t>
      </w:r>
      <w:r w:rsidR="0007404B" w:rsidRPr="00F36494">
        <w:rPr>
          <w:lang w:val="en-GB"/>
        </w:rPr>
        <w:t>emphasised</w:t>
      </w:r>
      <w:r w:rsidR="00AA095C" w:rsidRPr="00F36494">
        <w:rPr>
          <w:lang w:val="en-GB"/>
        </w:rPr>
        <w:t xml:space="preserve"> </w:t>
      </w:r>
      <w:r w:rsidR="00E570EA" w:rsidRPr="00F36494">
        <w:rPr>
          <w:lang w:val="en-GB"/>
        </w:rPr>
        <w:t xml:space="preserve">as </w:t>
      </w:r>
      <w:r w:rsidR="00C24DF2" w:rsidRPr="00F36494">
        <w:rPr>
          <w:lang w:val="en-GB"/>
        </w:rPr>
        <w:t>more closely linked to reductions in reoffending,</w:t>
      </w:r>
      <w:r w:rsidR="00E570EA" w:rsidRPr="00F36494">
        <w:rPr>
          <w:lang w:val="en-GB"/>
        </w:rPr>
        <w:t xml:space="preserve"> </w:t>
      </w:r>
      <w:r w:rsidR="00AA095C" w:rsidRPr="00F36494">
        <w:rPr>
          <w:lang w:val="en-GB"/>
        </w:rPr>
        <w:t xml:space="preserve">and they were </w:t>
      </w:r>
      <w:r w:rsidR="00D404E2" w:rsidRPr="00F36494">
        <w:rPr>
          <w:lang w:val="en-GB"/>
        </w:rPr>
        <w:t xml:space="preserve">the risk, need, and responsivity </w:t>
      </w:r>
      <w:r w:rsidR="004D65CB" w:rsidRPr="00F36494">
        <w:rPr>
          <w:lang w:val="en-GB"/>
        </w:rPr>
        <w:t xml:space="preserve">(RNR) </w:t>
      </w:r>
      <w:r w:rsidR="00D404E2" w:rsidRPr="00F36494">
        <w:rPr>
          <w:lang w:val="en-GB"/>
        </w:rPr>
        <w:t>principles</w:t>
      </w:r>
      <w:r w:rsidR="00AA095C" w:rsidRPr="00F36494">
        <w:rPr>
          <w:lang w:val="en-GB"/>
        </w:rPr>
        <w:t xml:space="preserve"> (Bonta and Andrews</w:t>
      </w:r>
      <w:r w:rsidR="004D65CB" w:rsidRPr="00F36494">
        <w:rPr>
          <w:lang w:val="en-GB"/>
        </w:rPr>
        <w:t>,</w:t>
      </w:r>
      <w:r w:rsidR="00AA095C" w:rsidRPr="00F36494">
        <w:rPr>
          <w:lang w:val="en-GB"/>
        </w:rPr>
        <w:t xml:space="preserve"> 201</w:t>
      </w:r>
      <w:r w:rsidR="00C16885" w:rsidRPr="00F36494">
        <w:rPr>
          <w:lang w:val="en-GB"/>
        </w:rPr>
        <w:t>6</w:t>
      </w:r>
      <w:r w:rsidR="00AA095C" w:rsidRPr="00F36494">
        <w:rPr>
          <w:lang w:val="en-GB"/>
        </w:rPr>
        <w:t>)</w:t>
      </w:r>
      <w:r w:rsidR="004C0132" w:rsidRPr="00F36494">
        <w:rPr>
          <w:vertAlign w:val="superscript"/>
          <w:lang w:val="en-GB"/>
        </w:rPr>
        <w:t>1</w:t>
      </w:r>
      <w:r w:rsidR="00D404E2" w:rsidRPr="00F36494">
        <w:rPr>
          <w:lang w:val="en-GB"/>
        </w:rPr>
        <w:t xml:space="preserve">. The risk principle </w:t>
      </w:r>
      <w:r w:rsidR="00702CDC" w:rsidRPr="00F36494">
        <w:rPr>
          <w:lang w:val="en-GB"/>
        </w:rPr>
        <w:t xml:space="preserve">highlights </w:t>
      </w:r>
      <w:r w:rsidR="00D404E2" w:rsidRPr="00F36494">
        <w:rPr>
          <w:lang w:val="en-GB"/>
        </w:rPr>
        <w:t>the importance of allocating service user</w:t>
      </w:r>
      <w:r w:rsidR="007452A1" w:rsidRPr="00F36494">
        <w:rPr>
          <w:lang w:val="en-GB"/>
        </w:rPr>
        <w:t xml:space="preserve">s </w:t>
      </w:r>
      <w:r w:rsidR="00D404E2" w:rsidRPr="00F36494">
        <w:rPr>
          <w:lang w:val="en-GB"/>
        </w:rPr>
        <w:t>to interventions that match</w:t>
      </w:r>
      <w:r w:rsidR="000A479A" w:rsidRPr="00F36494">
        <w:rPr>
          <w:lang w:val="en-GB"/>
        </w:rPr>
        <w:t xml:space="preserve"> their levels of assessed risk. The principle also emphasises that interventions should be targeted </w:t>
      </w:r>
      <w:r w:rsidR="00D404E2" w:rsidRPr="00F36494">
        <w:rPr>
          <w:lang w:val="en-GB"/>
        </w:rPr>
        <w:t xml:space="preserve">at </w:t>
      </w:r>
      <w:r w:rsidR="00845F87" w:rsidRPr="00F36494">
        <w:rPr>
          <w:lang w:val="en-GB"/>
        </w:rPr>
        <w:t>those assessed as posing a high</w:t>
      </w:r>
      <w:r w:rsidR="008735C0" w:rsidRPr="00F36494">
        <w:rPr>
          <w:lang w:val="en-GB"/>
        </w:rPr>
        <w:t xml:space="preserve"> </w:t>
      </w:r>
      <w:r w:rsidR="0007404B" w:rsidRPr="00F36494">
        <w:rPr>
          <w:lang w:val="en-GB"/>
        </w:rPr>
        <w:t>risk of</w:t>
      </w:r>
      <w:r w:rsidR="008735C0" w:rsidRPr="00F36494">
        <w:rPr>
          <w:lang w:val="en-GB"/>
        </w:rPr>
        <w:t xml:space="preserve"> reoffending </w:t>
      </w:r>
      <w:r w:rsidR="0089289E" w:rsidRPr="00F36494">
        <w:rPr>
          <w:lang w:val="en-GB"/>
        </w:rPr>
        <w:t>(Andrews and Bonta</w:t>
      </w:r>
      <w:r w:rsidR="004D65CB" w:rsidRPr="00F36494">
        <w:rPr>
          <w:lang w:val="en-GB"/>
        </w:rPr>
        <w:t>,</w:t>
      </w:r>
      <w:r w:rsidR="0089289E" w:rsidRPr="00F36494">
        <w:rPr>
          <w:lang w:val="en-GB"/>
        </w:rPr>
        <w:t xml:space="preserve"> 2010</w:t>
      </w:r>
      <w:r w:rsidR="001F7C23" w:rsidRPr="00F36494">
        <w:rPr>
          <w:lang w:val="en-GB"/>
        </w:rPr>
        <w:t>; Hollin et al.</w:t>
      </w:r>
      <w:r w:rsidR="004D65CB" w:rsidRPr="00F36494">
        <w:rPr>
          <w:lang w:val="en-GB"/>
        </w:rPr>
        <w:t>,</w:t>
      </w:r>
      <w:r w:rsidR="001F7C23" w:rsidRPr="00F36494">
        <w:rPr>
          <w:lang w:val="en-GB"/>
        </w:rPr>
        <w:t xml:space="preserve"> 2013</w:t>
      </w:r>
      <w:r w:rsidR="00D404E2" w:rsidRPr="00F36494">
        <w:rPr>
          <w:lang w:val="en-GB"/>
        </w:rPr>
        <w:t xml:space="preserve">). </w:t>
      </w:r>
    </w:p>
    <w:p w14:paraId="1DBAAC4A" w14:textId="2ACB809C" w:rsidR="002A1B5D" w:rsidRPr="00F36494" w:rsidRDefault="00D31D0F" w:rsidP="001C7C87">
      <w:pPr>
        <w:pStyle w:val="NoSpacing"/>
        <w:spacing w:line="480" w:lineRule="auto"/>
        <w:ind w:firstLine="720"/>
        <w:rPr>
          <w:lang w:val="en-GB"/>
        </w:rPr>
      </w:pPr>
      <w:r w:rsidRPr="00F36494">
        <w:rPr>
          <w:lang w:val="en-GB"/>
        </w:rPr>
        <w:t>T</w:t>
      </w:r>
      <w:r w:rsidR="00633710" w:rsidRPr="00F36494">
        <w:rPr>
          <w:lang w:val="en-GB"/>
        </w:rPr>
        <w:t>he</w:t>
      </w:r>
      <w:r w:rsidR="00D404E2" w:rsidRPr="00F36494">
        <w:rPr>
          <w:lang w:val="en-GB"/>
        </w:rPr>
        <w:t xml:space="preserve"> need principle proposes that interventions should focus on criminogenic needs (</w:t>
      </w:r>
      <w:r w:rsidR="00733BDB" w:rsidRPr="00F36494">
        <w:rPr>
          <w:lang w:val="en-GB"/>
        </w:rPr>
        <w:t xml:space="preserve">dynamic </w:t>
      </w:r>
      <w:r w:rsidR="00D404E2" w:rsidRPr="00F36494">
        <w:rPr>
          <w:lang w:val="en-GB"/>
        </w:rPr>
        <w:t>factors that increase the likelihood of recidivism</w:t>
      </w:r>
      <w:r w:rsidR="00733BDB" w:rsidRPr="00F36494">
        <w:rPr>
          <w:lang w:val="en-GB"/>
        </w:rPr>
        <w:t xml:space="preserve"> and can be targeted for change</w:t>
      </w:r>
      <w:r w:rsidR="00D404E2" w:rsidRPr="00F36494">
        <w:rPr>
          <w:lang w:val="en-GB"/>
        </w:rPr>
        <w:t xml:space="preserve">). </w:t>
      </w:r>
      <w:r w:rsidR="002D6785" w:rsidRPr="00F36494">
        <w:rPr>
          <w:lang w:val="en-GB"/>
        </w:rPr>
        <w:t xml:space="preserve">Socioeconomic factors, for example, </w:t>
      </w:r>
      <w:r w:rsidR="009B66F8" w:rsidRPr="00F36494">
        <w:rPr>
          <w:lang w:val="en-GB"/>
        </w:rPr>
        <w:t>limited involvement</w:t>
      </w:r>
      <w:r w:rsidR="00733BDB" w:rsidRPr="00F36494">
        <w:rPr>
          <w:lang w:val="en-GB"/>
        </w:rPr>
        <w:t xml:space="preserve"> in education, </w:t>
      </w:r>
      <w:r w:rsidR="0007404B" w:rsidRPr="00F36494">
        <w:rPr>
          <w:lang w:val="en-GB"/>
        </w:rPr>
        <w:t>employment</w:t>
      </w:r>
      <w:r w:rsidR="00733BDB" w:rsidRPr="00F36494">
        <w:rPr>
          <w:lang w:val="en-GB"/>
        </w:rPr>
        <w:t xml:space="preserve"> or training</w:t>
      </w:r>
      <w:r w:rsidR="006342AD" w:rsidRPr="00F36494">
        <w:rPr>
          <w:lang w:val="en-GB"/>
        </w:rPr>
        <w:t xml:space="preserve">, </w:t>
      </w:r>
      <w:r w:rsidR="002D6785" w:rsidRPr="00F36494">
        <w:rPr>
          <w:lang w:val="en-GB"/>
        </w:rPr>
        <w:t xml:space="preserve">and </w:t>
      </w:r>
      <w:r w:rsidR="00733BDB" w:rsidRPr="00F36494">
        <w:rPr>
          <w:lang w:val="en-GB"/>
        </w:rPr>
        <w:t xml:space="preserve">personal competencies </w:t>
      </w:r>
      <w:r w:rsidR="002D6785" w:rsidRPr="00F36494">
        <w:rPr>
          <w:lang w:val="en-GB"/>
        </w:rPr>
        <w:t>such as reasoning and attitudes are examples (Bonta and Andrews, 201</w:t>
      </w:r>
      <w:r w:rsidR="00C16885" w:rsidRPr="00F36494">
        <w:rPr>
          <w:lang w:val="en-GB"/>
        </w:rPr>
        <w:t>6</w:t>
      </w:r>
      <w:r w:rsidR="002D6785" w:rsidRPr="00F36494">
        <w:rPr>
          <w:lang w:val="en-GB"/>
        </w:rPr>
        <w:t xml:space="preserve">). </w:t>
      </w:r>
      <w:r w:rsidR="00DB2E63" w:rsidRPr="00F36494">
        <w:rPr>
          <w:lang w:val="en-GB"/>
        </w:rPr>
        <w:t>There is evidence</w:t>
      </w:r>
      <w:r w:rsidR="0007404B" w:rsidRPr="00F36494">
        <w:rPr>
          <w:lang w:val="en-GB"/>
        </w:rPr>
        <w:t xml:space="preserve"> that addressing </w:t>
      </w:r>
      <w:r w:rsidR="007D2B4C" w:rsidRPr="00F36494">
        <w:rPr>
          <w:lang w:val="en-GB"/>
        </w:rPr>
        <w:t>criminogenic needs</w:t>
      </w:r>
      <w:r w:rsidR="0007404B" w:rsidRPr="00F36494">
        <w:rPr>
          <w:lang w:val="en-GB"/>
        </w:rPr>
        <w:t xml:space="preserve"> reduce</w:t>
      </w:r>
      <w:r w:rsidR="007D2B4C" w:rsidRPr="00F36494">
        <w:rPr>
          <w:lang w:val="en-GB"/>
        </w:rPr>
        <w:t>s</w:t>
      </w:r>
      <w:r w:rsidR="0007404B" w:rsidRPr="00F36494">
        <w:rPr>
          <w:lang w:val="en-GB"/>
        </w:rPr>
        <w:t xml:space="preserve"> reoffending at a higher rate compared with addressing non-criminogenic needs (see for example, </w:t>
      </w:r>
      <w:r w:rsidR="00CE6373" w:rsidRPr="00F36494">
        <w:rPr>
          <w:lang w:val="en-GB"/>
        </w:rPr>
        <w:t>Wood</w:t>
      </w:r>
      <w:r w:rsidR="00A20BBF" w:rsidRPr="00F36494">
        <w:rPr>
          <w:lang w:val="en-GB"/>
        </w:rPr>
        <w:t>itch et al.</w:t>
      </w:r>
      <w:r w:rsidR="004D65CB" w:rsidRPr="00F36494">
        <w:rPr>
          <w:lang w:val="en-GB"/>
        </w:rPr>
        <w:t>,</w:t>
      </w:r>
      <w:r w:rsidR="00A20BBF" w:rsidRPr="00F36494">
        <w:rPr>
          <w:lang w:val="en-GB"/>
        </w:rPr>
        <w:t xml:space="preserve"> 2014</w:t>
      </w:r>
      <w:r w:rsidR="0007404B" w:rsidRPr="00F36494">
        <w:rPr>
          <w:lang w:val="en-GB"/>
        </w:rPr>
        <w:t xml:space="preserve">), although there can be good reasons for addressing needs believed to be </w:t>
      </w:r>
      <w:r w:rsidR="00F75323" w:rsidRPr="00F36494">
        <w:rPr>
          <w:lang w:val="en-GB"/>
        </w:rPr>
        <w:t xml:space="preserve">non-criminogenic. An </w:t>
      </w:r>
      <w:r w:rsidR="0007404B" w:rsidRPr="00F36494">
        <w:rPr>
          <w:lang w:val="en-GB"/>
        </w:rPr>
        <w:t xml:space="preserve">example could be to </w:t>
      </w:r>
      <w:r w:rsidR="000961BC" w:rsidRPr="00F36494">
        <w:rPr>
          <w:lang w:val="en-GB"/>
        </w:rPr>
        <w:t>identify and address</w:t>
      </w:r>
      <w:r w:rsidR="00F239DE" w:rsidRPr="00F36494">
        <w:rPr>
          <w:lang w:val="en-GB"/>
        </w:rPr>
        <w:t xml:space="preserve"> </w:t>
      </w:r>
      <w:r w:rsidR="00F239DE" w:rsidRPr="00F36494">
        <w:rPr>
          <w:i/>
          <w:lang w:val="en-GB"/>
        </w:rPr>
        <w:t>specific</w:t>
      </w:r>
      <w:r w:rsidR="000961BC" w:rsidRPr="00F36494">
        <w:rPr>
          <w:lang w:val="en-GB"/>
        </w:rPr>
        <w:t xml:space="preserve"> responsivity issues </w:t>
      </w:r>
      <w:r w:rsidR="00F239DE" w:rsidRPr="00F36494">
        <w:rPr>
          <w:lang w:val="en-GB"/>
        </w:rPr>
        <w:t xml:space="preserve">(described below) </w:t>
      </w:r>
      <w:r w:rsidR="000961BC" w:rsidRPr="00F36494">
        <w:rPr>
          <w:lang w:val="en-GB"/>
        </w:rPr>
        <w:t xml:space="preserve">in order to </w:t>
      </w:r>
      <w:r w:rsidR="00C53F60" w:rsidRPr="00F36494">
        <w:rPr>
          <w:lang w:val="en-GB"/>
        </w:rPr>
        <w:t>encourage service user engagement</w:t>
      </w:r>
      <w:r w:rsidR="0007404B" w:rsidRPr="00F36494">
        <w:rPr>
          <w:lang w:val="en-GB"/>
        </w:rPr>
        <w:t xml:space="preserve">, and </w:t>
      </w:r>
      <w:r w:rsidR="00C53F60" w:rsidRPr="00F36494">
        <w:rPr>
          <w:lang w:val="en-GB"/>
        </w:rPr>
        <w:t>promote</w:t>
      </w:r>
      <w:r w:rsidR="0007404B" w:rsidRPr="00F36494">
        <w:rPr>
          <w:lang w:val="en-GB"/>
        </w:rPr>
        <w:t xml:space="preserve"> their welfare.</w:t>
      </w:r>
    </w:p>
    <w:p w14:paraId="7AB4C1A5" w14:textId="6F748B20" w:rsidR="002A1B5D" w:rsidRPr="00F36494" w:rsidRDefault="00D404E2" w:rsidP="00B1669C">
      <w:pPr>
        <w:pStyle w:val="NoSpacing"/>
        <w:spacing w:line="480" w:lineRule="auto"/>
        <w:ind w:firstLine="720"/>
        <w:rPr>
          <w:rFonts w:eastAsia="Times New Roman"/>
          <w:lang w:val="en-GB"/>
        </w:rPr>
      </w:pPr>
      <w:r w:rsidRPr="00F36494">
        <w:rPr>
          <w:lang w:val="en-GB"/>
        </w:rPr>
        <w:t xml:space="preserve">The responsivity principle comprises two dimensions namely, </w:t>
      </w:r>
      <w:r w:rsidRPr="00F36494">
        <w:rPr>
          <w:i/>
          <w:lang w:val="en-GB"/>
        </w:rPr>
        <w:t xml:space="preserve">general </w:t>
      </w:r>
      <w:r w:rsidRPr="00F36494">
        <w:rPr>
          <w:lang w:val="en-GB"/>
        </w:rPr>
        <w:t xml:space="preserve">responsivity and </w:t>
      </w:r>
      <w:r w:rsidRPr="00F36494">
        <w:rPr>
          <w:i/>
          <w:lang w:val="en-GB"/>
        </w:rPr>
        <w:t xml:space="preserve">specific </w:t>
      </w:r>
      <w:r w:rsidRPr="00F36494">
        <w:rPr>
          <w:lang w:val="en-GB"/>
        </w:rPr>
        <w:t>responsivity. General responsivity directs attention to the importance of employing evidence-based modes of intervention</w:t>
      </w:r>
      <w:r w:rsidR="00B12D39" w:rsidRPr="00F36494">
        <w:rPr>
          <w:lang w:val="en-GB"/>
        </w:rPr>
        <w:t>,</w:t>
      </w:r>
      <w:r w:rsidRPr="00F36494">
        <w:rPr>
          <w:lang w:val="en-GB"/>
        </w:rPr>
        <w:t xml:space="preserve"> </w:t>
      </w:r>
      <w:r w:rsidR="00B12D39" w:rsidRPr="00F36494">
        <w:rPr>
          <w:lang w:val="en-GB"/>
        </w:rPr>
        <w:t xml:space="preserve">particularly </w:t>
      </w:r>
      <w:r w:rsidRPr="00F36494">
        <w:rPr>
          <w:lang w:val="en-GB"/>
        </w:rPr>
        <w:t xml:space="preserve">cognitive behavioural approaches.  </w:t>
      </w:r>
      <w:r w:rsidR="003C221D" w:rsidRPr="00F36494">
        <w:rPr>
          <w:lang w:val="en-GB"/>
        </w:rPr>
        <w:t>Studies</w:t>
      </w:r>
      <w:r w:rsidR="00ED0765" w:rsidRPr="00F36494">
        <w:rPr>
          <w:lang w:val="en-GB"/>
        </w:rPr>
        <w:t xml:space="preserve"> suggest</w:t>
      </w:r>
      <w:r w:rsidRPr="00F36494">
        <w:rPr>
          <w:lang w:val="en-GB"/>
        </w:rPr>
        <w:t xml:space="preserve"> that interventions based on cognitive behavioural techniques significantly reduce reconviction rates </w:t>
      </w:r>
      <w:r w:rsidR="0007404B" w:rsidRPr="00F36494">
        <w:rPr>
          <w:lang w:val="en-GB"/>
        </w:rPr>
        <w:t>among</w:t>
      </w:r>
      <w:r w:rsidR="00EC38E3" w:rsidRPr="00F36494">
        <w:rPr>
          <w:lang w:val="en-GB"/>
        </w:rPr>
        <w:t xml:space="preserve"> young people </w:t>
      </w:r>
      <w:r w:rsidRPr="00F36494">
        <w:rPr>
          <w:lang w:val="en-GB"/>
        </w:rPr>
        <w:t>(</w:t>
      </w:r>
      <w:r w:rsidR="00EC38E3" w:rsidRPr="00F36494">
        <w:rPr>
          <w:lang w:val="en-GB"/>
        </w:rPr>
        <w:t>McGlynn et al., 2012; Trotter, 2013</w:t>
      </w:r>
      <w:r w:rsidRPr="00F36494">
        <w:rPr>
          <w:lang w:val="en-GB"/>
        </w:rPr>
        <w:t xml:space="preserve">). </w:t>
      </w:r>
    </w:p>
    <w:p w14:paraId="7960DDDA" w14:textId="32131777" w:rsidR="00291B05" w:rsidRPr="00F36494" w:rsidRDefault="0007404B" w:rsidP="002C0060">
      <w:pPr>
        <w:pStyle w:val="NoSpacing"/>
        <w:spacing w:line="480" w:lineRule="auto"/>
        <w:ind w:firstLine="720"/>
        <w:rPr>
          <w:lang w:val="en-GB"/>
        </w:rPr>
      </w:pPr>
      <w:r w:rsidRPr="00F36494">
        <w:rPr>
          <w:lang w:val="en-GB"/>
        </w:rPr>
        <w:t xml:space="preserve">The specific responsivity principle </w:t>
      </w:r>
      <w:r w:rsidR="00B7739F" w:rsidRPr="00F36494">
        <w:rPr>
          <w:color w:val="000000" w:themeColor="text1"/>
          <w:lang w:val="en-GB"/>
        </w:rPr>
        <w:t>emphasises</w:t>
      </w:r>
      <w:r w:rsidR="00B7739F" w:rsidRPr="00F36494">
        <w:rPr>
          <w:lang w:val="en-GB"/>
        </w:rPr>
        <w:t xml:space="preserve"> </w:t>
      </w:r>
      <w:r w:rsidRPr="00F36494">
        <w:rPr>
          <w:lang w:val="en-GB"/>
        </w:rPr>
        <w:t xml:space="preserve">the importance of </w:t>
      </w:r>
      <w:r w:rsidR="009C4095" w:rsidRPr="00F36494">
        <w:rPr>
          <w:lang w:val="en-GB"/>
        </w:rPr>
        <w:t xml:space="preserve">personalising or </w:t>
      </w:r>
      <w:r w:rsidRPr="00F36494">
        <w:rPr>
          <w:lang w:val="en-GB"/>
        </w:rPr>
        <w:t>tailoring interventions and supervision practice</w:t>
      </w:r>
      <w:r w:rsidR="009D0D52" w:rsidRPr="00F36494">
        <w:rPr>
          <w:lang w:val="en-GB"/>
        </w:rPr>
        <w:t>,</w:t>
      </w:r>
      <w:r w:rsidRPr="00F36494">
        <w:rPr>
          <w:lang w:val="en-GB"/>
        </w:rPr>
        <w:t xml:space="preserve"> to suit the personal attributes </w:t>
      </w:r>
      <w:r w:rsidR="009C4095" w:rsidRPr="00F36494">
        <w:rPr>
          <w:lang w:val="en-GB"/>
        </w:rPr>
        <w:t xml:space="preserve">and circumstances </w:t>
      </w:r>
      <w:r w:rsidRPr="00F36494">
        <w:rPr>
          <w:lang w:val="en-GB"/>
        </w:rPr>
        <w:t xml:space="preserve">of the individual service user and encourage engagement and participation. </w:t>
      </w:r>
      <w:r w:rsidR="00D404E2" w:rsidRPr="00F36494">
        <w:rPr>
          <w:lang w:val="en-GB"/>
        </w:rPr>
        <w:t xml:space="preserve">Examples of these attributes include the service user’s gender, culture, ethnicity, learning style, </w:t>
      </w:r>
      <w:r w:rsidR="00DB3B1E" w:rsidRPr="00F36494">
        <w:rPr>
          <w:lang w:val="en-GB"/>
        </w:rPr>
        <w:t xml:space="preserve">relational and communication style, </w:t>
      </w:r>
      <w:r w:rsidR="00D404E2" w:rsidRPr="00F36494">
        <w:rPr>
          <w:lang w:val="en-GB"/>
        </w:rPr>
        <w:t>level of moti</w:t>
      </w:r>
      <w:r w:rsidR="003D142B" w:rsidRPr="00F36494">
        <w:rPr>
          <w:lang w:val="en-GB"/>
        </w:rPr>
        <w:t xml:space="preserve">vation, </w:t>
      </w:r>
      <w:r w:rsidR="00A60771" w:rsidRPr="00F36494">
        <w:rPr>
          <w:lang w:val="en-GB"/>
        </w:rPr>
        <w:t>level of development</w:t>
      </w:r>
      <w:r w:rsidR="000402D1" w:rsidRPr="00F36494">
        <w:rPr>
          <w:lang w:val="en-GB"/>
        </w:rPr>
        <w:t>,</w:t>
      </w:r>
      <w:r w:rsidR="00A60771" w:rsidRPr="00F36494">
        <w:rPr>
          <w:lang w:val="en-GB"/>
        </w:rPr>
        <w:t xml:space="preserve"> and </w:t>
      </w:r>
      <w:r w:rsidR="003D142B" w:rsidRPr="00F36494">
        <w:rPr>
          <w:lang w:val="en-GB"/>
        </w:rPr>
        <w:t>cognitive abilit</w:t>
      </w:r>
      <w:r w:rsidR="00A60771" w:rsidRPr="00F36494">
        <w:rPr>
          <w:lang w:val="en-GB"/>
        </w:rPr>
        <w:t>y</w:t>
      </w:r>
      <w:r w:rsidR="00D404E2" w:rsidRPr="00F36494">
        <w:rPr>
          <w:lang w:val="en-GB"/>
        </w:rPr>
        <w:t xml:space="preserve"> (Bonta and Andrews</w:t>
      </w:r>
      <w:r w:rsidR="004D65CB" w:rsidRPr="00F36494">
        <w:rPr>
          <w:lang w:val="en-GB"/>
        </w:rPr>
        <w:t>,</w:t>
      </w:r>
      <w:r w:rsidR="00D404E2" w:rsidRPr="00F36494">
        <w:rPr>
          <w:lang w:val="en-GB"/>
        </w:rPr>
        <w:t xml:space="preserve"> 20</w:t>
      </w:r>
      <w:r w:rsidR="00C16885" w:rsidRPr="00F36494">
        <w:rPr>
          <w:lang w:val="en-GB"/>
        </w:rPr>
        <w:t>16</w:t>
      </w:r>
      <w:r w:rsidR="00D404E2" w:rsidRPr="00F36494">
        <w:rPr>
          <w:lang w:val="en-GB"/>
        </w:rPr>
        <w:t xml:space="preserve">; </w:t>
      </w:r>
      <w:r w:rsidR="003B1FDF" w:rsidRPr="00F36494">
        <w:rPr>
          <w:lang w:val="en-GB"/>
        </w:rPr>
        <w:t>Nee et al.</w:t>
      </w:r>
      <w:r w:rsidR="004D65CB" w:rsidRPr="00F36494">
        <w:rPr>
          <w:lang w:val="en-GB"/>
        </w:rPr>
        <w:t>,</w:t>
      </w:r>
      <w:r w:rsidR="003B1FDF" w:rsidRPr="00F36494">
        <w:rPr>
          <w:lang w:val="en-GB"/>
        </w:rPr>
        <w:t xml:space="preserve"> 2015</w:t>
      </w:r>
      <w:r w:rsidR="00D404E2" w:rsidRPr="00F36494">
        <w:rPr>
          <w:lang w:val="en-GB"/>
        </w:rPr>
        <w:t xml:space="preserve">). </w:t>
      </w:r>
      <w:r w:rsidR="000A445F" w:rsidRPr="00F36494">
        <w:rPr>
          <w:lang w:val="en-GB"/>
        </w:rPr>
        <w:t>Assessments should be conducted to identify</w:t>
      </w:r>
      <w:r w:rsidR="0005441F" w:rsidRPr="00F36494">
        <w:rPr>
          <w:lang w:val="en-GB"/>
        </w:rPr>
        <w:t xml:space="preserve"> these and other</w:t>
      </w:r>
      <w:r w:rsidR="000A445F" w:rsidRPr="00F36494">
        <w:rPr>
          <w:lang w:val="en-GB"/>
        </w:rPr>
        <w:t xml:space="preserve"> responsivity factors</w:t>
      </w:r>
      <w:r w:rsidR="0005441F" w:rsidRPr="00F36494">
        <w:rPr>
          <w:lang w:val="en-GB"/>
        </w:rPr>
        <w:t xml:space="preserve"> where </w:t>
      </w:r>
      <w:r w:rsidR="000C0A1F" w:rsidRPr="00F36494">
        <w:rPr>
          <w:lang w:val="en-GB"/>
        </w:rPr>
        <w:t>relevant</w:t>
      </w:r>
      <w:r w:rsidR="000A445F" w:rsidRPr="00F36494">
        <w:rPr>
          <w:lang w:val="en-GB"/>
        </w:rPr>
        <w:t xml:space="preserve">.  </w:t>
      </w:r>
      <w:r w:rsidR="00664B18" w:rsidRPr="00F36494">
        <w:rPr>
          <w:lang w:val="en-GB"/>
        </w:rPr>
        <w:t xml:space="preserve">The specific responsivity principle also draws attention to practitioners’ skills </w:t>
      </w:r>
      <w:r w:rsidR="002D2C46" w:rsidRPr="00F36494">
        <w:rPr>
          <w:lang w:val="en-GB"/>
        </w:rPr>
        <w:t>(</w:t>
      </w:r>
      <w:r w:rsidR="00541DC3" w:rsidRPr="00F36494">
        <w:rPr>
          <w:lang w:val="en-GB"/>
        </w:rPr>
        <w:t xml:space="preserve">Bourgon </w:t>
      </w:r>
      <w:r w:rsidR="001F466F" w:rsidRPr="00F36494">
        <w:rPr>
          <w:lang w:val="en-GB"/>
        </w:rPr>
        <w:t>and Bonta</w:t>
      </w:r>
      <w:r w:rsidR="004D65CB" w:rsidRPr="00F36494">
        <w:rPr>
          <w:lang w:val="en-GB"/>
        </w:rPr>
        <w:t>,</w:t>
      </w:r>
      <w:r w:rsidR="001F466F" w:rsidRPr="00F36494">
        <w:rPr>
          <w:lang w:val="en-GB"/>
        </w:rPr>
        <w:t xml:space="preserve"> </w:t>
      </w:r>
      <w:r w:rsidR="00541DC3" w:rsidRPr="00F36494">
        <w:rPr>
          <w:lang w:val="en-GB"/>
        </w:rPr>
        <w:t>2014</w:t>
      </w:r>
      <w:r w:rsidR="002D2C46" w:rsidRPr="00F36494">
        <w:rPr>
          <w:lang w:val="en-GB"/>
        </w:rPr>
        <w:t>), and</w:t>
      </w:r>
      <w:r w:rsidR="00664B18" w:rsidRPr="00F36494">
        <w:rPr>
          <w:lang w:val="en-GB"/>
        </w:rPr>
        <w:t xml:space="preserve"> </w:t>
      </w:r>
      <w:r w:rsidR="00DD352E" w:rsidRPr="00F36494">
        <w:rPr>
          <w:lang w:val="en-GB"/>
        </w:rPr>
        <w:t>studies have</w:t>
      </w:r>
      <w:r w:rsidR="000A445F" w:rsidRPr="00F36494">
        <w:rPr>
          <w:lang w:val="en-GB"/>
        </w:rPr>
        <w:t xml:space="preserve"> </w:t>
      </w:r>
      <w:r w:rsidR="00BE668B" w:rsidRPr="00F36494">
        <w:rPr>
          <w:lang w:val="en-GB"/>
        </w:rPr>
        <w:t>outlined</w:t>
      </w:r>
      <w:r w:rsidR="00D404E2" w:rsidRPr="00F36494">
        <w:rPr>
          <w:lang w:val="en-GB"/>
        </w:rPr>
        <w:t xml:space="preserve"> several practice skills that enhance adherence to the s</w:t>
      </w:r>
      <w:r w:rsidR="009026DD" w:rsidRPr="00F36494">
        <w:rPr>
          <w:lang w:val="en-GB"/>
        </w:rPr>
        <w:t>pecific responsivity principle</w:t>
      </w:r>
      <w:r w:rsidR="00BB4B41" w:rsidRPr="00F36494">
        <w:rPr>
          <w:lang w:val="en-GB"/>
        </w:rPr>
        <w:t xml:space="preserve"> and indeed the risk and need principles. </w:t>
      </w:r>
      <w:r w:rsidR="009026DD" w:rsidRPr="00F36494">
        <w:rPr>
          <w:lang w:val="en-GB"/>
        </w:rPr>
        <w:t xml:space="preserve"> </w:t>
      </w:r>
      <w:r w:rsidR="00BB4B41" w:rsidRPr="00F36494">
        <w:rPr>
          <w:lang w:val="en-GB"/>
        </w:rPr>
        <w:t>T</w:t>
      </w:r>
      <w:r w:rsidR="009026DD" w:rsidRPr="00F36494">
        <w:rPr>
          <w:lang w:val="en-GB"/>
        </w:rPr>
        <w:t xml:space="preserve">he </w:t>
      </w:r>
      <w:r w:rsidR="00D404E2" w:rsidRPr="00F36494">
        <w:rPr>
          <w:lang w:val="en-GB"/>
        </w:rPr>
        <w:t xml:space="preserve">skills are described as Core Correctional Practices (CCPs) (see Table 1). </w:t>
      </w:r>
    </w:p>
    <w:p w14:paraId="7C9EA673" w14:textId="77777777" w:rsidR="00EE2BDA" w:rsidRPr="00F36494" w:rsidRDefault="00EE2BDA" w:rsidP="005B5040">
      <w:pPr>
        <w:pStyle w:val="Body"/>
        <w:widowControl w:val="0"/>
        <w:spacing w:line="360" w:lineRule="auto"/>
        <w:jc w:val="center"/>
        <w:outlineLvl w:val="0"/>
        <w:rPr>
          <w:rStyle w:val="PageNumber"/>
          <w:rFonts w:ascii="Times New Roman" w:hAnsi="Times New Roman" w:cs="Times New Roman"/>
          <w:b/>
          <w:color w:val="000000" w:themeColor="text1"/>
        </w:rPr>
      </w:pPr>
    </w:p>
    <w:p w14:paraId="6D64803D" w14:textId="77777777" w:rsidR="00EE2BDA" w:rsidRPr="00F36494" w:rsidRDefault="00EE2BDA" w:rsidP="005B5040">
      <w:pPr>
        <w:pStyle w:val="Body"/>
        <w:widowControl w:val="0"/>
        <w:spacing w:line="360" w:lineRule="auto"/>
        <w:jc w:val="center"/>
        <w:outlineLvl w:val="0"/>
        <w:rPr>
          <w:rStyle w:val="PageNumber"/>
          <w:rFonts w:ascii="Times New Roman" w:hAnsi="Times New Roman" w:cs="Times New Roman"/>
          <w:b/>
          <w:color w:val="000000" w:themeColor="text1"/>
        </w:rPr>
      </w:pPr>
    </w:p>
    <w:p w14:paraId="439884BE" w14:textId="77777777" w:rsidR="00EE2BDA" w:rsidRPr="00F36494" w:rsidRDefault="00EE2BDA" w:rsidP="005B5040">
      <w:pPr>
        <w:pStyle w:val="Body"/>
        <w:widowControl w:val="0"/>
        <w:spacing w:line="360" w:lineRule="auto"/>
        <w:jc w:val="center"/>
        <w:outlineLvl w:val="0"/>
        <w:rPr>
          <w:rStyle w:val="PageNumber"/>
          <w:rFonts w:ascii="Times New Roman" w:hAnsi="Times New Roman" w:cs="Times New Roman"/>
          <w:b/>
          <w:color w:val="000000" w:themeColor="text1"/>
        </w:rPr>
      </w:pPr>
    </w:p>
    <w:p w14:paraId="5AD9568F" w14:textId="77777777" w:rsidR="005B5040" w:rsidRPr="00F36494" w:rsidRDefault="005B5040" w:rsidP="005B5040">
      <w:pPr>
        <w:pStyle w:val="Body"/>
        <w:widowControl w:val="0"/>
        <w:spacing w:line="360" w:lineRule="auto"/>
        <w:jc w:val="center"/>
        <w:outlineLvl w:val="0"/>
        <w:rPr>
          <w:rStyle w:val="PageNumber"/>
          <w:rFonts w:ascii="Times New Roman" w:hAnsi="Times New Roman" w:cs="Times New Roman"/>
          <w:b/>
          <w:color w:val="000000" w:themeColor="text1"/>
        </w:rPr>
      </w:pPr>
      <w:r w:rsidRPr="00F36494">
        <w:rPr>
          <w:rStyle w:val="PageNumber"/>
          <w:rFonts w:ascii="Times New Roman" w:hAnsi="Times New Roman" w:cs="Times New Roman"/>
          <w:b/>
          <w:color w:val="000000" w:themeColor="text1"/>
        </w:rPr>
        <w:t>Table 1: Core Correctional Practices (CCPs)</w:t>
      </w:r>
    </w:p>
    <w:p w14:paraId="5EDA8051" w14:textId="77777777" w:rsidR="005B5040" w:rsidRPr="00F36494" w:rsidRDefault="005B5040" w:rsidP="005B5040">
      <w:pPr>
        <w:pStyle w:val="Body"/>
        <w:widowControl w:val="0"/>
        <w:outlineLvl w:val="0"/>
        <w:rPr>
          <w:rFonts w:ascii="Times New Roman" w:hAnsi="Times New Roman" w:cs="Times New Roman"/>
          <w:b/>
          <w:sz w:val="20"/>
          <w:szCs w:val="20"/>
        </w:rPr>
      </w:pPr>
    </w:p>
    <w:tbl>
      <w:tblPr>
        <w:tblW w:w="8454" w:type="dxa"/>
        <w:tblInd w:w="1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96"/>
        <w:gridCol w:w="4258"/>
      </w:tblGrid>
      <w:tr w:rsidR="005B5040" w:rsidRPr="00F36494" w14:paraId="26F264C1" w14:textId="77777777" w:rsidTr="00E613C5">
        <w:trPr>
          <w:trHeight w:val="187"/>
        </w:trPr>
        <w:tc>
          <w:tcPr>
            <w:tcW w:w="4196"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7F79917E" w14:textId="77777777" w:rsidR="005B5040" w:rsidRPr="00F36494" w:rsidRDefault="005B5040" w:rsidP="00E613C5">
            <w:pPr>
              <w:pStyle w:val="Body"/>
              <w:rPr>
                <w:rFonts w:ascii="Times New Roman" w:hAnsi="Times New Roman" w:cs="Times New Roman"/>
                <w:sz w:val="20"/>
                <w:szCs w:val="20"/>
              </w:rPr>
            </w:pPr>
            <w:r w:rsidRPr="00F36494">
              <w:rPr>
                <w:rStyle w:val="PageNumber"/>
                <w:rFonts w:ascii="Times New Roman" w:hAnsi="Times New Roman" w:cs="Times New Roman"/>
                <w:b/>
                <w:bCs/>
                <w:sz w:val="20"/>
                <w:szCs w:val="20"/>
              </w:rPr>
              <w:t xml:space="preserve">Core Correctional Practices </w:t>
            </w:r>
          </w:p>
        </w:tc>
        <w:tc>
          <w:tcPr>
            <w:tcW w:w="4258"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75CF8874" w14:textId="77777777" w:rsidR="005B5040" w:rsidRPr="00F36494" w:rsidRDefault="005B5040" w:rsidP="00E613C5">
            <w:pPr>
              <w:pStyle w:val="Body"/>
              <w:tabs>
                <w:tab w:val="left" w:pos="940"/>
              </w:tabs>
              <w:rPr>
                <w:rStyle w:val="PageNumber"/>
                <w:rFonts w:ascii="Times New Roman" w:eastAsia="Times New Roman" w:hAnsi="Times New Roman" w:cs="Times New Roman"/>
                <w:b/>
                <w:bCs/>
                <w:sz w:val="20"/>
                <w:szCs w:val="20"/>
              </w:rPr>
            </w:pPr>
            <w:r w:rsidRPr="00F36494">
              <w:rPr>
                <w:rStyle w:val="PageNumber"/>
                <w:rFonts w:ascii="Times New Roman" w:eastAsia="Times New Roman" w:hAnsi="Times New Roman" w:cs="Times New Roman"/>
                <w:b/>
                <w:bCs/>
                <w:sz w:val="20"/>
                <w:szCs w:val="20"/>
              </w:rPr>
              <w:t xml:space="preserve">            Examples</w:t>
            </w:r>
          </w:p>
          <w:p w14:paraId="35B2C9BF" w14:textId="77777777" w:rsidR="005B5040" w:rsidRPr="00F36494" w:rsidRDefault="005B5040" w:rsidP="00E613C5">
            <w:pPr>
              <w:pStyle w:val="Body"/>
              <w:rPr>
                <w:rFonts w:ascii="Times New Roman" w:hAnsi="Times New Roman" w:cs="Times New Roman"/>
                <w:sz w:val="20"/>
                <w:szCs w:val="20"/>
              </w:rPr>
            </w:pPr>
            <w:r w:rsidRPr="00F36494">
              <w:rPr>
                <w:rStyle w:val="PageNumber"/>
                <w:rFonts w:ascii="Times New Roman" w:hAnsi="Times New Roman" w:cs="Times New Roman"/>
                <w:b/>
                <w:bCs/>
                <w:sz w:val="20"/>
                <w:szCs w:val="20"/>
              </w:rPr>
              <w:t xml:space="preserve"> </w:t>
            </w:r>
          </w:p>
        </w:tc>
      </w:tr>
      <w:tr w:rsidR="005B5040" w:rsidRPr="00F36494" w14:paraId="0D0F6A34" w14:textId="77777777" w:rsidTr="00E613C5">
        <w:trPr>
          <w:trHeight w:val="22"/>
        </w:trPr>
        <w:tc>
          <w:tcPr>
            <w:tcW w:w="4196" w:type="dxa"/>
            <w:tcBorders>
              <w:top w:val="single" w:sz="8" w:space="0" w:color="000000"/>
              <w:left w:val="nil"/>
              <w:bottom w:val="nil"/>
              <w:right w:val="nil"/>
            </w:tcBorders>
            <w:shd w:val="clear" w:color="auto" w:fill="auto"/>
            <w:tcMar>
              <w:top w:w="80" w:type="dxa"/>
              <w:left w:w="80" w:type="dxa"/>
              <w:bottom w:w="80" w:type="dxa"/>
              <w:right w:w="80" w:type="dxa"/>
            </w:tcMar>
          </w:tcPr>
          <w:p w14:paraId="3C0FF4B7" w14:textId="77777777" w:rsidR="005B5040" w:rsidRPr="00F36494" w:rsidRDefault="005B5040" w:rsidP="00E613C5">
            <w:pPr>
              <w:pStyle w:val="Body"/>
              <w:spacing w:line="360" w:lineRule="auto"/>
              <w:rPr>
                <w:rStyle w:val="PageNumber"/>
                <w:rFonts w:ascii="Times New Roman" w:hAnsi="Times New Roman" w:cs="Times New Roman"/>
                <w:b/>
                <w:bCs/>
                <w:color w:val="000000" w:themeColor="text1"/>
                <w:sz w:val="20"/>
                <w:szCs w:val="20"/>
              </w:rPr>
            </w:pPr>
            <w:r w:rsidRPr="00F36494">
              <w:rPr>
                <w:rStyle w:val="PageNumber"/>
                <w:rFonts w:ascii="Times New Roman" w:hAnsi="Times New Roman" w:cs="Times New Roman"/>
                <w:b/>
                <w:bCs/>
                <w:color w:val="000000" w:themeColor="text1"/>
                <w:sz w:val="20"/>
                <w:szCs w:val="20"/>
              </w:rPr>
              <w:t xml:space="preserve">Prosocial Modelling </w:t>
            </w:r>
          </w:p>
          <w:p w14:paraId="4B2BD796" w14:textId="77777777" w:rsidR="005B5040" w:rsidRPr="00F36494" w:rsidRDefault="005B5040" w:rsidP="00E613C5">
            <w:pPr>
              <w:pStyle w:val="Body"/>
              <w:rPr>
                <w:rStyle w:val="PageNumber"/>
                <w:rFonts w:ascii="Times New Roman" w:hAnsi="Times New Roman" w:cs="Times New Roman"/>
                <w:b/>
                <w:bCs/>
                <w:sz w:val="20"/>
                <w:szCs w:val="20"/>
              </w:rPr>
            </w:pPr>
          </w:p>
          <w:p w14:paraId="6BFA7DCA" w14:textId="77777777" w:rsidR="005B5040" w:rsidRPr="00F36494" w:rsidRDefault="005B5040" w:rsidP="00E613C5">
            <w:pPr>
              <w:pStyle w:val="Body"/>
              <w:rPr>
                <w:rStyle w:val="PageNumber"/>
                <w:rFonts w:ascii="Times New Roman" w:hAnsi="Times New Roman" w:cs="Times New Roman"/>
                <w:b/>
                <w:bCs/>
                <w:sz w:val="20"/>
                <w:szCs w:val="20"/>
              </w:rPr>
            </w:pPr>
          </w:p>
          <w:p w14:paraId="03B8A898" w14:textId="77777777" w:rsidR="005B5040" w:rsidRPr="00F36494" w:rsidRDefault="005B5040" w:rsidP="00E613C5">
            <w:pPr>
              <w:pStyle w:val="Body"/>
              <w:rPr>
                <w:rStyle w:val="PageNumber"/>
                <w:rFonts w:ascii="Times New Roman" w:hAnsi="Times New Roman" w:cs="Times New Roman"/>
                <w:b/>
                <w:bCs/>
                <w:sz w:val="20"/>
                <w:szCs w:val="20"/>
              </w:rPr>
            </w:pPr>
          </w:p>
          <w:p w14:paraId="5E288C95" w14:textId="77777777" w:rsidR="005B5040" w:rsidRPr="00F36494" w:rsidRDefault="005B5040" w:rsidP="00E613C5">
            <w:pPr>
              <w:pStyle w:val="Body"/>
              <w:rPr>
                <w:rStyle w:val="PageNumber"/>
                <w:rFonts w:ascii="Times New Roman" w:hAnsi="Times New Roman" w:cs="Times New Roman"/>
                <w:b/>
                <w:bCs/>
                <w:sz w:val="20"/>
                <w:szCs w:val="20"/>
              </w:rPr>
            </w:pPr>
          </w:p>
          <w:p w14:paraId="54A62744" w14:textId="77777777" w:rsidR="005B5040" w:rsidRPr="00F36494" w:rsidRDefault="005B5040" w:rsidP="00E613C5">
            <w:pPr>
              <w:pStyle w:val="Body"/>
              <w:spacing w:line="360" w:lineRule="auto"/>
              <w:rPr>
                <w:rStyle w:val="PageNumber"/>
                <w:rFonts w:ascii="Times New Roman" w:hAnsi="Times New Roman" w:cs="Times New Roman"/>
                <w:bCs/>
                <w:i/>
                <w:color w:val="000000" w:themeColor="text1"/>
                <w:sz w:val="20"/>
                <w:szCs w:val="20"/>
              </w:rPr>
            </w:pPr>
            <w:r w:rsidRPr="00F36494">
              <w:rPr>
                <w:rStyle w:val="PageNumber"/>
                <w:rFonts w:ascii="Times New Roman" w:hAnsi="Times New Roman" w:cs="Times New Roman"/>
                <w:bCs/>
                <w:i/>
                <w:color w:val="000000" w:themeColor="text1"/>
                <w:sz w:val="20"/>
                <w:szCs w:val="20"/>
              </w:rPr>
              <w:t xml:space="preserve">Effective Reinforcement </w:t>
            </w:r>
          </w:p>
          <w:p w14:paraId="053D2E34" w14:textId="77777777" w:rsidR="005B5040" w:rsidRPr="00F36494" w:rsidRDefault="005B5040" w:rsidP="00E613C5">
            <w:pPr>
              <w:pStyle w:val="Body"/>
              <w:rPr>
                <w:rStyle w:val="PageNumber"/>
                <w:rFonts w:ascii="Times New Roman" w:hAnsi="Times New Roman" w:cs="Times New Roman"/>
                <w:b/>
                <w:bCs/>
                <w:sz w:val="20"/>
                <w:szCs w:val="20"/>
              </w:rPr>
            </w:pPr>
          </w:p>
          <w:p w14:paraId="172233D8" w14:textId="77777777" w:rsidR="005B5040" w:rsidRPr="00F36494" w:rsidRDefault="005B5040" w:rsidP="00E613C5">
            <w:pPr>
              <w:pStyle w:val="Body"/>
              <w:rPr>
                <w:rStyle w:val="PageNumber"/>
                <w:rFonts w:ascii="Times New Roman" w:hAnsi="Times New Roman" w:cs="Times New Roman"/>
                <w:b/>
                <w:bCs/>
                <w:sz w:val="20"/>
                <w:szCs w:val="20"/>
              </w:rPr>
            </w:pPr>
          </w:p>
          <w:p w14:paraId="162BACBA" w14:textId="77777777" w:rsidR="005B5040" w:rsidRPr="00F36494" w:rsidRDefault="005B5040" w:rsidP="00E613C5">
            <w:pPr>
              <w:pStyle w:val="Body"/>
              <w:rPr>
                <w:rStyle w:val="PageNumber"/>
                <w:rFonts w:ascii="Times New Roman" w:hAnsi="Times New Roman" w:cs="Times New Roman"/>
                <w:b/>
                <w:bCs/>
                <w:sz w:val="20"/>
                <w:szCs w:val="20"/>
              </w:rPr>
            </w:pPr>
          </w:p>
          <w:p w14:paraId="248E2B72" w14:textId="77777777" w:rsidR="005B5040" w:rsidRPr="00F36494" w:rsidRDefault="005B5040" w:rsidP="00E613C5">
            <w:pPr>
              <w:pStyle w:val="Body"/>
              <w:spacing w:line="360" w:lineRule="auto"/>
              <w:rPr>
                <w:rStyle w:val="PageNumber"/>
                <w:rFonts w:ascii="Times New Roman" w:hAnsi="Times New Roman" w:cs="Times New Roman"/>
                <w:b/>
                <w:bCs/>
                <w:sz w:val="20"/>
                <w:szCs w:val="20"/>
              </w:rPr>
            </w:pPr>
          </w:p>
          <w:p w14:paraId="7D258003" w14:textId="77777777" w:rsidR="005B5040" w:rsidRPr="00F36494" w:rsidRDefault="005B5040" w:rsidP="00E613C5">
            <w:pPr>
              <w:pStyle w:val="Body"/>
              <w:spacing w:line="360" w:lineRule="auto"/>
              <w:rPr>
                <w:rStyle w:val="PageNumber"/>
                <w:rFonts w:ascii="Times New Roman" w:hAnsi="Times New Roman" w:cs="Times New Roman"/>
                <w:bCs/>
                <w:i/>
                <w:color w:val="000000" w:themeColor="text1"/>
                <w:sz w:val="20"/>
                <w:szCs w:val="20"/>
              </w:rPr>
            </w:pPr>
          </w:p>
          <w:p w14:paraId="22ACFDDC" w14:textId="77777777" w:rsidR="005B5040" w:rsidRPr="00F36494" w:rsidRDefault="005B5040" w:rsidP="00E613C5">
            <w:pPr>
              <w:pStyle w:val="Body"/>
              <w:spacing w:line="360" w:lineRule="auto"/>
              <w:rPr>
                <w:rStyle w:val="PageNumber"/>
                <w:rFonts w:ascii="Times New Roman" w:hAnsi="Times New Roman" w:cs="Times New Roman"/>
                <w:bCs/>
                <w:i/>
                <w:color w:val="000000" w:themeColor="text1"/>
                <w:sz w:val="20"/>
                <w:szCs w:val="20"/>
              </w:rPr>
            </w:pPr>
          </w:p>
          <w:p w14:paraId="4D294C1B" w14:textId="77777777" w:rsidR="00EE2BDA" w:rsidRPr="00F36494" w:rsidRDefault="00EE2BDA" w:rsidP="00E613C5">
            <w:pPr>
              <w:pStyle w:val="Body"/>
              <w:spacing w:line="360" w:lineRule="auto"/>
              <w:rPr>
                <w:rStyle w:val="PageNumber"/>
                <w:rFonts w:ascii="Times New Roman" w:hAnsi="Times New Roman" w:cs="Times New Roman"/>
                <w:bCs/>
                <w:i/>
                <w:color w:val="000000" w:themeColor="text1"/>
                <w:sz w:val="20"/>
                <w:szCs w:val="20"/>
              </w:rPr>
            </w:pPr>
          </w:p>
          <w:p w14:paraId="6193A3AE" w14:textId="77777777" w:rsidR="005B5040" w:rsidRPr="00F36494" w:rsidRDefault="005B5040" w:rsidP="00E613C5">
            <w:pPr>
              <w:pStyle w:val="Body"/>
              <w:spacing w:line="360" w:lineRule="auto"/>
              <w:rPr>
                <w:rStyle w:val="PageNumber"/>
                <w:rFonts w:ascii="Times New Roman" w:hAnsi="Times New Roman" w:cs="Times New Roman"/>
                <w:bCs/>
                <w:i/>
                <w:color w:val="000000" w:themeColor="text1"/>
                <w:sz w:val="20"/>
                <w:szCs w:val="20"/>
              </w:rPr>
            </w:pPr>
            <w:r w:rsidRPr="00F36494">
              <w:rPr>
                <w:rStyle w:val="PageNumber"/>
                <w:rFonts w:ascii="Times New Roman" w:hAnsi="Times New Roman" w:cs="Times New Roman"/>
                <w:bCs/>
                <w:i/>
                <w:color w:val="000000" w:themeColor="text1"/>
                <w:sz w:val="20"/>
                <w:szCs w:val="20"/>
              </w:rPr>
              <w:t xml:space="preserve">Effective Disapproval </w:t>
            </w:r>
          </w:p>
          <w:p w14:paraId="77FB4457" w14:textId="77777777" w:rsidR="005B5040" w:rsidRPr="00F36494" w:rsidRDefault="005B5040" w:rsidP="00E613C5">
            <w:pPr>
              <w:pStyle w:val="Body"/>
              <w:rPr>
                <w:rStyle w:val="PageNumber"/>
                <w:rFonts w:ascii="Times New Roman" w:hAnsi="Times New Roman" w:cs="Times New Roman"/>
                <w:b/>
                <w:bCs/>
                <w:sz w:val="20"/>
                <w:szCs w:val="20"/>
              </w:rPr>
            </w:pPr>
          </w:p>
          <w:p w14:paraId="7D79C0A7" w14:textId="77777777" w:rsidR="005B5040" w:rsidRPr="00F36494" w:rsidRDefault="005B5040" w:rsidP="00E613C5">
            <w:pPr>
              <w:pStyle w:val="Body"/>
              <w:rPr>
                <w:rStyle w:val="PageNumber"/>
                <w:rFonts w:ascii="Times New Roman" w:hAnsi="Times New Roman" w:cs="Times New Roman"/>
                <w:b/>
                <w:bCs/>
                <w:sz w:val="20"/>
                <w:szCs w:val="20"/>
              </w:rPr>
            </w:pPr>
          </w:p>
          <w:p w14:paraId="42E0BB08" w14:textId="77777777" w:rsidR="005B5040" w:rsidRPr="00F36494" w:rsidRDefault="005B5040" w:rsidP="00E613C5">
            <w:pPr>
              <w:pStyle w:val="Body"/>
              <w:rPr>
                <w:rStyle w:val="PageNumber"/>
                <w:rFonts w:ascii="Times New Roman" w:hAnsi="Times New Roman" w:cs="Times New Roman"/>
                <w:b/>
                <w:bCs/>
                <w:color w:val="000000" w:themeColor="text1"/>
                <w:sz w:val="20"/>
                <w:szCs w:val="20"/>
              </w:rPr>
            </w:pPr>
          </w:p>
          <w:p w14:paraId="4273FF31" w14:textId="77777777" w:rsidR="005B5040" w:rsidRPr="00F36494" w:rsidRDefault="005B5040" w:rsidP="00E613C5">
            <w:pPr>
              <w:pStyle w:val="Body"/>
              <w:rPr>
                <w:rStyle w:val="PageNumber"/>
                <w:rFonts w:ascii="Times New Roman" w:hAnsi="Times New Roman" w:cs="Times New Roman"/>
                <w:b/>
                <w:bCs/>
                <w:sz w:val="20"/>
                <w:szCs w:val="20"/>
              </w:rPr>
            </w:pPr>
            <w:r w:rsidRPr="00F36494">
              <w:rPr>
                <w:rStyle w:val="PageNumber"/>
                <w:rFonts w:ascii="Times New Roman" w:hAnsi="Times New Roman" w:cs="Times New Roman"/>
                <w:b/>
                <w:bCs/>
                <w:color w:val="000000" w:themeColor="text1"/>
                <w:sz w:val="20"/>
                <w:szCs w:val="20"/>
              </w:rPr>
              <w:t>Problem Solving</w:t>
            </w:r>
          </w:p>
          <w:p w14:paraId="7711DA1B" w14:textId="77777777" w:rsidR="005B5040" w:rsidRPr="00F36494" w:rsidRDefault="005B5040" w:rsidP="00E613C5">
            <w:pPr>
              <w:pStyle w:val="Body"/>
              <w:rPr>
                <w:rStyle w:val="PageNumber"/>
                <w:rFonts w:ascii="Times New Roman" w:hAnsi="Times New Roman" w:cs="Times New Roman"/>
                <w:b/>
                <w:bCs/>
                <w:sz w:val="20"/>
                <w:szCs w:val="20"/>
              </w:rPr>
            </w:pPr>
          </w:p>
          <w:p w14:paraId="02E93FD0" w14:textId="77777777" w:rsidR="005B5040" w:rsidRPr="00F36494" w:rsidRDefault="005B5040" w:rsidP="00E613C5">
            <w:pPr>
              <w:pStyle w:val="Body"/>
              <w:rPr>
                <w:rStyle w:val="PageNumber"/>
                <w:rFonts w:ascii="Times New Roman" w:hAnsi="Times New Roman" w:cs="Times New Roman"/>
                <w:b/>
                <w:bCs/>
                <w:sz w:val="20"/>
                <w:szCs w:val="20"/>
              </w:rPr>
            </w:pPr>
          </w:p>
          <w:p w14:paraId="4941C7BC" w14:textId="77777777" w:rsidR="005B5040" w:rsidRPr="00F36494" w:rsidRDefault="005B5040" w:rsidP="00E613C5">
            <w:pPr>
              <w:pStyle w:val="Body"/>
              <w:rPr>
                <w:rStyle w:val="PageNumber"/>
                <w:rFonts w:ascii="Times New Roman" w:hAnsi="Times New Roman" w:cs="Times New Roman"/>
                <w:b/>
                <w:bCs/>
                <w:sz w:val="20"/>
                <w:szCs w:val="20"/>
              </w:rPr>
            </w:pPr>
          </w:p>
          <w:p w14:paraId="7B98417A" w14:textId="77777777" w:rsidR="005B5040" w:rsidRPr="00F36494" w:rsidRDefault="005B5040" w:rsidP="00E613C5">
            <w:pPr>
              <w:pStyle w:val="Body"/>
              <w:spacing w:line="360" w:lineRule="auto"/>
              <w:rPr>
                <w:rStyle w:val="PageNumber"/>
                <w:rFonts w:ascii="Times New Roman" w:hAnsi="Times New Roman" w:cs="Times New Roman"/>
                <w:b/>
                <w:color w:val="000000" w:themeColor="text1"/>
                <w:sz w:val="20"/>
                <w:szCs w:val="20"/>
              </w:rPr>
            </w:pPr>
          </w:p>
          <w:p w14:paraId="1B14CF6C" w14:textId="77777777" w:rsidR="005B5040" w:rsidRPr="00F36494" w:rsidRDefault="005B5040" w:rsidP="00E613C5">
            <w:pPr>
              <w:pStyle w:val="Body"/>
              <w:spacing w:line="360" w:lineRule="auto"/>
              <w:rPr>
                <w:rStyle w:val="PageNumber"/>
                <w:rFonts w:ascii="Times New Roman" w:hAnsi="Times New Roman" w:cs="Times New Roman"/>
                <w:b/>
                <w:color w:val="000000" w:themeColor="text1"/>
                <w:sz w:val="20"/>
                <w:szCs w:val="20"/>
              </w:rPr>
            </w:pPr>
          </w:p>
          <w:p w14:paraId="08661D82" w14:textId="77777777" w:rsidR="005B5040" w:rsidRPr="00F36494" w:rsidRDefault="005B5040" w:rsidP="00E613C5">
            <w:pPr>
              <w:pStyle w:val="Body"/>
              <w:spacing w:line="360" w:lineRule="auto"/>
              <w:rPr>
                <w:rStyle w:val="PageNumber"/>
                <w:rFonts w:ascii="Times New Roman" w:hAnsi="Times New Roman" w:cs="Times New Roman"/>
                <w:b/>
                <w:color w:val="000000" w:themeColor="text1"/>
                <w:sz w:val="20"/>
                <w:szCs w:val="20"/>
              </w:rPr>
            </w:pPr>
          </w:p>
          <w:p w14:paraId="2F69D8B5" w14:textId="77777777" w:rsidR="0013712E" w:rsidRPr="00F36494" w:rsidRDefault="0013712E" w:rsidP="00E613C5">
            <w:pPr>
              <w:pStyle w:val="Body"/>
              <w:spacing w:line="360" w:lineRule="auto"/>
              <w:rPr>
                <w:rStyle w:val="PageNumber"/>
                <w:rFonts w:ascii="Times New Roman" w:hAnsi="Times New Roman" w:cs="Times New Roman"/>
                <w:b/>
                <w:color w:val="000000" w:themeColor="text1"/>
                <w:sz w:val="20"/>
                <w:szCs w:val="20"/>
              </w:rPr>
            </w:pPr>
          </w:p>
          <w:p w14:paraId="0AAB65D5" w14:textId="77777777" w:rsidR="0013712E" w:rsidRPr="00F36494" w:rsidRDefault="0013712E" w:rsidP="00E613C5">
            <w:pPr>
              <w:pStyle w:val="Body"/>
              <w:spacing w:line="360" w:lineRule="auto"/>
              <w:rPr>
                <w:rStyle w:val="PageNumber"/>
                <w:rFonts w:ascii="Times New Roman" w:hAnsi="Times New Roman" w:cs="Times New Roman"/>
                <w:b/>
                <w:color w:val="000000" w:themeColor="text1"/>
                <w:sz w:val="20"/>
                <w:szCs w:val="20"/>
              </w:rPr>
            </w:pPr>
          </w:p>
          <w:p w14:paraId="5086AB57" w14:textId="77777777" w:rsidR="005B5040" w:rsidRPr="00F36494" w:rsidRDefault="005B5040" w:rsidP="00E613C5">
            <w:pPr>
              <w:pStyle w:val="Body"/>
              <w:spacing w:line="360" w:lineRule="auto"/>
              <w:rPr>
                <w:rStyle w:val="PageNumber"/>
                <w:rFonts w:ascii="Times New Roman" w:hAnsi="Times New Roman" w:cs="Times New Roman"/>
                <w:b/>
                <w:bCs/>
                <w:color w:val="000000" w:themeColor="text1"/>
                <w:sz w:val="20"/>
                <w:szCs w:val="20"/>
              </w:rPr>
            </w:pPr>
            <w:r w:rsidRPr="00F36494">
              <w:rPr>
                <w:rStyle w:val="PageNumber"/>
                <w:rFonts w:ascii="Times New Roman" w:hAnsi="Times New Roman" w:cs="Times New Roman"/>
                <w:b/>
                <w:color w:val="000000" w:themeColor="text1"/>
                <w:sz w:val="20"/>
                <w:szCs w:val="20"/>
              </w:rPr>
              <w:t>Prosocial skills building (using structured procedures)</w:t>
            </w:r>
          </w:p>
          <w:p w14:paraId="5967FB66" w14:textId="77777777" w:rsidR="005B5040" w:rsidRPr="00F36494" w:rsidRDefault="005B5040" w:rsidP="00E613C5">
            <w:pPr>
              <w:pStyle w:val="Body"/>
              <w:spacing w:line="360" w:lineRule="auto"/>
              <w:rPr>
                <w:rStyle w:val="PageNumber"/>
                <w:rFonts w:ascii="Times New Roman" w:hAnsi="Times New Roman" w:cs="Times New Roman"/>
                <w:b/>
                <w:color w:val="000000" w:themeColor="text1"/>
                <w:sz w:val="20"/>
                <w:szCs w:val="20"/>
              </w:rPr>
            </w:pPr>
          </w:p>
          <w:p w14:paraId="05246D3F" w14:textId="77777777" w:rsidR="005B5040" w:rsidRPr="00F36494" w:rsidRDefault="005B5040" w:rsidP="00E613C5">
            <w:pPr>
              <w:pStyle w:val="Body"/>
              <w:rPr>
                <w:rStyle w:val="PageNumber"/>
                <w:rFonts w:ascii="Times New Roman" w:hAnsi="Times New Roman" w:cs="Times New Roman"/>
                <w:b/>
                <w:bCs/>
                <w:sz w:val="20"/>
                <w:szCs w:val="20"/>
              </w:rPr>
            </w:pPr>
          </w:p>
          <w:p w14:paraId="617FC0A8" w14:textId="77777777" w:rsidR="005B5040" w:rsidRPr="00F36494" w:rsidRDefault="005B5040" w:rsidP="00E613C5">
            <w:pPr>
              <w:pStyle w:val="Body"/>
              <w:rPr>
                <w:rStyle w:val="PageNumber"/>
                <w:rFonts w:ascii="Times New Roman" w:hAnsi="Times New Roman" w:cs="Times New Roman"/>
                <w:b/>
                <w:bCs/>
                <w:sz w:val="20"/>
                <w:szCs w:val="20"/>
              </w:rPr>
            </w:pPr>
            <w:r w:rsidRPr="00F36494">
              <w:rPr>
                <w:rStyle w:val="PageNumber"/>
                <w:rFonts w:ascii="Times New Roman" w:hAnsi="Times New Roman" w:cs="Times New Roman"/>
                <w:b/>
                <w:bCs/>
                <w:sz w:val="20"/>
                <w:szCs w:val="20"/>
              </w:rPr>
              <w:t xml:space="preserve">Effective use of authority </w:t>
            </w:r>
          </w:p>
          <w:p w14:paraId="7D0EE4C3" w14:textId="77777777" w:rsidR="005B5040" w:rsidRPr="00F36494" w:rsidRDefault="005B5040" w:rsidP="00E613C5">
            <w:pPr>
              <w:pStyle w:val="Body"/>
              <w:rPr>
                <w:rStyle w:val="PageNumber"/>
                <w:rFonts w:ascii="Times New Roman" w:hAnsi="Times New Roman" w:cs="Times New Roman"/>
                <w:b/>
                <w:bCs/>
                <w:sz w:val="20"/>
                <w:szCs w:val="20"/>
              </w:rPr>
            </w:pPr>
          </w:p>
          <w:p w14:paraId="3F6B1715" w14:textId="77777777" w:rsidR="005B5040" w:rsidRPr="00F36494" w:rsidRDefault="005B5040" w:rsidP="00E613C5">
            <w:pPr>
              <w:pStyle w:val="Body"/>
              <w:rPr>
                <w:rStyle w:val="PageNumber"/>
                <w:rFonts w:ascii="Times New Roman" w:hAnsi="Times New Roman" w:cs="Times New Roman"/>
                <w:b/>
                <w:bCs/>
                <w:sz w:val="20"/>
                <w:szCs w:val="20"/>
              </w:rPr>
            </w:pPr>
          </w:p>
          <w:p w14:paraId="0A615F6B" w14:textId="77777777" w:rsidR="005B5040" w:rsidRPr="00F36494" w:rsidRDefault="005B5040" w:rsidP="00E613C5">
            <w:pPr>
              <w:pStyle w:val="Body"/>
              <w:rPr>
                <w:rStyle w:val="PageNumber"/>
                <w:rFonts w:ascii="Times New Roman" w:hAnsi="Times New Roman" w:cs="Times New Roman"/>
                <w:b/>
                <w:bCs/>
                <w:sz w:val="20"/>
                <w:szCs w:val="20"/>
              </w:rPr>
            </w:pPr>
          </w:p>
          <w:p w14:paraId="549636BB" w14:textId="77777777" w:rsidR="005B5040" w:rsidRPr="00F36494" w:rsidRDefault="005B5040" w:rsidP="00E613C5">
            <w:pPr>
              <w:pStyle w:val="Body"/>
              <w:rPr>
                <w:rStyle w:val="PageNumber"/>
                <w:rFonts w:ascii="Times New Roman" w:hAnsi="Times New Roman" w:cs="Times New Roman"/>
                <w:b/>
                <w:bCs/>
                <w:sz w:val="20"/>
                <w:szCs w:val="20"/>
              </w:rPr>
            </w:pPr>
          </w:p>
          <w:p w14:paraId="21BE79E1" w14:textId="77777777" w:rsidR="005B5040" w:rsidRPr="00F36494" w:rsidRDefault="005B5040" w:rsidP="00E613C5">
            <w:pPr>
              <w:pStyle w:val="Body"/>
              <w:rPr>
                <w:rStyle w:val="PageNumber"/>
                <w:rFonts w:ascii="Times New Roman" w:hAnsi="Times New Roman" w:cs="Times New Roman"/>
                <w:b/>
                <w:bCs/>
                <w:color w:val="000000" w:themeColor="text1"/>
                <w:sz w:val="20"/>
                <w:szCs w:val="20"/>
              </w:rPr>
            </w:pPr>
          </w:p>
          <w:p w14:paraId="23566D54" w14:textId="77777777" w:rsidR="005B5040" w:rsidRPr="00F36494" w:rsidRDefault="005B5040" w:rsidP="00E613C5">
            <w:pPr>
              <w:pStyle w:val="Body"/>
              <w:rPr>
                <w:rStyle w:val="PageNumber"/>
                <w:rFonts w:ascii="Times New Roman" w:hAnsi="Times New Roman" w:cs="Times New Roman"/>
                <w:b/>
                <w:bCs/>
                <w:color w:val="000000" w:themeColor="text1"/>
                <w:sz w:val="20"/>
                <w:szCs w:val="20"/>
              </w:rPr>
            </w:pPr>
          </w:p>
          <w:p w14:paraId="45ACF905" w14:textId="77777777" w:rsidR="005B5040" w:rsidRPr="00F36494" w:rsidRDefault="005B5040" w:rsidP="00E613C5">
            <w:pPr>
              <w:pStyle w:val="Body"/>
              <w:rPr>
                <w:rStyle w:val="PageNumber"/>
                <w:rFonts w:ascii="Times New Roman" w:hAnsi="Times New Roman" w:cs="Times New Roman"/>
                <w:b/>
                <w:bCs/>
                <w:color w:val="000000" w:themeColor="text1"/>
                <w:sz w:val="20"/>
                <w:szCs w:val="20"/>
              </w:rPr>
            </w:pPr>
          </w:p>
          <w:p w14:paraId="17DA15ED" w14:textId="77777777" w:rsidR="005B5040" w:rsidRPr="00F36494" w:rsidRDefault="005B5040" w:rsidP="00E613C5">
            <w:pPr>
              <w:pStyle w:val="Body"/>
              <w:rPr>
                <w:rStyle w:val="PageNumber"/>
                <w:rFonts w:ascii="Times New Roman" w:hAnsi="Times New Roman" w:cs="Times New Roman"/>
                <w:b/>
                <w:bCs/>
                <w:sz w:val="20"/>
                <w:szCs w:val="20"/>
              </w:rPr>
            </w:pPr>
            <w:r w:rsidRPr="00F36494">
              <w:rPr>
                <w:rStyle w:val="PageNumber"/>
                <w:rFonts w:ascii="Times New Roman" w:hAnsi="Times New Roman" w:cs="Times New Roman"/>
                <w:b/>
                <w:bCs/>
                <w:color w:val="000000" w:themeColor="text1"/>
                <w:sz w:val="20"/>
                <w:szCs w:val="20"/>
              </w:rPr>
              <w:t>Cognitive Restructuring</w:t>
            </w:r>
          </w:p>
          <w:p w14:paraId="2487E829" w14:textId="77777777" w:rsidR="005B5040" w:rsidRPr="00F36494" w:rsidRDefault="005B5040" w:rsidP="00E613C5">
            <w:pPr>
              <w:pStyle w:val="Body"/>
              <w:rPr>
                <w:rFonts w:ascii="Times New Roman" w:hAnsi="Times New Roman" w:cs="Times New Roman"/>
                <w:sz w:val="20"/>
                <w:szCs w:val="20"/>
              </w:rPr>
            </w:pPr>
          </w:p>
          <w:p w14:paraId="0CE2362E" w14:textId="77777777" w:rsidR="005B5040" w:rsidRPr="00F36494" w:rsidRDefault="005B5040" w:rsidP="00E613C5">
            <w:pPr>
              <w:pStyle w:val="Body"/>
              <w:rPr>
                <w:rFonts w:ascii="Times New Roman" w:hAnsi="Times New Roman" w:cs="Times New Roman"/>
                <w:sz w:val="20"/>
                <w:szCs w:val="20"/>
              </w:rPr>
            </w:pPr>
          </w:p>
          <w:p w14:paraId="5D45288C" w14:textId="77777777" w:rsidR="005B5040" w:rsidRPr="00F36494" w:rsidRDefault="005B5040" w:rsidP="00E613C5">
            <w:pPr>
              <w:pStyle w:val="Body"/>
              <w:rPr>
                <w:rFonts w:ascii="Times New Roman" w:hAnsi="Times New Roman" w:cs="Times New Roman"/>
                <w:sz w:val="20"/>
                <w:szCs w:val="20"/>
              </w:rPr>
            </w:pPr>
          </w:p>
          <w:p w14:paraId="413178A6" w14:textId="77777777" w:rsidR="005B5040" w:rsidRPr="00F36494" w:rsidRDefault="005B5040" w:rsidP="00E613C5">
            <w:pPr>
              <w:pStyle w:val="Body"/>
              <w:rPr>
                <w:rFonts w:ascii="Times New Roman" w:hAnsi="Times New Roman" w:cs="Times New Roman"/>
                <w:sz w:val="20"/>
                <w:szCs w:val="20"/>
              </w:rPr>
            </w:pPr>
          </w:p>
          <w:p w14:paraId="2AF538FD" w14:textId="77777777" w:rsidR="0068145C" w:rsidRPr="00F36494" w:rsidRDefault="0068145C" w:rsidP="00E613C5">
            <w:pPr>
              <w:pStyle w:val="Body"/>
              <w:spacing w:line="360" w:lineRule="auto"/>
              <w:rPr>
                <w:rStyle w:val="PageNumber"/>
                <w:rFonts w:ascii="Times New Roman" w:hAnsi="Times New Roman" w:cs="Times New Roman"/>
                <w:b/>
                <w:bCs/>
                <w:color w:val="000000" w:themeColor="text1"/>
                <w:sz w:val="20"/>
                <w:szCs w:val="20"/>
              </w:rPr>
            </w:pPr>
          </w:p>
          <w:p w14:paraId="0DC75BF7" w14:textId="77777777" w:rsidR="0068145C" w:rsidRPr="00F36494" w:rsidRDefault="0068145C" w:rsidP="00E613C5">
            <w:pPr>
              <w:pStyle w:val="Body"/>
              <w:spacing w:line="360" w:lineRule="auto"/>
              <w:rPr>
                <w:rStyle w:val="PageNumber"/>
                <w:rFonts w:ascii="Times New Roman" w:hAnsi="Times New Roman" w:cs="Times New Roman"/>
                <w:b/>
                <w:bCs/>
                <w:color w:val="000000" w:themeColor="text1"/>
                <w:sz w:val="20"/>
                <w:szCs w:val="20"/>
              </w:rPr>
            </w:pPr>
          </w:p>
          <w:p w14:paraId="21EE4076" w14:textId="77777777" w:rsidR="005B5040" w:rsidRPr="00F36494" w:rsidRDefault="005B5040" w:rsidP="00E613C5">
            <w:pPr>
              <w:pStyle w:val="Body"/>
              <w:spacing w:line="360" w:lineRule="auto"/>
              <w:rPr>
                <w:rStyle w:val="PageNumber"/>
                <w:rFonts w:ascii="Times New Roman" w:hAnsi="Times New Roman" w:cs="Times New Roman"/>
                <w:b/>
                <w:bCs/>
                <w:color w:val="000000" w:themeColor="text1"/>
                <w:sz w:val="20"/>
                <w:szCs w:val="20"/>
              </w:rPr>
            </w:pPr>
            <w:r w:rsidRPr="00F36494">
              <w:rPr>
                <w:rStyle w:val="PageNumber"/>
                <w:rFonts w:ascii="Times New Roman" w:hAnsi="Times New Roman" w:cs="Times New Roman"/>
                <w:b/>
                <w:bCs/>
                <w:color w:val="000000" w:themeColor="text1"/>
                <w:sz w:val="20"/>
                <w:szCs w:val="20"/>
              </w:rPr>
              <w:t>Relationship</w:t>
            </w:r>
          </w:p>
          <w:p w14:paraId="4C2BC5A2" w14:textId="77777777" w:rsidR="005B5040" w:rsidRPr="00F36494" w:rsidRDefault="005B5040" w:rsidP="00E613C5">
            <w:pPr>
              <w:pStyle w:val="Body"/>
              <w:rPr>
                <w:rFonts w:ascii="Times New Roman" w:hAnsi="Times New Roman" w:cs="Times New Roman"/>
                <w:sz w:val="20"/>
                <w:szCs w:val="20"/>
              </w:rPr>
            </w:pPr>
            <w:r w:rsidRPr="00F36494">
              <w:rPr>
                <w:rStyle w:val="PageNumber"/>
                <w:rFonts w:ascii="Times New Roman" w:hAnsi="Times New Roman" w:cs="Times New Roman"/>
                <w:b/>
                <w:bCs/>
                <w:color w:val="000000" w:themeColor="text1"/>
                <w:sz w:val="20"/>
                <w:szCs w:val="20"/>
              </w:rPr>
              <w:t xml:space="preserve">Practices </w:t>
            </w:r>
          </w:p>
          <w:p w14:paraId="4649BEBA" w14:textId="77777777" w:rsidR="005B5040" w:rsidRPr="00F36494" w:rsidRDefault="005B5040" w:rsidP="00E613C5">
            <w:pPr>
              <w:pStyle w:val="Body"/>
              <w:rPr>
                <w:rFonts w:ascii="Times New Roman" w:hAnsi="Times New Roman" w:cs="Times New Roman"/>
                <w:sz w:val="20"/>
                <w:szCs w:val="20"/>
              </w:rPr>
            </w:pPr>
          </w:p>
          <w:p w14:paraId="1626CE79" w14:textId="77777777" w:rsidR="005B5040" w:rsidRPr="00F36494" w:rsidRDefault="005B5040" w:rsidP="00E613C5">
            <w:pPr>
              <w:pStyle w:val="Body"/>
              <w:rPr>
                <w:rFonts w:ascii="Times New Roman" w:hAnsi="Times New Roman" w:cs="Times New Roman"/>
                <w:sz w:val="20"/>
                <w:szCs w:val="20"/>
              </w:rPr>
            </w:pPr>
          </w:p>
          <w:p w14:paraId="69CBB6D2" w14:textId="77777777" w:rsidR="005B5040" w:rsidRPr="00F36494" w:rsidRDefault="005B5040" w:rsidP="00E613C5">
            <w:pPr>
              <w:pStyle w:val="Body"/>
              <w:rPr>
                <w:rFonts w:ascii="Times New Roman" w:hAnsi="Times New Roman" w:cs="Times New Roman"/>
                <w:sz w:val="20"/>
                <w:szCs w:val="20"/>
              </w:rPr>
            </w:pPr>
          </w:p>
          <w:p w14:paraId="47317F57" w14:textId="77777777" w:rsidR="005B5040" w:rsidRPr="00F36494" w:rsidRDefault="005B5040" w:rsidP="00E613C5">
            <w:pPr>
              <w:pStyle w:val="Body"/>
              <w:rPr>
                <w:rFonts w:ascii="Times New Roman" w:hAnsi="Times New Roman" w:cs="Times New Roman"/>
                <w:sz w:val="20"/>
                <w:szCs w:val="20"/>
              </w:rPr>
            </w:pPr>
          </w:p>
          <w:p w14:paraId="50EEF968" w14:textId="77777777" w:rsidR="005B5040" w:rsidRPr="00F36494" w:rsidRDefault="005B5040" w:rsidP="00E613C5">
            <w:pPr>
              <w:pStyle w:val="Body"/>
              <w:rPr>
                <w:rFonts w:ascii="Times New Roman" w:hAnsi="Times New Roman" w:cs="Times New Roman"/>
                <w:sz w:val="20"/>
                <w:szCs w:val="20"/>
              </w:rPr>
            </w:pPr>
          </w:p>
          <w:p w14:paraId="7AE2EB96" w14:textId="77777777" w:rsidR="005B5040" w:rsidRPr="00F36494" w:rsidRDefault="005B5040" w:rsidP="00E613C5">
            <w:pPr>
              <w:pStyle w:val="Body"/>
              <w:rPr>
                <w:rFonts w:ascii="Times New Roman" w:hAnsi="Times New Roman" w:cs="Times New Roman"/>
                <w:sz w:val="20"/>
                <w:szCs w:val="20"/>
              </w:rPr>
            </w:pPr>
          </w:p>
          <w:p w14:paraId="6E74CD67" w14:textId="77777777" w:rsidR="005B5040" w:rsidRPr="00F36494" w:rsidRDefault="005B5040" w:rsidP="00E613C5">
            <w:pPr>
              <w:pStyle w:val="Body"/>
              <w:rPr>
                <w:rFonts w:ascii="Times New Roman" w:hAnsi="Times New Roman" w:cs="Times New Roman"/>
                <w:b/>
                <w:sz w:val="20"/>
                <w:szCs w:val="20"/>
              </w:rPr>
            </w:pPr>
            <w:r w:rsidRPr="00F36494">
              <w:rPr>
                <w:rFonts w:ascii="Times New Roman" w:hAnsi="Times New Roman" w:cs="Times New Roman"/>
                <w:b/>
                <w:sz w:val="20"/>
                <w:szCs w:val="20"/>
              </w:rPr>
              <w:t>Motivational Interviewing</w:t>
            </w:r>
          </w:p>
        </w:tc>
        <w:tc>
          <w:tcPr>
            <w:tcW w:w="4258" w:type="dxa"/>
            <w:tcBorders>
              <w:top w:val="single" w:sz="8" w:space="0" w:color="000000"/>
              <w:left w:val="nil"/>
              <w:bottom w:val="nil"/>
              <w:right w:val="nil"/>
            </w:tcBorders>
            <w:shd w:val="clear" w:color="auto" w:fill="auto"/>
            <w:tcMar>
              <w:top w:w="80" w:type="dxa"/>
              <w:left w:w="80" w:type="dxa"/>
              <w:bottom w:w="80" w:type="dxa"/>
              <w:right w:w="80" w:type="dxa"/>
            </w:tcMar>
          </w:tcPr>
          <w:p w14:paraId="11F8E8A0" w14:textId="77777777" w:rsidR="005B5040" w:rsidRPr="00F36494" w:rsidRDefault="005B5040" w:rsidP="005B5040">
            <w:pPr>
              <w:pStyle w:val="ListParagraph"/>
              <w:numPr>
                <w:ilvl w:val="0"/>
                <w:numId w:val="15"/>
              </w:numPr>
              <w:rPr>
                <w:rStyle w:val="PageNumber"/>
                <w:rFonts w:eastAsia="Times New Roman"/>
                <w:sz w:val="20"/>
                <w:szCs w:val="20"/>
              </w:rPr>
            </w:pPr>
            <w:r w:rsidRPr="00F36494">
              <w:rPr>
                <w:rStyle w:val="PageNumber"/>
                <w:color w:val="000000" w:themeColor="text1"/>
                <w:sz w:val="20"/>
                <w:szCs w:val="20"/>
              </w:rPr>
              <w:t xml:space="preserve">Modelling prosocial attitudes and behaviour using child-friendly role plays to encourage young people to learn new behaviours. </w:t>
            </w:r>
          </w:p>
          <w:p w14:paraId="1500ED83" w14:textId="77777777" w:rsidR="005B5040" w:rsidRPr="00F36494" w:rsidRDefault="005B5040" w:rsidP="00E613C5">
            <w:pPr>
              <w:rPr>
                <w:rStyle w:val="PageNumber"/>
                <w:rFonts w:eastAsia="Times New Roman"/>
                <w:sz w:val="20"/>
                <w:szCs w:val="20"/>
              </w:rPr>
            </w:pPr>
          </w:p>
          <w:p w14:paraId="5FA47495" w14:textId="77777777" w:rsidR="005B5040" w:rsidRPr="00F36494" w:rsidRDefault="005B5040" w:rsidP="005B5040">
            <w:pPr>
              <w:pStyle w:val="ListParagraph"/>
              <w:numPr>
                <w:ilvl w:val="0"/>
                <w:numId w:val="15"/>
              </w:numPr>
              <w:rPr>
                <w:rFonts w:eastAsia="Times New Roman"/>
                <w:sz w:val="20"/>
                <w:szCs w:val="20"/>
              </w:rPr>
            </w:pPr>
            <w:r w:rsidRPr="00F36494">
              <w:rPr>
                <w:rStyle w:val="PageNumber"/>
                <w:color w:val="000000" w:themeColor="text1"/>
                <w:sz w:val="20"/>
                <w:szCs w:val="20"/>
              </w:rPr>
              <w:t xml:space="preserve">Using positive reinforcements to encourage prosocial behaviour. </w:t>
            </w:r>
            <w:r w:rsidRPr="00F36494">
              <w:rPr>
                <w:sz w:val="20"/>
                <w:szCs w:val="20"/>
              </w:rPr>
              <w:t>Maruna (2004) notes that reinforcements such as praise and rewards can encourage people to adapt their self-identity and behaviour to the expectations of others; performing highly if others expect them to do so, and vice versa.</w:t>
            </w:r>
          </w:p>
          <w:p w14:paraId="73A9F20E" w14:textId="77777777" w:rsidR="0013712E" w:rsidRPr="00F36494" w:rsidRDefault="0013712E" w:rsidP="0013712E">
            <w:pPr>
              <w:pStyle w:val="ListParagraph"/>
              <w:rPr>
                <w:rFonts w:eastAsia="Times New Roman"/>
                <w:sz w:val="20"/>
                <w:szCs w:val="20"/>
              </w:rPr>
            </w:pPr>
          </w:p>
          <w:p w14:paraId="43196899" w14:textId="77777777" w:rsidR="005B5040" w:rsidRPr="00F36494" w:rsidRDefault="005B5040" w:rsidP="00E613C5">
            <w:pPr>
              <w:pBdr>
                <w:top w:val="nil"/>
                <w:left w:val="nil"/>
                <w:bottom w:val="nil"/>
                <w:right w:val="nil"/>
                <w:between w:val="nil"/>
                <w:bar w:val="nil"/>
              </w:pBdr>
              <w:rPr>
                <w:rStyle w:val="PageNumber"/>
                <w:rFonts w:eastAsia="Times New Roman"/>
                <w:color w:val="000000"/>
                <w:sz w:val="20"/>
                <w:szCs w:val="20"/>
              </w:rPr>
            </w:pPr>
          </w:p>
          <w:p w14:paraId="40CE81B6" w14:textId="77777777" w:rsidR="005B5040" w:rsidRPr="00F36494" w:rsidRDefault="005B5040" w:rsidP="005B5040">
            <w:pPr>
              <w:pStyle w:val="ListParagraph"/>
              <w:numPr>
                <w:ilvl w:val="0"/>
                <w:numId w:val="15"/>
              </w:numPr>
              <w:rPr>
                <w:rStyle w:val="PageNumber"/>
                <w:rFonts w:eastAsia="Times New Roman"/>
                <w:sz w:val="20"/>
                <w:szCs w:val="20"/>
              </w:rPr>
            </w:pPr>
            <w:r w:rsidRPr="00F36494">
              <w:rPr>
                <w:rStyle w:val="PageNumber"/>
                <w:color w:val="000000" w:themeColor="text1"/>
                <w:sz w:val="20"/>
                <w:szCs w:val="20"/>
              </w:rPr>
              <w:t xml:space="preserve">Showing disapproval in a non-blaming way immediately after negative behaviour/speech and explaining reasons for disapproval. </w:t>
            </w:r>
          </w:p>
          <w:p w14:paraId="4D52EB93" w14:textId="77777777" w:rsidR="005B5040" w:rsidRPr="00F36494" w:rsidRDefault="005B5040" w:rsidP="00E613C5">
            <w:pPr>
              <w:rPr>
                <w:rStyle w:val="PageNumber"/>
                <w:rFonts w:eastAsia="Times New Roman"/>
                <w:color w:val="000000"/>
                <w:sz w:val="20"/>
                <w:szCs w:val="20"/>
              </w:rPr>
            </w:pPr>
          </w:p>
          <w:p w14:paraId="012432AF" w14:textId="6BC8CECB" w:rsidR="005B5040" w:rsidRPr="00F36494" w:rsidRDefault="005B5040" w:rsidP="005B5040">
            <w:pPr>
              <w:pStyle w:val="ListParagraph"/>
              <w:numPr>
                <w:ilvl w:val="0"/>
                <w:numId w:val="15"/>
              </w:numPr>
              <w:rPr>
                <w:rStyle w:val="PageNumber"/>
                <w:rFonts w:eastAsia="Times New Roman"/>
                <w:sz w:val="20"/>
                <w:szCs w:val="20"/>
              </w:rPr>
            </w:pPr>
            <w:r w:rsidRPr="00F36494">
              <w:rPr>
                <w:rStyle w:val="PageNumber"/>
                <w:color w:val="000000" w:themeColor="text1"/>
                <w:sz w:val="20"/>
                <w:szCs w:val="20"/>
              </w:rPr>
              <w:t xml:space="preserve">Working collaboratively with young people </w:t>
            </w:r>
            <w:r w:rsidR="00D8454D" w:rsidRPr="00F36494">
              <w:rPr>
                <w:rStyle w:val="PageNumber"/>
                <w:color w:val="000000" w:themeColor="text1"/>
                <w:sz w:val="20"/>
                <w:szCs w:val="20"/>
              </w:rPr>
              <w:t>to identify</w:t>
            </w:r>
            <w:r w:rsidR="0013712E" w:rsidRPr="00F36494">
              <w:rPr>
                <w:rStyle w:val="PageNumber"/>
                <w:color w:val="000000" w:themeColor="text1"/>
                <w:sz w:val="20"/>
                <w:szCs w:val="20"/>
              </w:rPr>
              <w:t xml:space="preserve"> problem</w:t>
            </w:r>
            <w:r w:rsidR="00D8454D" w:rsidRPr="00F36494">
              <w:rPr>
                <w:rStyle w:val="PageNumber"/>
                <w:color w:val="000000" w:themeColor="text1"/>
                <w:sz w:val="20"/>
                <w:szCs w:val="20"/>
              </w:rPr>
              <w:t>s</w:t>
            </w:r>
            <w:r w:rsidR="0013712E" w:rsidRPr="00F36494">
              <w:rPr>
                <w:rStyle w:val="PageNumber"/>
                <w:color w:val="000000" w:themeColor="text1"/>
                <w:sz w:val="20"/>
                <w:szCs w:val="20"/>
              </w:rPr>
              <w:t>, elucidate</w:t>
            </w:r>
            <w:r w:rsidRPr="00F36494">
              <w:rPr>
                <w:rStyle w:val="PageNumber"/>
                <w:color w:val="000000" w:themeColor="text1"/>
                <w:sz w:val="20"/>
                <w:szCs w:val="20"/>
              </w:rPr>
              <w:t xml:space="preserve"> goals, </w:t>
            </w:r>
            <w:r w:rsidR="0013712E" w:rsidRPr="00F36494">
              <w:rPr>
                <w:rStyle w:val="PageNumber"/>
                <w:color w:val="000000" w:themeColor="text1"/>
                <w:sz w:val="20"/>
                <w:szCs w:val="20"/>
              </w:rPr>
              <w:t xml:space="preserve">explore </w:t>
            </w:r>
            <w:r w:rsidRPr="00F36494">
              <w:rPr>
                <w:rStyle w:val="PageNumber"/>
                <w:color w:val="000000" w:themeColor="text1"/>
                <w:sz w:val="20"/>
                <w:szCs w:val="20"/>
              </w:rPr>
              <w:t>solutions</w:t>
            </w:r>
            <w:r w:rsidR="0013712E" w:rsidRPr="00F36494">
              <w:rPr>
                <w:rStyle w:val="PageNumber"/>
                <w:color w:val="000000" w:themeColor="text1"/>
                <w:sz w:val="20"/>
                <w:szCs w:val="20"/>
              </w:rPr>
              <w:t>, formulate a clear plan and evaluate the plan</w:t>
            </w:r>
            <w:r w:rsidRPr="00F36494">
              <w:rPr>
                <w:rStyle w:val="PageNumber"/>
                <w:color w:val="000000" w:themeColor="text1"/>
                <w:sz w:val="20"/>
                <w:szCs w:val="20"/>
              </w:rPr>
              <w:t>.</w:t>
            </w:r>
            <w:r w:rsidRPr="00F36494">
              <w:rPr>
                <w:rStyle w:val="PageNumber"/>
                <w:sz w:val="20"/>
                <w:szCs w:val="20"/>
              </w:rPr>
              <w:t xml:space="preserve"> Useful for helping </w:t>
            </w:r>
            <w:r w:rsidRPr="00F36494">
              <w:rPr>
                <w:rStyle w:val="PageNumber"/>
                <w:color w:val="000000" w:themeColor="text1"/>
                <w:sz w:val="20"/>
                <w:szCs w:val="20"/>
              </w:rPr>
              <w:t>young people</w:t>
            </w:r>
            <w:r w:rsidRPr="00F36494">
              <w:rPr>
                <w:rStyle w:val="PageNumber"/>
                <w:sz w:val="20"/>
                <w:szCs w:val="20"/>
              </w:rPr>
              <w:t xml:space="preserve"> realize that they have the skills to identify their goals and address problems. This can give them a sense of control. </w:t>
            </w:r>
          </w:p>
          <w:p w14:paraId="64B9139A" w14:textId="77777777" w:rsidR="005B5040" w:rsidRPr="00F36494" w:rsidRDefault="005B5040" w:rsidP="00E613C5">
            <w:pPr>
              <w:pBdr>
                <w:top w:val="nil"/>
                <w:left w:val="nil"/>
                <w:bottom w:val="nil"/>
                <w:right w:val="nil"/>
                <w:between w:val="nil"/>
                <w:bar w:val="nil"/>
              </w:pBdr>
              <w:rPr>
                <w:rStyle w:val="PageNumber"/>
                <w:rFonts w:eastAsia="Times New Roman"/>
                <w:sz w:val="20"/>
                <w:szCs w:val="20"/>
              </w:rPr>
            </w:pPr>
          </w:p>
          <w:p w14:paraId="2B31E559" w14:textId="77777777" w:rsidR="005B5040" w:rsidRPr="00F36494" w:rsidRDefault="005B5040" w:rsidP="005B5040">
            <w:pPr>
              <w:pStyle w:val="ListParagraph"/>
              <w:numPr>
                <w:ilvl w:val="0"/>
                <w:numId w:val="15"/>
              </w:numPr>
              <w:rPr>
                <w:rStyle w:val="PageNumber"/>
                <w:rFonts w:eastAsia="Times New Roman"/>
                <w:sz w:val="20"/>
                <w:szCs w:val="20"/>
              </w:rPr>
            </w:pPr>
            <w:r w:rsidRPr="00F36494">
              <w:rPr>
                <w:rStyle w:val="PageNumber"/>
                <w:color w:val="000000" w:themeColor="text1"/>
                <w:sz w:val="20"/>
                <w:szCs w:val="20"/>
              </w:rPr>
              <w:t xml:space="preserve">Working collaboratively with young people to identify and practice new prosocial skills. </w:t>
            </w:r>
          </w:p>
          <w:p w14:paraId="34384393" w14:textId="77777777" w:rsidR="005B5040" w:rsidRPr="00F36494" w:rsidRDefault="005B5040" w:rsidP="00E613C5">
            <w:pPr>
              <w:pStyle w:val="ListParagraph"/>
              <w:rPr>
                <w:rStyle w:val="PageNumber"/>
                <w:rFonts w:eastAsia="Times New Roman"/>
                <w:sz w:val="20"/>
                <w:szCs w:val="20"/>
              </w:rPr>
            </w:pPr>
          </w:p>
          <w:p w14:paraId="6D8539BD" w14:textId="77777777" w:rsidR="005B5040" w:rsidRPr="00F36494" w:rsidRDefault="005B5040" w:rsidP="00E613C5">
            <w:pPr>
              <w:pStyle w:val="ListParagraph"/>
              <w:rPr>
                <w:rStyle w:val="PageNumber"/>
                <w:rFonts w:eastAsia="Times New Roman"/>
                <w:sz w:val="20"/>
                <w:szCs w:val="20"/>
              </w:rPr>
            </w:pPr>
          </w:p>
          <w:p w14:paraId="2B04F19C" w14:textId="24E8EE75" w:rsidR="005B5040" w:rsidRPr="00F36494" w:rsidRDefault="005B5040" w:rsidP="005B5040">
            <w:pPr>
              <w:pStyle w:val="ListParagraph"/>
              <w:numPr>
                <w:ilvl w:val="0"/>
                <w:numId w:val="15"/>
              </w:numPr>
              <w:rPr>
                <w:rStyle w:val="PageNumber"/>
                <w:rFonts w:eastAsia="Times New Roman"/>
                <w:sz w:val="20"/>
                <w:szCs w:val="20"/>
              </w:rPr>
            </w:pPr>
            <w:r w:rsidRPr="00F36494">
              <w:rPr>
                <w:rStyle w:val="PageNumber"/>
                <w:color w:val="000000" w:themeColor="text1"/>
                <w:sz w:val="20"/>
                <w:szCs w:val="20"/>
                <w:lang w:val="en-GB"/>
              </w:rPr>
              <w:t>Clarifying</w:t>
            </w:r>
            <w:r w:rsidRPr="00F36494">
              <w:rPr>
                <w:rStyle w:val="PageNumber"/>
                <w:color w:val="000000" w:themeColor="text1"/>
                <w:sz w:val="20"/>
                <w:szCs w:val="20"/>
              </w:rPr>
              <w:t xml:space="preserve"> r</w:t>
            </w:r>
            <w:r w:rsidR="0013712E" w:rsidRPr="00F36494">
              <w:rPr>
                <w:rStyle w:val="PageNumber"/>
                <w:color w:val="000000" w:themeColor="text1"/>
                <w:sz w:val="20"/>
                <w:szCs w:val="20"/>
              </w:rPr>
              <w:t>u</w:t>
            </w:r>
            <w:r w:rsidRPr="00F36494">
              <w:rPr>
                <w:rStyle w:val="PageNumber"/>
                <w:color w:val="000000" w:themeColor="text1"/>
                <w:sz w:val="20"/>
                <w:szCs w:val="20"/>
              </w:rPr>
              <w:t>le</w:t>
            </w:r>
            <w:r w:rsidRPr="00F36494">
              <w:rPr>
                <w:rStyle w:val="PageNumber"/>
                <w:color w:val="000000" w:themeColor="text1"/>
                <w:sz w:val="20"/>
                <w:szCs w:val="20"/>
                <w:lang w:val="en-GB"/>
              </w:rPr>
              <w:t>s, providing clear guidelines,</w:t>
            </w:r>
            <w:r w:rsidRPr="00F36494">
              <w:rPr>
                <w:rStyle w:val="PageNumber"/>
                <w:color w:val="000000" w:themeColor="text1"/>
                <w:sz w:val="20"/>
                <w:szCs w:val="20"/>
              </w:rPr>
              <w:t xml:space="preserve"> </w:t>
            </w:r>
            <w:r w:rsidR="006D359B" w:rsidRPr="00F36494">
              <w:rPr>
                <w:rStyle w:val="PageNumber"/>
                <w:color w:val="000000" w:themeColor="text1"/>
                <w:sz w:val="20"/>
                <w:szCs w:val="20"/>
              </w:rPr>
              <w:t>reinforcing desired attitudes and behaviours</w:t>
            </w:r>
            <w:r w:rsidR="006D359B" w:rsidRPr="00F36494">
              <w:rPr>
                <w:rStyle w:val="PageNumber"/>
                <w:color w:val="000000" w:themeColor="text1"/>
                <w:sz w:val="20"/>
                <w:szCs w:val="20"/>
                <w:lang w:val="en-GB"/>
              </w:rPr>
              <w:t xml:space="preserve">, </w:t>
            </w:r>
            <w:r w:rsidRPr="00F36494">
              <w:rPr>
                <w:rStyle w:val="PageNumber"/>
                <w:color w:val="000000" w:themeColor="text1"/>
                <w:sz w:val="20"/>
                <w:szCs w:val="20"/>
                <w:lang w:val="en-GB"/>
              </w:rPr>
              <w:t xml:space="preserve">and maintaining an </w:t>
            </w:r>
            <w:r w:rsidRPr="00F36494">
              <w:rPr>
                <w:rStyle w:val="PageNumber"/>
                <w:color w:val="000000" w:themeColor="text1"/>
                <w:sz w:val="20"/>
                <w:szCs w:val="20"/>
              </w:rPr>
              <w:t xml:space="preserve">adequate balance </w:t>
            </w:r>
            <w:r w:rsidRPr="00F36494">
              <w:rPr>
                <w:rStyle w:val="PageNumber"/>
                <w:color w:val="000000" w:themeColor="text1"/>
                <w:sz w:val="20"/>
                <w:szCs w:val="20"/>
                <w:lang w:val="en-GB"/>
              </w:rPr>
              <w:t xml:space="preserve">between the caring and controlling dimensions of practice – for example, being encouraging </w:t>
            </w:r>
            <w:r w:rsidRPr="00F36494">
              <w:rPr>
                <w:rStyle w:val="PageNumber"/>
                <w:color w:val="000000" w:themeColor="text1"/>
                <w:sz w:val="20"/>
                <w:szCs w:val="20"/>
              </w:rPr>
              <w:t>and respectful even when compliance issues arise.</w:t>
            </w:r>
          </w:p>
          <w:p w14:paraId="77B5C183" w14:textId="77777777" w:rsidR="005B5040" w:rsidRPr="00F36494" w:rsidRDefault="005B5040" w:rsidP="00E613C5">
            <w:pPr>
              <w:pStyle w:val="ListParagraph"/>
              <w:rPr>
                <w:rStyle w:val="PageNumber"/>
                <w:rFonts w:eastAsia="Times New Roman"/>
                <w:sz w:val="20"/>
                <w:szCs w:val="20"/>
              </w:rPr>
            </w:pPr>
          </w:p>
          <w:p w14:paraId="12CDC89C" w14:textId="72D26DA7" w:rsidR="005B5040" w:rsidRPr="00F36494" w:rsidRDefault="005B5040" w:rsidP="005B5040">
            <w:pPr>
              <w:pStyle w:val="ListParagraph"/>
              <w:numPr>
                <w:ilvl w:val="0"/>
                <w:numId w:val="15"/>
              </w:numPr>
              <w:rPr>
                <w:rStyle w:val="PageNumber"/>
                <w:rFonts w:eastAsia="Times New Roman"/>
                <w:sz w:val="20"/>
                <w:szCs w:val="20"/>
              </w:rPr>
            </w:pPr>
            <w:r w:rsidRPr="00F36494">
              <w:rPr>
                <w:rStyle w:val="PageNumber"/>
                <w:color w:val="000000" w:themeColor="text1"/>
                <w:sz w:val="20"/>
                <w:szCs w:val="20"/>
              </w:rPr>
              <w:t>Helping young people learn and practice the skills required for replacing risky thoughts</w:t>
            </w:r>
            <w:r w:rsidR="00EE2926" w:rsidRPr="00F36494">
              <w:rPr>
                <w:rStyle w:val="PageNumber"/>
                <w:color w:val="000000" w:themeColor="text1"/>
                <w:sz w:val="20"/>
                <w:szCs w:val="20"/>
              </w:rPr>
              <w:t xml:space="preserve"> and feelings </w:t>
            </w:r>
            <w:r w:rsidRPr="00F36494">
              <w:rPr>
                <w:rStyle w:val="PageNumber"/>
                <w:color w:val="000000" w:themeColor="text1"/>
                <w:sz w:val="20"/>
                <w:szCs w:val="20"/>
              </w:rPr>
              <w:t>associated with</w:t>
            </w:r>
            <w:r w:rsidRPr="00F36494">
              <w:rPr>
                <w:rStyle w:val="PageNumber"/>
                <w:color w:val="000000" w:themeColor="text1"/>
                <w:sz w:val="20"/>
                <w:szCs w:val="20"/>
                <w:lang w:val="en-GB"/>
              </w:rPr>
              <w:t xml:space="preserve"> </w:t>
            </w:r>
            <w:r w:rsidRPr="00F36494">
              <w:rPr>
                <w:rStyle w:val="PageNumber"/>
                <w:color w:val="000000" w:themeColor="text1"/>
                <w:sz w:val="20"/>
                <w:szCs w:val="20"/>
              </w:rPr>
              <w:t xml:space="preserve">offending behaviour, with prosocial alternatives. </w:t>
            </w:r>
          </w:p>
          <w:p w14:paraId="7B95D29F" w14:textId="77777777" w:rsidR="005B5040" w:rsidRPr="00F36494" w:rsidRDefault="005B5040" w:rsidP="00E613C5">
            <w:pPr>
              <w:rPr>
                <w:rStyle w:val="PageNumber"/>
                <w:color w:val="000000" w:themeColor="text1"/>
                <w:sz w:val="20"/>
                <w:szCs w:val="20"/>
              </w:rPr>
            </w:pPr>
          </w:p>
          <w:p w14:paraId="1C97FCBB" w14:textId="77777777" w:rsidR="0068145C" w:rsidRPr="00F36494" w:rsidRDefault="0068145C" w:rsidP="0068145C">
            <w:pPr>
              <w:pStyle w:val="ListParagraph"/>
              <w:rPr>
                <w:rStyle w:val="PageNumber"/>
                <w:rFonts w:eastAsia="Times New Roman"/>
                <w:sz w:val="20"/>
                <w:szCs w:val="20"/>
              </w:rPr>
            </w:pPr>
          </w:p>
          <w:p w14:paraId="341FD7E4" w14:textId="77777777" w:rsidR="0068145C" w:rsidRPr="00F36494" w:rsidRDefault="0068145C" w:rsidP="0068145C">
            <w:pPr>
              <w:pStyle w:val="ListParagraph"/>
              <w:rPr>
                <w:rStyle w:val="PageNumber"/>
                <w:rFonts w:eastAsia="Times New Roman"/>
                <w:sz w:val="20"/>
                <w:szCs w:val="20"/>
              </w:rPr>
            </w:pPr>
          </w:p>
          <w:p w14:paraId="3DBE28AE" w14:textId="77777777" w:rsidR="005B5040" w:rsidRPr="00F36494" w:rsidRDefault="005B5040" w:rsidP="005B5040">
            <w:pPr>
              <w:pStyle w:val="ListParagraph"/>
              <w:numPr>
                <w:ilvl w:val="0"/>
                <w:numId w:val="15"/>
              </w:numPr>
              <w:rPr>
                <w:rStyle w:val="PageNumber"/>
                <w:rFonts w:eastAsia="Times New Roman"/>
                <w:sz w:val="20"/>
                <w:szCs w:val="20"/>
              </w:rPr>
            </w:pPr>
            <w:r w:rsidRPr="00F36494">
              <w:rPr>
                <w:rStyle w:val="PageNumber"/>
                <w:color w:val="000000" w:themeColor="text1"/>
                <w:sz w:val="20"/>
                <w:szCs w:val="20"/>
              </w:rPr>
              <w:t>Being optimistic that young people can achieve positive change, using role plays to model prosocial behaviour, focusing on solutions not problems, being non-judgmental, showing respect, empathy, and warmth.</w:t>
            </w:r>
          </w:p>
          <w:p w14:paraId="432B6C0F" w14:textId="77777777" w:rsidR="005B5040" w:rsidRPr="00F36494" w:rsidRDefault="005B5040" w:rsidP="00E613C5">
            <w:pPr>
              <w:pBdr>
                <w:top w:val="nil"/>
                <w:left w:val="nil"/>
                <w:bottom w:val="nil"/>
                <w:right w:val="nil"/>
                <w:between w:val="nil"/>
                <w:bar w:val="nil"/>
              </w:pBdr>
              <w:rPr>
                <w:rFonts w:eastAsia="Times New Roman"/>
                <w:color w:val="000000"/>
                <w:sz w:val="20"/>
                <w:szCs w:val="20"/>
              </w:rPr>
            </w:pPr>
          </w:p>
          <w:p w14:paraId="73DD54E9" w14:textId="77777777" w:rsidR="005B5040" w:rsidRPr="00F36494" w:rsidRDefault="005B5040" w:rsidP="005B5040">
            <w:pPr>
              <w:pStyle w:val="ListParagraph"/>
              <w:numPr>
                <w:ilvl w:val="0"/>
                <w:numId w:val="15"/>
              </w:numPr>
              <w:rPr>
                <w:rFonts w:eastAsia="Times New Roman"/>
                <w:sz w:val="20"/>
                <w:szCs w:val="20"/>
              </w:rPr>
            </w:pPr>
            <w:r w:rsidRPr="00F36494">
              <w:rPr>
                <w:rStyle w:val="PageNumber"/>
                <w:color w:val="000000" w:themeColor="text1"/>
                <w:sz w:val="20"/>
                <w:szCs w:val="20"/>
              </w:rPr>
              <w:t xml:space="preserve">Eliciting self-motivation by developing discrepancies between the young person’s current and desired states and </w:t>
            </w:r>
            <w:r w:rsidRPr="00F36494">
              <w:rPr>
                <w:rStyle w:val="PageNumber"/>
                <w:color w:val="000000" w:themeColor="text1"/>
                <w:sz w:val="20"/>
                <w:szCs w:val="20"/>
                <w:lang w:val="en-GB"/>
              </w:rPr>
              <w:t xml:space="preserve">using questioning rather than confrontational techniques to counter </w:t>
            </w:r>
            <w:r w:rsidRPr="00F36494">
              <w:rPr>
                <w:rStyle w:val="PageNumber"/>
                <w:color w:val="000000" w:themeColor="text1"/>
                <w:sz w:val="20"/>
                <w:szCs w:val="20"/>
              </w:rPr>
              <w:t>resistance</w:t>
            </w:r>
            <w:r w:rsidRPr="00F36494">
              <w:rPr>
                <w:rStyle w:val="PageNumber"/>
                <w:color w:val="000000" w:themeColor="text1"/>
                <w:sz w:val="20"/>
                <w:szCs w:val="20"/>
                <w:lang w:val="en-GB"/>
              </w:rPr>
              <w:t>.</w:t>
            </w:r>
          </w:p>
        </w:tc>
      </w:tr>
      <w:tr w:rsidR="005B5040" w:rsidRPr="00F36494" w14:paraId="077F4430" w14:textId="77777777" w:rsidTr="00E613C5">
        <w:trPr>
          <w:trHeight w:val="856"/>
        </w:trPr>
        <w:tc>
          <w:tcPr>
            <w:tcW w:w="4196" w:type="dxa"/>
            <w:tcBorders>
              <w:top w:val="nil"/>
              <w:left w:val="nil"/>
              <w:bottom w:val="nil"/>
              <w:right w:val="nil"/>
            </w:tcBorders>
            <w:shd w:val="clear" w:color="auto" w:fill="auto"/>
            <w:tcMar>
              <w:top w:w="80" w:type="dxa"/>
              <w:left w:w="80" w:type="dxa"/>
              <w:bottom w:w="80" w:type="dxa"/>
              <w:right w:w="80" w:type="dxa"/>
            </w:tcMar>
          </w:tcPr>
          <w:p w14:paraId="236A1499" w14:textId="63F5A57F" w:rsidR="005B5040" w:rsidRPr="00F36494" w:rsidRDefault="005B5040" w:rsidP="002702FC">
            <w:pPr>
              <w:pStyle w:val="Body"/>
              <w:rPr>
                <w:rFonts w:ascii="Times New Roman" w:hAnsi="Times New Roman" w:cs="Times New Roman"/>
                <w:sz w:val="20"/>
                <w:szCs w:val="20"/>
              </w:rPr>
            </w:pPr>
            <w:r w:rsidRPr="00F36494">
              <w:rPr>
                <w:rStyle w:val="PageNumber"/>
                <w:rFonts w:ascii="Times New Roman" w:hAnsi="Times New Roman" w:cs="Times New Roman"/>
                <w:b/>
                <w:bCs/>
                <w:color w:val="000000" w:themeColor="text1"/>
                <w:sz w:val="20"/>
                <w:szCs w:val="20"/>
              </w:rPr>
              <w:t>Interagency C</w:t>
            </w:r>
            <w:r w:rsidR="002702FC" w:rsidRPr="00F36494">
              <w:rPr>
                <w:rStyle w:val="PageNumber"/>
                <w:rFonts w:ascii="Times New Roman" w:hAnsi="Times New Roman" w:cs="Times New Roman"/>
                <w:b/>
                <w:bCs/>
                <w:color w:val="000000" w:themeColor="text1"/>
                <w:sz w:val="20"/>
                <w:szCs w:val="20"/>
              </w:rPr>
              <w:t>ommunication</w:t>
            </w:r>
            <w:r w:rsidRPr="00F36494">
              <w:rPr>
                <w:rStyle w:val="PageNumber"/>
                <w:rFonts w:ascii="Times New Roman" w:hAnsi="Times New Roman" w:cs="Times New Roman"/>
                <w:b/>
                <w:bCs/>
                <w:color w:val="000000" w:themeColor="text1"/>
                <w:sz w:val="20"/>
                <w:szCs w:val="20"/>
              </w:rPr>
              <w:t>/Use of Community Resources</w:t>
            </w:r>
          </w:p>
        </w:tc>
        <w:tc>
          <w:tcPr>
            <w:tcW w:w="4258" w:type="dxa"/>
            <w:tcBorders>
              <w:top w:val="nil"/>
              <w:left w:val="nil"/>
              <w:bottom w:val="nil"/>
              <w:right w:val="nil"/>
            </w:tcBorders>
            <w:shd w:val="clear" w:color="auto" w:fill="auto"/>
            <w:tcMar>
              <w:top w:w="80" w:type="dxa"/>
              <w:left w:w="80" w:type="dxa"/>
              <w:bottom w:w="80" w:type="dxa"/>
              <w:right w:w="80" w:type="dxa"/>
            </w:tcMar>
          </w:tcPr>
          <w:p w14:paraId="37A504E7" w14:textId="77777777" w:rsidR="005B5040" w:rsidRPr="00F36494" w:rsidRDefault="005B5040" w:rsidP="005B5040">
            <w:pPr>
              <w:pStyle w:val="ListParagraph"/>
              <w:numPr>
                <w:ilvl w:val="0"/>
                <w:numId w:val="16"/>
              </w:numPr>
              <w:rPr>
                <w:rStyle w:val="PageNumber"/>
                <w:sz w:val="20"/>
                <w:szCs w:val="20"/>
              </w:rPr>
            </w:pPr>
            <w:r w:rsidRPr="00F36494">
              <w:rPr>
                <w:rStyle w:val="PageNumber"/>
                <w:sz w:val="20"/>
                <w:szCs w:val="20"/>
                <w:lang w:val="en-GB"/>
              </w:rPr>
              <w:t xml:space="preserve">Facilitating </w:t>
            </w:r>
            <w:r w:rsidRPr="00F36494">
              <w:rPr>
                <w:rStyle w:val="PageNumber"/>
                <w:sz w:val="20"/>
                <w:szCs w:val="20"/>
              </w:rPr>
              <w:t xml:space="preserve">access </w:t>
            </w:r>
            <w:r w:rsidRPr="00F36494">
              <w:rPr>
                <w:rStyle w:val="PageNumber"/>
                <w:sz w:val="20"/>
                <w:szCs w:val="20"/>
                <w:lang w:val="en-GB"/>
              </w:rPr>
              <w:t xml:space="preserve">to </w:t>
            </w:r>
            <w:r w:rsidRPr="00F36494">
              <w:rPr>
                <w:rStyle w:val="PageNumber"/>
                <w:sz w:val="20"/>
                <w:szCs w:val="20"/>
              </w:rPr>
              <w:t xml:space="preserve">social welfare services </w:t>
            </w:r>
            <w:r w:rsidRPr="00F36494">
              <w:rPr>
                <w:rStyle w:val="PageNumber"/>
                <w:sz w:val="20"/>
                <w:szCs w:val="20"/>
                <w:lang w:val="en-GB"/>
              </w:rPr>
              <w:t xml:space="preserve">that help </w:t>
            </w:r>
            <w:r w:rsidRPr="00F36494">
              <w:rPr>
                <w:rStyle w:val="PageNumber"/>
                <w:sz w:val="20"/>
                <w:szCs w:val="20"/>
              </w:rPr>
              <w:t>address substance misuse-related problems, socioeconomic problems such as educational, housing and employment-related difficulties, and other related issues.</w:t>
            </w:r>
          </w:p>
          <w:p w14:paraId="50B9EB28" w14:textId="77777777" w:rsidR="005B5040" w:rsidRPr="00F36494" w:rsidRDefault="005B5040" w:rsidP="00E613C5">
            <w:pPr>
              <w:pStyle w:val="ListParagraph"/>
              <w:rPr>
                <w:rFonts w:eastAsia="Times New Roman"/>
                <w:sz w:val="20"/>
                <w:szCs w:val="20"/>
              </w:rPr>
            </w:pPr>
          </w:p>
        </w:tc>
      </w:tr>
      <w:tr w:rsidR="005B5040" w:rsidRPr="00F36494" w14:paraId="2A321B21" w14:textId="77777777" w:rsidTr="00E613C5">
        <w:trPr>
          <w:trHeight w:val="13"/>
        </w:trPr>
        <w:tc>
          <w:tcPr>
            <w:tcW w:w="4196" w:type="dxa"/>
            <w:tcBorders>
              <w:top w:val="nil"/>
              <w:left w:val="nil"/>
              <w:bottom w:val="single" w:sz="8" w:space="0" w:color="000000"/>
              <w:right w:val="nil"/>
            </w:tcBorders>
            <w:shd w:val="clear" w:color="auto" w:fill="auto"/>
            <w:tcMar>
              <w:top w:w="80" w:type="dxa"/>
              <w:left w:w="80" w:type="dxa"/>
              <w:bottom w:w="80" w:type="dxa"/>
              <w:right w:w="80" w:type="dxa"/>
            </w:tcMar>
          </w:tcPr>
          <w:p w14:paraId="38679312" w14:textId="77777777" w:rsidR="005B5040" w:rsidRPr="00F36494" w:rsidRDefault="005B5040" w:rsidP="00E613C5">
            <w:pPr>
              <w:pStyle w:val="Body"/>
              <w:rPr>
                <w:rFonts w:ascii="Times New Roman" w:hAnsi="Times New Roman" w:cs="Times New Roman"/>
                <w:sz w:val="20"/>
                <w:szCs w:val="20"/>
              </w:rPr>
            </w:pPr>
          </w:p>
        </w:tc>
        <w:tc>
          <w:tcPr>
            <w:tcW w:w="4258" w:type="dxa"/>
            <w:tcBorders>
              <w:top w:val="nil"/>
              <w:left w:val="nil"/>
              <w:bottom w:val="single" w:sz="8" w:space="0" w:color="000000"/>
              <w:right w:val="nil"/>
            </w:tcBorders>
            <w:shd w:val="clear" w:color="auto" w:fill="auto"/>
            <w:tcMar>
              <w:top w:w="80" w:type="dxa"/>
              <w:left w:w="80" w:type="dxa"/>
              <w:bottom w:w="80" w:type="dxa"/>
              <w:right w:w="80" w:type="dxa"/>
            </w:tcMar>
          </w:tcPr>
          <w:p w14:paraId="7881E4C4" w14:textId="77777777" w:rsidR="005B5040" w:rsidRPr="00F36494" w:rsidRDefault="005B5040" w:rsidP="00E613C5">
            <w:pPr>
              <w:rPr>
                <w:sz w:val="20"/>
                <w:szCs w:val="20"/>
              </w:rPr>
            </w:pPr>
          </w:p>
        </w:tc>
      </w:tr>
    </w:tbl>
    <w:p w14:paraId="5F47986E" w14:textId="77777777" w:rsidR="005B5040" w:rsidRPr="00F36494" w:rsidRDefault="005B5040" w:rsidP="005B5040">
      <w:pPr>
        <w:spacing w:line="360" w:lineRule="auto"/>
        <w:rPr>
          <w:rStyle w:val="PageNumber"/>
          <w:color w:val="000000" w:themeColor="text1"/>
          <w:sz w:val="20"/>
          <w:szCs w:val="20"/>
        </w:rPr>
      </w:pPr>
      <w:r w:rsidRPr="00F36494">
        <w:rPr>
          <w:rFonts w:eastAsia="Times New Roman"/>
          <w:color w:val="000000" w:themeColor="text1"/>
          <w:sz w:val="20"/>
          <w:szCs w:val="20"/>
        </w:rPr>
        <w:t xml:space="preserve">(See </w:t>
      </w:r>
      <w:r w:rsidRPr="00F36494">
        <w:rPr>
          <w:rStyle w:val="PageNumber"/>
          <w:color w:val="000000" w:themeColor="text1"/>
          <w:sz w:val="20"/>
          <w:szCs w:val="20"/>
        </w:rPr>
        <w:t>Andrews and Kiessling 1980; Dowden and Andrews 2004; Gendreau et al. 2010; Lipsey 2009)</w:t>
      </w:r>
    </w:p>
    <w:p w14:paraId="0C4331F6" w14:textId="77777777" w:rsidR="00141739" w:rsidRPr="00F36494" w:rsidRDefault="00141739" w:rsidP="00141739">
      <w:pPr>
        <w:pStyle w:val="NoSpacing"/>
        <w:spacing w:line="480" w:lineRule="auto"/>
        <w:rPr>
          <w:lang w:val="en-GB"/>
        </w:rPr>
      </w:pPr>
    </w:p>
    <w:p w14:paraId="1C166ED6" w14:textId="15A06DB2" w:rsidR="002C0060" w:rsidRPr="00F36494" w:rsidRDefault="004C7E58" w:rsidP="00141739">
      <w:pPr>
        <w:pStyle w:val="NoSpacing"/>
        <w:spacing w:line="480" w:lineRule="auto"/>
        <w:rPr>
          <w:color w:val="000000" w:themeColor="text1"/>
          <w:lang w:val="en-GB"/>
        </w:rPr>
      </w:pPr>
      <w:r w:rsidRPr="00F36494">
        <w:rPr>
          <w:color w:val="000000" w:themeColor="text1"/>
          <w:lang w:val="en-GB"/>
        </w:rPr>
        <w:t xml:space="preserve">The </w:t>
      </w:r>
      <w:r w:rsidR="00A56F81" w:rsidRPr="00F36494">
        <w:rPr>
          <w:color w:val="000000" w:themeColor="text1"/>
          <w:lang w:val="en-GB"/>
        </w:rPr>
        <w:t xml:space="preserve">CCPs </w:t>
      </w:r>
      <w:r w:rsidR="00D404E2" w:rsidRPr="00F36494">
        <w:rPr>
          <w:color w:val="000000" w:themeColor="text1"/>
          <w:lang w:val="en-GB"/>
        </w:rPr>
        <w:t xml:space="preserve">have been linked to </w:t>
      </w:r>
      <w:r w:rsidR="00E91E4E" w:rsidRPr="00F36494">
        <w:rPr>
          <w:color w:val="000000" w:themeColor="text1"/>
          <w:lang w:val="en-GB"/>
        </w:rPr>
        <w:t>positive outcomes in adult and youth justice setting</w:t>
      </w:r>
      <w:r w:rsidR="003C7858" w:rsidRPr="00F36494">
        <w:rPr>
          <w:color w:val="000000" w:themeColor="text1"/>
          <w:lang w:val="en-GB"/>
        </w:rPr>
        <w:t xml:space="preserve">s such as </w:t>
      </w:r>
      <w:r w:rsidR="00E91E4E" w:rsidRPr="00F36494">
        <w:rPr>
          <w:color w:val="000000" w:themeColor="text1"/>
          <w:lang w:val="en-GB"/>
        </w:rPr>
        <w:t>reduction</w:t>
      </w:r>
      <w:r w:rsidR="00B7739F" w:rsidRPr="00F36494">
        <w:rPr>
          <w:color w:val="000000" w:themeColor="text1"/>
          <w:lang w:val="en-GB"/>
        </w:rPr>
        <w:t>s</w:t>
      </w:r>
      <w:r w:rsidR="00E91E4E" w:rsidRPr="00F36494">
        <w:rPr>
          <w:color w:val="000000" w:themeColor="text1"/>
          <w:lang w:val="en-GB"/>
        </w:rPr>
        <w:t xml:space="preserve"> in rates of</w:t>
      </w:r>
      <w:r w:rsidR="00D404E2" w:rsidRPr="00F36494">
        <w:rPr>
          <w:color w:val="000000" w:themeColor="text1"/>
          <w:lang w:val="en-GB"/>
        </w:rPr>
        <w:t xml:space="preserve"> att</w:t>
      </w:r>
      <w:r w:rsidR="00666A4A" w:rsidRPr="00F36494">
        <w:rPr>
          <w:color w:val="000000" w:themeColor="text1"/>
          <w:lang w:val="en-GB"/>
        </w:rPr>
        <w:t>rition</w:t>
      </w:r>
      <w:r w:rsidR="00E91E4E" w:rsidRPr="00F36494">
        <w:rPr>
          <w:color w:val="000000" w:themeColor="text1"/>
          <w:lang w:val="en-GB"/>
        </w:rPr>
        <w:t xml:space="preserve"> from interventions</w:t>
      </w:r>
      <w:r w:rsidR="00666A4A" w:rsidRPr="00F36494">
        <w:rPr>
          <w:color w:val="000000" w:themeColor="text1"/>
          <w:lang w:val="en-GB"/>
        </w:rPr>
        <w:t xml:space="preserve">, </w:t>
      </w:r>
      <w:r w:rsidR="003A663E" w:rsidRPr="00F36494">
        <w:rPr>
          <w:color w:val="000000" w:themeColor="text1"/>
          <w:lang w:val="en-GB"/>
        </w:rPr>
        <w:t>improv</w:t>
      </w:r>
      <w:r w:rsidR="00782CE7" w:rsidRPr="00F36494">
        <w:rPr>
          <w:color w:val="000000" w:themeColor="text1"/>
          <w:lang w:val="en-GB"/>
        </w:rPr>
        <w:t>ed levels of service</w:t>
      </w:r>
      <w:r w:rsidR="00666A4A" w:rsidRPr="00F36494">
        <w:rPr>
          <w:color w:val="000000" w:themeColor="text1"/>
          <w:lang w:val="en-GB"/>
        </w:rPr>
        <w:t xml:space="preserve"> user engagement, </w:t>
      </w:r>
      <w:r w:rsidR="00D404E2" w:rsidRPr="00F36494">
        <w:rPr>
          <w:color w:val="000000" w:themeColor="text1"/>
          <w:lang w:val="en-GB"/>
        </w:rPr>
        <w:t xml:space="preserve">and </w:t>
      </w:r>
      <w:r w:rsidR="00E91E4E" w:rsidRPr="00F36494">
        <w:rPr>
          <w:color w:val="000000" w:themeColor="text1"/>
          <w:lang w:val="en-GB"/>
        </w:rPr>
        <w:t>reductions in</w:t>
      </w:r>
      <w:r w:rsidR="00D404E2" w:rsidRPr="00F36494">
        <w:rPr>
          <w:color w:val="000000" w:themeColor="text1"/>
          <w:lang w:val="en-GB"/>
        </w:rPr>
        <w:t xml:space="preserve"> recidivism </w:t>
      </w:r>
      <w:r w:rsidR="003C7858" w:rsidRPr="00F36494">
        <w:rPr>
          <w:color w:val="000000" w:themeColor="text1"/>
          <w:lang w:val="en-GB"/>
        </w:rPr>
        <w:t>rate</w:t>
      </w:r>
      <w:r w:rsidR="00D404E2" w:rsidRPr="00F36494">
        <w:rPr>
          <w:color w:val="000000" w:themeColor="text1"/>
          <w:lang w:val="en-GB"/>
        </w:rPr>
        <w:t>s (Andrews and Kiessling</w:t>
      </w:r>
      <w:r w:rsidR="004D65CB" w:rsidRPr="00F36494">
        <w:rPr>
          <w:color w:val="000000" w:themeColor="text1"/>
          <w:lang w:val="en-GB"/>
        </w:rPr>
        <w:t>,</w:t>
      </w:r>
      <w:r w:rsidR="00DA7099" w:rsidRPr="00F36494">
        <w:rPr>
          <w:color w:val="000000" w:themeColor="text1"/>
          <w:lang w:val="en-GB"/>
        </w:rPr>
        <w:t xml:space="preserve"> 1980</w:t>
      </w:r>
      <w:r w:rsidR="00F315EE" w:rsidRPr="00F36494">
        <w:rPr>
          <w:color w:val="000000" w:themeColor="text1"/>
          <w:lang w:val="en-GB"/>
        </w:rPr>
        <w:t xml:space="preserve">; </w:t>
      </w:r>
      <w:r w:rsidR="00D404E2" w:rsidRPr="00F36494">
        <w:rPr>
          <w:color w:val="000000" w:themeColor="text1"/>
          <w:lang w:val="en-GB"/>
        </w:rPr>
        <w:t>Dowden and Andrews</w:t>
      </w:r>
      <w:r w:rsidR="004D65CB" w:rsidRPr="00F36494">
        <w:rPr>
          <w:color w:val="000000" w:themeColor="text1"/>
          <w:lang w:val="en-GB"/>
        </w:rPr>
        <w:t>,</w:t>
      </w:r>
      <w:r w:rsidR="00D404E2" w:rsidRPr="00F36494">
        <w:rPr>
          <w:color w:val="000000" w:themeColor="text1"/>
          <w:lang w:val="en-GB"/>
        </w:rPr>
        <w:t xml:space="preserve"> 2004; </w:t>
      </w:r>
      <w:r w:rsidR="00E66F32" w:rsidRPr="00F36494">
        <w:rPr>
          <w:color w:val="000000" w:themeColor="text1"/>
          <w:lang w:val="en-GB"/>
        </w:rPr>
        <w:t>Lipsey</w:t>
      </w:r>
      <w:r w:rsidR="004D65CB" w:rsidRPr="00F36494">
        <w:rPr>
          <w:color w:val="000000" w:themeColor="text1"/>
          <w:lang w:val="en-GB"/>
        </w:rPr>
        <w:t>,</w:t>
      </w:r>
      <w:r w:rsidR="00E66F32" w:rsidRPr="00F36494">
        <w:rPr>
          <w:color w:val="000000" w:themeColor="text1"/>
          <w:lang w:val="en-GB"/>
        </w:rPr>
        <w:t xml:space="preserve"> 2009; </w:t>
      </w:r>
      <w:r w:rsidR="00D404E2" w:rsidRPr="00F36494">
        <w:rPr>
          <w:color w:val="000000" w:themeColor="text1"/>
          <w:lang w:val="en-GB"/>
        </w:rPr>
        <w:t>Raynor et al.</w:t>
      </w:r>
      <w:r w:rsidR="004D65CB" w:rsidRPr="00F36494">
        <w:rPr>
          <w:color w:val="000000" w:themeColor="text1"/>
          <w:lang w:val="en-GB"/>
        </w:rPr>
        <w:t>,</w:t>
      </w:r>
      <w:r w:rsidR="00D404E2" w:rsidRPr="00F36494">
        <w:rPr>
          <w:color w:val="000000" w:themeColor="text1"/>
          <w:lang w:val="en-GB"/>
        </w:rPr>
        <w:t xml:space="preserve"> 2014; Trotter</w:t>
      </w:r>
      <w:r w:rsidR="004D65CB" w:rsidRPr="00F36494">
        <w:rPr>
          <w:color w:val="000000" w:themeColor="text1"/>
          <w:lang w:val="en-GB"/>
        </w:rPr>
        <w:t>,</w:t>
      </w:r>
      <w:r w:rsidR="00D404E2" w:rsidRPr="00F36494">
        <w:rPr>
          <w:color w:val="000000" w:themeColor="text1"/>
          <w:lang w:val="en-GB"/>
        </w:rPr>
        <w:t xml:space="preserve"> 2013). </w:t>
      </w:r>
    </w:p>
    <w:p w14:paraId="6AA1269E" w14:textId="77777777" w:rsidR="00CF7342" w:rsidRPr="00F36494" w:rsidRDefault="00CF7342" w:rsidP="00141739">
      <w:pPr>
        <w:pStyle w:val="NoSpacing"/>
        <w:spacing w:line="480" w:lineRule="auto"/>
        <w:rPr>
          <w:color w:val="000000" w:themeColor="text1"/>
          <w:lang w:val="en-GB"/>
        </w:rPr>
      </w:pPr>
    </w:p>
    <w:p w14:paraId="37F13CAC" w14:textId="2291B11A" w:rsidR="002A1B5D" w:rsidRPr="00F36494" w:rsidRDefault="00D404E2" w:rsidP="002C0060">
      <w:pPr>
        <w:pStyle w:val="NoSpacing"/>
        <w:spacing w:line="480" w:lineRule="auto"/>
        <w:rPr>
          <w:b/>
          <w:lang w:val="en-GB"/>
        </w:rPr>
      </w:pPr>
      <w:r w:rsidRPr="00F36494">
        <w:rPr>
          <w:b/>
          <w:lang w:val="en-GB"/>
        </w:rPr>
        <w:t>Pr</w:t>
      </w:r>
      <w:r w:rsidR="00FB7D03" w:rsidRPr="00F36494">
        <w:rPr>
          <w:b/>
          <w:lang w:val="en-GB"/>
        </w:rPr>
        <w:t>actice</w:t>
      </w:r>
      <w:r w:rsidRPr="00F36494">
        <w:rPr>
          <w:b/>
          <w:lang w:val="en-GB"/>
        </w:rPr>
        <w:t xml:space="preserve"> integrity: </w:t>
      </w:r>
      <w:r w:rsidR="00FB7D03" w:rsidRPr="00F36494">
        <w:rPr>
          <w:b/>
          <w:lang w:val="en-GB"/>
        </w:rPr>
        <w:t>T</w:t>
      </w:r>
      <w:r w:rsidRPr="00F36494">
        <w:rPr>
          <w:b/>
          <w:lang w:val="en-GB"/>
        </w:rPr>
        <w:t>he gap between evidence and practice</w:t>
      </w:r>
    </w:p>
    <w:p w14:paraId="71713541" w14:textId="16F0F44A" w:rsidR="002A1B5D" w:rsidRPr="00F36494" w:rsidRDefault="00204857" w:rsidP="002C0060">
      <w:pPr>
        <w:pStyle w:val="NoSpacing"/>
        <w:spacing w:line="480" w:lineRule="auto"/>
        <w:rPr>
          <w:lang w:val="en-GB"/>
        </w:rPr>
      </w:pPr>
      <w:r w:rsidRPr="00F36494">
        <w:rPr>
          <w:lang w:val="en-GB"/>
        </w:rPr>
        <w:t xml:space="preserve">In our </w:t>
      </w:r>
      <w:r w:rsidR="00111F64" w:rsidRPr="00F36494">
        <w:rPr>
          <w:lang w:val="en-GB"/>
        </w:rPr>
        <w:t xml:space="preserve">study of practice integrity </w:t>
      </w:r>
      <w:r w:rsidR="00567F86" w:rsidRPr="00F36494">
        <w:rPr>
          <w:lang w:val="en-GB"/>
        </w:rPr>
        <w:t>i</w:t>
      </w:r>
      <w:r w:rsidR="00111F64" w:rsidRPr="00F36494">
        <w:rPr>
          <w:lang w:val="en-GB"/>
        </w:rPr>
        <w:t>n youth justice services</w:t>
      </w:r>
      <w:r w:rsidRPr="00F36494">
        <w:rPr>
          <w:lang w:val="en-GB"/>
        </w:rPr>
        <w:t xml:space="preserve">, we explored </w:t>
      </w:r>
      <w:r w:rsidR="00C203CC" w:rsidRPr="00F36494">
        <w:rPr>
          <w:lang w:val="en-GB"/>
        </w:rPr>
        <w:t xml:space="preserve">applications </w:t>
      </w:r>
      <w:r w:rsidR="00F6708B" w:rsidRPr="00F36494">
        <w:rPr>
          <w:lang w:val="en-GB"/>
        </w:rPr>
        <w:t xml:space="preserve">of RNR </w:t>
      </w:r>
      <w:r w:rsidR="00907532" w:rsidRPr="00F36494">
        <w:rPr>
          <w:lang w:val="en-GB"/>
        </w:rPr>
        <w:t xml:space="preserve">principles </w:t>
      </w:r>
      <w:r w:rsidR="00F6708B" w:rsidRPr="00F36494">
        <w:rPr>
          <w:lang w:val="en-GB"/>
        </w:rPr>
        <w:t>in</w:t>
      </w:r>
      <w:r w:rsidR="00FB7D03" w:rsidRPr="00F36494">
        <w:rPr>
          <w:lang w:val="en-GB"/>
        </w:rPr>
        <w:t xml:space="preserve"> three youth justice services. The services </w:t>
      </w:r>
      <w:r w:rsidR="00F6708B" w:rsidRPr="00F36494">
        <w:rPr>
          <w:lang w:val="en-GB"/>
        </w:rPr>
        <w:t>were interested in aligning their practices</w:t>
      </w:r>
      <w:r w:rsidR="00B40FA7" w:rsidRPr="00F36494">
        <w:rPr>
          <w:lang w:val="en-GB"/>
        </w:rPr>
        <w:t>, programmes</w:t>
      </w:r>
      <w:r w:rsidR="00FB7D03" w:rsidRPr="00F36494">
        <w:rPr>
          <w:lang w:val="en-GB"/>
        </w:rPr>
        <w:t>,</w:t>
      </w:r>
      <w:r w:rsidR="00B40FA7" w:rsidRPr="00F36494">
        <w:rPr>
          <w:lang w:val="en-GB"/>
        </w:rPr>
        <w:t xml:space="preserve"> and </w:t>
      </w:r>
      <w:r w:rsidR="00F01AFF" w:rsidRPr="00F36494">
        <w:rPr>
          <w:lang w:val="en-GB"/>
        </w:rPr>
        <w:t xml:space="preserve">other </w:t>
      </w:r>
      <w:r w:rsidR="00B40FA7" w:rsidRPr="00F36494">
        <w:rPr>
          <w:lang w:val="en-GB"/>
        </w:rPr>
        <w:t xml:space="preserve">interventions </w:t>
      </w:r>
      <w:r w:rsidR="00F6708B" w:rsidRPr="00F36494">
        <w:rPr>
          <w:lang w:val="en-GB"/>
        </w:rPr>
        <w:t xml:space="preserve">with the </w:t>
      </w:r>
      <w:r w:rsidR="007779DA" w:rsidRPr="00F36494">
        <w:rPr>
          <w:lang w:val="en-GB"/>
        </w:rPr>
        <w:t>research</w:t>
      </w:r>
      <w:r w:rsidR="00F6708B" w:rsidRPr="00F36494">
        <w:rPr>
          <w:lang w:val="en-GB"/>
        </w:rPr>
        <w:t>-based principles</w:t>
      </w:r>
      <w:r w:rsidR="005744D2" w:rsidRPr="00F36494">
        <w:rPr>
          <w:lang w:val="en-GB"/>
        </w:rPr>
        <w:t>.</w:t>
      </w:r>
      <w:r w:rsidR="00E4238D" w:rsidRPr="00F36494">
        <w:rPr>
          <w:lang w:val="en-GB"/>
        </w:rPr>
        <w:t xml:space="preserve"> </w:t>
      </w:r>
      <w:r w:rsidR="00F6708B" w:rsidRPr="00F36494">
        <w:rPr>
          <w:lang w:val="en-GB"/>
        </w:rPr>
        <w:t xml:space="preserve"> </w:t>
      </w:r>
      <w:r w:rsidR="0007404B" w:rsidRPr="00F36494">
        <w:rPr>
          <w:lang w:val="en-GB"/>
        </w:rPr>
        <w:t>Therefore</w:t>
      </w:r>
      <w:r w:rsidR="00FB7D03" w:rsidRPr="00F36494">
        <w:rPr>
          <w:lang w:val="en-GB"/>
        </w:rPr>
        <w:t>, we</w:t>
      </w:r>
      <w:r w:rsidR="00E2058A" w:rsidRPr="00F36494">
        <w:rPr>
          <w:lang w:val="en-GB"/>
        </w:rPr>
        <w:t xml:space="preserve"> examined </w:t>
      </w:r>
      <w:r w:rsidR="000D7945" w:rsidRPr="00F36494">
        <w:rPr>
          <w:lang w:val="en-GB"/>
        </w:rPr>
        <w:t xml:space="preserve">levels of adherence </w:t>
      </w:r>
      <w:r w:rsidR="00C060E0" w:rsidRPr="00F36494">
        <w:rPr>
          <w:lang w:val="en-GB"/>
        </w:rPr>
        <w:t>to the principles (</w:t>
      </w:r>
      <w:r w:rsidR="00346EDE" w:rsidRPr="00F36494">
        <w:rPr>
          <w:lang w:val="en-GB"/>
        </w:rPr>
        <w:t xml:space="preserve">practice integrity). </w:t>
      </w:r>
    </w:p>
    <w:p w14:paraId="2B46F96F" w14:textId="6E96EF31" w:rsidR="00211970" w:rsidRPr="00F36494" w:rsidRDefault="008C26EB" w:rsidP="00211970">
      <w:pPr>
        <w:pStyle w:val="NoSpacing"/>
        <w:spacing w:line="480" w:lineRule="auto"/>
        <w:ind w:firstLine="720"/>
        <w:rPr>
          <w:lang w:val="en-GB"/>
        </w:rPr>
      </w:pPr>
      <w:r w:rsidRPr="00F36494">
        <w:rPr>
          <w:lang w:val="en-GB"/>
        </w:rPr>
        <w:t>There is a dearth of research on the content of youth justice practice in England and Wales</w:t>
      </w:r>
      <w:r w:rsidR="0028446D" w:rsidRPr="00F36494">
        <w:rPr>
          <w:lang w:val="en-GB"/>
        </w:rPr>
        <w:t>,</w:t>
      </w:r>
      <w:r w:rsidRPr="00F36494">
        <w:rPr>
          <w:lang w:val="en-GB"/>
        </w:rPr>
        <w:t xml:space="preserve"> but the few evaluations of </w:t>
      </w:r>
      <w:r w:rsidR="0028446D" w:rsidRPr="00F36494">
        <w:rPr>
          <w:lang w:val="en-GB"/>
        </w:rPr>
        <w:t xml:space="preserve">youth justice and adult </w:t>
      </w:r>
      <w:r w:rsidRPr="00F36494">
        <w:rPr>
          <w:lang w:val="en-GB"/>
        </w:rPr>
        <w:t>interventions based on aspects the RNR principles, have found evidence of poor practice integrity</w:t>
      </w:r>
      <w:r w:rsidR="0028446D" w:rsidRPr="00F36494">
        <w:rPr>
          <w:lang w:val="en-GB"/>
        </w:rPr>
        <w:t xml:space="preserve"> (Feilzer et a</w:t>
      </w:r>
      <w:r w:rsidR="00172B8F" w:rsidRPr="00F36494">
        <w:rPr>
          <w:lang w:val="en-GB"/>
        </w:rPr>
        <w:t>l.</w:t>
      </w:r>
      <w:r w:rsidR="004D65CB" w:rsidRPr="00F36494">
        <w:rPr>
          <w:lang w:val="en-GB"/>
        </w:rPr>
        <w:t>,</w:t>
      </w:r>
      <w:r w:rsidR="00172B8F" w:rsidRPr="00F36494">
        <w:rPr>
          <w:lang w:val="en-GB"/>
        </w:rPr>
        <w:t xml:space="preserve"> 2004; Luong and Wormith</w:t>
      </w:r>
      <w:r w:rsidR="004D65CB" w:rsidRPr="00F36494">
        <w:rPr>
          <w:lang w:val="en-GB"/>
        </w:rPr>
        <w:t>,</w:t>
      </w:r>
      <w:r w:rsidR="00172B8F" w:rsidRPr="00F36494">
        <w:rPr>
          <w:lang w:val="en-GB"/>
        </w:rPr>
        <w:t xml:space="preserve"> 2011</w:t>
      </w:r>
      <w:r w:rsidR="0028446D" w:rsidRPr="00F36494">
        <w:rPr>
          <w:lang w:val="en-GB"/>
        </w:rPr>
        <w:t>), and limited applications of</w:t>
      </w:r>
      <w:r w:rsidR="00F432A8" w:rsidRPr="00F36494">
        <w:rPr>
          <w:lang w:val="en-GB"/>
        </w:rPr>
        <w:t xml:space="preserve"> the </w:t>
      </w:r>
      <w:r w:rsidR="0028446D" w:rsidRPr="00F36494">
        <w:rPr>
          <w:lang w:val="en-GB"/>
        </w:rPr>
        <w:t>CCPs (Dowden and Andrews</w:t>
      </w:r>
      <w:r w:rsidR="004D65CB" w:rsidRPr="00F36494">
        <w:rPr>
          <w:lang w:val="en-GB"/>
        </w:rPr>
        <w:t>,</w:t>
      </w:r>
      <w:r w:rsidR="0028446D" w:rsidRPr="00F36494">
        <w:rPr>
          <w:lang w:val="en-GB"/>
        </w:rPr>
        <w:t xml:space="preserve"> 2004)</w:t>
      </w:r>
      <w:r w:rsidRPr="00F36494">
        <w:rPr>
          <w:lang w:val="en-GB"/>
        </w:rPr>
        <w:t xml:space="preserve">. </w:t>
      </w:r>
    </w:p>
    <w:p w14:paraId="7CCB2969" w14:textId="77777777" w:rsidR="00211970" w:rsidRPr="00F36494" w:rsidRDefault="00211970" w:rsidP="00211970">
      <w:pPr>
        <w:pStyle w:val="NoSpacing"/>
        <w:spacing w:line="480" w:lineRule="auto"/>
        <w:ind w:firstLine="720"/>
        <w:rPr>
          <w:lang w:val="en-GB"/>
        </w:rPr>
      </w:pPr>
    </w:p>
    <w:p w14:paraId="5A04A0CB" w14:textId="48FA6E6C" w:rsidR="00D417EB" w:rsidRPr="00F36494" w:rsidRDefault="00321DE2" w:rsidP="002C0060">
      <w:pPr>
        <w:pStyle w:val="NoSpacing"/>
        <w:spacing w:line="480" w:lineRule="auto"/>
        <w:rPr>
          <w:b/>
          <w:i/>
        </w:rPr>
      </w:pPr>
      <w:r w:rsidRPr="00F36494">
        <w:rPr>
          <w:b/>
          <w:i/>
        </w:rPr>
        <w:t xml:space="preserve">Factors that affect </w:t>
      </w:r>
      <w:r w:rsidR="00A109EB" w:rsidRPr="00F36494">
        <w:rPr>
          <w:b/>
          <w:i/>
        </w:rPr>
        <w:t>practice integrity</w:t>
      </w:r>
    </w:p>
    <w:p w14:paraId="6ADD6229" w14:textId="00228069" w:rsidR="00745268" w:rsidRPr="00F36494" w:rsidRDefault="00D417EB" w:rsidP="002C0060">
      <w:pPr>
        <w:pStyle w:val="NoSpacing"/>
        <w:spacing w:line="480" w:lineRule="auto"/>
        <w:rPr>
          <w:rStyle w:val="apple-converted-space"/>
        </w:rPr>
      </w:pPr>
      <w:r w:rsidRPr="00F36494">
        <w:rPr>
          <w:rFonts w:eastAsia="Times New Roman"/>
          <w:color w:val="000000"/>
        </w:rPr>
        <w:t xml:space="preserve">In England and Wales specifically, studies suggest that </w:t>
      </w:r>
      <w:r w:rsidR="003C56B1" w:rsidRPr="00F36494">
        <w:rPr>
          <w:rFonts w:eastAsia="Times New Roman"/>
          <w:color w:val="000000"/>
        </w:rPr>
        <w:t>practitioners</w:t>
      </w:r>
      <w:r w:rsidR="000B1854" w:rsidRPr="00F36494">
        <w:rPr>
          <w:rFonts w:eastAsia="Times New Roman"/>
          <w:color w:val="000000"/>
        </w:rPr>
        <w:t>’</w:t>
      </w:r>
      <w:r w:rsidR="003C56B1" w:rsidRPr="00F36494">
        <w:rPr>
          <w:rFonts w:eastAsia="Times New Roman"/>
          <w:color w:val="000000"/>
        </w:rPr>
        <w:t xml:space="preserve"> </w:t>
      </w:r>
      <w:r w:rsidR="000B1854" w:rsidRPr="00F36494">
        <w:rPr>
          <w:rFonts w:eastAsia="Times New Roman"/>
          <w:color w:val="000000"/>
        </w:rPr>
        <w:t xml:space="preserve">interpretations of </w:t>
      </w:r>
      <w:r w:rsidR="00BF068F" w:rsidRPr="00F36494">
        <w:rPr>
          <w:rFonts w:eastAsia="Times New Roman"/>
          <w:color w:val="000000"/>
        </w:rPr>
        <w:t xml:space="preserve">the </w:t>
      </w:r>
      <w:r w:rsidR="004E211F" w:rsidRPr="00F36494">
        <w:rPr>
          <w:rFonts w:eastAsia="Times New Roman"/>
          <w:color w:val="000000"/>
        </w:rPr>
        <w:t xml:space="preserve">RNR </w:t>
      </w:r>
      <w:r w:rsidR="00BF068F" w:rsidRPr="00F36494">
        <w:rPr>
          <w:rFonts w:eastAsia="Times New Roman"/>
          <w:color w:val="000000"/>
        </w:rPr>
        <w:t>principles</w:t>
      </w:r>
      <w:r w:rsidRPr="00F36494">
        <w:rPr>
          <w:rFonts w:eastAsia="Times New Roman"/>
          <w:color w:val="000000"/>
        </w:rPr>
        <w:t xml:space="preserve"> </w:t>
      </w:r>
      <w:r w:rsidR="00F63DA1" w:rsidRPr="00F36494">
        <w:rPr>
          <w:rFonts w:eastAsia="Times New Roman"/>
          <w:color w:val="000000"/>
        </w:rPr>
        <w:t xml:space="preserve">can affect practice integrity. </w:t>
      </w:r>
      <w:r w:rsidR="00BF70B1" w:rsidRPr="00F36494">
        <w:rPr>
          <w:rFonts w:eastAsia="Times New Roman"/>
          <w:color w:val="000000"/>
        </w:rPr>
        <w:t xml:space="preserve">For example, in </w:t>
      </w:r>
      <w:r w:rsidR="00277AA8" w:rsidRPr="00F36494">
        <w:rPr>
          <w:rFonts w:eastAsia="Times New Roman"/>
          <w:color w:val="000000"/>
        </w:rPr>
        <w:t xml:space="preserve">Briggs’s </w:t>
      </w:r>
      <w:r w:rsidR="006A51E5" w:rsidRPr="00F36494">
        <w:rPr>
          <w:rFonts w:eastAsia="Times New Roman"/>
          <w:color w:val="000000"/>
        </w:rPr>
        <w:t xml:space="preserve">(2013) </w:t>
      </w:r>
      <w:r w:rsidR="00277AA8" w:rsidRPr="00F36494">
        <w:rPr>
          <w:rFonts w:eastAsia="Times New Roman"/>
          <w:color w:val="000000"/>
        </w:rPr>
        <w:t xml:space="preserve">study </w:t>
      </w:r>
      <w:r w:rsidR="006A51E5" w:rsidRPr="00F36494">
        <w:rPr>
          <w:rFonts w:eastAsia="Times New Roman"/>
          <w:color w:val="000000"/>
        </w:rPr>
        <w:t xml:space="preserve">of </w:t>
      </w:r>
      <w:r w:rsidR="00F76C18" w:rsidRPr="00F36494">
        <w:rPr>
          <w:rFonts w:eastAsia="Times New Roman"/>
          <w:color w:val="000000"/>
        </w:rPr>
        <w:t xml:space="preserve">risk assessment </w:t>
      </w:r>
      <w:r w:rsidR="00BF70B1" w:rsidRPr="00F36494">
        <w:rPr>
          <w:rFonts w:eastAsia="Times New Roman"/>
          <w:color w:val="000000"/>
        </w:rPr>
        <w:t xml:space="preserve">practice, </w:t>
      </w:r>
      <w:r w:rsidR="001F7983" w:rsidRPr="00F36494">
        <w:rPr>
          <w:rFonts w:eastAsia="Times New Roman"/>
          <w:color w:val="000000"/>
        </w:rPr>
        <w:t xml:space="preserve">youth justice </w:t>
      </w:r>
      <w:r w:rsidR="00277AA8" w:rsidRPr="00F36494">
        <w:rPr>
          <w:rFonts w:eastAsia="Times New Roman"/>
          <w:color w:val="000000"/>
        </w:rPr>
        <w:t xml:space="preserve">practitioners </w:t>
      </w:r>
      <w:r w:rsidR="0049007B" w:rsidRPr="00F36494">
        <w:rPr>
          <w:rFonts w:eastAsia="Times New Roman"/>
          <w:color w:val="000000"/>
        </w:rPr>
        <w:t xml:space="preserve">described ‘risk’ as a concept that is difficult to define and </w:t>
      </w:r>
      <w:r w:rsidR="000841A9" w:rsidRPr="00F36494">
        <w:rPr>
          <w:rFonts w:eastAsia="Times New Roman"/>
          <w:color w:val="000000"/>
        </w:rPr>
        <w:t xml:space="preserve">offered multidimensional conceptualisations of </w:t>
      </w:r>
      <w:r w:rsidR="0049007B" w:rsidRPr="00F36494">
        <w:rPr>
          <w:rFonts w:eastAsia="Times New Roman"/>
          <w:color w:val="000000"/>
        </w:rPr>
        <w:t>the term</w:t>
      </w:r>
      <w:r w:rsidR="00990498" w:rsidRPr="00F36494">
        <w:rPr>
          <w:rFonts w:eastAsia="Times New Roman"/>
          <w:color w:val="000000"/>
        </w:rPr>
        <w:t>. D</w:t>
      </w:r>
      <w:r w:rsidR="00B657D4" w:rsidRPr="00F36494">
        <w:rPr>
          <w:rFonts w:eastAsia="Times New Roman"/>
          <w:color w:val="000000"/>
        </w:rPr>
        <w:t>uring risk/need assessments, some de-emphasi</w:t>
      </w:r>
      <w:r w:rsidR="000C03A9" w:rsidRPr="00F36494">
        <w:rPr>
          <w:rFonts w:eastAsia="Times New Roman"/>
          <w:color w:val="000000"/>
        </w:rPr>
        <w:t>s</w:t>
      </w:r>
      <w:r w:rsidR="00B657D4" w:rsidRPr="00F36494">
        <w:rPr>
          <w:rFonts w:eastAsia="Times New Roman"/>
          <w:color w:val="000000"/>
        </w:rPr>
        <w:t xml:space="preserve">ed criminogenic needs and prioritised the non-criminogenic needs they considered to be more relevant. </w:t>
      </w:r>
      <w:r w:rsidR="00A31392" w:rsidRPr="00F36494">
        <w:rPr>
          <w:rFonts w:eastAsia="Times New Roman"/>
          <w:color w:val="000000"/>
        </w:rPr>
        <w:t xml:space="preserve">In </w:t>
      </w:r>
      <w:r w:rsidR="00822965" w:rsidRPr="00F36494">
        <w:t>Phoenix’s (2009) study</w:t>
      </w:r>
      <w:r w:rsidR="00442669" w:rsidRPr="00F36494">
        <w:t>,</w:t>
      </w:r>
      <w:r w:rsidR="00442669" w:rsidRPr="00F36494">
        <w:rPr>
          <w:b/>
        </w:rPr>
        <w:t xml:space="preserve"> </w:t>
      </w:r>
      <w:r w:rsidR="00277AA8" w:rsidRPr="00F36494">
        <w:t xml:space="preserve">practitioners </w:t>
      </w:r>
      <w:r w:rsidR="00B1135C" w:rsidRPr="00F36494">
        <w:t>defined</w:t>
      </w:r>
      <w:r w:rsidR="00BF70B1" w:rsidRPr="00F36494">
        <w:t xml:space="preserve"> </w:t>
      </w:r>
      <w:r w:rsidR="00442669" w:rsidRPr="00F36494">
        <w:t xml:space="preserve">risk as </w:t>
      </w:r>
      <w:r w:rsidR="00822965" w:rsidRPr="00F36494">
        <w:rPr>
          <w:color w:val="2F2A2B"/>
          <w:lang w:eastAsia="en-GB"/>
        </w:rPr>
        <w:t xml:space="preserve">the degree to which young people </w:t>
      </w:r>
      <w:r w:rsidR="00442669" w:rsidRPr="00F36494">
        <w:rPr>
          <w:color w:val="2F2A2B"/>
          <w:lang w:eastAsia="en-GB"/>
        </w:rPr>
        <w:t>we</w:t>
      </w:r>
      <w:r w:rsidR="00822965" w:rsidRPr="00F36494">
        <w:rPr>
          <w:color w:val="2F2A2B"/>
          <w:lang w:eastAsia="en-GB"/>
        </w:rPr>
        <w:t>re ‘at risk’ or vulnerable and in need of protection.</w:t>
      </w:r>
      <w:r w:rsidR="00822965" w:rsidRPr="00F36494">
        <w:rPr>
          <w:color w:val="2F2A2B"/>
        </w:rPr>
        <w:t xml:space="preserve"> </w:t>
      </w:r>
      <w:r w:rsidR="00B657D4" w:rsidRPr="00F36494">
        <w:rPr>
          <w:color w:val="2F2A2B"/>
        </w:rPr>
        <w:t xml:space="preserve">Consequently, the practitioners </w:t>
      </w:r>
      <w:r w:rsidR="00B657D4" w:rsidRPr="00F36494">
        <w:rPr>
          <w:rStyle w:val="apple-converted-space"/>
        </w:rPr>
        <w:t xml:space="preserve">awarded higher scores to non-criminogenic needs </w:t>
      </w:r>
      <w:r w:rsidR="00470DB5" w:rsidRPr="00F36494">
        <w:rPr>
          <w:rStyle w:val="apple-converted-space"/>
        </w:rPr>
        <w:t>which</w:t>
      </w:r>
      <w:r w:rsidR="00B657D4" w:rsidRPr="00F36494">
        <w:rPr>
          <w:rStyle w:val="apple-converted-space"/>
        </w:rPr>
        <w:t xml:space="preserve"> </w:t>
      </w:r>
      <w:r w:rsidR="00351138" w:rsidRPr="00F36494">
        <w:rPr>
          <w:rStyle w:val="apple-converted-space"/>
        </w:rPr>
        <w:t xml:space="preserve">in their view, </w:t>
      </w:r>
      <w:r w:rsidR="00B657D4" w:rsidRPr="00F36494">
        <w:rPr>
          <w:rStyle w:val="apple-converted-space"/>
        </w:rPr>
        <w:t xml:space="preserve">placed young people ‘at risk’ or rendered them vulnerable. Those with high risk scores were subsequently seen as victims of marginalisation </w:t>
      </w:r>
      <w:r w:rsidR="00217018" w:rsidRPr="00F36494">
        <w:rPr>
          <w:rStyle w:val="apple-converted-space"/>
        </w:rPr>
        <w:t xml:space="preserve">who </w:t>
      </w:r>
      <w:r w:rsidR="0017361E" w:rsidRPr="00F36494">
        <w:rPr>
          <w:rStyle w:val="apple-converted-space"/>
        </w:rPr>
        <w:t>required high</w:t>
      </w:r>
      <w:r w:rsidR="00B657D4" w:rsidRPr="00F36494">
        <w:rPr>
          <w:rStyle w:val="apple-converted-space"/>
        </w:rPr>
        <w:t xml:space="preserve"> level interventions </w:t>
      </w:r>
      <w:r w:rsidR="003C65A0" w:rsidRPr="00F36494">
        <w:rPr>
          <w:rStyle w:val="apple-converted-space"/>
        </w:rPr>
        <w:t>so they could</w:t>
      </w:r>
      <w:r w:rsidR="00B657D4" w:rsidRPr="00F36494">
        <w:rPr>
          <w:rStyle w:val="apple-converted-space"/>
        </w:rPr>
        <w:t xml:space="preserve"> access relevant welfare provision. Reflecting on this</w:t>
      </w:r>
      <w:r w:rsidR="003B4CFB" w:rsidRPr="00F36494">
        <w:rPr>
          <w:rStyle w:val="apple-converted-space"/>
        </w:rPr>
        <w:t xml:space="preserve"> practice which </w:t>
      </w:r>
      <w:r w:rsidR="00EE041C" w:rsidRPr="00F36494">
        <w:rPr>
          <w:rStyle w:val="apple-converted-space"/>
        </w:rPr>
        <w:t>unnecessarily</w:t>
      </w:r>
      <w:r w:rsidR="003B4CFB" w:rsidRPr="00F36494">
        <w:rPr>
          <w:rStyle w:val="apple-converted-space"/>
        </w:rPr>
        <w:t xml:space="preserve"> exposed young people to </w:t>
      </w:r>
      <w:r w:rsidR="00D021A5" w:rsidRPr="00F36494">
        <w:rPr>
          <w:rStyle w:val="apple-converted-space"/>
        </w:rPr>
        <w:t>more intensive youth justice</w:t>
      </w:r>
      <w:r w:rsidR="003B4CFB" w:rsidRPr="00F36494">
        <w:rPr>
          <w:rStyle w:val="apple-converted-space"/>
        </w:rPr>
        <w:t xml:space="preserve"> intervention</w:t>
      </w:r>
      <w:r w:rsidR="00B657D4" w:rsidRPr="00F36494">
        <w:rPr>
          <w:rStyle w:val="apple-converted-space"/>
        </w:rPr>
        <w:t>, Phoenix (2009</w:t>
      </w:r>
      <w:r w:rsidR="007E1394" w:rsidRPr="00F36494">
        <w:rPr>
          <w:rStyle w:val="apple-converted-space"/>
        </w:rPr>
        <w:t>: 128</w:t>
      </w:r>
      <w:r w:rsidR="00B657D4" w:rsidRPr="00F36494">
        <w:rPr>
          <w:rStyle w:val="apple-converted-space"/>
        </w:rPr>
        <w:t xml:space="preserve">) noted that ‘punishment and increased criminalisation were seen as a form of welfarism’. </w:t>
      </w:r>
    </w:p>
    <w:p w14:paraId="6BEE1193" w14:textId="01F03B8D" w:rsidR="001476BC" w:rsidRPr="00F36494" w:rsidRDefault="002C0060" w:rsidP="002C0060">
      <w:pPr>
        <w:pStyle w:val="NoSpacing"/>
        <w:spacing w:line="480" w:lineRule="auto"/>
        <w:rPr>
          <w:rFonts w:eastAsia="Times New Roman"/>
        </w:rPr>
      </w:pPr>
      <w:r w:rsidRPr="00F36494">
        <w:rPr>
          <w:rStyle w:val="apple-converted-space"/>
          <w:b/>
        </w:rPr>
        <w:t xml:space="preserve"> </w:t>
      </w:r>
      <w:r w:rsidRPr="00F36494">
        <w:rPr>
          <w:rStyle w:val="apple-converted-space"/>
          <w:b/>
        </w:rPr>
        <w:tab/>
      </w:r>
      <w:r w:rsidR="00D33839" w:rsidRPr="00F36494">
        <w:rPr>
          <w:rStyle w:val="apple-converted-space"/>
        </w:rPr>
        <w:t>A</w:t>
      </w:r>
      <w:r w:rsidR="0057777F" w:rsidRPr="00F36494">
        <w:rPr>
          <w:rStyle w:val="apple-converted-space"/>
        </w:rPr>
        <w:t xml:space="preserve">nother </w:t>
      </w:r>
      <w:r w:rsidR="00745268" w:rsidRPr="00F36494">
        <w:rPr>
          <w:rStyle w:val="apple-converted-space"/>
        </w:rPr>
        <w:t xml:space="preserve">factor that undermines practice integrity is the perception of some practitioners that </w:t>
      </w:r>
      <w:r w:rsidR="002B67EC" w:rsidRPr="00F36494">
        <w:t>risk assessment policies</w:t>
      </w:r>
      <w:r w:rsidR="004A6D37" w:rsidRPr="00F36494">
        <w:t xml:space="preserve"> </w:t>
      </w:r>
      <w:r w:rsidR="00A23365" w:rsidRPr="00F36494">
        <w:t>are</w:t>
      </w:r>
      <w:r w:rsidR="002E39E2" w:rsidRPr="00F36494">
        <w:t xml:space="preserve"> in conflict with </w:t>
      </w:r>
      <w:r w:rsidR="004F5F17" w:rsidRPr="00F36494">
        <w:t>the</w:t>
      </w:r>
      <w:r w:rsidR="00E03619" w:rsidRPr="00F36494">
        <w:t>ir</w:t>
      </w:r>
      <w:r w:rsidR="008E528B" w:rsidRPr="00F36494">
        <w:t xml:space="preserve"> </w:t>
      </w:r>
      <w:r w:rsidR="000B68B1" w:rsidRPr="00F36494">
        <w:t xml:space="preserve">welfarist </w:t>
      </w:r>
      <w:r w:rsidR="008E528B" w:rsidRPr="00F36494">
        <w:t xml:space="preserve">professional ethos </w:t>
      </w:r>
      <w:r w:rsidR="00E03619" w:rsidRPr="00F36494">
        <w:t xml:space="preserve">and as such, </w:t>
      </w:r>
      <w:r w:rsidR="00B86ACE" w:rsidRPr="00F36494">
        <w:t xml:space="preserve">the policies </w:t>
      </w:r>
      <w:r w:rsidR="00E03619" w:rsidRPr="00F36494">
        <w:t>constitute</w:t>
      </w:r>
      <w:r w:rsidR="000A1FB8" w:rsidRPr="00F36494">
        <w:t xml:space="preserve"> organisational constraints that pose competing demands</w:t>
      </w:r>
      <w:r w:rsidR="004F5F17" w:rsidRPr="00F36494">
        <w:t xml:space="preserve"> </w:t>
      </w:r>
      <w:r w:rsidR="008E528B" w:rsidRPr="00F36494">
        <w:t xml:space="preserve">(see generally, </w:t>
      </w:r>
      <w:r w:rsidR="00F63DA1" w:rsidRPr="00F36494">
        <w:t>Briggs</w:t>
      </w:r>
      <w:r w:rsidR="004D65CB" w:rsidRPr="00F36494">
        <w:t>,</w:t>
      </w:r>
      <w:r w:rsidR="00F63DA1" w:rsidRPr="00F36494">
        <w:t xml:space="preserve"> 2013; </w:t>
      </w:r>
      <w:r w:rsidR="008E528B" w:rsidRPr="00F36494">
        <w:t>Kemshall</w:t>
      </w:r>
      <w:r w:rsidR="004D65CB" w:rsidRPr="00F36494">
        <w:t>,</w:t>
      </w:r>
      <w:r w:rsidR="008E528B" w:rsidRPr="00F36494">
        <w:t xml:space="preserve"> 2008; Morris</w:t>
      </w:r>
      <w:r w:rsidR="004D65CB" w:rsidRPr="00F36494">
        <w:t>,</w:t>
      </w:r>
      <w:r w:rsidR="008E528B" w:rsidRPr="00F36494">
        <w:t xml:space="preserve"> 2015; </w:t>
      </w:r>
      <w:r w:rsidR="00F63DA1" w:rsidRPr="00F36494">
        <w:t>Phoenix</w:t>
      </w:r>
      <w:r w:rsidR="004D65CB" w:rsidRPr="00F36494">
        <w:t>,</w:t>
      </w:r>
      <w:r w:rsidR="00F63DA1" w:rsidRPr="00F36494">
        <w:t xml:space="preserve"> 2009</w:t>
      </w:r>
      <w:r w:rsidR="008E528B" w:rsidRPr="00F36494">
        <w:t>; Souhami</w:t>
      </w:r>
      <w:r w:rsidR="004D65CB" w:rsidRPr="00F36494">
        <w:t>,</w:t>
      </w:r>
      <w:r w:rsidR="008E528B" w:rsidRPr="00F36494">
        <w:t xml:space="preserve"> 2009</w:t>
      </w:r>
      <w:r w:rsidR="00F63DA1" w:rsidRPr="00F36494">
        <w:t xml:space="preserve">). </w:t>
      </w:r>
      <w:r w:rsidR="000853EB" w:rsidRPr="00F36494">
        <w:t>An example is</w:t>
      </w:r>
      <w:r w:rsidR="00F63DA1" w:rsidRPr="00F36494">
        <w:t xml:space="preserve"> the requirement to </w:t>
      </w:r>
      <w:r w:rsidR="00B7645D" w:rsidRPr="00F36494">
        <w:t>focus on criminogenic needs</w:t>
      </w:r>
      <w:r w:rsidR="007C6FDC" w:rsidRPr="00F36494">
        <w:t xml:space="preserve"> </w:t>
      </w:r>
      <w:r w:rsidR="00AB5AF3" w:rsidRPr="00F36494">
        <w:t xml:space="preserve">rather than other </w:t>
      </w:r>
      <w:r w:rsidR="000B68B1" w:rsidRPr="00F36494">
        <w:t xml:space="preserve">welfarist </w:t>
      </w:r>
      <w:r w:rsidR="00B7645D" w:rsidRPr="00F36494">
        <w:t>nee</w:t>
      </w:r>
      <w:r w:rsidR="000853EB" w:rsidRPr="00F36494">
        <w:t xml:space="preserve">ds </w:t>
      </w:r>
      <w:r w:rsidR="00AB5AF3" w:rsidRPr="00F36494">
        <w:t xml:space="preserve">the </w:t>
      </w:r>
      <w:r w:rsidR="000853EB" w:rsidRPr="00F36494">
        <w:t xml:space="preserve">practitioners </w:t>
      </w:r>
      <w:r w:rsidR="00AB5AF3" w:rsidRPr="00F36494">
        <w:t xml:space="preserve">may </w:t>
      </w:r>
      <w:r w:rsidR="000853EB" w:rsidRPr="00F36494">
        <w:t xml:space="preserve">deem </w:t>
      </w:r>
      <w:r w:rsidR="00AB5AF3" w:rsidRPr="00F36494">
        <w:t xml:space="preserve">more </w:t>
      </w:r>
      <w:r w:rsidR="000853EB" w:rsidRPr="00F36494">
        <w:t xml:space="preserve">relevant. Another example is </w:t>
      </w:r>
      <w:r w:rsidR="00B7645D" w:rsidRPr="00F36494">
        <w:t xml:space="preserve">the priority given to standardised </w:t>
      </w:r>
      <w:r w:rsidR="007A7682" w:rsidRPr="00F36494">
        <w:t xml:space="preserve">actuarial </w:t>
      </w:r>
      <w:r w:rsidR="00B7645D" w:rsidRPr="00F36494">
        <w:t xml:space="preserve">assessments </w:t>
      </w:r>
      <w:r w:rsidR="007A7682" w:rsidRPr="00F36494">
        <w:t>at the expense of assessments based on clinical judgment</w:t>
      </w:r>
      <w:r w:rsidR="005F08FC" w:rsidRPr="00F36494">
        <w:t xml:space="preserve">. </w:t>
      </w:r>
    </w:p>
    <w:p w14:paraId="24110A6F" w14:textId="05EF94E1" w:rsidR="00D513F2" w:rsidRPr="00F36494" w:rsidRDefault="001A6E73" w:rsidP="002C0060">
      <w:pPr>
        <w:pStyle w:val="NoSpacing"/>
        <w:spacing w:line="480" w:lineRule="auto"/>
        <w:rPr>
          <w:rStyle w:val="apple-converted-space"/>
        </w:rPr>
      </w:pPr>
      <w:r w:rsidRPr="00F36494">
        <w:rPr>
          <w:rFonts w:eastAsia="Times New Roman"/>
          <w:b/>
        </w:rPr>
        <w:tab/>
      </w:r>
      <w:r w:rsidR="00191FC8" w:rsidRPr="00F36494">
        <w:t xml:space="preserve">As Kemshall (2008) </w:t>
      </w:r>
      <w:r w:rsidR="006A6BE0" w:rsidRPr="00F36494">
        <w:t>notes</w:t>
      </w:r>
      <w:r w:rsidR="00191FC8" w:rsidRPr="00F36494">
        <w:t>, policy demands do not translate into practice in any straightforward manner and some practitioners use their discretion to negotiate these demands where they can</w:t>
      </w:r>
      <w:r w:rsidR="002D2468" w:rsidRPr="00F36494">
        <w:t xml:space="preserve">. </w:t>
      </w:r>
      <w:r w:rsidR="002D3C4D" w:rsidRPr="00F36494">
        <w:t xml:space="preserve">For example, </w:t>
      </w:r>
      <w:r w:rsidR="00B657D4" w:rsidRPr="00F36494">
        <w:t xml:space="preserve">as already noted, </w:t>
      </w:r>
      <w:r w:rsidR="002D3C4D" w:rsidRPr="00F36494">
        <w:t>with respect to risk assessments, some</w:t>
      </w:r>
      <w:r w:rsidR="00F27240" w:rsidRPr="00F36494">
        <w:t xml:space="preserve"> </w:t>
      </w:r>
      <w:r w:rsidR="008F14BA" w:rsidRPr="00F36494">
        <w:t xml:space="preserve">practitioners </w:t>
      </w:r>
      <w:r w:rsidR="00D9116C" w:rsidRPr="00F36494">
        <w:t xml:space="preserve">replace </w:t>
      </w:r>
      <w:r w:rsidR="0057777F" w:rsidRPr="00F36494">
        <w:t xml:space="preserve">standardised </w:t>
      </w:r>
      <w:r w:rsidR="007A7682" w:rsidRPr="00F36494">
        <w:t xml:space="preserve">actuarial </w:t>
      </w:r>
      <w:r w:rsidR="00D9116C" w:rsidRPr="00F36494">
        <w:t>assessment with assessment</w:t>
      </w:r>
      <w:r w:rsidR="007A7682" w:rsidRPr="00F36494">
        <w:t xml:space="preserve">s </w:t>
      </w:r>
      <w:r w:rsidR="0003166A" w:rsidRPr="00F36494">
        <w:t xml:space="preserve">that are </w:t>
      </w:r>
      <w:r w:rsidR="007A7682" w:rsidRPr="00F36494">
        <w:t xml:space="preserve">based on </w:t>
      </w:r>
      <w:r w:rsidR="0003166A" w:rsidRPr="00F36494">
        <w:t xml:space="preserve">their </w:t>
      </w:r>
      <w:r w:rsidR="007A7682" w:rsidRPr="00F36494">
        <w:t>clinical judgment</w:t>
      </w:r>
      <w:r w:rsidR="00D9116C" w:rsidRPr="00F36494">
        <w:t xml:space="preserve"> and </w:t>
      </w:r>
      <w:r w:rsidR="00D9116C" w:rsidRPr="00F36494">
        <w:rPr>
          <w:color w:val="2F2A2B"/>
        </w:rPr>
        <w:t xml:space="preserve">prioritise </w:t>
      </w:r>
      <w:r w:rsidR="00DE5659" w:rsidRPr="00F36494">
        <w:rPr>
          <w:color w:val="2F2A2B"/>
        </w:rPr>
        <w:t xml:space="preserve">the </w:t>
      </w:r>
      <w:r w:rsidR="00D9116C" w:rsidRPr="00F36494">
        <w:rPr>
          <w:color w:val="2F2A2B"/>
        </w:rPr>
        <w:t>non-criminogenic needs they consider more appropriate</w:t>
      </w:r>
      <w:r w:rsidR="00BF6932" w:rsidRPr="00F36494">
        <w:rPr>
          <w:color w:val="2F2A2B"/>
        </w:rPr>
        <w:t xml:space="preserve"> </w:t>
      </w:r>
      <w:r w:rsidR="00F27240" w:rsidRPr="00F36494">
        <w:rPr>
          <w:rStyle w:val="apple-converted-space"/>
        </w:rPr>
        <w:t>(Briggs</w:t>
      </w:r>
      <w:r w:rsidR="004D65CB" w:rsidRPr="00F36494">
        <w:rPr>
          <w:rStyle w:val="apple-converted-space"/>
        </w:rPr>
        <w:t>,</w:t>
      </w:r>
      <w:r w:rsidR="00F27240" w:rsidRPr="00F36494">
        <w:rPr>
          <w:rStyle w:val="apple-converted-space"/>
        </w:rPr>
        <w:t xml:space="preserve"> 2013).</w:t>
      </w:r>
      <w:r w:rsidR="00F27240" w:rsidRPr="00F36494">
        <w:rPr>
          <w:color w:val="2F2A2B"/>
        </w:rPr>
        <w:t xml:space="preserve"> </w:t>
      </w:r>
      <w:r w:rsidR="00A10EF4" w:rsidRPr="00F36494">
        <w:rPr>
          <w:rStyle w:val="apple-converted-space"/>
        </w:rPr>
        <w:t xml:space="preserve">These </w:t>
      </w:r>
      <w:r w:rsidR="009E0C65" w:rsidRPr="00F36494">
        <w:rPr>
          <w:rStyle w:val="apple-converted-space"/>
        </w:rPr>
        <w:t xml:space="preserve">actions </w:t>
      </w:r>
      <w:r w:rsidR="00A10EF4" w:rsidRPr="00F36494">
        <w:rPr>
          <w:rStyle w:val="apple-converted-space"/>
        </w:rPr>
        <w:t xml:space="preserve">undermine </w:t>
      </w:r>
      <w:r w:rsidR="00467D18" w:rsidRPr="00F36494">
        <w:rPr>
          <w:rStyle w:val="apple-converted-space"/>
        </w:rPr>
        <w:t>practice integrity</w:t>
      </w:r>
      <w:r w:rsidR="004F5F17" w:rsidRPr="00F36494">
        <w:rPr>
          <w:rStyle w:val="apple-converted-space"/>
        </w:rPr>
        <w:t xml:space="preserve"> given that a</w:t>
      </w:r>
      <w:r w:rsidR="009E0C65" w:rsidRPr="00F36494">
        <w:rPr>
          <w:rStyle w:val="apple-converted-space"/>
        </w:rPr>
        <w:t>dhe</w:t>
      </w:r>
      <w:r w:rsidR="006C65C3" w:rsidRPr="00F36494">
        <w:rPr>
          <w:rStyle w:val="apple-converted-space"/>
        </w:rPr>
        <w:t>rence to the</w:t>
      </w:r>
      <w:r w:rsidR="006C65C3" w:rsidRPr="00F36494">
        <w:rPr>
          <w:rStyle w:val="apple-converted-space"/>
          <w:b/>
        </w:rPr>
        <w:t xml:space="preserve"> </w:t>
      </w:r>
      <w:r w:rsidR="006C65C3" w:rsidRPr="00F36494">
        <w:rPr>
          <w:rStyle w:val="apple-converted-space"/>
        </w:rPr>
        <w:t xml:space="preserve">RNR model </w:t>
      </w:r>
      <w:r w:rsidR="0077635A" w:rsidRPr="00F36494">
        <w:rPr>
          <w:rStyle w:val="apple-converted-space"/>
        </w:rPr>
        <w:t>involve</w:t>
      </w:r>
      <w:r w:rsidR="00467D18" w:rsidRPr="00F36494">
        <w:rPr>
          <w:rStyle w:val="apple-converted-space"/>
        </w:rPr>
        <w:t>s</w:t>
      </w:r>
      <w:r w:rsidR="006C65C3" w:rsidRPr="00F36494">
        <w:rPr>
          <w:rStyle w:val="apple-converted-space"/>
        </w:rPr>
        <w:t xml:space="preserve"> </w:t>
      </w:r>
      <w:r w:rsidR="0077635A" w:rsidRPr="00F36494">
        <w:rPr>
          <w:rStyle w:val="apple-converted-space"/>
        </w:rPr>
        <w:t>identifying</w:t>
      </w:r>
      <w:r w:rsidR="009E0C65" w:rsidRPr="00F36494">
        <w:rPr>
          <w:rStyle w:val="apple-converted-space"/>
        </w:rPr>
        <w:t xml:space="preserve"> </w:t>
      </w:r>
      <w:r w:rsidR="00F74685" w:rsidRPr="00F36494">
        <w:rPr>
          <w:rStyle w:val="apple-converted-space"/>
        </w:rPr>
        <w:t xml:space="preserve">and responding to </w:t>
      </w:r>
      <w:r w:rsidR="009E0C65" w:rsidRPr="00F36494">
        <w:rPr>
          <w:rStyle w:val="apple-converted-space"/>
        </w:rPr>
        <w:t xml:space="preserve">criminogenic needs </w:t>
      </w:r>
      <w:r w:rsidR="0077635A" w:rsidRPr="00F36494">
        <w:rPr>
          <w:rStyle w:val="apple-converted-space"/>
        </w:rPr>
        <w:t xml:space="preserve">(factors that increase the likelihood of further offending and </w:t>
      </w:r>
      <w:r w:rsidR="00B57E8A" w:rsidRPr="00F36494">
        <w:rPr>
          <w:rStyle w:val="apple-converted-space"/>
        </w:rPr>
        <w:t xml:space="preserve">potentially </w:t>
      </w:r>
      <w:r w:rsidR="0077635A" w:rsidRPr="00F36494">
        <w:rPr>
          <w:rStyle w:val="apple-converted-space"/>
        </w:rPr>
        <w:t xml:space="preserve">harmful criminal justice intervention). Non-criminogenic needs </w:t>
      </w:r>
      <w:r w:rsidR="002E4202" w:rsidRPr="00F36494">
        <w:rPr>
          <w:rStyle w:val="apple-converted-space"/>
        </w:rPr>
        <w:t xml:space="preserve">tend to include </w:t>
      </w:r>
      <w:r w:rsidR="00763CB4" w:rsidRPr="00F36494">
        <w:rPr>
          <w:rStyle w:val="apple-converted-space"/>
        </w:rPr>
        <w:t>responsivity</w:t>
      </w:r>
      <w:r w:rsidR="002E4202" w:rsidRPr="00F36494">
        <w:rPr>
          <w:rStyle w:val="apple-converted-space"/>
        </w:rPr>
        <w:t xml:space="preserve"> factors and they </w:t>
      </w:r>
      <w:r w:rsidR="0077635A" w:rsidRPr="00F36494">
        <w:rPr>
          <w:rStyle w:val="apple-converted-space"/>
        </w:rPr>
        <w:t>should</w:t>
      </w:r>
      <w:r w:rsidR="00231F6A" w:rsidRPr="00F36494">
        <w:rPr>
          <w:rStyle w:val="apple-converted-space"/>
        </w:rPr>
        <w:t xml:space="preserve"> certainly</w:t>
      </w:r>
      <w:r w:rsidR="0077635A" w:rsidRPr="00F36494">
        <w:rPr>
          <w:rStyle w:val="apple-converted-space"/>
        </w:rPr>
        <w:t xml:space="preserve"> </w:t>
      </w:r>
      <w:r w:rsidR="002E4202" w:rsidRPr="00F36494">
        <w:rPr>
          <w:rStyle w:val="apple-converted-space"/>
        </w:rPr>
        <w:t xml:space="preserve">be identified </w:t>
      </w:r>
      <w:r w:rsidR="00763CB4" w:rsidRPr="00F36494">
        <w:rPr>
          <w:rStyle w:val="apple-converted-space"/>
        </w:rPr>
        <w:t>as part of the effort to personalise interventions. But,</w:t>
      </w:r>
      <w:r w:rsidR="002E4202" w:rsidRPr="00F36494">
        <w:rPr>
          <w:rStyle w:val="apple-converted-space"/>
        </w:rPr>
        <w:t xml:space="preserve"> they should </w:t>
      </w:r>
      <w:r w:rsidR="00B657D4" w:rsidRPr="00F36494">
        <w:rPr>
          <w:rStyle w:val="apple-converted-space"/>
        </w:rPr>
        <w:t xml:space="preserve">not inform risk scores, because as Phoenix’s (2008) study found, </w:t>
      </w:r>
      <w:r w:rsidR="00B86AD4" w:rsidRPr="00F36494">
        <w:rPr>
          <w:rStyle w:val="apple-converted-space"/>
        </w:rPr>
        <w:t xml:space="preserve">awarding scores to </w:t>
      </w:r>
      <w:r w:rsidR="001A6144" w:rsidRPr="00F36494">
        <w:rPr>
          <w:rStyle w:val="apple-converted-space"/>
        </w:rPr>
        <w:t>non-criminogenic needs</w:t>
      </w:r>
      <w:r w:rsidR="00B657D4" w:rsidRPr="00F36494">
        <w:rPr>
          <w:rStyle w:val="apple-converted-space"/>
        </w:rPr>
        <w:t xml:space="preserve"> can </w:t>
      </w:r>
      <w:r w:rsidR="000A3003" w:rsidRPr="00F36494">
        <w:rPr>
          <w:rStyle w:val="apple-converted-space"/>
        </w:rPr>
        <w:t>render</w:t>
      </w:r>
      <w:r w:rsidR="007729F3" w:rsidRPr="00F36494">
        <w:rPr>
          <w:rStyle w:val="apple-converted-space"/>
        </w:rPr>
        <w:t xml:space="preserve"> </w:t>
      </w:r>
      <w:r w:rsidR="007E12A3" w:rsidRPr="00F36494">
        <w:rPr>
          <w:rStyle w:val="apple-converted-space"/>
        </w:rPr>
        <w:t xml:space="preserve">young people </w:t>
      </w:r>
      <w:r w:rsidR="000A3003" w:rsidRPr="00F36494">
        <w:rPr>
          <w:rStyle w:val="apple-converted-space"/>
        </w:rPr>
        <w:t xml:space="preserve">vulnerable </w:t>
      </w:r>
      <w:r w:rsidR="007E12A3" w:rsidRPr="00F36494">
        <w:rPr>
          <w:rStyle w:val="apple-converted-space"/>
        </w:rPr>
        <w:t xml:space="preserve">to </w:t>
      </w:r>
      <w:r w:rsidR="00141A62" w:rsidRPr="00F36494">
        <w:rPr>
          <w:rStyle w:val="apple-converted-space"/>
        </w:rPr>
        <w:t xml:space="preserve">unwarranted </w:t>
      </w:r>
      <w:r w:rsidR="008202BD" w:rsidRPr="00F36494">
        <w:rPr>
          <w:rStyle w:val="apple-converted-space"/>
        </w:rPr>
        <w:t xml:space="preserve">intervention. </w:t>
      </w:r>
    </w:p>
    <w:p w14:paraId="09CC1A09" w14:textId="5CCD3CA5" w:rsidR="006C177F" w:rsidRPr="00F36494" w:rsidRDefault="004F5F17" w:rsidP="006C177F">
      <w:pPr>
        <w:spacing w:line="480" w:lineRule="auto"/>
        <w:ind w:firstLine="720"/>
      </w:pPr>
      <w:r w:rsidRPr="00F36494">
        <w:t xml:space="preserve">Additional organisational constraints that undermine practice integrity are the demands on practitioners to </w:t>
      </w:r>
      <w:r w:rsidR="00617302" w:rsidRPr="00F36494">
        <w:t>focus on</w:t>
      </w:r>
      <w:r w:rsidRPr="00F36494">
        <w:t xml:space="preserve"> bureaucratic tasks such as time-intensive assessments </w:t>
      </w:r>
      <w:r w:rsidR="006C177F" w:rsidRPr="00F36494">
        <w:t>and other paperwork</w:t>
      </w:r>
      <w:r w:rsidR="00F65919" w:rsidRPr="00F36494">
        <w:t>-based</w:t>
      </w:r>
      <w:r w:rsidR="006C177F" w:rsidRPr="00F36494">
        <w:t xml:space="preserve"> or computerised functions</w:t>
      </w:r>
      <w:r w:rsidR="00307596" w:rsidRPr="00F36494">
        <w:t>,</w:t>
      </w:r>
      <w:r w:rsidR="006C177F" w:rsidRPr="00F36494">
        <w:t xml:space="preserve"> </w:t>
      </w:r>
      <w:r w:rsidR="00617302" w:rsidRPr="00F36494">
        <w:t xml:space="preserve">with limited professional time and space </w:t>
      </w:r>
      <w:r w:rsidR="00CF459D" w:rsidRPr="00F36494">
        <w:t>to form</w:t>
      </w:r>
      <w:r w:rsidR="00617302" w:rsidRPr="00F36494">
        <w:t xml:space="preserve"> </w:t>
      </w:r>
      <w:r w:rsidRPr="00F36494">
        <w:t xml:space="preserve">supervision relationships with young people, (Almond, </w:t>
      </w:r>
      <w:r w:rsidR="00683CE2" w:rsidRPr="00F36494">
        <w:t>2012). Lack of adequate training and having to manage heavy caseloads</w:t>
      </w:r>
      <w:r w:rsidR="006923D2" w:rsidRPr="00F36494">
        <w:t>,</w:t>
      </w:r>
      <w:r w:rsidR="00683CE2" w:rsidRPr="00F36494">
        <w:t xml:space="preserve"> </w:t>
      </w:r>
      <w:r w:rsidRPr="00F36494">
        <w:t>pr</w:t>
      </w:r>
      <w:r w:rsidR="00683CE2" w:rsidRPr="00F36494">
        <w:t>obably due to declining budgets</w:t>
      </w:r>
      <w:r w:rsidR="00B34EC7" w:rsidRPr="00F36494">
        <w:t>,</w:t>
      </w:r>
      <w:r w:rsidRPr="00F36494">
        <w:t xml:space="preserve"> also constitute organisational constraints (Sutherland</w:t>
      </w:r>
      <w:r w:rsidR="004D65CB" w:rsidRPr="00F36494">
        <w:t>,</w:t>
      </w:r>
      <w:r w:rsidRPr="00F36494">
        <w:t xml:space="preserve"> 2009). </w:t>
      </w:r>
      <w:r w:rsidR="00147F6C" w:rsidRPr="00F36494">
        <w:t>O</w:t>
      </w:r>
      <w:r w:rsidR="0024771C" w:rsidRPr="00F36494">
        <w:t>ur</w:t>
      </w:r>
      <w:r w:rsidR="002B78F8" w:rsidRPr="00F36494">
        <w:t xml:space="preserve"> study of practice integrity assessed </w:t>
      </w:r>
      <w:r w:rsidR="004B7752" w:rsidRPr="00F36494">
        <w:t xml:space="preserve">real-world practice (what practitioners do) and </w:t>
      </w:r>
      <w:r w:rsidR="00C81E34" w:rsidRPr="00F36494">
        <w:t xml:space="preserve">organisational </w:t>
      </w:r>
      <w:r w:rsidR="00CF6B42" w:rsidRPr="00F36494">
        <w:t>factors</w:t>
      </w:r>
      <w:r w:rsidR="00762951" w:rsidRPr="00F36494">
        <w:t xml:space="preserve"> that shape practice</w:t>
      </w:r>
      <w:r w:rsidR="008F4047" w:rsidRPr="00F36494">
        <w:t xml:space="preserve">. </w:t>
      </w:r>
    </w:p>
    <w:p w14:paraId="16FD9332" w14:textId="77777777" w:rsidR="006C177F" w:rsidRPr="00F36494" w:rsidRDefault="006C177F" w:rsidP="006C177F">
      <w:pPr>
        <w:spacing w:line="480" w:lineRule="auto"/>
      </w:pPr>
    </w:p>
    <w:p w14:paraId="19049EC9" w14:textId="77777777" w:rsidR="006C177F" w:rsidRPr="00F36494" w:rsidRDefault="006C177F" w:rsidP="006C177F">
      <w:pPr>
        <w:spacing w:line="480" w:lineRule="auto"/>
      </w:pPr>
    </w:p>
    <w:p w14:paraId="10194C98" w14:textId="760F8CD4" w:rsidR="002A1B5D" w:rsidRPr="00F36494" w:rsidRDefault="00E34255" w:rsidP="006C177F">
      <w:pPr>
        <w:spacing w:line="480" w:lineRule="auto"/>
      </w:pPr>
      <w:r w:rsidRPr="00F36494">
        <w:rPr>
          <w:b/>
        </w:rPr>
        <w:t>The Study</w:t>
      </w:r>
    </w:p>
    <w:p w14:paraId="25C5820A" w14:textId="77777777" w:rsidR="00AA3E28" w:rsidRPr="00F36494" w:rsidRDefault="003D17EE" w:rsidP="00AA3E28">
      <w:pPr>
        <w:pStyle w:val="BodyA"/>
        <w:spacing w:line="480" w:lineRule="auto"/>
        <w:rPr>
          <w:lang w:val="en-GB"/>
        </w:rPr>
      </w:pPr>
      <w:r w:rsidRPr="00F36494">
        <w:rPr>
          <w:lang w:val="en-GB"/>
        </w:rPr>
        <w:t xml:space="preserve">The </w:t>
      </w:r>
      <w:r w:rsidR="00EA61D1" w:rsidRPr="00F36494">
        <w:rPr>
          <w:lang w:val="en-GB"/>
        </w:rPr>
        <w:t>study employed</w:t>
      </w:r>
      <w:r w:rsidR="00784D31" w:rsidRPr="00F36494">
        <w:rPr>
          <w:lang w:val="en-GB"/>
        </w:rPr>
        <w:t xml:space="preserve"> the Correctional</w:t>
      </w:r>
      <w:r w:rsidR="00A3028F" w:rsidRPr="00F36494">
        <w:rPr>
          <w:lang w:val="en-GB"/>
        </w:rPr>
        <w:t xml:space="preserve"> Programme Assessment Inventory</w:t>
      </w:r>
      <w:r w:rsidR="00784D31" w:rsidRPr="00F36494">
        <w:rPr>
          <w:lang w:val="en-GB"/>
        </w:rPr>
        <w:t xml:space="preserve">-2010 (CPAI-2010) which was developed by Gendreau and </w:t>
      </w:r>
      <w:r w:rsidR="0007404B" w:rsidRPr="00F36494">
        <w:rPr>
          <w:lang w:val="en-GB"/>
        </w:rPr>
        <w:t>colleagues</w:t>
      </w:r>
      <w:r w:rsidR="00BF5CD0" w:rsidRPr="00F36494">
        <w:rPr>
          <w:lang w:val="en-GB"/>
        </w:rPr>
        <w:t xml:space="preserve"> (2010) (See Figure 1).</w:t>
      </w:r>
      <w:r w:rsidR="00784D31" w:rsidRPr="00F36494">
        <w:rPr>
          <w:lang w:val="en-GB"/>
        </w:rPr>
        <w:t xml:space="preserve"> </w:t>
      </w:r>
    </w:p>
    <w:p w14:paraId="0C75FF08" w14:textId="251A92F3" w:rsidR="00AA3E28" w:rsidRPr="00F36494" w:rsidRDefault="00AA3E28" w:rsidP="00AA3E28">
      <w:pPr>
        <w:pStyle w:val="BodyA"/>
        <w:spacing w:line="480" w:lineRule="auto"/>
        <w:jc w:val="center"/>
        <w:rPr>
          <w:rStyle w:val="PageNumber"/>
          <w:rFonts w:ascii="Times New Roman" w:hAnsi="Times New Roman" w:cs="Times New Roman"/>
          <w:b/>
          <w:bCs/>
        </w:rPr>
      </w:pPr>
      <w:r w:rsidRPr="00F36494">
        <w:rPr>
          <w:rStyle w:val="PageNumber"/>
          <w:rFonts w:ascii="Times New Roman" w:hAnsi="Times New Roman" w:cs="Times New Roman"/>
          <w:b/>
          <w:bCs/>
        </w:rPr>
        <w:t>Figure 1: Sections A to I of the CPAI-2010</w:t>
      </w:r>
    </w:p>
    <w:p w14:paraId="55E5D9B2" w14:textId="4ED310B3" w:rsidR="00AA3E28" w:rsidRPr="00F36494" w:rsidRDefault="00AA3E28" w:rsidP="006C177F">
      <w:pPr>
        <w:pStyle w:val="NoSpacing"/>
        <w:spacing w:line="480" w:lineRule="auto"/>
        <w:rPr>
          <w:lang w:val="en-GB"/>
        </w:rPr>
      </w:pPr>
      <w:r w:rsidRPr="00F36494">
        <w:rPr>
          <w:noProof/>
          <w:lang w:val="en-GB" w:eastAsia="zh-CN"/>
        </w:rPr>
        <w:drawing>
          <wp:inline distT="0" distB="0" distL="0" distR="0" wp14:anchorId="12347EE4" wp14:editId="53E96E2A">
            <wp:extent cx="6339840" cy="6603660"/>
            <wp:effectExtent l="0" t="19050" r="0" b="10223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836E376" w14:textId="2372E2DD" w:rsidR="005B5040" w:rsidRPr="00F36494" w:rsidRDefault="00AA3E28" w:rsidP="006C177F">
      <w:pPr>
        <w:pStyle w:val="NoSpacing"/>
        <w:spacing w:line="480" w:lineRule="auto"/>
        <w:rPr>
          <w:color w:val="000000" w:themeColor="text1"/>
          <w:lang w:val="en-GB"/>
        </w:rPr>
      </w:pPr>
      <w:r w:rsidRPr="00F36494">
        <w:rPr>
          <w:lang w:val="en-GB"/>
        </w:rPr>
        <w:t xml:space="preserve">The CPAI-2010 </w:t>
      </w:r>
      <w:r w:rsidR="00784D31" w:rsidRPr="00F36494">
        <w:rPr>
          <w:lang w:val="en-GB"/>
        </w:rPr>
        <w:t xml:space="preserve">is </w:t>
      </w:r>
      <w:r w:rsidR="007C70FA" w:rsidRPr="00F36494">
        <w:rPr>
          <w:lang w:val="en-GB"/>
        </w:rPr>
        <w:t>an empirically-</w:t>
      </w:r>
      <w:r w:rsidR="00784D31" w:rsidRPr="00F36494">
        <w:rPr>
          <w:lang w:val="en-GB"/>
        </w:rPr>
        <w:t xml:space="preserve">validated inventory </w:t>
      </w:r>
      <w:r w:rsidR="002A7335" w:rsidRPr="00F36494">
        <w:rPr>
          <w:lang w:val="en-GB"/>
        </w:rPr>
        <w:t>for assessing</w:t>
      </w:r>
      <w:r w:rsidR="00784D31" w:rsidRPr="00F36494">
        <w:rPr>
          <w:lang w:val="en-GB"/>
        </w:rPr>
        <w:t xml:space="preserve"> </w:t>
      </w:r>
      <w:r w:rsidR="00762951" w:rsidRPr="00F36494">
        <w:rPr>
          <w:lang w:val="en-GB"/>
        </w:rPr>
        <w:t xml:space="preserve">frontline </w:t>
      </w:r>
      <w:r w:rsidR="00784D31" w:rsidRPr="00F36494">
        <w:rPr>
          <w:lang w:val="en-GB"/>
        </w:rPr>
        <w:t xml:space="preserve">practice </w:t>
      </w:r>
      <w:r w:rsidR="005863A1" w:rsidRPr="00F36494">
        <w:rPr>
          <w:lang w:val="en-GB"/>
        </w:rPr>
        <w:t>and</w:t>
      </w:r>
      <w:r w:rsidR="009632E7" w:rsidRPr="00F36494">
        <w:rPr>
          <w:lang w:val="en-GB"/>
        </w:rPr>
        <w:t xml:space="preserve"> </w:t>
      </w:r>
      <w:r w:rsidR="0007404B" w:rsidRPr="00F36494">
        <w:rPr>
          <w:lang w:val="en-GB"/>
        </w:rPr>
        <w:t>organisational</w:t>
      </w:r>
      <w:r w:rsidR="00784D31" w:rsidRPr="00F36494">
        <w:rPr>
          <w:lang w:val="en-GB"/>
        </w:rPr>
        <w:t xml:space="preserve"> </w:t>
      </w:r>
      <w:r w:rsidR="00972C89" w:rsidRPr="00F36494">
        <w:rPr>
          <w:lang w:val="en-GB"/>
        </w:rPr>
        <w:t>factors that shape</w:t>
      </w:r>
      <w:r w:rsidR="009632E7" w:rsidRPr="00F36494">
        <w:rPr>
          <w:lang w:val="en-GB"/>
        </w:rPr>
        <w:t xml:space="preserve"> practice</w:t>
      </w:r>
      <w:r w:rsidR="00784D31" w:rsidRPr="00F36494">
        <w:rPr>
          <w:lang w:val="en-GB"/>
        </w:rPr>
        <w:t xml:space="preserve">. </w:t>
      </w:r>
      <w:r w:rsidR="005B5040" w:rsidRPr="00F36494">
        <w:rPr>
          <w:color w:val="000000" w:themeColor="text1"/>
          <w:lang w:val="en-GB"/>
        </w:rPr>
        <w:t>Several studies have shown that high CPAI</w:t>
      </w:r>
      <w:r w:rsidR="00E042CE" w:rsidRPr="00F36494">
        <w:rPr>
          <w:color w:val="000000" w:themeColor="text1"/>
          <w:lang w:val="en-GB"/>
        </w:rPr>
        <w:t xml:space="preserve"> </w:t>
      </w:r>
      <w:r w:rsidR="005B5040" w:rsidRPr="00F36494">
        <w:rPr>
          <w:color w:val="000000" w:themeColor="text1"/>
          <w:lang w:val="en-GB"/>
        </w:rPr>
        <w:t>scores (indicating high practice integrity) are linked to reductions in recidivism rates (Lowenkamp et al., 2006; Smith, 2013).</w:t>
      </w:r>
    </w:p>
    <w:p w14:paraId="32393082" w14:textId="05F90686" w:rsidR="006C177F" w:rsidRPr="00F36494" w:rsidRDefault="006C177F" w:rsidP="006C177F">
      <w:pPr>
        <w:pStyle w:val="NoSpacing"/>
        <w:spacing w:line="480" w:lineRule="auto"/>
        <w:ind w:firstLine="720"/>
      </w:pPr>
      <w:r w:rsidRPr="00F36494">
        <w:rPr>
          <w:lang w:val="en-GB"/>
        </w:rPr>
        <w:t xml:space="preserve">In addition, the CPAI-2010 </w:t>
      </w:r>
      <w:r w:rsidRPr="00F36494">
        <w:t>promotes practices that support several rights-based</w:t>
      </w:r>
      <w:r w:rsidRPr="00F36494">
        <w:rPr>
          <w:lang w:val="en-GB"/>
        </w:rPr>
        <w:t xml:space="preserve"> principles enshrined in the Youth Justice Board (YJB)/Welsh Government (WG)’s Children and Young People First, Offenders Second (CFOS) policy (</w:t>
      </w:r>
      <w:r w:rsidRPr="00F36494">
        <w:t xml:space="preserve">YJB/WG, 2014). This policy was endorsed in a wide-ranging review of youth justice services across England and Wales (Taylor, 2016). An example of a CFOS principle is - ‘effective use of custody’ (custody should be used as a last resort). The </w:t>
      </w:r>
      <w:r w:rsidRPr="00F36494">
        <w:rPr>
          <w:lang w:val="en-GB"/>
        </w:rPr>
        <w:t xml:space="preserve">CPAI-2010 derives from research which strongly suggests that effective practice principles produce best results when deployed in a community-based rather than custodial setting (Bonta and Andrews, 2016). This is in part because prisons are not typically therapeutic environments. Furthermore, in the community, there are more opportunities for service users to access relevant services and practice prosocial and other skills they acquire during interventions. </w:t>
      </w:r>
      <w:r w:rsidRPr="00F36494">
        <w:t>‘</w:t>
      </w:r>
      <w:r w:rsidRPr="00F36494">
        <w:rPr>
          <w:lang w:val="en-GB"/>
        </w:rPr>
        <w:t xml:space="preserve">Reducing reoffending’ is yet another CFOS principle and </w:t>
      </w:r>
      <w:r w:rsidR="00AA3E28" w:rsidRPr="00F36494">
        <w:rPr>
          <w:lang w:val="en-GB"/>
        </w:rPr>
        <w:t>as we shall see,</w:t>
      </w:r>
      <w:r w:rsidRPr="00F36494">
        <w:rPr>
          <w:lang w:val="en-GB"/>
        </w:rPr>
        <w:t xml:space="preserve"> Section F assesses the use of evidence-based modes of intervention that have been consistently shown to reduce reoffending.</w:t>
      </w:r>
      <w:r w:rsidRPr="00F36494">
        <w:t xml:space="preserve"> </w:t>
      </w:r>
    </w:p>
    <w:p w14:paraId="5706BA46" w14:textId="6E4BE370" w:rsidR="006C177F" w:rsidRPr="00F36494" w:rsidRDefault="006C177F" w:rsidP="00AA3E28">
      <w:pPr>
        <w:pStyle w:val="NoSpacing"/>
        <w:spacing w:line="480" w:lineRule="auto"/>
        <w:ind w:firstLine="720"/>
        <w:rPr>
          <w:rStyle w:val="PageNumber"/>
          <w:lang w:val="en-GB"/>
        </w:rPr>
      </w:pPr>
      <w:r w:rsidRPr="00F36494">
        <w:t>CPAI-2010 evaluations are designed to enhance the effectiveness and efficacy of frontline practice. Therefore, CPAI-2010 evaluation reports inform practitioners of the extent to which their skills and practices are consistent with research-based skills and practices, and what should be done to bridge gaps between practice and research to improve effectiveness.</w:t>
      </w:r>
    </w:p>
    <w:p w14:paraId="5B0216A7" w14:textId="77777777" w:rsidR="00913ABE" w:rsidRPr="00F36494" w:rsidRDefault="00913ABE" w:rsidP="002C0060">
      <w:pPr>
        <w:pStyle w:val="NoSpacing"/>
        <w:spacing w:line="480" w:lineRule="auto"/>
        <w:rPr>
          <w:lang w:val="en-GB"/>
        </w:rPr>
      </w:pPr>
    </w:p>
    <w:p w14:paraId="6D24C5F4" w14:textId="7AEF233C" w:rsidR="0039690B" w:rsidRPr="00F36494" w:rsidRDefault="0039690B" w:rsidP="002C0060">
      <w:pPr>
        <w:pStyle w:val="NoSpacing"/>
        <w:spacing w:line="480" w:lineRule="auto"/>
        <w:rPr>
          <w:lang w:val="en-GB"/>
        </w:rPr>
      </w:pPr>
    </w:p>
    <w:p w14:paraId="2894F0E7" w14:textId="7EB643F6" w:rsidR="00784D31" w:rsidRPr="00F36494" w:rsidRDefault="003E688E" w:rsidP="00AA3E28">
      <w:pPr>
        <w:pStyle w:val="NoSpacing"/>
        <w:spacing w:line="480" w:lineRule="auto"/>
        <w:rPr>
          <w:lang w:val="en-GB"/>
        </w:rPr>
      </w:pPr>
      <w:r w:rsidRPr="00F36494">
        <w:t>Indeed, it</w:t>
      </w:r>
      <w:r w:rsidR="00A30165" w:rsidRPr="00F36494">
        <w:rPr>
          <w:lang w:val="en-GB"/>
        </w:rPr>
        <w:t xml:space="preserve"> has been noted that the</w:t>
      </w:r>
      <w:r w:rsidR="00784D31" w:rsidRPr="00F36494">
        <w:rPr>
          <w:lang w:val="en-GB"/>
        </w:rPr>
        <w:t xml:space="preserve"> </w:t>
      </w:r>
      <w:r w:rsidR="00426618" w:rsidRPr="00F36494">
        <w:rPr>
          <w:lang w:val="en-GB"/>
        </w:rPr>
        <w:t>inventory</w:t>
      </w:r>
      <w:r w:rsidR="00784D31" w:rsidRPr="00F36494">
        <w:rPr>
          <w:lang w:val="en-GB"/>
        </w:rPr>
        <w:t xml:space="preserve"> represents one of several emerging modes of knowledge transfer that help bridge the gulf that exist</w:t>
      </w:r>
      <w:r w:rsidR="00A23365" w:rsidRPr="00F36494">
        <w:rPr>
          <w:lang w:val="en-GB"/>
        </w:rPr>
        <w:t xml:space="preserve">s between research and practice; the inventory enables </w:t>
      </w:r>
      <w:r w:rsidR="00784D31" w:rsidRPr="00F36494">
        <w:rPr>
          <w:lang w:val="en-GB"/>
        </w:rPr>
        <w:t>the effective transfer of knowledge about evidence-based practices to real-world settings (Taxman and Belenko</w:t>
      </w:r>
      <w:r w:rsidR="004D65CB" w:rsidRPr="00F36494">
        <w:rPr>
          <w:lang w:val="en-GB"/>
        </w:rPr>
        <w:t>,</w:t>
      </w:r>
      <w:r w:rsidR="00784D31" w:rsidRPr="00F36494">
        <w:rPr>
          <w:lang w:val="en-GB"/>
        </w:rPr>
        <w:t xml:space="preserve"> 2011). </w:t>
      </w:r>
      <w:r w:rsidR="00797BC8" w:rsidRPr="00F36494">
        <w:rPr>
          <w:color w:val="000000" w:themeColor="text1"/>
          <w:lang w:val="en-GB"/>
        </w:rPr>
        <w:t>P</w:t>
      </w:r>
      <w:r w:rsidR="00784D31" w:rsidRPr="00F36494">
        <w:rPr>
          <w:color w:val="000000" w:themeColor="text1"/>
          <w:lang w:val="en-GB"/>
        </w:rPr>
        <w:t xml:space="preserve">ractitioners who participate in CPAI evaluations </w:t>
      </w:r>
      <w:r w:rsidR="009F3B38" w:rsidRPr="00F36494">
        <w:t>attest to the positive impact of the process on their awareness and use of evidence-based approaches. They</w:t>
      </w:r>
      <w:r w:rsidR="009F3B38" w:rsidRPr="00F36494">
        <w:rPr>
          <w:b/>
        </w:rPr>
        <w:t xml:space="preserve"> </w:t>
      </w:r>
      <w:r w:rsidR="00E7356D" w:rsidRPr="00F36494">
        <w:rPr>
          <w:color w:val="000000" w:themeColor="text1"/>
          <w:lang w:val="en-GB"/>
        </w:rPr>
        <w:t>believe that the</w:t>
      </w:r>
      <w:r w:rsidR="00784D31" w:rsidRPr="00F36494">
        <w:rPr>
          <w:color w:val="000000" w:themeColor="text1"/>
          <w:lang w:val="en-GB"/>
        </w:rPr>
        <w:t xml:space="preserve"> evaluations provide useful insights into effective skills and practices:</w:t>
      </w:r>
    </w:p>
    <w:p w14:paraId="74EA989E" w14:textId="505CF66B" w:rsidR="00784D31" w:rsidRPr="00F36494" w:rsidRDefault="00784D31" w:rsidP="002C0060">
      <w:pPr>
        <w:pStyle w:val="NoSpacing"/>
        <w:spacing w:line="480" w:lineRule="auto"/>
        <w:ind w:left="720"/>
        <w:rPr>
          <w:color w:val="000000" w:themeColor="text1"/>
          <w:lang w:val="en-GB"/>
        </w:rPr>
      </w:pPr>
      <w:r w:rsidRPr="00F36494">
        <w:rPr>
          <w:color w:val="000000" w:themeColor="text1"/>
          <w:lang w:val="en-GB"/>
        </w:rPr>
        <w:t>‘Feedback from CPAI users has often been positive because just going through the exercise is a tremendous learning experience for agencies</w:t>
      </w:r>
      <w:r w:rsidR="00CA063B" w:rsidRPr="00F36494">
        <w:rPr>
          <w:color w:val="000000" w:themeColor="text1"/>
          <w:lang w:val="en-GB"/>
        </w:rPr>
        <w:t>…’</w:t>
      </w:r>
      <w:r w:rsidR="0007404B" w:rsidRPr="00F36494">
        <w:rPr>
          <w:color w:val="000000" w:themeColor="text1"/>
          <w:lang w:val="en-GB"/>
        </w:rPr>
        <w:t xml:space="preserve"> (</w:t>
      </w:r>
      <w:r w:rsidRPr="00F36494">
        <w:rPr>
          <w:color w:val="000000" w:themeColor="text1"/>
          <w:lang w:val="en-GB"/>
        </w:rPr>
        <w:t>Andrews and Bonta</w:t>
      </w:r>
      <w:r w:rsidR="004D65CB" w:rsidRPr="00F36494">
        <w:rPr>
          <w:color w:val="000000" w:themeColor="text1"/>
          <w:lang w:val="en-GB"/>
        </w:rPr>
        <w:t>,</w:t>
      </w:r>
      <w:r w:rsidRPr="00F36494">
        <w:rPr>
          <w:color w:val="000000" w:themeColor="text1"/>
          <w:lang w:val="en-GB"/>
        </w:rPr>
        <w:t xml:space="preserve"> 2010).</w:t>
      </w:r>
    </w:p>
    <w:p w14:paraId="66EDE945" w14:textId="17319B16" w:rsidR="00784D31" w:rsidRPr="00F36494" w:rsidRDefault="00784D31" w:rsidP="002C0060">
      <w:pPr>
        <w:pStyle w:val="NoSpacing"/>
        <w:spacing w:line="480" w:lineRule="auto"/>
        <w:rPr>
          <w:color w:val="000000" w:themeColor="text1"/>
          <w:lang w:val="en-GB"/>
        </w:rPr>
      </w:pPr>
      <w:r w:rsidRPr="00F36494">
        <w:rPr>
          <w:color w:val="000000" w:themeColor="text1"/>
          <w:lang w:val="en-GB"/>
        </w:rPr>
        <w:t>Echoing this, Smith (2013: 82) remarks that the CPAI-2010: ‘provides practitioners with the tools needed to im</w:t>
      </w:r>
      <w:r w:rsidR="00307596" w:rsidRPr="00F36494">
        <w:rPr>
          <w:color w:val="000000" w:themeColor="text1"/>
          <w:lang w:val="en-GB"/>
        </w:rPr>
        <w:t>plement evidence-based services</w:t>
      </w:r>
      <w:r w:rsidR="00826805" w:rsidRPr="00F36494">
        <w:rPr>
          <w:color w:val="000000" w:themeColor="text1"/>
          <w:lang w:val="en-GB"/>
        </w:rPr>
        <w:t>.</w:t>
      </w:r>
      <w:r w:rsidR="00307596" w:rsidRPr="00F36494">
        <w:rPr>
          <w:color w:val="000000" w:themeColor="text1"/>
          <w:lang w:val="en-GB"/>
        </w:rPr>
        <w:t xml:space="preserve">’ </w:t>
      </w:r>
    </w:p>
    <w:p w14:paraId="3185D5F8" w14:textId="77777777" w:rsidR="003C7968" w:rsidRPr="00F36494" w:rsidRDefault="003C7968" w:rsidP="002C0060">
      <w:pPr>
        <w:pStyle w:val="NoSpacing"/>
        <w:spacing w:line="480" w:lineRule="auto"/>
        <w:rPr>
          <w:i/>
          <w:lang w:val="en-GB"/>
        </w:rPr>
      </w:pPr>
    </w:p>
    <w:p w14:paraId="3480C96E" w14:textId="77777777" w:rsidR="00784D31" w:rsidRPr="00F36494" w:rsidRDefault="00784D31" w:rsidP="002C0060">
      <w:pPr>
        <w:pStyle w:val="NoSpacing"/>
        <w:spacing w:line="480" w:lineRule="auto"/>
        <w:rPr>
          <w:i/>
          <w:lang w:val="en-GB"/>
        </w:rPr>
      </w:pPr>
      <w:r w:rsidRPr="00F36494">
        <w:rPr>
          <w:i/>
          <w:lang w:val="en-GB"/>
        </w:rPr>
        <w:t>CPAI-2010 Domains</w:t>
      </w:r>
    </w:p>
    <w:p w14:paraId="14F6F082" w14:textId="2DC5FF40" w:rsidR="00784D31" w:rsidRPr="00F36494" w:rsidRDefault="00784D31" w:rsidP="002C0060">
      <w:pPr>
        <w:pStyle w:val="NoSpacing"/>
        <w:spacing w:line="480" w:lineRule="auto"/>
        <w:rPr>
          <w:lang w:val="en-GB"/>
        </w:rPr>
      </w:pPr>
      <w:r w:rsidRPr="00F36494">
        <w:rPr>
          <w:lang w:val="en-GB"/>
        </w:rPr>
        <w:t xml:space="preserve">The CPAI-2010 comprises nine domains, namely sections A to I (see Figure 1). Section A of the </w:t>
      </w:r>
      <w:r w:rsidR="0063345D" w:rsidRPr="00F36494">
        <w:rPr>
          <w:lang w:val="en-GB"/>
        </w:rPr>
        <w:t>CPAI-2010</w:t>
      </w:r>
      <w:r w:rsidRPr="00F36494">
        <w:rPr>
          <w:lang w:val="en-GB"/>
        </w:rPr>
        <w:t xml:space="preserve"> is not scored; it is used to generate demographic information about the </w:t>
      </w:r>
      <w:r w:rsidR="00A23365" w:rsidRPr="00F36494">
        <w:rPr>
          <w:lang w:val="en-GB"/>
        </w:rPr>
        <w:t>service</w:t>
      </w:r>
      <w:r w:rsidRPr="00F36494">
        <w:rPr>
          <w:lang w:val="en-GB"/>
        </w:rPr>
        <w:t xml:space="preserve"> that is being evaluated. </w:t>
      </w:r>
      <w:r w:rsidR="00B163A0" w:rsidRPr="00F36494">
        <w:rPr>
          <w:lang w:val="en-GB"/>
        </w:rPr>
        <w:t xml:space="preserve">The remaining domains </w:t>
      </w:r>
      <w:r w:rsidR="00D0571F" w:rsidRPr="00F36494">
        <w:rPr>
          <w:lang w:val="en-GB"/>
        </w:rPr>
        <w:t>comprise</w:t>
      </w:r>
      <w:r w:rsidR="00D40F19" w:rsidRPr="00F36494">
        <w:rPr>
          <w:lang w:val="en-GB"/>
        </w:rPr>
        <w:t xml:space="preserve"> </w:t>
      </w:r>
      <w:r w:rsidR="00D36713" w:rsidRPr="00F36494">
        <w:rPr>
          <w:lang w:val="en-GB"/>
        </w:rPr>
        <w:t>133 scored</w:t>
      </w:r>
      <w:r w:rsidR="00D40F19" w:rsidRPr="00F36494">
        <w:rPr>
          <w:lang w:val="en-GB"/>
        </w:rPr>
        <w:t xml:space="preserve"> items </w:t>
      </w:r>
      <w:r w:rsidR="00FF3445" w:rsidRPr="00F36494">
        <w:rPr>
          <w:lang w:val="en-GB"/>
        </w:rPr>
        <w:t>which</w:t>
      </w:r>
      <w:r w:rsidR="00D40F19" w:rsidRPr="00F36494">
        <w:rPr>
          <w:lang w:val="en-GB"/>
        </w:rPr>
        <w:t xml:space="preserve"> </w:t>
      </w:r>
      <w:r w:rsidR="00B163A0" w:rsidRPr="00F36494">
        <w:rPr>
          <w:lang w:val="en-GB"/>
        </w:rPr>
        <w:t>assess almost every aspect of practice (or w</w:t>
      </w:r>
      <w:r w:rsidR="00426CE9" w:rsidRPr="00F36494">
        <w:rPr>
          <w:lang w:val="en-GB"/>
        </w:rPr>
        <w:t xml:space="preserve">hat practitioners do). The </w:t>
      </w:r>
      <w:r w:rsidR="00D0571F" w:rsidRPr="00F36494">
        <w:rPr>
          <w:lang w:val="en-GB"/>
        </w:rPr>
        <w:t>aim is to identify good practice and areas that require improvement</w:t>
      </w:r>
      <w:r w:rsidR="00D75BB0" w:rsidRPr="00F36494">
        <w:rPr>
          <w:lang w:val="en-GB"/>
        </w:rPr>
        <w:t xml:space="preserve"> in order to promote effectiveness</w:t>
      </w:r>
      <w:r w:rsidR="00D0571F" w:rsidRPr="00F36494">
        <w:rPr>
          <w:lang w:val="en-GB"/>
        </w:rPr>
        <w:t>.</w:t>
      </w:r>
      <w:r w:rsidR="00B163A0" w:rsidRPr="00F36494">
        <w:rPr>
          <w:lang w:val="en-GB"/>
        </w:rPr>
        <w:t xml:space="preserve"> </w:t>
      </w:r>
      <w:r w:rsidRPr="00F36494">
        <w:rPr>
          <w:color w:val="000000" w:themeColor="text1"/>
          <w:lang w:val="en-GB"/>
        </w:rPr>
        <w:t xml:space="preserve">Sections B-D and I focus on </w:t>
      </w:r>
      <w:r w:rsidR="0007404B" w:rsidRPr="00F36494">
        <w:rPr>
          <w:color w:val="000000" w:themeColor="text1"/>
          <w:lang w:val="en-GB"/>
        </w:rPr>
        <w:t>organisational</w:t>
      </w:r>
      <w:r w:rsidRPr="00F36494">
        <w:rPr>
          <w:color w:val="000000" w:themeColor="text1"/>
          <w:lang w:val="en-GB"/>
        </w:rPr>
        <w:t xml:space="preserve"> contexts</w:t>
      </w:r>
      <w:r w:rsidRPr="00F36494">
        <w:rPr>
          <w:b/>
          <w:color w:val="4472C4" w:themeColor="accent1"/>
          <w:lang w:val="en-GB"/>
        </w:rPr>
        <w:t xml:space="preserve"> </w:t>
      </w:r>
      <w:r w:rsidRPr="00F36494">
        <w:rPr>
          <w:lang w:val="en-GB"/>
        </w:rPr>
        <w:t>whilst Sections E-</w:t>
      </w:r>
      <w:r w:rsidR="00501059" w:rsidRPr="00F36494">
        <w:rPr>
          <w:lang w:val="en-GB"/>
        </w:rPr>
        <w:t>H</w:t>
      </w:r>
      <w:r w:rsidRPr="00F36494">
        <w:rPr>
          <w:lang w:val="en-GB"/>
        </w:rPr>
        <w:t xml:space="preserve"> assess practice integrity factors. </w:t>
      </w:r>
    </w:p>
    <w:p w14:paraId="5461CF40" w14:textId="77777777" w:rsidR="00B84BC1" w:rsidRPr="00F36494" w:rsidRDefault="00B84BC1" w:rsidP="002C0060">
      <w:pPr>
        <w:pStyle w:val="NoSpacing"/>
        <w:spacing w:line="480" w:lineRule="auto"/>
        <w:rPr>
          <w:lang w:val="en-GB"/>
        </w:rPr>
      </w:pPr>
    </w:p>
    <w:p w14:paraId="60756AFD" w14:textId="77777777" w:rsidR="00784D31" w:rsidRPr="00F36494" w:rsidRDefault="00784D31" w:rsidP="002C0060">
      <w:pPr>
        <w:pStyle w:val="NoSpacing"/>
        <w:spacing w:line="480" w:lineRule="auto"/>
        <w:rPr>
          <w:i/>
          <w:lang w:val="en-GB"/>
        </w:rPr>
      </w:pPr>
      <w:r w:rsidRPr="00F36494">
        <w:rPr>
          <w:i/>
          <w:lang w:val="en-GB"/>
        </w:rPr>
        <w:t>Assessing practice integrity: Sections E-H of the CPAI-2010</w:t>
      </w:r>
    </w:p>
    <w:p w14:paraId="7F1A3377" w14:textId="7E03D25B" w:rsidR="00B7739F" w:rsidRPr="00F36494" w:rsidRDefault="00784D31" w:rsidP="002C0060">
      <w:pPr>
        <w:pStyle w:val="NoSpacing"/>
        <w:spacing w:line="480" w:lineRule="auto"/>
        <w:rPr>
          <w:lang w:val="en-GB"/>
        </w:rPr>
      </w:pPr>
      <w:r w:rsidRPr="00F36494">
        <w:rPr>
          <w:lang w:val="en-GB"/>
        </w:rPr>
        <w:t xml:space="preserve">Sections E and F of the CPAI-2010 </w:t>
      </w:r>
      <w:r w:rsidR="0007404B" w:rsidRPr="00F36494">
        <w:rPr>
          <w:lang w:val="en-GB"/>
        </w:rPr>
        <w:t>examine</w:t>
      </w:r>
      <w:r w:rsidRPr="00F36494">
        <w:rPr>
          <w:lang w:val="en-GB"/>
        </w:rPr>
        <w:t xml:space="preserve"> whether services adhere to key </w:t>
      </w:r>
      <w:r w:rsidR="006840FC" w:rsidRPr="00F36494">
        <w:rPr>
          <w:lang w:val="en-GB"/>
        </w:rPr>
        <w:t xml:space="preserve">dimensions </w:t>
      </w:r>
      <w:r w:rsidRPr="00F36494">
        <w:rPr>
          <w:lang w:val="en-GB"/>
        </w:rPr>
        <w:t xml:space="preserve">of the risk, need, and responsivity principles. </w:t>
      </w:r>
      <w:r w:rsidR="00CC02CA" w:rsidRPr="00F36494">
        <w:rPr>
          <w:lang w:val="en-GB"/>
        </w:rPr>
        <w:t xml:space="preserve">The scores attained in </w:t>
      </w:r>
      <w:r w:rsidR="007F5B3A" w:rsidRPr="00F36494">
        <w:rPr>
          <w:lang w:val="en-GB"/>
        </w:rPr>
        <w:t xml:space="preserve">both </w:t>
      </w:r>
      <w:r w:rsidR="00CC02CA" w:rsidRPr="00F36494">
        <w:rPr>
          <w:lang w:val="en-GB"/>
        </w:rPr>
        <w:t xml:space="preserve">sections are said to be </w:t>
      </w:r>
      <w:r w:rsidR="007F5B3A" w:rsidRPr="00F36494">
        <w:rPr>
          <w:lang w:val="en-GB"/>
        </w:rPr>
        <w:t xml:space="preserve">particularly indicative of </w:t>
      </w:r>
      <w:r w:rsidR="00CC02CA" w:rsidRPr="00F36494">
        <w:rPr>
          <w:lang w:val="en-GB"/>
        </w:rPr>
        <w:t>effectiveness (Gendreau et al. 2010)</w:t>
      </w:r>
      <w:r w:rsidR="00CE3E1C" w:rsidRPr="00F36494">
        <w:rPr>
          <w:lang w:val="en-GB"/>
        </w:rPr>
        <w:t xml:space="preserve">   </w:t>
      </w:r>
      <w:r w:rsidR="00965F8F" w:rsidRPr="00F36494">
        <w:rPr>
          <w:lang w:val="en-GB"/>
        </w:rPr>
        <w:t>A</w:t>
      </w:r>
      <w:r w:rsidR="0007404B" w:rsidRPr="00F36494">
        <w:rPr>
          <w:lang w:val="en-GB"/>
        </w:rPr>
        <w:t>spects</w:t>
      </w:r>
      <w:r w:rsidRPr="00F36494">
        <w:rPr>
          <w:lang w:val="en-GB"/>
        </w:rPr>
        <w:t xml:space="preserve"> of </w:t>
      </w:r>
      <w:r w:rsidR="0007404B" w:rsidRPr="00F36494">
        <w:rPr>
          <w:lang w:val="en-GB"/>
        </w:rPr>
        <w:t>practice</w:t>
      </w:r>
      <w:r w:rsidRPr="00F36494">
        <w:rPr>
          <w:lang w:val="en-GB"/>
        </w:rPr>
        <w:t xml:space="preserve"> </w:t>
      </w:r>
      <w:r w:rsidR="0007404B" w:rsidRPr="00F36494">
        <w:rPr>
          <w:lang w:val="en-GB"/>
        </w:rPr>
        <w:t>explored</w:t>
      </w:r>
      <w:r w:rsidRPr="00F36494">
        <w:rPr>
          <w:lang w:val="en-GB"/>
        </w:rPr>
        <w:t xml:space="preserve"> </w:t>
      </w:r>
      <w:r w:rsidR="00B21FEB" w:rsidRPr="00F36494">
        <w:rPr>
          <w:lang w:val="en-GB"/>
        </w:rPr>
        <w:t xml:space="preserve">by the sections </w:t>
      </w:r>
      <w:r w:rsidR="00940740" w:rsidRPr="00F36494">
        <w:rPr>
          <w:lang w:val="en-GB"/>
        </w:rPr>
        <w:t>include</w:t>
      </w:r>
      <w:r w:rsidR="00A33A0B" w:rsidRPr="00F36494">
        <w:rPr>
          <w:lang w:val="en-GB"/>
        </w:rPr>
        <w:t>:</w:t>
      </w:r>
      <w:r w:rsidRPr="00F36494">
        <w:rPr>
          <w:lang w:val="en-GB"/>
        </w:rPr>
        <w:t xml:space="preserve"> the quality of risk</w:t>
      </w:r>
      <w:r w:rsidR="00A33A0B" w:rsidRPr="00F36494">
        <w:rPr>
          <w:lang w:val="en-GB"/>
        </w:rPr>
        <w:t xml:space="preserve">/need/responsivity assessments; </w:t>
      </w:r>
      <w:r w:rsidRPr="00F36494">
        <w:rPr>
          <w:lang w:val="en-GB"/>
        </w:rPr>
        <w:t>the allocation of services users</w:t>
      </w:r>
      <w:r w:rsidR="003F4445" w:rsidRPr="00F36494">
        <w:rPr>
          <w:lang w:val="en-GB"/>
        </w:rPr>
        <w:t xml:space="preserve"> and staff</w:t>
      </w:r>
      <w:r w:rsidRPr="00F36494">
        <w:rPr>
          <w:lang w:val="en-GB"/>
        </w:rPr>
        <w:t xml:space="preserve"> to </w:t>
      </w:r>
      <w:r w:rsidR="0007404B" w:rsidRPr="00F36494">
        <w:rPr>
          <w:lang w:val="en-GB"/>
        </w:rPr>
        <w:t>appropriate</w:t>
      </w:r>
      <w:r w:rsidR="00A33A0B" w:rsidRPr="00F36494">
        <w:rPr>
          <w:lang w:val="en-GB"/>
        </w:rPr>
        <w:t xml:space="preserve"> interventions;</w:t>
      </w:r>
      <w:r w:rsidRPr="00F36494">
        <w:rPr>
          <w:lang w:val="en-GB"/>
        </w:rPr>
        <w:t xml:space="preserve"> the degree to which assessment outcomes inform </w:t>
      </w:r>
      <w:r w:rsidR="0007404B" w:rsidRPr="00F36494">
        <w:rPr>
          <w:lang w:val="en-GB"/>
        </w:rPr>
        <w:t>practices</w:t>
      </w:r>
      <w:r w:rsidR="00F05B35" w:rsidRPr="00F36494">
        <w:rPr>
          <w:lang w:val="en-GB"/>
        </w:rPr>
        <w:t xml:space="preserve"> and interventions</w:t>
      </w:r>
      <w:r w:rsidR="00A962DF" w:rsidRPr="00F36494">
        <w:rPr>
          <w:lang w:val="en-GB"/>
        </w:rPr>
        <w:t>;</w:t>
      </w:r>
      <w:r w:rsidR="00F05B35" w:rsidRPr="00F36494">
        <w:rPr>
          <w:lang w:val="en-GB"/>
        </w:rPr>
        <w:t xml:space="preserve"> and the use of </w:t>
      </w:r>
      <w:r w:rsidR="0013712E" w:rsidRPr="00F36494">
        <w:rPr>
          <w:lang w:val="en-GB"/>
        </w:rPr>
        <w:t xml:space="preserve">effective </w:t>
      </w:r>
      <w:r w:rsidRPr="00F36494">
        <w:rPr>
          <w:lang w:val="en-GB"/>
        </w:rPr>
        <w:t xml:space="preserve">modes of intervention </w:t>
      </w:r>
      <w:r w:rsidR="0007404B" w:rsidRPr="00F36494">
        <w:rPr>
          <w:lang w:val="en-GB"/>
        </w:rPr>
        <w:t>including</w:t>
      </w:r>
      <w:r w:rsidRPr="00F36494">
        <w:rPr>
          <w:lang w:val="en-GB"/>
        </w:rPr>
        <w:t xml:space="preserve"> </w:t>
      </w:r>
      <w:r w:rsidR="00F05B35" w:rsidRPr="00F36494">
        <w:rPr>
          <w:lang w:val="en-GB"/>
        </w:rPr>
        <w:t>cognitive</w:t>
      </w:r>
      <w:r w:rsidRPr="00F36494">
        <w:rPr>
          <w:lang w:val="en-GB"/>
        </w:rPr>
        <w:t xml:space="preserve"> </w:t>
      </w:r>
      <w:r w:rsidR="0007404B" w:rsidRPr="00F36494">
        <w:rPr>
          <w:lang w:val="en-GB"/>
        </w:rPr>
        <w:t>behavioural</w:t>
      </w:r>
      <w:r w:rsidRPr="00F36494">
        <w:rPr>
          <w:lang w:val="en-GB"/>
        </w:rPr>
        <w:t xml:space="preserve"> </w:t>
      </w:r>
      <w:r w:rsidR="0007404B" w:rsidRPr="00F36494">
        <w:rPr>
          <w:lang w:val="en-GB"/>
        </w:rPr>
        <w:t>approaches</w:t>
      </w:r>
      <w:r w:rsidR="00F05B35" w:rsidRPr="00F36494">
        <w:rPr>
          <w:lang w:val="en-GB"/>
        </w:rPr>
        <w:t xml:space="preserve">. </w:t>
      </w:r>
      <w:r w:rsidRPr="00F36494">
        <w:rPr>
          <w:lang w:val="en-GB"/>
        </w:rPr>
        <w:t xml:space="preserve"> </w:t>
      </w:r>
      <w:r w:rsidR="00F05B35" w:rsidRPr="00F36494">
        <w:rPr>
          <w:lang w:val="en-GB"/>
        </w:rPr>
        <w:t>Section G of the CPAI-2010 assesses whether services employ the CCPs</w:t>
      </w:r>
      <w:r w:rsidRPr="00F36494">
        <w:rPr>
          <w:lang w:val="en-GB"/>
        </w:rPr>
        <w:t xml:space="preserve">. </w:t>
      </w:r>
      <w:r w:rsidR="00436566" w:rsidRPr="00F36494">
        <w:rPr>
          <w:color w:val="000000" w:themeColor="text1"/>
        </w:rPr>
        <w:t xml:space="preserve">The objective is to observe </w:t>
      </w:r>
      <w:r w:rsidR="00D87390" w:rsidRPr="00F36494">
        <w:rPr>
          <w:color w:val="000000" w:themeColor="text1"/>
        </w:rPr>
        <w:t>practitioners’</w:t>
      </w:r>
      <w:r w:rsidR="00436566" w:rsidRPr="00F36494">
        <w:rPr>
          <w:color w:val="000000" w:themeColor="text1"/>
        </w:rPr>
        <w:t xml:space="preserve"> skills and to describe (in the CPAI-2010 evaluation report), how </w:t>
      </w:r>
      <w:r w:rsidR="00D87390" w:rsidRPr="00F36494">
        <w:rPr>
          <w:color w:val="000000" w:themeColor="text1"/>
        </w:rPr>
        <w:t>practitioners</w:t>
      </w:r>
      <w:r w:rsidR="00436566" w:rsidRPr="00F36494">
        <w:rPr>
          <w:color w:val="000000" w:themeColor="text1"/>
        </w:rPr>
        <w:t xml:space="preserve"> can strengthen their skills by adopting relevant CCPs.</w:t>
      </w:r>
      <w:r w:rsidR="00D87390" w:rsidRPr="00F36494">
        <w:rPr>
          <w:b/>
          <w:lang w:val="en-GB"/>
        </w:rPr>
        <w:t xml:space="preserve"> </w:t>
      </w:r>
      <w:r w:rsidRPr="00F36494">
        <w:rPr>
          <w:lang w:val="en-GB"/>
        </w:rPr>
        <w:t xml:space="preserve">Section H examines how well services work in an interagency capacity </w:t>
      </w:r>
      <w:r w:rsidR="00A962DF" w:rsidRPr="00F36494">
        <w:rPr>
          <w:lang w:val="en-GB"/>
        </w:rPr>
        <w:t xml:space="preserve">to </w:t>
      </w:r>
      <w:r w:rsidRPr="00F36494">
        <w:rPr>
          <w:lang w:val="en-GB"/>
        </w:rPr>
        <w:t xml:space="preserve">provide brokerage and advocacy services </w:t>
      </w:r>
      <w:r w:rsidR="00426CE9" w:rsidRPr="00F36494">
        <w:rPr>
          <w:lang w:val="en-GB"/>
        </w:rPr>
        <w:t>that</w:t>
      </w:r>
      <w:r w:rsidRPr="00F36494">
        <w:rPr>
          <w:lang w:val="en-GB"/>
        </w:rPr>
        <w:t xml:space="preserve"> </w:t>
      </w:r>
      <w:r w:rsidR="00E00F9A" w:rsidRPr="00F36494">
        <w:rPr>
          <w:lang w:val="en-GB"/>
        </w:rPr>
        <w:t>facilitate access to</w:t>
      </w:r>
      <w:r w:rsidRPr="00F36494">
        <w:rPr>
          <w:lang w:val="en-GB"/>
        </w:rPr>
        <w:t xml:space="preserve"> community resources</w:t>
      </w:r>
      <w:r w:rsidR="00874CD6" w:rsidRPr="00F36494">
        <w:rPr>
          <w:lang w:val="en-GB"/>
        </w:rPr>
        <w:t xml:space="preserve"> (socioeconomic</w:t>
      </w:r>
      <w:r w:rsidR="004001F8" w:rsidRPr="00F36494">
        <w:rPr>
          <w:lang w:val="en-GB"/>
        </w:rPr>
        <w:t>, substance misuse,</w:t>
      </w:r>
      <w:r w:rsidR="00874CD6" w:rsidRPr="00F36494">
        <w:rPr>
          <w:lang w:val="en-GB"/>
        </w:rPr>
        <w:t xml:space="preserve"> and </w:t>
      </w:r>
      <w:r w:rsidR="004001F8" w:rsidRPr="00F36494">
        <w:rPr>
          <w:lang w:val="en-GB"/>
        </w:rPr>
        <w:t>other</w:t>
      </w:r>
      <w:r w:rsidR="00874CD6" w:rsidRPr="00F36494">
        <w:rPr>
          <w:lang w:val="en-GB"/>
        </w:rPr>
        <w:t xml:space="preserve"> </w:t>
      </w:r>
      <w:r w:rsidR="00D40010" w:rsidRPr="00F36494">
        <w:rPr>
          <w:lang w:val="en-GB"/>
        </w:rPr>
        <w:t>support services</w:t>
      </w:r>
      <w:r w:rsidR="00874CD6" w:rsidRPr="00F36494">
        <w:rPr>
          <w:lang w:val="en-GB"/>
        </w:rPr>
        <w:t>)</w:t>
      </w:r>
      <w:r w:rsidRPr="00F36494">
        <w:rPr>
          <w:lang w:val="en-GB"/>
        </w:rPr>
        <w:t xml:space="preserve">. </w:t>
      </w:r>
    </w:p>
    <w:p w14:paraId="2FACCBAA" w14:textId="77777777" w:rsidR="00CF1790" w:rsidRPr="00F36494" w:rsidRDefault="00CF1790" w:rsidP="002C0060">
      <w:pPr>
        <w:pStyle w:val="NoSpacing"/>
        <w:spacing w:line="480" w:lineRule="auto"/>
        <w:rPr>
          <w:b/>
          <w:lang w:val="en-GB"/>
        </w:rPr>
      </w:pPr>
    </w:p>
    <w:p w14:paraId="05B41660" w14:textId="7A014E03" w:rsidR="00784D31" w:rsidRPr="00F36494" w:rsidRDefault="00784D31" w:rsidP="002C0060">
      <w:pPr>
        <w:pStyle w:val="NoSpacing"/>
        <w:spacing w:line="480" w:lineRule="auto"/>
        <w:rPr>
          <w:i/>
          <w:lang w:val="en-GB"/>
        </w:rPr>
      </w:pPr>
      <w:r w:rsidRPr="00F36494">
        <w:rPr>
          <w:i/>
          <w:lang w:val="en-GB"/>
        </w:rPr>
        <w:t xml:space="preserve">Assessing </w:t>
      </w:r>
      <w:r w:rsidR="0007404B" w:rsidRPr="00F36494">
        <w:rPr>
          <w:i/>
          <w:lang w:val="en-GB"/>
        </w:rPr>
        <w:t>organisational</w:t>
      </w:r>
      <w:r w:rsidRPr="00F36494">
        <w:rPr>
          <w:i/>
          <w:lang w:val="en-GB"/>
        </w:rPr>
        <w:t xml:space="preserve"> contexts: Sections B-D and I of the CPAI-2010</w:t>
      </w:r>
    </w:p>
    <w:p w14:paraId="68CB042A" w14:textId="3E142CCC" w:rsidR="00784D31" w:rsidRPr="00F36494" w:rsidRDefault="00784D31" w:rsidP="002C0060">
      <w:pPr>
        <w:pStyle w:val="NoSpacing"/>
        <w:spacing w:line="480" w:lineRule="auto"/>
        <w:rPr>
          <w:lang w:val="en-GB"/>
        </w:rPr>
      </w:pPr>
      <w:r w:rsidRPr="00F36494">
        <w:rPr>
          <w:lang w:val="en-GB"/>
        </w:rPr>
        <w:t xml:space="preserve">As already noted, Sections B – D and I of the </w:t>
      </w:r>
      <w:r w:rsidR="0063345D" w:rsidRPr="00F36494">
        <w:rPr>
          <w:lang w:val="en-GB"/>
        </w:rPr>
        <w:t>CPAI-2010</w:t>
      </w:r>
      <w:r w:rsidRPr="00F36494">
        <w:rPr>
          <w:lang w:val="en-GB"/>
        </w:rPr>
        <w:t xml:space="preserve"> </w:t>
      </w:r>
      <w:r w:rsidR="00AA7C79" w:rsidRPr="00F36494">
        <w:rPr>
          <w:lang w:val="en-GB"/>
        </w:rPr>
        <w:t>examine</w:t>
      </w:r>
      <w:r w:rsidRPr="00F36494">
        <w:rPr>
          <w:lang w:val="en-GB"/>
        </w:rPr>
        <w:t xml:space="preserve"> organisational contexts </w:t>
      </w:r>
      <w:r w:rsidR="007A58A2" w:rsidRPr="00F36494">
        <w:rPr>
          <w:lang w:val="en-GB"/>
        </w:rPr>
        <w:t>that</w:t>
      </w:r>
      <w:r w:rsidR="00BC6495" w:rsidRPr="00F36494">
        <w:rPr>
          <w:lang w:val="en-GB"/>
        </w:rPr>
        <w:t xml:space="preserve"> </w:t>
      </w:r>
      <w:r w:rsidRPr="00F36494">
        <w:rPr>
          <w:lang w:val="en-GB"/>
        </w:rPr>
        <w:t xml:space="preserve">affect practice integrity. </w:t>
      </w:r>
      <w:r w:rsidR="00F67591" w:rsidRPr="00F36494">
        <w:rPr>
          <w:lang w:val="en-GB"/>
        </w:rPr>
        <w:t>For example, t</w:t>
      </w:r>
      <w:r w:rsidRPr="00F36494">
        <w:rPr>
          <w:lang w:val="en-GB"/>
        </w:rPr>
        <w:t xml:space="preserve">he domains assess whether </w:t>
      </w:r>
      <w:r w:rsidR="0007404B" w:rsidRPr="00F36494">
        <w:rPr>
          <w:lang w:val="en-GB"/>
        </w:rPr>
        <w:t xml:space="preserve">there are </w:t>
      </w:r>
      <w:r w:rsidR="00ED7538" w:rsidRPr="00F36494">
        <w:rPr>
          <w:lang w:val="en-GB"/>
        </w:rPr>
        <w:t xml:space="preserve">documented goals and ethics of practice, </w:t>
      </w:r>
      <w:r w:rsidR="0007404B" w:rsidRPr="00F36494">
        <w:rPr>
          <w:lang w:val="en-GB"/>
        </w:rPr>
        <w:t>adequate staff training facilities</w:t>
      </w:r>
      <w:r w:rsidR="00B7739F" w:rsidRPr="00F36494">
        <w:rPr>
          <w:lang w:val="en-GB"/>
        </w:rPr>
        <w:t>,</w:t>
      </w:r>
      <w:r w:rsidR="00194599" w:rsidRPr="00F36494">
        <w:rPr>
          <w:lang w:val="en-GB"/>
        </w:rPr>
        <w:t xml:space="preserve"> and </w:t>
      </w:r>
      <w:r w:rsidR="0007404B" w:rsidRPr="00F36494">
        <w:rPr>
          <w:lang w:val="en-GB"/>
        </w:rPr>
        <w:t>organisational harmony in the sense that</w:t>
      </w:r>
      <w:r w:rsidR="00260C87" w:rsidRPr="00F36494">
        <w:rPr>
          <w:lang w:val="en-GB"/>
        </w:rPr>
        <w:t>:</w:t>
      </w:r>
      <w:r w:rsidR="0007404B" w:rsidRPr="00F36494">
        <w:rPr>
          <w:lang w:val="en-GB"/>
        </w:rPr>
        <w:t xml:space="preserve"> staff members get on well </w:t>
      </w:r>
      <w:r w:rsidR="00ED7538" w:rsidRPr="00F36494">
        <w:rPr>
          <w:lang w:val="en-GB"/>
        </w:rPr>
        <w:t xml:space="preserve">and communicate effectively with </w:t>
      </w:r>
      <w:r w:rsidR="0007404B" w:rsidRPr="00F36494">
        <w:rPr>
          <w:lang w:val="en-GB"/>
        </w:rPr>
        <w:t>each other and with members of management; staff feel supported by management; members of managemen</w:t>
      </w:r>
      <w:r w:rsidR="00F26D72" w:rsidRPr="00F36494">
        <w:rPr>
          <w:lang w:val="en-GB"/>
        </w:rPr>
        <w:t xml:space="preserve">t have the confidence of staff; </w:t>
      </w:r>
      <w:r w:rsidR="0007404B" w:rsidRPr="00F36494">
        <w:rPr>
          <w:lang w:val="en-GB"/>
        </w:rPr>
        <w:t xml:space="preserve">and there are low levels of staff turnover. </w:t>
      </w:r>
    </w:p>
    <w:p w14:paraId="3EE40E31" w14:textId="1D84AA19" w:rsidR="00141739" w:rsidRPr="00F36494" w:rsidRDefault="00784D31" w:rsidP="00F83795">
      <w:pPr>
        <w:pStyle w:val="NoSpacing"/>
        <w:spacing w:line="480" w:lineRule="auto"/>
        <w:ind w:firstLine="720"/>
        <w:rPr>
          <w:lang w:val="en-GB"/>
        </w:rPr>
      </w:pPr>
      <w:r w:rsidRPr="00F36494">
        <w:rPr>
          <w:lang w:val="en-GB"/>
        </w:rPr>
        <w:t xml:space="preserve">Additional organisational factors assessed by these sections of the </w:t>
      </w:r>
      <w:r w:rsidR="0063345D" w:rsidRPr="00F36494">
        <w:rPr>
          <w:lang w:val="en-GB"/>
        </w:rPr>
        <w:t>CPAI-2010</w:t>
      </w:r>
      <w:r w:rsidRPr="00F36494">
        <w:rPr>
          <w:lang w:val="en-GB"/>
        </w:rPr>
        <w:t xml:space="preserve"> include issues that affect the </w:t>
      </w:r>
      <w:r w:rsidR="0007404B" w:rsidRPr="00F36494">
        <w:rPr>
          <w:lang w:val="en-GB"/>
        </w:rPr>
        <w:t>sustainability</w:t>
      </w:r>
      <w:r w:rsidRPr="00F36494">
        <w:rPr>
          <w:lang w:val="en-GB"/>
        </w:rPr>
        <w:t xml:space="preserve"> of services, and </w:t>
      </w:r>
      <w:r w:rsidR="0007404B" w:rsidRPr="00F36494">
        <w:rPr>
          <w:lang w:val="en-GB"/>
        </w:rPr>
        <w:t>examples</w:t>
      </w:r>
      <w:r w:rsidRPr="00F36494">
        <w:rPr>
          <w:lang w:val="en-GB"/>
        </w:rPr>
        <w:t xml:space="preserve"> </w:t>
      </w:r>
      <w:r w:rsidR="0007404B" w:rsidRPr="00F36494">
        <w:rPr>
          <w:lang w:val="en-GB"/>
        </w:rPr>
        <w:t>are policy</w:t>
      </w:r>
      <w:r w:rsidR="00C979D1" w:rsidRPr="00F36494">
        <w:rPr>
          <w:lang w:val="en-GB"/>
        </w:rPr>
        <w:t xml:space="preserve"> changes and funding issues</w:t>
      </w:r>
      <w:r w:rsidRPr="00F36494">
        <w:rPr>
          <w:lang w:val="en-GB"/>
        </w:rPr>
        <w:t xml:space="preserve">.  The sections also </w:t>
      </w:r>
      <w:r w:rsidR="00AA7C79" w:rsidRPr="00F36494">
        <w:rPr>
          <w:lang w:val="en-GB"/>
        </w:rPr>
        <w:t>examine</w:t>
      </w:r>
      <w:r w:rsidRPr="00F36494">
        <w:rPr>
          <w:lang w:val="en-GB"/>
        </w:rPr>
        <w:t xml:space="preserve"> </w:t>
      </w:r>
      <w:r w:rsidR="0007404B" w:rsidRPr="00F36494">
        <w:rPr>
          <w:lang w:val="en-GB"/>
        </w:rPr>
        <w:t>whether</w:t>
      </w:r>
      <w:r w:rsidRPr="00F36494">
        <w:rPr>
          <w:lang w:val="en-GB"/>
        </w:rPr>
        <w:t xml:space="preserve"> practitioners and managers possess requisite academic qualifications, </w:t>
      </w:r>
      <w:r w:rsidR="00C43555" w:rsidRPr="00F36494">
        <w:rPr>
          <w:lang w:val="en-GB"/>
        </w:rPr>
        <w:t xml:space="preserve">training, </w:t>
      </w:r>
      <w:r w:rsidRPr="00F36494">
        <w:rPr>
          <w:lang w:val="en-GB"/>
        </w:rPr>
        <w:t>skills</w:t>
      </w:r>
      <w:r w:rsidR="00C979D1" w:rsidRPr="00F36494">
        <w:rPr>
          <w:lang w:val="en-GB"/>
        </w:rPr>
        <w:t>,</w:t>
      </w:r>
      <w:r w:rsidRPr="00F36494">
        <w:rPr>
          <w:lang w:val="en-GB"/>
        </w:rPr>
        <w:t xml:space="preserve"> and levels of experience. In addition, quality assurance strategies such as the presence of robust facilities </w:t>
      </w:r>
      <w:r w:rsidR="00EF5A7E" w:rsidRPr="00F36494">
        <w:rPr>
          <w:lang w:val="en-GB"/>
        </w:rPr>
        <w:t xml:space="preserve">for auditing and evaluating practice </w:t>
      </w:r>
      <w:r w:rsidRPr="00F36494">
        <w:rPr>
          <w:lang w:val="en-GB"/>
        </w:rPr>
        <w:t>are assessed (see generally, Latessa et al.</w:t>
      </w:r>
      <w:r w:rsidR="004D65CB" w:rsidRPr="00F36494">
        <w:rPr>
          <w:lang w:val="en-GB"/>
        </w:rPr>
        <w:t>,</w:t>
      </w:r>
      <w:r w:rsidRPr="00F36494">
        <w:rPr>
          <w:lang w:val="en-GB"/>
        </w:rPr>
        <w:t xml:space="preserve"> 2002).</w:t>
      </w:r>
    </w:p>
    <w:p w14:paraId="106F8210" w14:textId="77777777" w:rsidR="0036511A" w:rsidRPr="00F36494" w:rsidRDefault="0036511A" w:rsidP="002C0060">
      <w:pPr>
        <w:pStyle w:val="NoSpacing"/>
        <w:spacing w:line="480" w:lineRule="auto"/>
        <w:rPr>
          <w:lang w:val="en-GB"/>
        </w:rPr>
      </w:pPr>
    </w:p>
    <w:p w14:paraId="3FD54590" w14:textId="77777777" w:rsidR="00784D31" w:rsidRPr="00F36494" w:rsidRDefault="00784D31" w:rsidP="002C0060">
      <w:pPr>
        <w:pStyle w:val="NoSpacing"/>
        <w:spacing w:line="480" w:lineRule="auto"/>
        <w:rPr>
          <w:i/>
          <w:lang w:val="en-GB"/>
        </w:rPr>
      </w:pPr>
      <w:r w:rsidRPr="00F36494">
        <w:rPr>
          <w:i/>
          <w:lang w:val="en-GB"/>
        </w:rPr>
        <w:t>The CPAI-2010’s Scoring Protocol</w:t>
      </w:r>
    </w:p>
    <w:p w14:paraId="0AC710FC" w14:textId="019049E0" w:rsidR="00C43555" w:rsidRPr="00F36494" w:rsidRDefault="0007404B" w:rsidP="002C0060">
      <w:pPr>
        <w:pStyle w:val="NoSpacing"/>
        <w:spacing w:line="480" w:lineRule="auto"/>
        <w:rPr>
          <w:kern w:val="24"/>
          <w:lang w:val="en-GB"/>
        </w:rPr>
      </w:pPr>
      <w:r w:rsidRPr="00F36494">
        <w:rPr>
          <w:lang w:val="en-GB"/>
        </w:rPr>
        <w:t xml:space="preserve">The </w:t>
      </w:r>
      <w:r w:rsidR="0063345D" w:rsidRPr="00F36494">
        <w:rPr>
          <w:lang w:val="en-GB"/>
        </w:rPr>
        <w:t>CPAI-2010</w:t>
      </w:r>
      <w:r w:rsidR="00784D31" w:rsidRPr="00F36494">
        <w:rPr>
          <w:lang w:val="en-GB"/>
        </w:rPr>
        <w:t xml:space="preserve"> </w:t>
      </w:r>
      <w:r w:rsidRPr="00F36494">
        <w:rPr>
          <w:lang w:val="en-GB"/>
        </w:rPr>
        <w:t>comprises</w:t>
      </w:r>
      <w:r w:rsidR="00784D31" w:rsidRPr="00F36494">
        <w:rPr>
          <w:lang w:val="en-GB"/>
        </w:rPr>
        <w:t xml:space="preserve"> questions that are scored </w:t>
      </w:r>
      <w:r w:rsidR="00841294" w:rsidRPr="00F36494">
        <w:rPr>
          <w:lang w:val="en-GB"/>
        </w:rPr>
        <w:t>by ticking</w:t>
      </w:r>
      <w:r w:rsidR="00784D31" w:rsidRPr="00F36494">
        <w:rPr>
          <w:lang w:val="en-GB"/>
        </w:rPr>
        <w:t xml:space="preserve"> </w:t>
      </w:r>
      <w:bookmarkStart w:id="1" w:name="OLE_LINK1"/>
      <w:bookmarkStart w:id="2" w:name="OLE_LINK2"/>
      <w:r w:rsidR="00784D31" w:rsidRPr="00F36494">
        <w:rPr>
          <w:lang w:val="en-GB"/>
        </w:rPr>
        <w:t xml:space="preserve">‘yes’, </w:t>
      </w:r>
      <w:r w:rsidR="00841294" w:rsidRPr="00F36494">
        <w:rPr>
          <w:lang w:val="en-GB"/>
        </w:rPr>
        <w:t xml:space="preserve">or </w:t>
      </w:r>
      <w:r w:rsidR="00784D31" w:rsidRPr="00F36494">
        <w:rPr>
          <w:lang w:val="en-GB"/>
        </w:rPr>
        <w:t>‘no’</w:t>
      </w:r>
      <w:bookmarkEnd w:id="1"/>
      <w:bookmarkEnd w:id="2"/>
      <w:r w:rsidR="00841294" w:rsidRPr="00F36494">
        <w:rPr>
          <w:lang w:val="en-GB"/>
        </w:rPr>
        <w:t xml:space="preserve">. </w:t>
      </w:r>
      <w:r w:rsidR="00784D31" w:rsidRPr="00F36494">
        <w:rPr>
          <w:kern w:val="24"/>
          <w:lang w:val="en-GB"/>
        </w:rPr>
        <w:t xml:space="preserve">A score of ‘yes’ indicates that </w:t>
      </w:r>
      <w:r w:rsidR="00850C22" w:rsidRPr="00F36494">
        <w:rPr>
          <w:kern w:val="24"/>
          <w:lang w:val="en-GB"/>
        </w:rPr>
        <w:t>a</w:t>
      </w:r>
      <w:r w:rsidR="00784D31" w:rsidRPr="00F36494">
        <w:rPr>
          <w:kern w:val="24"/>
          <w:lang w:val="en-GB"/>
        </w:rPr>
        <w:t xml:space="preserve"> requisite skill or evidence-based practice is present. A score of ‘no’ demonstrates that a requisite skill or evidence-based practice is lacking</w:t>
      </w:r>
      <w:r w:rsidR="005620E7" w:rsidRPr="00F36494">
        <w:rPr>
          <w:kern w:val="24"/>
          <w:lang w:val="en-GB"/>
        </w:rPr>
        <w:t>. If a question about a</w:t>
      </w:r>
      <w:r w:rsidR="00784D31" w:rsidRPr="00F36494">
        <w:rPr>
          <w:kern w:val="24"/>
          <w:lang w:val="en-GB"/>
        </w:rPr>
        <w:t xml:space="preserve"> skill or practice is not </w:t>
      </w:r>
      <w:r w:rsidR="005620E7" w:rsidRPr="00F36494">
        <w:rPr>
          <w:kern w:val="24"/>
          <w:lang w:val="en-GB"/>
        </w:rPr>
        <w:t xml:space="preserve">relevant to a service, the question is marked as ‘not applicable’. </w:t>
      </w:r>
    </w:p>
    <w:p w14:paraId="07B7454B" w14:textId="47D6AA0A" w:rsidR="00CD18DC" w:rsidRPr="00F36494" w:rsidRDefault="00784D31" w:rsidP="00CF7342">
      <w:pPr>
        <w:pStyle w:val="NoSpacing"/>
        <w:spacing w:line="480" w:lineRule="auto"/>
        <w:ind w:firstLine="720"/>
        <w:rPr>
          <w:kern w:val="24"/>
          <w:lang w:val="en-GB"/>
        </w:rPr>
      </w:pPr>
      <w:r w:rsidRPr="00F36494">
        <w:rPr>
          <w:kern w:val="24"/>
          <w:lang w:val="en-GB"/>
        </w:rPr>
        <w:t xml:space="preserve">Section G is scored by observing </w:t>
      </w:r>
      <w:r w:rsidR="00353103" w:rsidRPr="00F36494">
        <w:rPr>
          <w:kern w:val="24"/>
          <w:lang w:val="en-GB"/>
        </w:rPr>
        <w:t>supervision sessions</w:t>
      </w:r>
      <w:r w:rsidRPr="00F36494">
        <w:rPr>
          <w:kern w:val="24"/>
          <w:lang w:val="en-GB"/>
        </w:rPr>
        <w:t xml:space="preserve"> and applying a score of </w:t>
      </w:r>
      <w:r w:rsidRPr="00F36494">
        <w:rPr>
          <w:lang w:val="en-GB"/>
        </w:rPr>
        <w:t>‘yes’, ‘no’ or ‘not applicable’ depending on</w:t>
      </w:r>
      <w:r w:rsidRPr="00F36494">
        <w:rPr>
          <w:kern w:val="24"/>
          <w:lang w:val="en-GB"/>
        </w:rPr>
        <w:t xml:space="preserve"> the presence or absence of relevant CCPs</w:t>
      </w:r>
      <w:r w:rsidR="00503034" w:rsidRPr="00F36494">
        <w:rPr>
          <w:kern w:val="24"/>
          <w:lang w:val="en-GB"/>
        </w:rPr>
        <w:t>. The assessor observes</w:t>
      </w:r>
      <w:r w:rsidR="00D0700C" w:rsidRPr="00F36494">
        <w:rPr>
          <w:kern w:val="24"/>
          <w:lang w:val="en-GB"/>
        </w:rPr>
        <w:t xml:space="preserve"> each participating practitioner’s interactions with a young person </w:t>
      </w:r>
      <w:r w:rsidR="0044043B" w:rsidRPr="00F36494">
        <w:rPr>
          <w:kern w:val="24"/>
          <w:lang w:val="en-GB"/>
        </w:rPr>
        <w:t>during supervision session</w:t>
      </w:r>
      <w:r w:rsidR="009F55D6" w:rsidRPr="00F36494">
        <w:rPr>
          <w:kern w:val="24"/>
          <w:lang w:val="en-GB"/>
        </w:rPr>
        <w:t>s</w:t>
      </w:r>
      <w:r w:rsidR="0044043B" w:rsidRPr="00F36494">
        <w:rPr>
          <w:kern w:val="24"/>
          <w:lang w:val="en-GB"/>
        </w:rPr>
        <w:t xml:space="preserve">.  </w:t>
      </w:r>
      <w:r w:rsidR="00353103" w:rsidRPr="00F36494">
        <w:rPr>
          <w:kern w:val="24"/>
          <w:lang w:val="en-GB"/>
        </w:rPr>
        <w:t xml:space="preserve">A score of yes is applied if the </w:t>
      </w:r>
      <w:r w:rsidR="00190BDE" w:rsidRPr="00F36494">
        <w:rPr>
          <w:kern w:val="24"/>
          <w:lang w:val="en-GB"/>
        </w:rPr>
        <w:t>practitioner uses</w:t>
      </w:r>
      <w:r w:rsidR="00D0700C" w:rsidRPr="00F36494">
        <w:rPr>
          <w:kern w:val="24"/>
          <w:lang w:val="en-GB"/>
        </w:rPr>
        <w:t xml:space="preserve"> an appropriate skill</w:t>
      </w:r>
      <w:r w:rsidR="009F3A28" w:rsidRPr="00F36494">
        <w:rPr>
          <w:kern w:val="24"/>
          <w:lang w:val="en-GB"/>
        </w:rPr>
        <w:t xml:space="preserve"> where relevant and ‘no’ is applied if the practitioner </w:t>
      </w:r>
      <w:r w:rsidR="00970435" w:rsidRPr="00F36494">
        <w:rPr>
          <w:kern w:val="24"/>
          <w:lang w:val="en-GB"/>
        </w:rPr>
        <w:t xml:space="preserve">should </w:t>
      </w:r>
      <w:r w:rsidR="00B04BEA" w:rsidRPr="00F36494">
        <w:rPr>
          <w:kern w:val="24"/>
          <w:lang w:val="en-GB"/>
        </w:rPr>
        <w:t>apply</w:t>
      </w:r>
      <w:r w:rsidR="009F3A28" w:rsidRPr="00F36494">
        <w:rPr>
          <w:kern w:val="24"/>
          <w:lang w:val="en-GB"/>
        </w:rPr>
        <w:t xml:space="preserve"> a</w:t>
      </w:r>
      <w:r w:rsidR="00B04BEA" w:rsidRPr="00F36494">
        <w:rPr>
          <w:kern w:val="24"/>
          <w:lang w:val="en-GB"/>
        </w:rPr>
        <w:t xml:space="preserve"> relevant</w:t>
      </w:r>
      <w:r w:rsidR="009F3A28" w:rsidRPr="00F36494">
        <w:rPr>
          <w:kern w:val="24"/>
          <w:lang w:val="en-GB"/>
        </w:rPr>
        <w:t xml:space="preserve"> skill </w:t>
      </w:r>
      <w:r w:rsidR="0073206F" w:rsidRPr="00F36494">
        <w:rPr>
          <w:kern w:val="24"/>
          <w:lang w:val="en-GB"/>
        </w:rPr>
        <w:t xml:space="preserve">(for example, positive reinforcement) but does not use the skill. If </w:t>
      </w:r>
      <w:r w:rsidR="002E21AE" w:rsidRPr="00F36494">
        <w:rPr>
          <w:kern w:val="24"/>
          <w:lang w:val="en-GB"/>
        </w:rPr>
        <w:t xml:space="preserve">a skill is irrelevant in the context of </w:t>
      </w:r>
      <w:r w:rsidR="00374D6F" w:rsidRPr="00F36494">
        <w:rPr>
          <w:kern w:val="24"/>
          <w:lang w:val="en-GB"/>
        </w:rPr>
        <w:t xml:space="preserve">the supervision </w:t>
      </w:r>
      <w:r w:rsidR="00970435" w:rsidRPr="00F36494">
        <w:rPr>
          <w:kern w:val="24"/>
          <w:lang w:val="en-GB"/>
        </w:rPr>
        <w:t>session</w:t>
      </w:r>
      <w:r w:rsidR="00374D6F" w:rsidRPr="00F36494">
        <w:rPr>
          <w:kern w:val="24"/>
          <w:lang w:val="en-GB"/>
        </w:rPr>
        <w:t xml:space="preserve"> being observed, a score of ‘not applicable’</w:t>
      </w:r>
      <w:r w:rsidR="00491A27" w:rsidRPr="00F36494">
        <w:rPr>
          <w:kern w:val="24"/>
          <w:lang w:val="en-GB"/>
        </w:rPr>
        <w:t xml:space="preserve"> is applied. Unlike Section G</w:t>
      </w:r>
      <w:r w:rsidR="00AA1821" w:rsidRPr="00F36494">
        <w:rPr>
          <w:kern w:val="24"/>
          <w:lang w:val="en-GB"/>
        </w:rPr>
        <w:t xml:space="preserve"> of the CPAI-2010</w:t>
      </w:r>
      <w:r w:rsidR="007D4770" w:rsidRPr="00F36494">
        <w:rPr>
          <w:kern w:val="24"/>
          <w:lang w:val="en-GB"/>
        </w:rPr>
        <w:t xml:space="preserve"> </w:t>
      </w:r>
      <w:r w:rsidR="009165CB" w:rsidRPr="00F36494">
        <w:rPr>
          <w:kern w:val="24"/>
          <w:lang w:val="en-GB"/>
        </w:rPr>
        <w:t>which involves observing supervision practice</w:t>
      </w:r>
      <w:r w:rsidR="00491A27" w:rsidRPr="00F36494">
        <w:rPr>
          <w:kern w:val="24"/>
          <w:lang w:val="en-GB"/>
        </w:rPr>
        <w:t>, all</w:t>
      </w:r>
      <w:r w:rsidRPr="00F36494">
        <w:rPr>
          <w:kern w:val="24"/>
          <w:lang w:val="en-GB"/>
        </w:rPr>
        <w:t xml:space="preserve"> the other CPAI-2010 domains comprise questions that are </w:t>
      </w:r>
      <w:r w:rsidR="002F1790" w:rsidRPr="00F36494">
        <w:rPr>
          <w:kern w:val="24"/>
          <w:lang w:val="en-GB"/>
        </w:rPr>
        <w:t>administered</w:t>
      </w:r>
      <w:r w:rsidRPr="00F36494">
        <w:rPr>
          <w:kern w:val="24"/>
          <w:lang w:val="en-GB"/>
        </w:rPr>
        <w:t xml:space="preserve"> during structured interviews with each participating practitioner. </w:t>
      </w:r>
    </w:p>
    <w:p w14:paraId="597103D2" w14:textId="0A511BEF" w:rsidR="00784D31" w:rsidRPr="00F36494" w:rsidRDefault="00784D31" w:rsidP="0036511A">
      <w:pPr>
        <w:pStyle w:val="NoSpacing"/>
        <w:spacing w:line="480" w:lineRule="auto"/>
        <w:ind w:firstLine="720"/>
        <w:rPr>
          <w:lang w:val="en-GB"/>
        </w:rPr>
      </w:pPr>
      <w:r w:rsidRPr="00F36494">
        <w:rPr>
          <w:lang w:val="en-GB"/>
        </w:rPr>
        <w:t xml:space="preserve">To calculate the score attained in </w:t>
      </w:r>
      <w:r w:rsidR="004A57B4" w:rsidRPr="00F36494">
        <w:rPr>
          <w:lang w:val="en-GB"/>
        </w:rPr>
        <w:t xml:space="preserve">a specific </w:t>
      </w:r>
      <w:r w:rsidRPr="00F36494">
        <w:rPr>
          <w:lang w:val="en-GB"/>
        </w:rPr>
        <w:t xml:space="preserve">CPAI-2010 domain or overall, the assessor calculates the number of ‘yes’ scores and converts the number into a percentage of the total number of applicable items. </w:t>
      </w:r>
      <w:r w:rsidR="00CD18DC" w:rsidRPr="00F36494">
        <w:rPr>
          <w:lang w:val="en-GB"/>
        </w:rPr>
        <w:t xml:space="preserve">Items scored as ‘not applicable’ do not count towards </w:t>
      </w:r>
      <w:r w:rsidR="00D36E98" w:rsidRPr="00F36494">
        <w:rPr>
          <w:lang w:val="en-GB"/>
        </w:rPr>
        <w:t>domain or overall</w:t>
      </w:r>
      <w:r w:rsidR="000C1949" w:rsidRPr="00F36494">
        <w:rPr>
          <w:lang w:val="en-GB"/>
        </w:rPr>
        <w:t xml:space="preserve"> </w:t>
      </w:r>
      <w:r w:rsidR="0063345D" w:rsidRPr="00F36494">
        <w:rPr>
          <w:lang w:val="en-GB"/>
        </w:rPr>
        <w:t>CPAI-2010 scores</w:t>
      </w:r>
      <w:r w:rsidR="00010462" w:rsidRPr="00F36494">
        <w:rPr>
          <w:lang w:val="en-GB"/>
        </w:rPr>
        <w:t xml:space="preserve">. </w:t>
      </w:r>
      <w:r w:rsidR="000C1949" w:rsidRPr="00F36494">
        <w:rPr>
          <w:lang w:val="en-GB"/>
        </w:rPr>
        <w:t xml:space="preserve">The </w:t>
      </w:r>
      <w:r w:rsidRPr="00F36494">
        <w:rPr>
          <w:lang w:val="en-GB"/>
        </w:rPr>
        <w:t>score</w:t>
      </w:r>
      <w:r w:rsidR="00D36E98" w:rsidRPr="00F36494">
        <w:rPr>
          <w:lang w:val="en-GB"/>
        </w:rPr>
        <w:t xml:space="preserve">s are </w:t>
      </w:r>
      <w:r w:rsidRPr="00F36494">
        <w:rPr>
          <w:lang w:val="en-GB"/>
        </w:rPr>
        <w:t xml:space="preserve">categorised according to the classifications in Table </w:t>
      </w:r>
      <w:r w:rsidR="0066705C" w:rsidRPr="00F36494">
        <w:rPr>
          <w:lang w:val="en-GB"/>
        </w:rPr>
        <w:t>2</w:t>
      </w:r>
      <w:r w:rsidRPr="00F36494">
        <w:rPr>
          <w:lang w:val="en-GB"/>
        </w:rPr>
        <w:t xml:space="preserve">. </w:t>
      </w:r>
    </w:p>
    <w:p w14:paraId="5FAC7723" w14:textId="77777777" w:rsidR="00784D31" w:rsidRPr="00F36494" w:rsidRDefault="00784D31" w:rsidP="002C0060">
      <w:pPr>
        <w:pStyle w:val="NoSpacing"/>
        <w:spacing w:line="480" w:lineRule="auto"/>
        <w:rPr>
          <w:lang w:val="en-GB"/>
        </w:rPr>
      </w:pPr>
    </w:p>
    <w:p w14:paraId="72DA9C0E" w14:textId="77777777" w:rsidR="005B5040" w:rsidRPr="00F36494" w:rsidRDefault="005B5040" w:rsidP="005B5040">
      <w:pPr>
        <w:pStyle w:val="Body"/>
        <w:spacing w:line="480" w:lineRule="auto"/>
        <w:jc w:val="center"/>
        <w:rPr>
          <w:rFonts w:ascii="Times New Roman" w:hAnsi="Times New Roman" w:cs="Times New Roman"/>
          <w:b/>
          <w:bCs/>
        </w:rPr>
      </w:pPr>
      <w:r w:rsidRPr="00F36494">
        <w:rPr>
          <w:rStyle w:val="PageNumber"/>
          <w:rFonts w:ascii="Times New Roman" w:hAnsi="Times New Roman" w:cs="Times New Roman"/>
          <w:b/>
          <w:bCs/>
        </w:rPr>
        <w:t xml:space="preserve">Table 2: Classifying the Overall CPAI-2010 score </w:t>
      </w:r>
    </w:p>
    <w:tbl>
      <w:tblPr>
        <w:tblStyle w:val="GridTable41"/>
        <w:tblW w:w="8995" w:type="dxa"/>
        <w:tblLayout w:type="fixed"/>
        <w:tblLook w:val="04A0" w:firstRow="1" w:lastRow="0" w:firstColumn="1" w:lastColumn="0" w:noHBand="0" w:noVBand="1"/>
      </w:tblPr>
      <w:tblGrid>
        <w:gridCol w:w="4315"/>
        <w:gridCol w:w="4680"/>
      </w:tblGrid>
      <w:tr w:rsidR="005B5040" w:rsidRPr="00F36494" w14:paraId="0345C9A2" w14:textId="77777777" w:rsidTr="00E613C5">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315" w:type="dxa"/>
          </w:tcPr>
          <w:p w14:paraId="47A1C570" w14:textId="77777777" w:rsidR="005B5040" w:rsidRPr="00F36494" w:rsidRDefault="005B5040" w:rsidP="00E613C5">
            <w:pPr>
              <w:pStyle w:val="Body"/>
              <w:spacing w:line="480" w:lineRule="auto"/>
              <w:rPr>
                <w:rFonts w:ascii="Times New Roman" w:hAnsi="Times New Roman" w:cs="Times New Roman"/>
                <w:color w:val="FFFFFF" w:themeColor="background1"/>
              </w:rPr>
            </w:pPr>
            <w:r w:rsidRPr="00F36494">
              <w:rPr>
                <w:rStyle w:val="PageNumber"/>
                <w:rFonts w:ascii="Times New Roman" w:hAnsi="Times New Roman" w:cs="Times New Roman"/>
                <w:b w:val="0"/>
                <w:bCs w:val="0"/>
                <w:color w:val="FFFFFF" w:themeColor="background1"/>
              </w:rPr>
              <w:t>Classification</w:t>
            </w:r>
          </w:p>
        </w:tc>
        <w:tc>
          <w:tcPr>
            <w:tcW w:w="4680" w:type="dxa"/>
          </w:tcPr>
          <w:p w14:paraId="2420395F" w14:textId="77777777" w:rsidR="005B5040" w:rsidRPr="00F36494" w:rsidRDefault="005B5040" w:rsidP="00E613C5">
            <w:pPr>
              <w:pStyle w:val="Body"/>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rPr>
            </w:pPr>
            <w:r w:rsidRPr="00F36494">
              <w:rPr>
                <w:rStyle w:val="PageNumber"/>
                <w:rFonts w:ascii="Times New Roman" w:hAnsi="Times New Roman" w:cs="Times New Roman"/>
                <w:b w:val="0"/>
                <w:bCs w:val="0"/>
                <w:color w:val="FFFFFF" w:themeColor="background1"/>
              </w:rPr>
              <w:t>Score (%)</w:t>
            </w:r>
          </w:p>
        </w:tc>
      </w:tr>
      <w:tr w:rsidR="005B5040" w:rsidRPr="00F36494" w14:paraId="74BB66B2" w14:textId="77777777" w:rsidTr="00E613C5">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315" w:type="dxa"/>
          </w:tcPr>
          <w:p w14:paraId="2754F058" w14:textId="77777777" w:rsidR="005B5040" w:rsidRPr="00F36494" w:rsidRDefault="005B5040" w:rsidP="00E613C5">
            <w:pPr>
              <w:pStyle w:val="Body"/>
              <w:spacing w:line="480" w:lineRule="auto"/>
              <w:rPr>
                <w:rFonts w:ascii="Times New Roman" w:hAnsi="Times New Roman" w:cs="Times New Roman"/>
              </w:rPr>
            </w:pPr>
            <w:r w:rsidRPr="00F36494">
              <w:rPr>
                <w:rStyle w:val="NoneB"/>
                <w:rFonts w:ascii="Times New Roman" w:hAnsi="Times New Roman" w:cs="Times New Roman"/>
              </w:rPr>
              <w:t xml:space="preserve">Very Satisfactory </w:t>
            </w:r>
          </w:p>
        </w:tc>
        <w:tc>
          <w:tcPr>
            <w:tcW w:w="4680" w:type="dxa"/>
          </w:tcPr>
          <w:p w14:paraId="0095250F" w14:textId="77777777" w:rsidR="005B5040" w:rsidRPr="00F36494" w:rsidRDefault="005B5040" w:rsidP="00E613C5">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36494">
              <w:rPr>
                <w:rStyle w:val="PageNumber"/>
                <w:rFonts w:ascii="Times New Roman" w:hAnsi="Times New Roman" w:cs="Times New Roman"/>
              </w:rPr>
              <w:t>70+</w:t>
            </w:r>
          </w:p>
        </w:tc>
      </w:tr>
      <w:tr w:rsidR="005B5040" w:rsidRPr="00F36494" w14:paraId="78037AAF" w14:textId="77777777" w:rsidTr="00E613C5">
        <w:trPr>
          <w:trHeight w:val="278"/>
        </w:trPr>
        <w:tc>
          <w:tcPr>
            <w:cnfStyle w:val="001000000000" w:firstRow="0" w:lastRow="0" w:firstColumn="1" w:lastColumn="0" w:oddVBand="0" w:evenVBand="0" w:oddHBand="0" w:evenHBand="0" w:firstRowFirstColumn="0" w:firstRowLastColumn="0" w:lastRowFirstColumn="0" w:lastRowLastColumn="0"/>
            <w:tcW w:w="4315" w:type="dxa"/>
          </w:tcPr>
          <w:p w14:paraId="545FA7FC" w14:textId="77777777" w:rsidR="005B5040" w:rsidRPr="00F36494" w:rsidRDefault="005B5040" w:rsidP="00E613C5">
            <w:pPr>
              <w:pStyle w:val="Body"/>
              <w:spacing w:line="480" w:lineRule="auto"/>
              <w:rPr>
                <w:rFonts w:ascii="Times New Roman" w:hAnsi="Times New Roman" w:cs="Times New Roman"/>
              </w:rPr>
            </w:pPr>
            <w:r w:rsidRPr="00F36494">
              <w:rPr>
                <w:rStyle w:val="PageNumber"/>
                <w:rFonts w:ascii="Times New Roman" w:hAnsi="Times New Roman" w:cs="Times New Roman"/>
              </w:rPr>
              <w:t>Satisfactory</w:t>
            </w:r>
          </w:p>
        </w:tc>
        <w:tc>
          <w:tcPr>
            <w:tcW w:w="4680" w:type="dxa"/>
          </w:tcPr>
          <w:p w14:paraId="74BC5485" w14:textId="77777777" w:rsidR="005B5040" w:rsidRPr="00F36494" w:rsidRDefault="005B5040" w:rsidP="00E613C5">
            <w:pPr>
              <w:pStyle w:val="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36494">
              <w:rPr>
                <w:rStyle w:val="PageNumber"/>
                <w:rFonts w:ascii="Times New Roman" w:hAnsi="Times New Roman" w:cs="Times New Roman"/>
              </w:rPr>
              <w:t>50-69</w:t>
            </w:r>
          </w:p>
        </w:tc>
      </w:tr>
      <w:tr w:rsidR="005B5040" w:rsidRPr="00F36494" w14:paraId="66D6662B" w14:textId="77777777" w:rsidTr="00E613C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315" w:type="dxa"/>
          </w:tcPr>
          <w:p w14:paraId="38867BE4" w14:textId="77777777" w:rsidR="005B5040" w:rsidRPr="00F36494" w:rsidRDefault="005B5040" w:rsidP="00E613C5">
            <w:pPr>
              <w:pStyle w:val="Body"/>
              <w:spacing w:line="480" w:lineRule="auto"/>
              <w:rPr>
                <w:rFonts w:ascii="Times New Roman" w:hAnsi="Times New Roman" w:cs="Times New Roman"/>
              </w:rPr>
            </w:pPr>
            <w:r w:rsidRPr="00F36494">
              <w:rPr>
                <w:rStyle w:val="PageNumber"/>
                <w:rFonts w:ascii="Times New Roman" w:hAnsi="Times New Roman" w:cs="Times New Roman"/>
              </w:rPr>
              <w:t xml:space="preserve">Unsatisfactory </w:t>
            </w:r>
          </w:p>
        </w:tc>
        <w:tc>
          <w:tcPr>
            <w:tcW w:w="4680" w:type="dxa"/>
          </w:tcPr>
          <w:p w14:paraId="1A4BBE76" w14:textId="77777777" w:rsidR="005B5040" w:rsidRPr="00F36494" w:rsidRDefault="005B5040" w:rsidP="00E613C5">
            <w:pPr>
              <w:pStyle w:val="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36494">
              <w:rPr>
                <w:rStyle w:val="PageNumber"/>
                <w:rFonts w:ascii="Times New Roman" w:hAnsi="Times New Roman" w:cs="Times New Roman"/>
              </w:rPr>
              <w:t>Below-50</w:t>
            </w:r>
          </w:p>
        </w:tc>
      </w:tr>
    </w:tbl>
    <w:p w14:paraId="102280EB" w14:textId="77777777" w:rsidR="005B5040" w:rsidRPr="00F36494" w:rsidRDefault="005B5040" w:rsidP="002C0060">
      <w:pPr>
        <w:pStyle w:val="NoSpacing"/>
        <w:spacing w:line="480" w:lineRule="auto"/>
        <w:rPr>
          <w:lang w:val="en-GB"/>
        </w:rPr>
      </w:pPr>
    </w:p>
    <w:p w14:paraId="114627FD" w14:textId="77777777" w:rsidR="003304EA" w:rsidRPr="00F36494" w:rsidRDefault="003304EA" w:rsidP="002C0060">
      <w:pPr>
        <w:pStyle w:val="NoSpacing"/>
        <w:spacing w:line="480" w:lineRule="auto"/>
        <w:rPr>
          <w:lang w:val="en-GB"/>
        </w:rPr>
      </w:pPr>
    </w:p>
    <w:p w14:paraId="3A32DA24" w14:textId="77777777" w:rsidR="002A2EB0" w:rsidRPr="00F36494" w:rsidRDefault="00E34255" w:rsidP="002C0060">
      <w:pPr>
        <w:pStyle w:val="NoSpacing"/>
        <w:spacing w:line="480" w:lineRule="auto"/>
        <w:rPr>
          <w:i/>
          <w:lang w:val="en-GB"/>
        </w:rPr>
      </w:pPr>
      <w:r w:rsidRPr="00F36494">
        <w:rPr>
          <w:i/>
          <w:lang w:val="en-GB"/>
        </w:rPr>
        <w:t xml:space="preserve">The Participating Services </w:t>
      </w:r>
    </w:p>
    <w:p w14:paraId="32DB92B4" w14:textId="0E992ED7" w:rsidR="006A6BE0" w:rsidRPr="00F36494" w:rsidRDefault="00E34255" w:rsidP="002C0060">
      <w:pPr>
        <w:pStyle w:val="NoSpacing"/>
        <w:spacing w:line="480" w:lineRule="auto"/>
      </w:pPr>
      <w:r w:rsidRPr="00F36494">
        <w:rPr>
          <w:lang w:val="en-GB"/>
        </w:rPr>
        <w:t xml:space="preserve">Three Statutory Orders Teams (SOTs) interested in developing practices based on evidence-based RNR principles </w:t>
      </w:r>
      <w:r w:rsidR="0051654F" w:rsidRPr="00F36494">
        <w:rPr>
          <w:lang w:val="en-GB"/>
        </w:rPr>
        <w:t xml:space="preserve">participated in the study </w:t>
      </w:r>
      <w:r w:rsidRPr="00F36494">
        <w:rPr>
          <w:lang w:val="en-GB"/>
        </w:rPr>
        <w:t xml:space="preserve">between 2014 and 2015. The SOTs were responsible for supervising young people who were undertaking court orders. </w:t>
      </w:r>
      <w:r w:rsidR="00716864" w:rsidRPr="00F36494">
        <w:rPr>
          <w:lang w:val="en-GB"/>
        </w:rPr>
        <w:t xml:space="preserve">A SOT is a sub-team within a </w:t>
      </w:r>
      <w:r w:rsidRPr="00F36494">
        <w:rPr>
          <w:lang w:val="en-GB"/>
        </w:rPr>
        <w:t xml:space="preserve">Youth Offending Team </w:t>
      </w:r>
      <w:r w:rsidR="00222F0A" w:rsidRPr="00F36494">
        <w:rPr>
          <w:lang w:val="en-GB"/>
        </w:rPr>
        <w:t xml:space="preserve">(YJB) </w:t>
      </w:r>
      <w:r w:rsidRPr="00F36494">
        <w:rPr>
          <w:lang w:val="en-GB"/>
        </w:rPr>
        <w:t xml:space="preserve">which </w:t>
      </w:r>
      <w:r w:rsidR="00B22F94" w:rsidRPr="00F36494">
        <w:rPr>
          <w:lang w:val="en-GB"/>
        </w:rPr>
        <w:t>is a</w:t>
      </w:r>
      <w:r w:rsidRPr="00F36494">
        <w:rPr>
          <w:lang w:val="en-GB"/>
        </w:rPr>
        <w:t xml:space="preserve"> multi-agency service</w:t>
      </w:r>
      <w:r w:rsidR="00B22F94" w:rsidRPr="00F36494">
        <w:rPr>
          <w:lang w:val="en-GB"/>
        </w:rPr>
        <w:t>. Youth Offending Teams</w:t>
      </w:r>
      <w:r w:rsidRPr="00F36494">
        <w:rPr>
          <w:lang w:val="en-GB"/>
        </w:rPr>
        <w:t xml:space="preserve"> were created by the Crime and Disorder Act 1998 of England and Wales. The Act also established the </w:t>
      </w:r>
      <w:r w:rsidR="00222F0A" w:rsidRPr="00F36494">
        <w:rPr>
          <w:lang w:val="en-GB"/>
        </w:rPr>
        <w:t>YJB</w:t>
      </w:r>
      <w:r w:rsidR="001F0D16" w:rsidRPr="00F36494">
        <w:rPr>
          <w:lang w:val="en-GB"/>
        </w:rPr>
        <w:t xml:space="preserve"> </w:t>
      </w:r>
      <w:r w:rsidRPr="00F36494">
        <w:rPr>
          <w:lang w:val="en-GB"/>
        </w:rPr>
        <w:t xml:space="preserve">to manage and support the work of Youth Offending Teams. </w:t>
      </w:r>
      <w:r w:rsidR="002A2EB0" w:rsidRPr="00F36494">
        <w:rPr>
          <w:bCs/>
        </w:rPr>
        <w:t xml:space="preserve">The fundamental role of every SOT is the same; to </w:t>
      </w:r>
      <w:r w:rsidR="003D2573" w:rsidRPr="00F36494">
        <w:rPr>
          <w:bCs/>
        </w:rPr>
        <w:t xml:space="preserve">oversee </w:t>
      </w:r>
      <w:r w:rsidR="00EE360C" w:rsidRPr="00F36494">
        <w:rPr>
          <w:bCs/>
        </w:rPr>
        <w:t>the coordinated</w:t>
      </w:r>
      <w:r w:rsidR="003D2573" w:rsidRPr="00F36494">
        <w:rPr>
          <w:bCs/>
        </w:rPr>
        <w:t xml:space="preserve"> delivery of services</w:t>
      </w:r>
      <w:r w:rsidR="00EE360C" w:rsidRPr="00F36494">
        <w:rPr>
          <w:bCs/>
        </w:rPr>
        <w:t xml:space="preserve"> to </w:t>
      </w:r>
      <w:r w:rsidR="002A2EB0" w:rsidRPr="00F36494">
        <w:rPr>
          <w:bCs/>
        </w:rPr>
        <w:t xml:space="preserve">young people undertaking court orders </w:t>
      </w:r>
      <w:r w:rsidR="003D2573" w:rsidRPr="00F36494">
        <w:rPr>
          <w:bCs/>
        </w:rPr>
        <w:t>and to</w:t>
      </w:r>
      <w:r w:rsidR="002A2EB0" w:rsidRPr="00F36494">
        <w:rPr>
          <w:bCs/>
        </w:rPr>
        <w:t xml:space="preserve"> comply with National Standards and other guidelines set by the </w:t>
      </w:r>
      <w:r w:rsidR="001F0D16" w:rsidRPr="00F36494">
        <w:rPr>
          <w:bCs/>
        </w:rPr>
        <w:t>YJB (</w:t>
      </w:r>
      <w:r w:rsidR="002A2EB0" w:rsidRPr="00F36494">
        <w:rPr>
          <w:bCs/>
        </w:rPr>
        <w:t xml:space="preserve">see for example, </w:t>
      </w:r>
      <w:r w:rsidR="00222F0A" w:rsidRPr="00F36494">
        <w:rPr>
          <w:bCs/>
        </w:rPr>
        <w:t>YJB/</w:t>
      </w:r>
      <w:r w:rsidR="001F0D16" w:rsidRPr="00F36494">
        <w:rPr>
          <w:bCs/>
        </w:rPr>
        <w:t>WG</w:t>
      </w:r>
      <w:r w:rsidR="004D65CB" w:rsidRPr="00F36494">
        <w:rPr>
          <w:bCs/>
        </w:rPr>
        <w:t>,</w:t>
      </w:r>
      <w:r w:rsidR="001F0D16" w:rsidRPr="00F36494">
        <w:rPr>
          <w:bCs/>
        </w:rPr>
        <w:t xml:space="preserve"> </w:t>
      </w:r>
      <w:r w:rsidR="0008353F" w:rsidRPr="00F36494">
        <w:rPr>
          <w:bCs/>
        </w:rPr>
        <w:t>201</w:t>
      </w:r>
      <w:r w:rsidR="001F0D16" w:rsidRPr="00F36494">
        <w:rPr>
          <w:bCs/>
        </w:rPr>
        <w:t>4</w:t>
      </w:r>
      <w:r w:rsidR="0008353F" w:rsidRPr="00F36494">
        <w:rPr>
          <w:bCs/>
        </w:rPr>
        <w:t xml:space="preserve">). </w:t>
      </w:r>
      <w:r w:rsidR="00A43DD9" w:rsidRPr="00F36494">
        <w:rPr>
          <w:bCs/>
        </w:rPr>
        <w:t>Interventions</w:t>
      </w:r>
      <w:r w:rsidR="00B84673" w:rsidRPr="00F36494">
        <w:rPr>
          <w:bCs/>
        </w:rPr>
        <w:t xml:space="preserve"> </w:t>
      </w:r>
      <w:r w:rsidR="00B54054" w:rsidRPr="00F36494">
        <w:rPr>
          <w:bCs/>
        </w:rPr>
        <w:t xml:space="preserve">in every SOT </w:t>
      </w:r>
      <w:r w:rsidR="00B84673" w:rsidRPr="00F36494">
        <w:rPr>
          <w:bCs/>
        </w:rPr>
        <w:t xml:space="preserve">should </w:t>
      </w:r>
      <w:r w:rsidR="00782CE7" w:rsidRPr="00F36494">
        <w:rPr>
          <w:bCs/>
        </w:rPr>
        <w:t>depend on</w:t>
      </w:r>
      <w:r w:rsidR="0002746B" w:rsidRPr="00F36494">
        <w:rPr>
          <w:bCs/>
        </w:rPr>
        <w:t xml:space="preserve"> </w:t>
      </w:r>
      <w:r w:rsidR="00B84673" w:rsidRPr="00F36494">
        <w:rPr>
          <w:bCs/>
        </w:rPr>
        <w:t>assessment outcomes and may include one-to-one supervision sessions and referrals to relevant services.</w:t>
      </w:r>
      <w:r w:rsidR="00C765B0" w:rsidRPr="00F36494">
        <w:rPr>
          <w:bCs/>
        </w:rPr>
        <w:t xml:space="preserve"> </w:t>
      </w:r>
      <w:r w:rsidR="00D41E7D" w:rsidRPr="00F36494">
        <w:rPr>
          <w:bCs/>
        </w:rPr>
        <w:t xml:space="preserve">However, </w:t>
      </w:r>
      <w:r w:rsidR="000D2E26" w:rsidRPr="00F36494">
        <w:rPr>
          <w:bCs/>
        </w:rPr>
        <w:t xml:space="preserve">CPAI-2010 evaluations </w:t>
      </w:r>
      <w:r w:rsidR="0086780B" w:rsidRPr="00F36494">
        <w:rPr>
          <w:bCs/>
        </w:rPr>
        <w:t>mainly focus</w:t>
      </w:r>
      <w:r w:rsidR="00D41E7D" w:rsidRPr="00F36494">
        <w:rPr>
          <w:bCs/>
        </w:rPr>
        <w:t xml:space="preserve"> on the issue of whether or not </w:t>
      </w:r>
      <w:r w:rsidR="000D2E26" w:rsidRPr="00F36494">
        <w:rPr>
          <w:bCs/>
        </w:rPr>
        <w:t xml:space="preserve">services employ research-based </w:t>
      </w:r>
      <w:r w:rsidR="00A43DD9" w:rsidRPr="00F36494">
        <w:rPr>
          <w:bCs/>
        </w:rPr>
        <w:t>skills and practices</w:t>
      </w:r>
      <w:r w:rsidR="000D2E26" w:rsidRPr="00F36494">
        <w:rPr>
          <w:bCs/>
        </w:rPr>
        <w:t xml:space="preserve"> when they design and deliver interventions.</w:t>
      </w:r>
      <w:r w:rsidR="000D2E26" w:rsidRPr="00F36494">
        <w:rPr>
          <w:b/>
          <w:bCs/>
        </w:rPr>
        <w:t xml:space="preserve">   </w:t>
      </w:r>
      <w:r w:rsidR="00C47647" w:rsidRPr="00F36494">
        <w:rPr>
          <w:bCs/>
        </w:rPr>
        <w:t>The evaluations also assess organisational contexts.</w:t>
      </w:r>
    </w:p>
    <w:p w14:paraId="2A5ECB16" w14:textId="3732257D" w:rsidR="00E34255" w:rsidRPr="00F36494" w:rsidRDefault="00211970" w:rsidP="000E7C07">
      <w:pPr>
        <w:pStyle w:val="NoSpacing"/>
        <w:spacing w:line="480" w:lineRule="auto"/>
        <w:rPr>
          <w:lang w:val="en-GB"/>
        </w:rPr>
      </w:pPr>
      <w:r w:rsidRPr="00F36494">
        <w:rPr>
          <w:lang w:val="en-GB"/>
        </w:rPr>
        <w:t xml:space="preserve"> </w:t>
      </w:r>
      <w:r w:rsidRPr="00F36494">
        <w:rPr>
          <w:lang w:val="en-GB"/>
        </w:rPr>
        <w:tab/>
      </w:r>
      <w:r w:rsidR="00E34255" w:rsidRPr="00F36494">
        <w:rPr>
          <w:lang w:val="en-GB"/>
        </w:rPr>
        <w:t xml:space="preserve">The participating SOTs were at the time of the </w:t>
      </w:r>
      <w:r w:rsidR="00427BFC" w:rsidRPr="00F36494">
        <w:rPr>
          <w:lang w:val="en-GB"/>
        </w:rPr>
        <w:t>study</w:t>
      </w:r>
      <w:r w:rsidR="00E34255" w:rsidRPr="00F36494">
        <w:rPr>
          <w:lang w:val="en-GB"/>
        </w:rPr>
        <w:t xml:space="preserve"> (from November 2014 to April 2015), supervising a total of 174 young people. The key problems with which most of the young people presented were: substance misuse</w:t>
      </w:r>
      <w:r w:rsidR="002A0EA4" w:rsidRPr="00F36494">
        <w:rPr>
          <w:lang w:val="en-GB"/>
        </w:rPr>
        <w:t>;</w:t>
      </w:r>
      <w:r w:rsidR="00E34255" w:rsidRPr="00F36494">
        <w:rPr>
          <w:lang w:val="en-GB"/>
        </w:rPr>
        <w:t xml:space="preserve"> violence</w:t>
      </w:r>
      <w:r w:rsidR="002A0EA4" w:rsidRPr="00F36494">
        <w:rPr>
          <w:lang w:val="en-GB"/>
        </w:rPr>
        <w:t>;</w:t>
      </w:r>
      <w:r w:rsidR="00E34255" w:rsidRPr="00F36494">
        <w:rPr>
          <w:lang w:val="en-GB"/>
        </w:rPr>
        <w:t xml:space="preserve"> sex offending</w:t>
      </w:r>
      <w:r w:rsidR="002A0EA4" w:rsidRPr="00F36494">
        <w:rPr>
          <w:lang w:val="en-GB"/>
        </w:rPr>
        <w:t>;</w:t>
      </w:r>
      <w:r w:rsidR="00E34255" w:rsidRPr="00F36494">
        <w:rPr>
          <w:lang w:val="en-GB"/>
        </w:rPr>
        <w:t xml:space="preserve"> poor family relationships and anti-social attitudes. </w:t>
      </w:r>
      <w:r w:rsidR="00E34255" w:rsidRPr="00F36494">
        <w:rPr>
          <w:color w:val="000000" w:themeColor="text1"/>
          <w:lang w:val="en-GB"/>
        </w:rPr>
        <w:t xml:space="preserve">SOTs 1 and 2 were </w:t>
      </w:r>
      <w:r w:rsidR="00C6186B" w:rsidRPr="00F36494">
        <w:rPr>
          <w:color w:val="000000" w:themeColor="text1"/>
          <w:lang w:val="en-GB"/>
        </w:rPr>
        <w:t>assessed</w:t>
      </w:r>
      <w:r w:rsidR="00E34255" w:rsidRPr="00F36494">
        <w:rPr>
          <w:color w:val="000000" w:themeColor="text1"/>
          <w:lang w:val="en-GB"/>
        </w:rPr>
        <w:t xml:space="preserve"> in November 2014 and the </w:t>
      </w:r>
      <w:r w:rsidR="00C6186B" w:rsidRPr="00F36494">
        <w:rPr>
          <w:color w:val="000000" w:themeColor="text1"/>
          <w:lang w:val="en-GB"/>
        </w:rPr>
        <w:t>study</w:t>
      </w:r>
      <w:r w:rsidR="00E34255" w:rsidRPr="00F36494">
        <w:rPr>
          <w:color w:val="000000" w:themeColor="text1"/>
          <w:lang w:val="en-GB"/>
        </w:rPr>
        <w:t xml:space="preserve"> of SOT 3 took place in January 2015. </w:t>
      </w:r>
      <w:r w:rsidR="00E34255" w:rsidRPr="00F36494">
        <w:rPr>
          <w:lang w:val="en-GB"/>
        </w:rPr>
        <w:t xml:space="preserve">In total, 26 staff were interviewed using all </w:t>
      </w:r>
      <w:r w:rsidR="0063345D" w:rsidRPr="00F36494">
        <w:rPr>
          <w:lang w:val="en-GB"/>
        </w:rPr>
        <w:t>CPAI-2010</w:t>
      </w:r>
      <w:r w:rsidR="00E34255" w:rsidRPr="00F36494">
        <w:rPr>
          <w:lang w:val="en-GB"/>
        </w:rPr>
        <w:t xml:space="preserve"> domains apart from Section G which was applied during observations of practices to assess the use of CCPs. 27 sessions were observed across the three SOTs to score Section G (see Table </w:t>
      </w:r>
      <w:r w:rsidR="008F28E7" w:rsidRPr="00F36494">
        <w:rPr>
          <w:lang w:val="en-GB"/>
        </w:rPr>
        <w:t>3</w:t>
      </w:r>
      <w:r w:rsidR="00E34255" w:rsidRPr="00F36494">
        <w:rPr>
          <w:lang w:val="en-GB"/>
        </w:rPr>
        <w:t xml:space="preserve"> below). </w:t>
      </w:r>
      <w:r w:rsidR="008C01DE" w:rsidRPr="00F36494">
        <w:rPr>
          <w:color w:val="000000" w:themeColor="text1"/>
          <w:lang w:val="en-GB"/>
        </w:rPr>
        <w:t>T</w:t>
      </w:r>
      <w:r w:rsidR="00E34255" w:rsidRPr="00F36494">
        <w:rPr>
          <w:color w:val="000000" w:themeColor="text1"/>
          <w:lang w:val="en-GB"/>
        </w:rPr>
        <w:t xml:space="preserve">hese observations were sufficient to </w:t>
      </w:r>
      <w:r w:rsidR="005D5465" w:rsidRPr="00F36494">
        <w:rPr>
          <w:color w:val="000000" w:themeColor="text1"/>
          <w:lang w:val="en-GB"/>
        </w:rPr>
        <w:t xml:space="preserve">demonstrate the range of skills. However, as </w:t>
      </w:r>
      <w:r w:rsidR="00E34255" w:rsidRPr="00F36494">
        <w:rPr>
          <w:color w:val="000000" w:themeColor="text1"/>
          <w:lang w:val="en-GB"/>
        </w:rPr>
        <w:t xml:space="preserve">is the case with </w:t>
      </w:r>
      <w:r w:rsidR="00650A5E" w:rsidRPr="00F36494">
        <w:rPr>
          <w:color w:val="000000" w:themeColor="text1"/>
          <w:lang w:val="en-GB"/>
        </w:rPr>
        <w:t>the structured observation method</w:t>
      </w:r>
      <w:r w:rsidR="00E34255" w:rsidRPr="00F36494">
        <w:rPr>
          <w:color w:val="000000" w:themeColor="text1"/>
          <w:lang w:val="en-GB"/>
        </w:rPr>
        <w:t xml:space="preserve">, </w:t>
      </w:r>
      <w:r w:rsidR="00D33002" w:rsidRPr="00F36494">
        <w:rPr>
          <w:color w:val="000000" w:themeColor="text1"/>
          <w:lang w:val="en-GB"/>
        </w:rPr>
        <w:t>additional</w:t>
      </w:r>
      <w:r w:rsidR="00E34255" w:rsidRPr="00F36494">
        <w:rPr>
          <w:color w:val="000000" w:themeColor="text1"/>
          <w:lang w:val="en-GB"/>
        </w:rPr>
        <w:t xml:space="preserve"> observations would have enhanced the reliability of findings. </w:t>
      </w:r>
    </w:p>
    <w:p w14:paraId="11A1C8A9" w14:textId="77777777" w:rsidR="00E34255" w:rsidRPr="00F36494" w:rsidRDefault="00E34255" w:rsidP="002C0060">
      <w:pPr>
        <w:pStyle w:val="NoSpacing"/>
        <w:spacing w:line="480" w:lineRule="auto"/>
        <w:rPr>
          <w:color w:val="000000" w:themeColor="text1"/>
          <w:lang w:val="en-GB"/>
        </w:rPr>
      </w:pPr>
    </w:p>
    <w:p w14:paraId="403FDEE7" w14:textId="77777777" w:rsidR="005B5040" w:rsidRPr="00F36494" w:rsidRDefault="005B5040" w:rsidP="005B5040">
      <w:pPr>
        <w:jc w:val="center"/>
        <w:rPr>
          <w:b/>
        </w:rPr>
      </w:pPr>
      <w:r w:rsidRPr="00F36494">
        <w:rPr>
          <w:b/>
        </w:rPr>
        <w:t xml:space="preserve">Table 3: The Participants </w:t>
      </w:r>
    </w:p>
    <w:p w14:paraId="6D572207" w14:textId="77777777" w:rsidR="005B5040" w:rsidRPr="00F36494" w:rsidRDefault="005B5040" w:rsidP="005B5040"/>
    <w:tbl>
      <w:tblPr>
        <w:tblStyle w:val="GridTable41"/>
        <w:tblW w:w="9085" w:type="dxa"/>
        <w:tblLook w:val="04A0" w:firstRow="1" w:lastRow="0" w:firstColumn="1" w:lastColumn="0" w:noHBand="0" w:noVBand="1"/>
      </w:tblPr>
      <w:tblGrid>
        <w:gridCol w:w="2965"/>
        <w:gridCol w:w="2970"/>
        <w:gridCol w:w="3150"/>
      </w:tblGrid>
      <w:tr w:rsidR="005B5040" w:rsidRPr="00F36494" w14:paraId="22C30602" w14:textId="77777777" w:rsidTr="00E61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42C145C7" w14:textId="77777777" w:rsidR="005B5040" w:rsidRPr="00F36494" w:rsidRDefault="005B5040" w:rsidP="003304EA">
            <w:pPr>
              <w:jc w:val="both"/>
              <w:rPr>
                <w:rFonts w:ascii="Times New Roman" w:hAnsi="Times New Roman" w:cs="Times New Roman"/>
                <w:b w:val="0"/>
              </w:rPr>
            </w:pPr>
            <w:r w:rsidRPr="00F36494">
              <w:rPr>
                <w:rFonts w:ascii="Times New Roman" w:hAnsi="Times New Roman" w:cs="Times New Roman"/>
                <w:b w:val="0"/>
              </w:rPr>
              <w:t>The SOTs</w:t>
            </w:r>
          </w:p>
        </w:tc>
        <w:tc>
          <w:tcPr>
            <w:tcW w:w="2970" w:type="dxa"/>
          </w:tcPr>
          <w:p w14:paraId="0B9EB80A" w14:textId="77777777" w:rsidR="005B5040" w:rsidRPr="00F36494" w:rsidRDefault="005B5040" w:rsidP="003304E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36494">
              <w:rPr>
                <w:rFonts w:ascii="Times New Roman" w:hAnsi="Times New Roman" w:cs="Times New Roman"/>
                <w:b w:val="0"/>
              </w:rPr>
              <w:t xml:space="preserve">Number of Staff Interviewed </w:t>
            </w:r>
          </w:p>
        </w:tc>
        <w:tc>
          <w:tcPr>
            <w:tcW w:w="3150" w:type="dxa"/>
          </w:tcPr>
          <w:p w14:paraId="63071BD1" w14:textId="77777777" w:rsidR="005B5040" w:rsidRPr="00F36494" w:rsidRDefault="005B5040" w:rsidP="003304E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36494">
              <w:rPr>
                <w:rFonts w:ascii="Times New Roman" w:hAnsi="Times New Roman" w:cs="Times New Roman"/>
                <w:b w:val="0"/>
              </w:rPr>
              <w:t xml:space="preserve">Sessions Observed </w:t>
            </w:r>
          </w:p>
        </w:tc>
      </w:tr>
      <w:tr w:rsidR="005B5040" w:rsidRPr="00F36494" w14:paraId="7126160F" w14:textId="77777777" w:rsidTr="00E61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2ECA2F7A" w14:textId="77777777" w:rsidR="005B5040" w:rsidRPr="00F36494" w:rsidRDefault="005B5040" w:rsidP="00E613C5">
            <w:pPr>
              <w:spacing w:line="480" w:lineRule="auto"/>
              <w:jc w:val="both"/>
              <w:rPr>
                <w:rFonts w:ascii="Times New Roman" w:hAnsi="Times New Roman" w:cs="Times New Roman"/>
                <w:b w:val="0"/>
                <w:color w:val="000000" w:themeColor="text1"/>
              </w:rPr>
            </w:pPr>
            <w:r w:rsidRPr="00F36494">
              <w:rPr>
                <w:rFonts w:ascii="Times New Roman" w:hAnsi="Times New Roman" w:cs="Times New Roman"/>
                <w:b w:val="0"/>
                <w:color w:val="000000" w:themeColor="text1"/>
              </w:rPr>
              <w:t>SOT1</w:t>
            </w:r>
          </w:p>
        </w:tc>
        <w:tc>
          <w:tcPr>
            <w:tcW w:w="2970" w:type="dxa"/>
          </w:tcPr>
          <w:p w14:paraId="1D8C305E" w14:textId="77777777" w:rsidR="005B5040" w:rsidRPr="00F36494" w:rsidRDefault="005B5040" w:rsidP="00E613C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36494">
              <w:rPr>
                <w:rFonts w:ascii="Times New Roman" w:hAnsi="Times New Roman" w:cs="Times New Roman"/>
                <w:color w:val="000000" w:themeColor="text1"/>
              </w:rPr>
              <w:t>8</w:t>
            </w:r>
          </w:p>
        </w:tc>
        <w:tc>
          <w:tcPr>
            <w:tcW w:w="3150" w:type="dxa"/>
          </w:tcPr>
          <w:p w14:paraId="26283FD8" w14:textId="77777777" w:rsidR="005B5040" w:rsidRPr="00F36494" w:rsidRDefault="005B5040" w:rsidP="00E613C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36494">
              <w:rPr>
                <w:rFonts w:ascii="Times New Roman" w:hAnsi="Times New Roman" w:cs="Times New Roman"/>
                <w:color w:val="000000" w:themeColor="text1"/>
              </w:rPr>
              <w:t>8</w:t>
            </w:r>
          </w:p>
        </w:tc>
      </w:tr>
      <w:tr w:rsidR="005B5040" w:rsidRPr="00F36494" w14:paraId="7ED27F5C" w14:textId="77777777" w:rsidTr="00E613C5">
        <w:tc>
          <w:tcPr>
            <w:cnfStyle w:val="001000000000" w:firstRow="0" w:lastRow="0" w:firstColumn="1" w:lastColumn="0" w:oddVBand="0" w:evenVBand="0" w:oddHBand="0" w:evenHBand="0" w:firstRowFirstColumn="0" w:firstRowLastColumn="0" w:lastRowFirstColumn="0" w:lastRowLastColumn="0"/>
            <w:tcW w:w="2965" w:type="dxa"/>
          </w:tcPr>
          <w:p w14:paraId="5D29406C" w14:textId="77777777" w:rsidR="005B5040" w:rsidRPr="00F36494" w:rsidRDefault="005B5040" w:rsidP="00E613C5">
            <w:pPr>
              <w:spacing w:line="480" w:lineRule="auto"/>
              <w:jc w:val="both"/>
              <w:rPr>
                <w:rFonts w:ascii="Times New Roman" w:hAnsi="Times New Roman" w:cs="Times New Roman"/>
                <w:b w:val="0"/>
                <w:color w:val="000000" w:themeColor="text1"/>
              </w:rPr>
            </w:pPr>
            <w:r w:rsidRPr="00F36494">
              <w:rPr>
                <w:rFonts w:ascii="Times New Roman" w:hAnsi="Times New Roman" w:cs="Times New Roman"/>
                <w:b w:val="0"/>
                <w:color w:val="000000" w:themeColor="text1"/>
              </w:rPr>
              <w:t>SOT2</w:t>
            </w:r>
          </w:p>
        </w:tc>
        <w:tc>
          <w:tcPr>
            <w:tcW w:w="2970" w:type="dxa"/>
          </w:tcPr>
          <w:p w14:paraId="12995C8F" w14:textId="77777777" w:rsidR="005B5040" w:rsidRPr="00F36494" w:rsidRDefault="005B5040" w:rsidP="00E613C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36494">
              <w:rPr>
                <w:rFonts w:ascii="Times New Roman" w:hAnsi="Times New Roman" w:cs="Times New Roman"/>
                <w:color w:val="000000" w:themeColor="text1"/>
              </w:rPr>
              <w:t>9</w:t>
            </w:r>
          </w:p>
        </w:tc>
        <w:tc>
          <w:tcPr>
            <w:tcW w:w="3150" w:type="dxa"/>
          </w:tcPr>
          <w:p w14:paraId="20808DF4" w14:textId="77777777" w:rsidR="005B5040" w:rsidRPr="00F36494" w:rsidRDefault="005B5040" w:rsidP="00E613C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36494">
              <w:rPr>
                <w:rFonts w:ascii="Times New Roman" w:hAnsi="Times New Roman" w:cs="Times New Roman"/>
                <w:color w:val="000000" w:themeColor="text1"/>
              </w:rPr>
              <w:t>8</w:t>
            </w:r>
          </w:p>
        </w:tc>
      </w:tr>
      <w:tr w:rsidR="005B5040" w:rsidRPr="00F36494" w14:paraId="241FA322" w14:textId="77777777" w:rsidTr="00E61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6C6CF5B0" w14:textId="77777777" w:rsidR="005B5040" w:rsidRPr="00F36494" w:rsidRDefault="005B5040" w:rsidP="00E613C5">
            <w:pPr>
              <w:spacing w:line="480" w:lineRule="auto"/>
              <w:jc w:val="both"/>
              <w:rPr>
                <w:rFonts w:ascii="Times New Roman" w:hAnsi="Times New Roman" w:cs="Times New Roman"/>
                <w:b w:val="0"/>
                <w:color w:val="000000" w:themeColor="text1"/>
              </w:rPr>
            </w:pPr>
            <w:r w:rsidRPr="00F36494">
              <w:rPr>
                <w:rFonts w:ascii="Times New Roman" w:hAnsi="Times New Roman" w:cs="Times New Roman"/>
                <w:b w:val="0"/>
                <w:color w:val="000000" w:themeColor="text1"/>
              </w:rPr>
              <w:t>SOT3</w:t>
            </w:r>
          </w:p>
        </w:tc>
        <w:tc>
          <w:tcPr>
            <w:tcW w:w="2970" w:type="dxa"/>
          </w:tcPr>
          <w:p w14:paraId="2B1A5826" w14:textId="77777777" w:rsidR="005B5040" w:rsidRPr="00F36494" w:rsidRDefault="005B5040" w:rsidP="00E613C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36494">
              <w:rPr>
                <w:rFonts w:ascii="Times New Roman" w:hAnsi="Times New Roman" w:cs="Times New Roman"/>
                <w:color w:val="000000" w:themeColor="text1"/>
              </w:rPr>
              <w:t>9</w:t>
            </w:r>
          </w:p>
        </w:tc>
        <w:tc>
          <w:tcPr>
            <w:tcW w:w="3150" w:type="dxa"/>
          </w:tcPr>
          <w:p w14:paraId="2CB48358" w14:textId="77777777" w:rsidR="005B5040" w:rsidRPr="00F36494" w:rsidRDefault="005B5040" w:rsidP="00E613C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36494">
              <w:rPr>
                <w:rFonts w:ascii="Times New Roman" w:hAnsi="Times New Roman" w:cs="Times New Roman"/>
                <w:color w:val="000000" w:themeColor="text1"/>
              </w:rPr>
              <w:t>11</w:t>
            </w:r>
          </w:p>
        </w:tc>
      </w:tr>
      <w:tr w:rsidR="005B5040" w:rsidRPr="00F36494" w14:paraId="0EB3F536" w14:textId="77777777" w:rsidTr="00823D66">
        <w:trPr>
          <w:trHeight w:val="548"/>
        </w:trPr>
        <w:tc>
          <w:tcPr>
            <w:cnfStyle w:val="001000000000" w:firstRow="0" w:lastRow="0" w:firstColumn="1" w:lastColumn="0" w:oddVBand="0" w:evenVBand="0" w:oddHBand="0" w:evenHBand="0" w:firstRowFirstColumn="0" w:firstRowLastColumn="0" w:lastRowFirstColumn="0" w:lastRowLastColumn="0"/>
            <w:tcW w:w="2965" w:type="dxa"/>
          </w:tcPr>
          <w:p w14:paraId="6CC212DC" w14:textId="77777777" w:rsidR="005B5040" w:rsidRPr="00F36494" w:rsidRDefault="005B5040" w:rsidP="00E613C5">
            <w:pPr>
              <w:spacing w:line="480"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 xml:space="preserve">Total </w:t>
            </w:r>
          </w:p>
        </w:tc>
        <w:tc>
          <w:tcPr>
            <w:tcW w:w="2970" w:type="dxa"/>
          </w:tcPr>
          <w:p w14:paraId="6C5A7502" w14:textId="77777777" w:rsidR="005B5040" w:rsidRPr="00F36494" w:rsidRDefault="005B5040" w:rsidP="00E613C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F36494">
              <w:rPr>
                <w:rFonts w:ascii="Times New Roman" w:hAnsi="Times New Roman" w:cs="Times New Roman"/>
                <w:b/>
                <w:color w:val="000000" w:themeColor="text1"/>
              </w:rPr>
              <w:t>26</w:t>
            </w:r>
          </w:p>
        </w:tc>
        <w:tc>
          <w:tcPr>
            <w:tcW w:w="3150" w:type="dxa"/>
          </w:tcPr>
          <w:p w14:paraId="6547CDED" w14:textId="77777777" w:rsidR="005B5040" w:rsidRPr="00F36494" w:rsidRDefault="005B5040" w:rsidP="00E613C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F36494">
              <w:rPr>
                <w:rFonts w:ascii="Times New Roman" w:hAnsi="Times New Roman" w:cs="Times New Roman"/>
                <w:b/>
                <w:color w:val="000000" w:themeColor="text1"/>
              </w:rPr>
              <w:t>27</w:t>
            </w:r>
          </w:p>
        </w:tc>
      </w:tr>
    </w:tbl>
    <w:p w14:paraId="14CCAF18" w14:textId="77777777" w:rsidR="003C7968" w:rsidRPr="00F36494" w:rsidRDefault="003C7968" w:rsidP="002C0060">
      <w:pPr>
        <w:pStyle w:val="NoSpacing"/>
        <w:spacing w:line="480" w:lineRule="auto"/>
        <w:rPr>
          <w:i/>
          <w:lang w:val="en-GB"/>
        </w:rPr>
      </w:pPr>
    </w:p>
    <w:p w14:paraId="434F8A59" w14:textId="6A63520A" w:rsidR="00E93E4D" w:rsidRPr="00F36494" w:rsidRDefault="002F1790" w:rsidP="002C0060">
      <w:pPr>
        <w:pStyle w:val="NoSpacing"/>
        <w:spacing w:line="480" w:lineRule="auto"/>
        <w:rPr>
          <w:i/>
          <w:lang w:val="en-GB"/>
        </w:rPr>
      </w:pPr>
      <w:r w:rsidRPr="00F36494">
        <w:rPr>
          <w:i/>
          <w:lang w:val="en-GB"/>
        </w:rPr>
        <w:t>Methodological</w:t>
      </w:r>
      <w:r w:rsidR="00784D31" w:rsidRPr="00F36494">
        <w:rPr>
          <w:i/>
          <w:lang w:val="en-GB"/>
        </w:rPr>
        <w:t xml:space="preserve"> </w:t>
      </w:r>
      <w:r w:rsidRPr="00F36494">
        <w:rPr>
          <w:i/>
          <w:lang w:val="en-GB"/>
        </w:rPr>
        <w:t>Limitations</w:t>
      </w:r>
      <w:r w:rsidR="00784D31" w:rsidRPr="00F36494">
        <w:rPr>
          <w:i/>
          <w:lang w:val="en-GB"/>
        </w:rPr>
        <w:t>: Applying the</w:t>
      </w:r>
      <w:r w:rsidR="005319A5" w:rsidRPr="00F36494">
        <w:rPr>
          <w:i/>
          <w:lang w:val="en-GB"/>
        </w:rPr>
        <w:t xml:space="preserve"> </w:t>
      </w:r>
      <w:r w:rsidR="0063345D" w:rsidRPr="00F36494">
        <w:rPr>
          <w:i/>
          <w:lang w:val="en-GB"/>
        </w:rPr>
        <w:t>CPAI-2010</w:t>
      </w:r>
      <w:r w:rsidR="00E34255" w:rsidRPr="00F36494">
        <w:rPr>
          <w:i/>
          <w:lang w:val="en-GB"/>
        </w:rPr>
        <w:t xml:space="preserve"> in Welsh </w:t>
      </w:r>
      <w:r w:rsidR="001F1254" w:rsidRPr="00F36494">
        <w:rPr>
          <w:i/>
          <w:lang w:val="en-GB"/>
        </w:rPr>
        <w:t>y</w:t>
      </w:r>
      <w:r w:rsidR="00E34255" w:rsidRPr="00F36494">
        <w:rPr>
          <w:i/>
          <w:lang w:val="en-GB"/>
        </w:rPr>
        <w:t xml:space="preserve">outh </w:t>
      </w:r>
      <w:r w:rsidR="001F1254" w:rsidRPr="00F36494">
        <w:rPr>
          <w:i/>
          <w:lang w:val="en-GB"/>
        </w:rPr>
        <w:t>j</w:t>
      </w:r>
      <w:r w:rsidRPr="00F36494">
        <w:rPr>
          <w:i/>
          <w:lang w:val="en-GB"/>
        </w:rPr>
        <w:t>ustice</w:t>
      </w:r>
      <w:r w:rsidR="00E34255" w:rsidRPr="00F36494">
        <w:rPr>
          <w:i/>
          <w:lang w:val="en-GB"/>
        </w:rPr>
        <w:t xml:space="preserve"> </w:t>
      </w:r>
      <w:r w:rsidR="001F1254" w:rsidRPr="00F36494">
        <w:rPr>
          <w:i/>
          <w:lang w:val="en-GB"/>
        </w:rPr>
        <w:t>c</w:t>
      </w:r>
      <w:r w:rsidR="00E34255" w:rsidRPr="00F36494">
        <w:rPr>
          <w:i/>
          <w:lang w:val="en-GB"/>
        </w:rPr>
        <w:t>ontexts</w:t>
      </w:r>
    </w:p>
    <w:p w14:paraId="76375A1F" w14:textId="7D5DB9A9" w:rsidR="003169EF" w:rsidRPr="00F36494" w:rsidRDefault="00F25400" w:rsidP="002C0060">
      <w:pPr>
        <w:pStyle w:val="NoSpacing"/>
        <w:spacing w:line="480" w:lineRule="auto"/>
        <w:rPr>
          <w:lang w:val="en-GB"/>
        </w:rPr>
      </w:pPr>
      <w:r w:rsidRPr="00F36494">
        <w:rPr>
          <w:lang w:val="en-GB"/>
        </w:rPr>
        <w:t>T</w:t>
      </w:r>
      <w:r w:rsidR="005319A5" w:rsidRPr="00F36494">
        <w:rPr>
          <w:lang w:val="en-GB"/>
        </w:rPr>
        <w:t xml:space="preserve">he </w:t>
      </w:r>
      <w:r w:rsidR="007418F8" w:rsidRPr="00F36494">
        <w:rPr>
          <w:lang w:val="en-GB"/>
        </w:rPr>
        <w:t>CPAI</w:t>
      </w:r>
      <w:r w:rsidR="00831843" w:rsidRPr="00F36494">
        <w:rPr>
          <w:lang w:val="en-GB"/>
        </w:rPr>
        <w:t xml:space="preserve"> </w:t>
      </w:r>
      <w:r w:rsidR="005319A5" w:rsidRPr="00F36494">
        <w:rPr>
          <w:lang w:val="en-GB"/>
        </w:rPr>
        <w:t xml:space="preserve">was created </w:t>
      </w:r>
      <w:r w:rsidR="00BC124E" w:rsidRPr="00F36494">
        <w:rPr>
          <w:lang w:val="en-GB"/>
        </w:rPr>
        <w:t>in</w:t>
      </w:r>
      <w:r w:rsidR="005319A5" w:rsidRPr="00F36494">
        <w:rPr>
          <w:lang w:val="en-GB"/>
        </w:rPr>
        <w:t xml:space="preserve"> Canada and </w:t>
      </w:r>
      <w:r w:rsidR="00E01ADD" w:rsidRPr="00F36494">
        <w:rPr>
          <w:lang w:val="en-GB"/>
        </w:rPr>
        <w:t xml:space="preserve">although it has been validated in </w:t>
      </w:r>
      <w:r w:rsidR="002E0D1C" w:rsidRPr="00F36494">
        <w:rPr>
          <w:lang w:val="en-GB"/>
        </w:rPr>
        <w:t xml:space="preserve">other jurisdictions (see Lowenkamp et al. 2006), further research could assess its suitability in </w:t>
      </w:r>
      <w:r w:rsidR="00353B4E" w:rsidRPr="00F36494">
        <w:rPr>
          <w:lang w:val="en-GB"/>
        </w:rPr>
        <w:t>additional</w:t>
      </w:r>
      <w:r w:rsidR="002E0D1C" w:rsidRPr="00F36494">
        <w:rPr>
          <w:lang w:val="en-GB"/>
        </w:rPr>
        <w:t xml:space="preserve"> jurisdictions. </w:t>
      </w:r>
      <w:r w:rsidR="00353B4E" w:rsidRPr="00F36494">
        <w:rPr>
          <w:lang w:val="en-GB"/>
        </w:rPr>
        <w:t xml:space="preserve">Another limitation relates to the issue of </w:t>
      </w:r>
      <w:r w:rsidR="00A30165" w:rsidRPr="00F36494">
        <w:t xml:space="preserve">whether the evidence-based </w:t>
      </w:r>
      <w:r w:rsidR="00503409" w:rsidRPr="00F36494">
        <w:t>RNR model</w:t>
      </w:r>
      <w:r w:rsidR="00996140" w:rsidRPr="00F36494">
        <w:t xml:space="preserve"> that underpins the CPAI-2010</w:t>
      </w:r>
      <w:r w:rsidR="00503409" w:rsidRPr="00F36494">
        <w:t xml:space="preserve"> </w:t>
      </w:r>
      <w:r w:rsidR="00027A40" w:rsidRPr="00F36494">
        <w:t>is</w:t>
      </w:r>
      <w:r w:rsidR="00A30165" w:rsidRPr="00F36494">
        <w:t xml:space="preserve"> relevant to </w:t>
      </w:r>
      <w:r w:rsidR="00FD1F6C" w:rsidRPr="00F36494">
        <w:t xml:space="preserve">both </w:t>
      </w:r>
      <w:r w:rsidR="00A30165" w:rsidRPr="00F36494">
        <w:t>male and female young people.</w:t>
      </w:r>
      <w:r w:rsidR="00503409" w:rsidRPr="00F36494">
        <w:t xml:space="preserve"> </w:t>
      </w:r>
      <w:r w:rsidR="00424780" w:rsidRPr="00F36494">
        <w:t>As already noted, t</w:t>
      </w:r>
      <w:r w:rsidR="00A30165" w:rsidRPr="00F36494">
        <w:t xml:space="preserve">here is </w:t>
      </w:r>
      <w:r w:rsidR="00503409" w:rsidRPr="00F36494">
        <w:t xml:space="preserve">research </w:t>
      </w:r>
      <w:r w:rsidR="00A30165" w:rsidRPr="00F36494">
        <w:t xml:space="preserve">evidence that the </w:t>
      </w:r>
      <w:r w:rsidR="00503409" w:rsidRPr="00F36494">
        <w:t xml:space="preserve">RNR </w:t>
      </w:r>
      <w:r w:rsidR="00307FDE" w:rsidRPr="00F36494">
        <w:t xml:space="preserve">model can </w:t>
      </w:r>
      <w:r w:rsidR="00A30165" w:rsidRPr="00F36494">
        <w:t xml:space="preserve">reduce reoffending rates among </w:t>
      </w:r>
      <w:r w:rsidR="00335F13" w:rsidRPr="00F36494">
        <w:t xml:space="preserve">male and </w:t>
      </w:r>
      <w:r w:rsidR="00685DCB" w:rsidRPr="00F36494">
        <w:t>female offenders</w:t>
      </w:r>
      <w:r w:rsidR="00A30165" w:rsidRPr="00F36494">
        <w:t xml:space="preserve"> (</w:t>
      </w:r>
      <w:r w:rsidR="00C07794" w:rsidRPr="00F36494">
        <w:t>Dowden and Andrews</w:t>
      </w:r>
      <w:r w:rsidR="004D65CB" w:rsidRPr="00F36494">
        <w:t>,</w:t>
      </w:r>
      <w:r w:rsidR="00C07794" w:rsidRPr="00F36494">
        <w:t xml:space="preserve"> 1999; </w:t>
      </w:r>
      <w:r w:rsidR="00335F13" w:rsidRPr="00F36494">
        <w:t>McGlynn et al.</w:t>
      </w:r>
      <w:r w:rsidR="004D65CB" w:rsidRPr="00F36494">
        <w:t>,</w:t>
      </w:r>
      <w:r w:rsidR="00335F13" w:rsidRPr="00F36494">
        <w:t xml:space="preserve"> 2012; </w:t>
      </w:r>
      <w:r w:rsidR="00C07794" w:rsidRPr="00F36494">
        <w:t>Lipsey</w:t>
      </w:r>
      <w:r w:rsidR="004D65CB" w:rsidRPr="00F36494">
        <w:t>,</w:t>
      </w:r>
      <w:r w:rsidR="00C07794" w:rsidRPr="00F36494">
        <w:t xml:space="preserve"> 2009</w:t>
      </w:r>
      <w:r w:rsidR="00685DCB" w:rsidRPr="00F36494">
        <w:t>)</w:t>
      </w:r>
      <w:r w:rsidR="00A30165" w:rsidRPr="00F36494">
        <w:t xml:space="preserve">. </w:t>
      </w:r>
      <w:r w:rsidR="003169EF" w:rsidRPr="00F36494">
        <w:t xml:space="preserve">Nevertheless, </w:t>
      </w:r>
      <w:r w:rsidR="00503409" w:rsidRPr="00F36494">
        <w:t xml:space="preserve">additional </w:t>
      </w:r>
      <w:r w:rsidR="003169EF" w:rsidRPr="00F36494">
        <w:t xml:space="preserve">research </w:t>
      </w:r>
      <w:r w:rsidR="00302406" w:rsidRPr="00F36494">
        <w:t>could</w:t>
      </w:r>
      <w:r w:rsidR="003169EF" w:rsidRPr="00F36494">
        <w:t xml:space="preserve"> </w:t>
      </w:r>
      <w:r w:rsidR="00503409" w:rsidRPr="00F36494">
        <w:t xml:space="preserve">further </w:t>
      </w:r>
      <w:r w:rsidR="003169EF" w:rsidRPr="00F36494">
        <w:t>develop the evidence-base in relation to</w:t>
      </w:r>
      <w:r w:rsidR="00334E11" w:rsidRPr="00F36494">
        <w:t>,</w:t>
      </w:r>
      <w:r w:rsidR="003169EF" w:rsidRPr="00F36494">
        <w:t xml:space="preserve"> </w:t>
      </w:r>
      <w:r w:rsidR="008F14BA" w:rsidRPr="00F36494">
        <w:t xml:space="preserve">not only </w:t>
      </w:r>
      <w:r w:rsidR="00334E11" w:rsidRPr="00F36494">
        <w:t>young people</w:t>
      </w:r>
      <w:r w:rsidR="009F2E29" w:rsidRPr="00F36494">
        <w:t>,</w:t>
      </w:r>
      <w:r w:rsidR="00334E11" w:rsidRPr="00F36494">
        <w:t xml:space="preserve"> </w:t>
      </w:r>
      <w:r w:rsidR="008F14BA" w:rsidRPr="00F36494">
        <w:t xml:space="preserve">but also </w:t>
      </w:r>
      <w:r w:rsidR="003169EF" w:rsidRPr="00F36494">
        <w:t xml:space="preserve">women, ethnic minorities and other groups </w:t>
      </w:r>
      <w:r w:rsidR="00027A40" w:rsidRPr="00F36494">
        <w:t xml:space="preserve">across various </w:t>
      </w:r>
      <w:r w:rsidR="003169EF" w:rsidRPr="00F36494">
        <w:t>jurisdictions.</w:t>
      </w:r>
      <w:r w:rsidR="003169EF" w:rsidRPr="00F36494">
        <w:rPr>
          <w:rFonts w:eastAsia="Times New Roman"/>
          <w:color w:val="000000"/>
          <w:lang w:eastAsia="en-GB"/>
        </w:rPr>
        <w:t xml:space="preserve"> </w:t>
      </w:r>
    </w:p>
    <w:p w14:paraId="4B961272" w14:textId="0F66ACF2" w:rsidR="00A76B2F" w:rsidRPr="00F36494" w:rsidRDefault="00BC3C60" w:rsidP="00F83795">
      <w:pPr>
        <w:pStyle w:val="NoSpacing"/>
        <w:spacing w:line="480" w:lineRule="auto"/>
        <w:ind w:firstLine="720"/>
        <w:rPr>
          <w:rFonts w:eastAsia="Times New Roman"/>
          <w:color w:val="000000"/>
          <w:lang w:eastAsia="en-GB"/>
        </w:rPr>
      </w:pPr>
      <w:r w:rsidRPr="00F36494">
        <w:rPr>
          <w:lang w:val="en-GB"/>
        </w:rPr>
        <w:t>Furthermore, it</w:t>
      </w:r>
      <w:r w:rsidR="00A76B2F" w:rsidRPr="00F36494">
        <w:rPr>
          <w:lang w:val="en-GB"/>
        </w:rPr>
        <w:t xml:space="preserve"> is worth noting that</w:t>
      </w:r>
      <w:r w:rsidR="008232BD" w:rsidRPr="00F36494">
        <w:rPr>
          <w:lang w:val="en-GB"/>
        </w:rPr>
        <w:t xml:space="preserve"> </w:t>
      </w:r>
      <w:r w:rsidR="00BD1268" w:rsidRPr="00F36494">
        <w:rPr>
          <w:lang w:val="en-GB"/>
        </w:rPr>
        <w:t>CPAI</w:t>
      </w:r>
      <w:r w:rsidR="00CA58EE" w:rsidRPr="00F36494">
        <w:rPr>
          <w:lang w:val="en-GB"/>
        </w:rPr>
        <w:t>-2010</w:t>
      </w:r>
      <w:r w:rsidR="00BD1268" w:rsidRPr="00F36494">
        <w:rPr>
          <w:lang w:val="en-GB"/>
        </w:rPr>
        <w:t xml:space="preserve"> domains </w:t>
      </w:r>
      <w:r w:rsidR="008232BD" w:rsidRPr="00F36494">
        <w:rPr>
          <w:lang w:val="en-GB"/>
        </w:rPr>
        <w:t xml:space="preserve">derive from </w:t>
      </w:r>
      <w:r w:rsidR="008176C5" w:rsidRPr="00F36494">
        <w:rPr>
          <w:lang w:val="en-GB"/>
        </w:rPr>
        <w:t xml:space="preserve">research evidence of effective practice. </w:t>
      </w:r>
      <w:r w:rsidR="004D65CB" w:rsidRPr="00F36494">
        <w:rPr>
          <w:lang w:val="en-GB"/>
        </w:rPr>
        <w:t>Therefore, to</w:t>
      </w:r>
      <w:r w:rsidR="00A76B2F" w:rsidRPr="00F36494">
        <w:rPr>
          <w:rStyle w:val="PageNumber"/>
        </w:rPr>
        <w:t xml:space="preserve"> attain a high CPAI score, a service would have to demonstrate that frontline practice replicates </w:t>
      </w:r>
      <w:r w:rsidR="00C73C71" w:rsidRPr="00F36494">
        <w:rPr>
          <w:rStyle w:val="PageNumber"/>
        </w:rPr>
        <w:t xml:space="preserve">the </w:t>
      </w:r>
      <w:r w:rsidR="003E4A58" w:rsidRPr="00F36494">
        <w:rPr>
          <w:rStyle w:val="PageNumber"/>
        </w:rPr>
        <w:t>evidence-base</w:t>
      </w:r>
      <w:r w:rsidR="002610D5" w:rsidRPr="00F36494">
        <w:rPr>
          <w:rStyle w:val="PageNumber"/>
        </w:rPr>
        <w:t xml:space="preserve"> as closely as possible and </w:t>
      </w:r>
      <w:r w:rsidR="00C62495" w:rsidRPr="00F36494">
        <w:rPr>
          <w:rStyle w:val="PageNumber"/>
        </w:rPr>
        <w:t>only</w:t>
      </w:r>
      <w:r w:rsidR="00A76B2F" w:rsidRPr="00F36494">
        <w:rPr>
          <w:rStyle w:val="PageNumber"/>
        </w:rPr>
        <w:t xml:space="preserve"> few services have </w:t>
      </w:r>
      <w:r w:rsidR="00130E1A" w:rsidRPr="00F36494">
        <w:rPr>
          <w:rStyle w:val="PageNumber"/>
        </w:rPr>
        <w:t>demonstrated this</w:t>
      </w:r>
      <w:r w:rsidR="006F1836" w:rsidRPr="00F36494">
        <w:rPr>
          <w:rStyle w:val="PageNumber"/>
        </w:rPr>
        <w:t xml:space="preserve"> (Lowenkamp et al.</w:t>
      </w:r>
      <w:r w:rsidR="004D65CB" w:rsidRPr="00F36494">
        <w:rPr>
          <w:rStyle w:val="PageNumber"/>
        </w:rPr>
        <w:t>,</w:t>
      </w:r>
      <w:r w:rsidR="006F1836" w:rsidRPr="00F36494">
        <w:rPr>
          <w:rStyle w:val="PageNumber"/>
        </w:rPr>
        <w:t xml:space="preserve"> 2006)</w:t>
      </w:r>
      <w:r w:rsidR="00A76B2F" w:rsidRPr="00F36494">
        <w:rPr>
          <w:rStyle w:val="PageNumber"/>
        </w:rPr>
        <w:t xml:space="preserve">. </w:t>
      </w:r>
      <w:r w:rsidR="00C73C71" w:rsidRPr="00F36494">
        <w:rPr>
          <w:rStyle w:val="PageNumber"/>
        </w:rPr>
        <w:t>CPAI-2010 assessors</w:t>
      </w:r>
      <w:r w:rsidR="00A76B2F" w:rsidRPr="00F36494">
        <w:rPr>
          <w:rStyle w:val="PageNumber"/>
        </w:rPr>
        <w:t xml:space="preserve"> </w:t>
      </w:r>
      <w:r w:rsidR="00BA629E" w:rsidRPr="00F36494">
        <w:rPr>
          <w:rStyle w:val="PageNumber"/>
        </w:rPr>
        <w:t>should</w:t>
      </w:r>
      <w:r w:rsidR="00A76B2F" w:rsidRPr="00F36494">
        <w:rPr>
          <w:rStyle w:val="PageNumber"/>
        </w:rPr>
        <w:t xml:space="preserve"> </w:t>
      </w:r>
      <w:r w:rsidR="0039562A" w:rsidRPr="00F36494">
        <w:rPr>
          <w:rStyle w:val="PageNumber"/>
        </w:rPr>
        <w:t>emphasi</w:t>
      </w:r>
      <w:r w:rsidR="00674C91" w:rsidRPr="00F36494">
        <w:rPr>
          <w:rStyle w:val="PageNumber"/>
        </w:rPr>
        <w:t>s</w:t>
      </w:r>
      <w:r w:rsidR="0039562A" w:rsidRPr="00F36494">
        <w:rPr>
          <w:rStyle w:val="PageNumber"/>
        </w:rPr>
        <w:t xml:space="preserve">e this </w:t>
      </w:r>
      <w:r w:rsidR="003E4A58" w:rsidRPr="00F36494">
        <w:rPr>
          <w:rStyle w:val="PageNumber"/>
        </w:rPr>
        <w:t xml:space="preserve">before each evaluation </w:t>
      </w:r>
      <w:r w:rsidR="0039562A" w:rsidRPr="00F36494">
        <w:rPr>
          <w:rStyle w:val="PageNumber"/>
        </w:rPr>
        <w:t>to manage th</w:t>
      </w:r>
      <w:r w:rsidR="00C73C71" w:rsidRPr="00F36494">
        <w:rPr>
          <w:rStyle w:val="PageNumber"/>
        </w:rPr>
        <w:t>e</w:t>
      </w:r>
      <w:r w:rsidR="0039562A" w:rsidRPr="00F36494">
        <w:rPr>
          <w:rStyle w:val="PageNumber"/>
        </w:rPr>
        <w:t xml:space="preserve"> expectations</w:t>
      </w:r>
      <w:r w:rsidR="00C73C71" w:rsidRPr="00F36494">
        <w:rPr>
          <w:rStyle w:val="PageNumber"/>
        </w:rPr>
        <w:t xml:space="preserve"> of participating services</w:t>
      </w:r>
      <w:r w:rsidR="00253BC6" w:rsidRPr="00F36494">
        <w:rPr>
          <w:rStyle w:val="PageNumber"/>
        </w:rPr>
        <w:t xml:space="preserve">. Evaluation results should also be </w:t>
      </w:r>
      <w:r w:rsidR="00674C91" w:rsidRPr="00F36494">
        <w:rPr>
          <w:rStyle w:val="PageNumber"/>
        </w:rPr>
        <w:t xml:space="preserve">fed </w:t>
      </w:r>
      <w:r w:rsidR="008E6D33" w:rsidRPr="00F36494">
        <w:rPr>
          <w:rStyle w:val="PageNumber"/>
        </w:rPr>
        <w:t xml:space="preserve">back </w:t>
      </w:r>
      <w:r w:rsidR="00253BC6" w:rsidRPr="00F36494">
        <w:rPr>
          <w:rStyle w:val="PageNumber"/>
        </w:rPr>
        <w:t>to services</w:t>
      </w:r>
      <w:r w:rsidR="004F5F17" w:rsidRPr="00F36494">
        <w:rPr>
          <w:rStyle w:val="PageNumber"/>
        </w:rPr>
        <w:t xml:space="preserve"> </w:t>
      </w:r>
      <w:r w:rsidR="00AB40F7" w:rsidRPr="00F36494">
        <w:rPr>
          <w:rStyle w:val="PageNumber"/>
        </w:rPr>
        <w:t>constructively</w:t>
      </w:r>
      <w:r w:rsidR="00A76B2F" w:rsidRPr="00F36494">
        <w:rPr>
          <w:rStyle w:val="PageNumber"/>
        </w:rPr>
        <w:t xml:space="preserve">. </w:t>
      </w:r>
    </w:p>
    <w:p w14:paraId="22F85FC8" w14:textId="054C205E" w:rsidR="007D4770" w:rsidRPr="00F36494" w:rsidRDefault="005319A5" w:rsidP="00EE012D">
      <w:pPr>
        <w:pStyle w:val="NoSpacing"/>
        <w:spacing w:line="480" w:lineRule="auto"/>
        <w:ind w:firstLine="720"/>
        <w:rPr>
          <w:lang w:val="en-GB"/>
        </w:rPr>
      </w:pPr>
      <w:r w:rsidRPr="00F36494">
        <w:rPr>
          <w:lang w:val="en-GB"/>
        </w:rPr>
        <w:t xml:space="preserve">In the </w:t>
      </w:r>
      <w:r w:rsidR="006C26DF" w:rsidRPr="00F36494">
        <w:rPr>
          <w:lang w:val="en-GB"/>
        </w:rPr>
        <w:t>study</w:t>
      </w:r>
      <w:r w:rsidRPr="00F36494">
        <w:rPr>
          <w:lang w:val="en-GB"/>
        </w:rPr>
        <w:t xml:space="preserve"> reported here, </w:t>
      </w:r>
      <w:r w:rsidR="0012753B" w:rsidRPr="00F36494">
        <w:rPr>
          <w:lang w:val="en-GB"/>
        </w:rPr>
        <w:t>several</w:t>
      </w:r>
      <w:r w:rsidRPr="00F36494">
        <w:rPr>
          <w:lang w:val="en-GB"/>
        </w:rPr>
        <w:t xml:space="preserve"> methodological issues could have affected the findings. The participating SOTs volunteered to participate because the managers and </w:t>
      </w:r>
      <w:r w:rsidR="00E1526A" w:rsidRPr="00F36494">
        <w:rPr>
          <w:lang w:val="en-GB"/>
        </w:rPr>
        <w:t xml:space="preserve">several </w:t>
      </w:r>
      <w:r w:rsidRPr="00F36494">
        <w:rPr>
          <w:lang w:val="en-GB"/>
        </w:rPr>
        <w:t xml:space="preserve">practitioners were interested in developing </w:t>
      </w:r>
      <w:r w:rsidR="00915FD1" w:rsidRPr="00F36494">
        <w:rPr>
          <w:lang w:val="en-GB"/>
        </w:rPr>
        <w:t>practices based on the research</w:t>
      </w:r>
      <w:r w:rsidRPr="00F36494">
        <w:rPr>
          <w:lang w:val="en-GB"/>
        </w:rPr>
        <w:t xml:space="preserve">-based </w:t>
      </w:r>
      <w:r w:rsidR="00915FD1" w:rsidRPr="00F36494">
        <w:rPr>
          <w:lang w:val="en-GB"/>
        </w:rPr>
        <w:t>principles</w:t>
      </w:r>
      <w:r w:rsidRPr="00F36494">
        <w:rPr>
          <w:lang w:val="en-GB"/>
        </w:rPr>
        <w:t xml:space="preserve">. Therefore, the sample achieved was not necessarily representative of the population of practitioners working within or beyond the SOTs sampled. There was also a lack of inter-rater reliability tests.  </w:t>
      </w:r>
    </w:p>
    <w:p w14:paraId="756FF519" w14:textId="77777777" w:rsidR="001F1254" w:rsidRPr="00F36494" w:rsidRDefault="001F1254" w:rsidP="002C0060">
      <w:pPr>
        <w:pStyle w:val="NoSpacing"/>
        <w:spacing w:line="480" w:lineRule="auto"/>
        <w:rPr>
          <w:rFonts w:eastAsia="Cambria"/>
          <w:i/>
          <w:color w:val="000000"/>
          <w:u w:color="000000"/>
          <w:lang w:val="en-GB"/>
        </w:rPr>
      </w:pPr>
    </w:p>
    <w:p w14:paraId="590C0723" w14:textId="614028F4" w:rsidR="005319A5" w:rsidRPr="00F36494" w:rsidRDefault="005319A5" w:rsidP="002C0060">
      <w:pPr>
        <w:pStyle w:val="NoSpacing"/>
        <w:spacing w:line="480" w:lineRule="auto"/>
        <w:rPr>
          <w:i/>
          <w:lang w:val="en-GB"/>
        </w:rPr>
      </w:pPr>
      <w:r w:rsidRPr="00F36494">
        <w:rPr>
          <w:rFonts w:eastAsia="Cambria"/>
          <w:i/>
          <w:color w:val="000000"/>
          <w:u w:color="000000"/>
          <w:lang w:val="en-GB"/>
        </w:rPr>
        <w:t>Training</w:t>
      </w:r>
      <w:r w:rsidR="00784D31" w:rsidRPr="00F36494">
        <w:rPr>
          <w:rFonts w:eastAsia="Cambria"/>
          <w:i/>
          <w:color w:val="000000"/>
          <w:u w:color="000000"/>
          <w:lang w:val="en-GB"/>
        </w:rPr>
        <w:t xml:space="preserve">, </w:t>
      </w:r>
      <w:r w:rsidR="001F1254" w:rsidRPr="00F36494">
        <w:rPr>
          <w:rFonts w:eastAsia="Cambria"/>
          <w:i/>
          <w:color w:val="000000"/>
          <w:u w:color="000000"/>
          <w:lang w:val="en-GB"/>
        </w:rPr>
        <w:t>c</w:t>
      </w:r>
      <w:r w:rsidR="002F1790" w:rsidRPr="00F36494">
        <w:rPr>
          <w:rFonts w:eastAsia="Cambria"/>
          <w:i/>
          <w:color w:val="000000"/>
          <w:u w:color="000000"/>
          <w:lang w:val="en-GB"/>
        </w:rPr>
        <w:t>ertification</w:t>
      </w:r>
      <w:r w:rsidRPr="00F36494">
        <w:rPr>
          <w:rFonts w:eastAsia="Cambria"/>
          <w:i/>
          <w:color w:val="000000"/>
          <w:u w:color="000000"/>
          <w:lang w:val="en-GB"/>
        </w:rPr>
        <w:t xml:space="preserve"> and</w:t>
      </w:r>
      <w:r w:rsidRPr="00F36494">
        <w:rPr>
          <w:rFonts w:eastAsia="Cambria"/>
          <w:color w:val="000000"/>
          <w:u w:color="000000"/>
          <w:lang w:val="en-GB"/>
        </w:rPr>
        <w:t xml:space="preserve"> </w:t>
      </w:r>
      <w:r w:rsidR="001F1254" w:rsidRPr="00F36494">
        <w:rPr>
          <w:i/>
          <w:lang w:val="en-GB"/>
        </w:rPr>
        <w:t>c</w:t>
      </w:r>
      <w:r w:rsidR="00EE58C5" w:rsidRPr="00F36494">
        <w:rPr>
          <w:i/>
          <w:lang w:val="en-GB"/>
        </w:rPr>
        <w:t xml:space="preserve">onfidence </w:t>
      </w:r>
      <w:r w:rsidR="001F1254" w:rsidRPr="00F36494">
        <w:rPr>
          <w:i/>
          <w:lang w:val="en-GB"/>
        </w:rPr>
        <w:t>r</w:t>
      </w:r>
      <w:r w:rsidRPr="00F36494">
        <w:rPr>
          <w:i/>
          <w:lang w:val="en-GB"/>
        </w:rPr>
        <w:t>ating</w:t>
      </w:r>
    </w:p>
    <w:p w14:paraId="7780C82D" w14:textId="457ACF2F" w:rsidR="00797BC8" w:rsidRPr="00F36494" w:rsidRDefault="005319A5" w:rsidP="002C0060">
      <w:pPr>
        <w:pStyle w:val="NoSpacing"/>
        <w:spacing w:line="480" w:lineRule="auto"/>
        <w:rPr>
          <w:lang w:val="en-GB"/>
        </w:rPr>
      </w:pPr>
      <w:r w:rsidRPr="00F36494">
        <w:rPr>
          <w:lang w:val="en-GB" w:eastAsia="en-GB"/>
        </w:rPr>
        <w:t xml:space="preserve">Two factors might have to a degree, ameliorated the limitation posed by the lack of inter-rater reliability tests. </w:t>
      </w:r>
      <w:r w:rsidR="00797BC8" w:rsidRPr="00F36494">
        <w:rPr>
          <w:lang w:val="en-GB" w:eastAsia="en-GB"/>
        </w:rPr>
        <w:t>A</w:t>
      </w:r>
      <w:r w:rsidRPr="00F36494">
        <w:rPr>
          <w:lang w:val="en-GB"/>
        </w:rPr>
        <w:t xml:space="preserve">ccredited and certified </w:t>
      </w:r>
      <w:r w:rsidR="00BA6A28" w:rsidRPr="00F36494">
        <w:rPr>
          <w:lang w:val="en-GB"/>
        </w:rPr>
        <w:t xml:space="preserve">CPAI-2010 </w:t>
      </w:r>
      <w:r w:rsidRPr="00F36494">
        <w:rPr>
          <w:lang w:val="en-GB"/>
        </w:rPr>
        <w:t>assessor</w:t>
      </w:r>
      <w:r w:rsidR="00797BC8" w:rsidRPr="00F36494">
        <w:rPr>
          <w:lang w:val="en-GB"/>
        </w:rPr>
        <w:t>s</w:t>
      </w:r>
      <w:r w:rsidRPr="00F36494">
        <w:rPr>
          <w:lang w:val="en-GB"/>
        </w:rPr>
        <w:t xml:space="preserve"> who ha</w:t>
      </w:r>
      <w:r w:rsidR="00797BC8" w:rsidRPr="00F36494">
        <w:rPr>
          <w:lang w:val="en-GB"/>
        </w:rPr>
        <w:t>ve</w:t>
      </w:r>
      <w:r w:rsidRPr="00F36494">
        <w:rPr>
          <w:lang w:val="en-GB"/>
        </w:rPr>
        <w:t xml:space="preserve"> undertaken rigorous training in evidence-based appro</w:t>
      </w:r>
      <w:r w:rsidR="00BD25ED" w:rsidRPr="00F36494">
        <w:rPr>
          <w:lang w:val="en-GB"/>
        </w:rPr>
        <w:t>aches to achieve accreditation</w:t>
      </w:r>
      <w:r w:rsidR="00797BC8" w:rsidRPr="00F36494">
        <w:rPr>
          <w:lang w:val="en-GB"/>
        </w:rPr>
        <w:t>, conduct CPAI-2010 evaluations</w:t>
      </w:r>
      <w:r w:rsidR="00BD25ED" w:rsidRPr="00F36494">
        <w:rPr>
          <w:lang w:val="en-GB"/>
        </w:rPr>
        <w:t xml:space="preserve">. </w:t>
      </w:r>
      <w:r w:rsidRPr="00F36494">
        <w:rPr>
          <w:lang w:val="en-GB"/>
        </w:rPr>
        <w:t xml:space="preserve">In addition, </w:t>
      </w:r>
      <w:r w:rsidRPr="00F36494">
        <w:rPr>
          <w:lang w:val="en-GB" w:eastAsia="en-GB"/>
        </w:rPr>
        <w:t>scoring the CPAI</w:t>
      </w:r>
      <w:r w:rsidR="0072596B" w:rsidRPr="00F36494">
        <w:rPr>
          <w:lang w:val="en-GB" w:eastAsia="en-GB"/>
        </w:rPr>
        <w:t>-2010</w:t>
      </w:r>
      <w:r w:rsidRPr="00F36494">
        <w:rPr>
          <w:lang w:val="en-GB" w:eastAsia="en-GB"/>
        </w:rPr>
        <w:t xml:space="preserve"> involves calculating the average confidence rating for each section of the </w:t>
      </w:r>
      <w:r w:rsidR="0072596B" w:rsidRPr="00F36494">
        <w:rPr>
          <w:lang w:val="en-GB" w:eastAsia="en-GB"/>
        </w:rPr>
        <w:t>inventory</w:t>
      </w:r>
      <w:r w:rsidRPr="00F36494">
        <w:rPr>
          <w:lang w:val="en-GB" w:eastAsia="en-GB"/>
        </w:rPr>
        <w:t xml:space="preserve">. The confidence rating represents the degree to which the scorer is certain that the score given an item is reliable. Where for instance, the scorer has seen concrete evidence to support an item, </w:t>
      </w:r>
      <w:r w:rsidR="009625E4" w:rsidRPr="00F36494">
        <w:rPr>
          <w:lang w:val="en-GB" w:eastAsia="en-GB"/>
        </w:rPr>
        <w:t xml:space="preserve">(for example in case management records or intervention manuals) </w:t>
      </w:r>
      <w:r w:rsidRPr="00F36494">
        <w:rPr>
          <w:lang w:val="en-GB" w:eastAsia="en-GB"/>
        </w:rPr>
        <w:t xml:space="preserve">the item </w:t>
      </w:r>
      <w:r w:rsidR="003C221D" w:rsidRPr="00F36494">
        <w:rPr>
          <w:lang w:val="en-GB" w:eastAsia="en-GB"/>
        </w:rPr>
        <w:t>is</w:t>
      </w:r>
      <w:r w:rsidRPr="00F36494">
        <w:rPr>
          <w:lang w:val="en-GB" w:eastAsia="en-GB"/>
        </w:rPr>
        <w:t xml:space="preserve"> scored as a ‘yes’ with a high confidence rating. The confidence rating is a five-point scale that ranges from five for strong confidence and three for moderate confidence, to one for uncertain reliability. The average confidence rating recorded for </w:t>
      </w:r>
      <w:r w:rsidR="00426C1A" w:rsidRPr="00F36494">
        <w:rPr>
          <w:lang w:val="en-GB" w:eastAsia="en-GB"/>
        </w:rPr>
        <w:t>applying t</w:t>
      </w:r>
      <w:r w:rsidR="00EC7C28" w:rsidRPr="00F36494">
        <w:rPr>
          <w:lang w:val="en-GB" w:eastAsia="en-GB"/>
        </w:rPr>
        <w:t>he CPAI-2010</w:t>
      </w:r>
      <w:r w:rsidRPr="00F36494">
        <w:rPr>
          <w:lang w:val="en-GB" w:eastAsia="en-GB"/>
        </w:rPr>
        <w:t xml:space="preserve"> </w:t>
      </w:r>
      <w:r w:rsidR="00D87522" w:rsidRPr="00F36494">
        <w:rPr>
          <w:lang w:val="en-GB" w:eastAsia="en-GB"/>
        </w:rPr>
        <w:t xml:space="preserve">in the three SOTs </w:t>
      </w:r>
      <w:r w:rsidRPr="00F36494">
        <w:rPr>
          <w:lang w:val="en-GB" w:eastAsia="en-GB"/>
        </w:rPr>
        <w:t>was high (4).</w:t>
      </w:r>
    </w:p>
    <w:p w14:paraId="12AFE303" w14:textId="77777777" w:rsidR="00843A23" w:rsidRPr="00F36494" w:rsidRDefault="00843A23" w:rsidP="002C0060">
      <w:pPr>
        <w:pStyle w:val="NoSpacing"/>
        <w:spacing w:line="480" w:lineRule="auto"/>
        <w:rPr>
          <w:lang w:val="en-GB"/>
        </w:rPr>
      </w:pPr>
    </w:p>
    <w:p w14:paraId="20599279" w14:textId="7B63F95A" w:rsidR="002D6785" w:rsidRPr="00F36494" w:rsidRDefault="002D6785" w:rsidP="002C0060">
      <w:pPr>
        <w:pStyle w:val="NoSpacing"/>
        <w:spacing w:line="480" w:lineRule="auto"/>
        <w:rPr>
          <w:b/>
          <w:lang w:val="en-GB"/>
        </w:rPr>
      </w:pPr>
      <w:r w:rsidRPr="00F36494">
        <w:rPr>
          <w:b/>
          <w:lang w:val="en-GB"/>
        </w:rPr>
        <w:t>Results</w:t>
      </w:r>
    </w:p>
    <w:p w14:paraId="7E808666" w14:textId="6DAE9EEA" w:rsidR="00211970" w:rsidRPr="00F36494" w:rsidRDefault="002D6785" w:rsidP="002C0060">
      <w:pPr>
        <w:pStyle w:val="NoSpacing"/>
        <w:spacing w:line="480" w:lineRule="auto"/>
        <w:rPr>
          <w:u w:val="single"/>
          <w:lang w:val="en-GB"/>
        </w:rPr>
      </w:pPr>
      <w:r w:rsidRPr="00F36494">
        <w:rPr>
          <w:lang w:val="en-GB"/>
        </w:rPr>
        <w:t xml:space="preserve">Using the CPAI-2010, we assessed </w:t>
      </w:r>
      <w:r w:rsidRPr="00F36494">
        <w:rPr>
          <w:color w:val="000000" w:themeColor="text1"/>
          <w:lang w:val="en-GB"/>
        </w:rPr>
        <w:t xml:space="preserve">whether the SOTs </w:t>
      </w:r>
      <w:r w:rsidR="00891AE8" w:rsidRPr="00F36494">
        <w:rPr>
          <w:color w:val="000000" w:themeColor="text1"/>
          <w:lang w:val="en-GB"/>
        </w:rPr>
        <w:t xml:space="preserve">adhered to </w:t>
      </w:r>
      <w:r w:rsidRPr="00F36494">
        <w:rPr>
          <w:color w:val="000000" w:themeColor="text1"/>
          <w:lang w:val="en-GB"/>
        </w:rPr>
        <w:t>the RNR principles</w:t>
      </w:r>
      <w:r w:rsidR="00891AE8" w:rsidRPr="00F36494">
        <w:rPr>
          <w:color w:val="000000" w:themeColor="text1"/>
          <w:lang w:val="en-GB"/>
        </w:rPr>
        <w:t xml:space="preserve"> (practice integrity)</w:t>
      </w:r>
      <w:r w:rsidRPr="00F36494">
        <w:rPr>
          <w:color w:val="000000" w:themeColor="text1"/>
          <w:lang w:val="en-GB"/>
        </w:rPr>
        <w:t xml:space="preserve">. We also </w:t>
      </w:r>
      <w:r w:rsidRPr="00F36494">
        <w:rPr>
          <w:rStyle w:val="s1"/>
          <w:color w:val="000000" w:themeColor="text1"/>
          <w:lang w:val="en-GB"/>
        </w:rPr>
        <w:t xml:space="preserve">assessed </w:t>
      </w:r>
      <w:r w:rsidR="005B6601" w:rsidRPr="00F36494">
        <w:rPr>
          <w:rStyle w:val="s1"/>
          <w:color w:val="000000" w:themeColor="text1"/>
          <w:lang w:val="en-GB"/>
        </w:rPr>
        <w:t xml:space="preserve">the </w:t>
      </w:r>
      <w:r w:rsidRPr="00F36494">
        <w:rPr>
          <w:color w:val="000000" w:themeColor="text1"/>
          <w:lang w:val="en-GB"/>
        </w:rPr>
        <w:t xml:space="preserve">organisational </w:t>
      </w:r>
      <w:r w:rsidR="005B6601" w:rsidRPr="00F36494">
        <w:rPr>
          <w:color w:val="000000" w:themeColor="text1"/>
          <w:lang w:val="en-GB"/>
        </w:rPr>
        <w:t>contexts of</w:t>
      </w:r>
      <w:r w:rsidRPr="00F36494">
        <w:rPr>
          <w:color w:val="000000" w:themeColor="text1"/>
          <w:lang w:val="en-GB"/>
        </w:rPr>
        <w:t xml:space="preserve"> practice. </w:t>
      </w:r>
    </w:p>
    <w:p w14:paraId="5F137B08" w14:textId="77777777" w:rsidR="008750ED" w:rsidRPr="00F36494" w:rsidRDefault="008750ED" w:rsidP="002C0060">
      <w:pPr>
        <w:pStyle w:val="NoSpacing"/>
        <w:spacing w:line="480" w:lineRule="auto"/>
        <w:rPr>
          <w:u w:val="single"/>
          <w:lang w:val="en-GB"/>
        </w:rPr>
      </w:pPr>
    </w:p>
    <w:p w14:paraId="1F5809FF" w14:textId="71B47469" w:rsidR="002D6785" w:rsidRPr="00F36494" w:rsidRDefault="00733BDB" w:rsidP="002C0060">
      <w:pPr>
        <w:pStyle w:val="NoSpacing"/>
        <w:spacing w:line="480" w:lineRule="auto"/>
        <w:rPr>
          <w:i/>
          <w:color w:val="000000" w:themeColor="text1"/>
        </w:rPr>
      </w:pPr>
      <w:r w:rsidRPr="00F36494">
        <w:rPr>
          <w:i/>
          <w:color w:val="000000" w:themeColor="text1"/>
        </w:rPr>
        <w:t xml:space="preserve">Risk/Need </w:t>
      </w:r>
      <w:r w:rsidR="002D6785" w:rsidRPr="00F36494">
        <w:rPr>
          <w:i/>
          <w:color w:val="000000" w:themeColor="text1"/>
        </w:rPr>
        <w:t xml:space="preserve">assessment practices: Identifying practice or intervention targets   </w:t>
      </w:r>
    </w:p>
    <w:p w14:paraId="711597E7" w14:textId="6C37D9E5" w:rsidR="002D6785" w:rsidRPr="00F36494" w:rsidRDefault="002D6785" w:rsidP="002C0060">
      <w:pPr>
        <w:pStyle w:val="NoSpacing"/>
        <w:spacing w:line="480" w:lineRule="auto"/>
        <w:rPr>
          <w:rFonts w:eastAsia="Times New Roman"/>
          <w:lang w:val="en-GB"/>
        </w:rPr>
      </w:pPr>
      <w:r w:rsidRPr="00F36494">
        <w:rPr>
          <w:rFonts w:eastAsia="Times New Roman"/>
          <w:lang w:val="en-GB"/>
        </w:rPr>
        <w:t xml:space="preserve">Figure 2 below demonstrates that the SOTs attained </w:t>
      </w:r>
      <w:r w:rsidR="00C56E67" w:rsidRPr="00F36494">
        <w:rPr>
          <w:rFonts w:eastAsia="Times New Roman"/>
          <w:lang w:val="en-GB"/>
        </w:rPr>
        <w:t>‘</w:t>
      </w:r>
      <w:r w:rsidRPr="00F36494">
        <w:rPr>
          <w:rFonts w:eastAsia="Times New Roman"/>
          <w:lang w:val="en-GB"/>
        </w:rPr>
        <w:t>satisfactory</w:t>
      </w:r>
      <w:r w:rsidR="00C56E67" w:rsidRPr="00F36494">
        <w:rPr>
          <w:rFonts w:eastAsia="Times New Roman"/>
          <w:lang w:val="en-GB"/>
        </w:rPr>
        <w:t>’</w:t>
      </w:r>
      <w:r w:rsidRPr="00F36494">
        <w:rPr>
          <w:rFonts w:eastAsia="Times New Roman"/>
          <w:lang w:val="en-GB"/>
        </w:rPr>
        <w:t xml:space="preserve"> scores in Section</w:t>
      </w:r>
      <w:r w:rsidR="00733BDB" w:rsidRPr="00F36494">
        <w:rPr>
          <w:rFonts w:eastAsia="Times New Roman"/>
          <w:lang w:val="en-GB"/>
        </w:rPr>
        <w:t>s</w:t>
      </w:r>
      <w:r w:rsidRPr="00F36494">
        <w:rPr>
          <w:rFonts w:eastAsia="Times New Roman"/>
          <w:lang w:val="en-GB"/>
        </w:rPr>
        <w:t xml:space="preserve"> E which examined whether the teams </w:t>
      </w:r>
      <w:r w:rsidR="00C95D78" w:rsidRPr="00F36494">
        <w:rPr>
          <w:rFonts w:eastAsia="Times New Roman"/>
          <w:lang w:val="en-GB"/>
        </w:rPr>
        <w:t>adhered to the risk</w:t>
      </w:r>
      <w:r w:rsidR="001129C7" w:rsidRPr="00F36494">
        <w:rPr>
          <w:rFonts w:eastAsia="Times New Roman"/>
          <w:lang w:val="en-GB"/>
        </w:rPr>
        <w:t xml:space="preserve">/need </w:t>
      </w:r>
      <w:r w:rsidR="00C95D78" w:rsidRPr="00F36494">
        <w:rPr>
          <w:rFonts w:eastAsia="Times New Roman"/>
          <w:lang w:val="en-GB"/>
        </w:rPr>
        <w:t xml:space="preserve">principle by </w:t>
      </w:r>
      <w:r w:rsidR="00724F3F" w:rsidRPr="00F36494">
        <w:rPr>
          <w:rFonts w:eastAsia="Times New Roman"/>
          <w:lang w:val="en-GB"/>
        </w:rPr>
        <w:t>using</w:t>
      </w:r>
      <w:r w:rsidR="002F72BE" w:rsidRPr="00F36494">
        <w:rPr>
          <w:rFonts w:eastAsia="Times New Roman"/>
          <w:lang w:val="en-GB"/>
        </w:rPr>
        <w:t xml:space="preserve"> </w:t>
      </w:r>
      <w:r w:rsidRPr="00F36494">
        <w:rPr>
          <w:rFonts w:eastAsia="Times New Roman"/>
          <w:lang w:val="en-GB"/>
        </w:rPr>
        <w:t xml:space="preserve">validated tools to identify the areas </w:t>
      </w:r>
      <w:r w:rsidR="00D1586D" w:rsidRPr="00F36494">
        <w:rPr>
          <w:rFonts w:eastAsia="Times New Roman"/>
          <w:lang w:val="en-GB"/>
        </w:rPr>
        <w:t xml:space="preserve">(criminogenic needs) </w:t>
      </w:r>
      <w:r w:rsidRPr="00F36494">
        <w:rPr>
          <w:rFonts w:eastAsia="Times New Roman"/>
          <w:lang w:val="en-GB"/>
        </w:rPr>
        <w:t xml:space="preserve">that should be </w:t>
      </w:r>
      <w:r w:rsidR="008453F3" w:rsidRPr="00F36494">
        <w:rPr>
          <w:rFonts w:eastAsia="Times New Roman"/>
          <w:lang w:val="en-GB"/>
        </w:rPr>
        <w:t xml:space="preserve">targeted </w:t>
      </w:r>
      <w:r w:rsidRPr="00F36494">
        <w:rPr>
          <w:rFonts w:eastAsia="Times New Roman"/>
          <w:lang w:val="en-GB"/>
        </w:rPr>
        <w:t xml:space="preserve">to reduce reoffending. </w:t>
      </w:r>
    </w:p>
    <w:p w14:paraId="501027A1" w14:textId="77777777" w:rsidR="00853CFD" w:rsidRPr="00F36494" w:rsidRDefault="00853CFD" w:rsidP="002C0060">
      <w:pPr>
        <w:pStyle w:val="NoSpacing"/>
        <w:spacing w:line="480" w:lineRule="auto"/>
        <w:rPr>
          <w:rFonts w:eastAsia="Times New Roman"/>
          <w:lang w:val="en-GB"/>
        </w:rPr>
      </w:pPr>
    </w:p>
    <w:p w14:paraId="76344436" w14:textId="77777777" w:rsidR="005B5040" w:rsidRPr="00F36494" w:rsidRDefault="005B5040" w:rsidP="002C0060">
      <w:pPr>
        <w:pStyle w:val="NoSpacing"/>
        <w:spacing w:line="480" w:lineRule="auto"/>
        <w:rPr>
          <w:rFonts w:eastAsia="Times New Roman"/>
          <w:lang w:val="en-GB"/>
        </w:rPr>
      </w:pPr>
      <w:r w:rsidRPr="00F36494">
        <w:rPr>
          <w:noProof/>
          <w:lang w:val="en-GB" w:eastAsia="zh-CN"/>
        </w:rPr>
        <w:drawing>
          <wp:inline distT="0" distB="0" distL="0" distR="0" wp14:anchorId="1ABB77EF" wp14:editId="011B2A74">
            <wp:extent cx="4572000" cy="1753569"/>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04A57D" w14:textId="77777777" w:rsidR="005B5040" w:rsidRPr="00F36494" w:rsidRDefault="005B5040" w:rsidP="002C0060">
      <w:pPr>
        <w:pStyle w:val="NoSpacing"/>
        <w:spacing w:line="480" w:lineRule="auto"/>
        <w:rPr>
          <w:rFonts w:eastAsia="Times New Roman"/>
          <w:lang w:val="en-GB"/>
        </w:rPr>
      </w:pPr>
    </w:p>
    <w:p w14:paraId="64AFA53C" w14:textId="4E29BB56" w:rsidR="00733BDB" w:rsidRPr="00F36494" w:rsidRDefault="00733BDB" w:rsidP="002C0060">
      <w:pPr>
        <w:pStyle w:val="NoSpacing"/>
        <w:spacing w:line="480" w:lineRule="auto"/>
        <w:rPr>
          <w:color w:val="000000" w:themeColor="text1"/>
          <w:lang w:val="en-GB"/>
        </w:rPr>
      </w:pPr>
      <w:r w:rsidRPr="00F36494">
        <w:rPr>
          <w:rFonts w:eastAsia="Times New Roman"/>
          <w:lang w:val="en-GB"/>
        </w:rPr>
        <w:t>The three SOTs utilised the Asset</w:t>
      </w:r>
      <w:r w:rsidR="00FF2404" w:rsidRPr="00F36494">
        <w:rPr>
          <w:rStyle w:val="FootnoteReference"/>
        </w:rPr>
        <w:t>2</w:t>
      </w:r>
      <w:r w:rsidR="003F69DE" w:rsidRPr="00F36494">
        <w:rPr>
          <w:rFonts w:eastAsia="Times New Roman"/>
          <w:lang w:val="en-GB"/>
        </w:rPr>
        <w:t xml:space="preserve"> </w:t>
      </w:r>
      <w:r w:rsidRPr="00F36494">
        <w:rPr>
          <w:color w:val="000000" w:themeColor="text1"/>
          <w:lang w:val="en-GB"/>
        </w:rPr>
        <w:t>actuarial risk assessment tool</w:t>
      </w:r>
      <w:r w:rsidRPr="00F36494">
        <w:rPr>
          <w:rFonts w:eastAsia="Times New Roman"/>
          <w:lang w:val="en-GB"/>
        </w:rPr>
        <w:t xml:space="preserve">. </w:t>
      </w:r>
      <w:r w:rsidRPr="00F36494">
        <w:rPr>
          <w:color w:val="000000" w:themeColor="text1"/>
          <w:lang w:val="en-GB"/>
        </w:rPr>
        <w:t>Asset assesses factors that affect the likelihood o</w:t>
      </w:r>
      <w:r w:rsidR="00A44333" w:rsidRPr="00F36494">
        <w:rPr>
          <w:color w:val="000000" w:themeColor="text1"/>
          <w:lang w:val="en-GB"/>
        </w:rPr>
        <w:t xml:space="preserve">f reoffending, including socioeconomic </w:t>
      </w:r>
      <w:r w:rsidRPr="00F36494">
        <w:rPr>
          <w:color w:val="000000" w:themeColor="text1"/>
          <w:lang w:val="en-GB"/>
        </w:rPr>
        <w:t xml:space="preserve">factors such as education, training, and employment. It also assesses reasoning and attitudes. Based on an assessment of these and other factors, Asset classifies </w:t>
      </w:r>
      <w:r w:rsidRPr="00F36494">
        <w:rPr>
          <w:rStyle w:val="PageNumber"/>
          <w:color w:val="000000" w:themeColor="text1"/>
          <w:lang w:val="en-GB"/>
        </w:rPr>
        <w:t>young people</w:t>
      </w:r>
      <w:r w:rsidRPr="00F36494">
        <w:rPr>
          <w:color w:val="000000" w:themeColor="text1"/>
          <w:lang w:val="en-GB"/>
        </w:rPr>
        <w:t xml:space="preserve"> as posing either a low, medium or high risk of reoffending. </w:t>
      </w:r>
    </w:p>
    <w:p w14:paraId="7F95C4D3" w14:textId="77777777" w:rsidR="00CF1790" w:rsidRPr="00F36494" w:rsidRDefault="00CF1790" w:rsidP="002C0060">
      <w:pPr>
        <w:pStyle w:val="NoSpacing"/>
        <w:spacing w:line="480" w:lineRule="auto"/>
        <w:rPr>
          <w:rStyle w:val="s1"/>
          <w:i/>
          <w:color w:val="000000" w:themeColor="text1"/>
        </w:rPr>
      </w:pPr>
    </w:p>
    <w:p w14:paraId="03C89917" w14:textId="07BF5163" w:rsidR="00733BDB" w:rsidRPr="00F36494" w:rsidRDefault="00733BDB" w:rsidP="002C0060">
      <w:pPr>
        <w:pStyle w:val="NoSpacing"/>
        <w:spacing w:line="480" w:lineRule="auto"/>
        <w:rPr>
          <w:i/>
          <w:color w:val="000000" w:themeColor="text1"/>
        </w:rPr>
      </w:pPr>
      <w:r w:rsidRPr="00F36494">
        <w:rPr>
          <w:rStyle w:val="s1"/>
          <w:i/>
          <w:color w:val="000000" w:themeColor="text1"/>
        </w:rPr>
        <w:t xml:space="preserve">Responsivity practices: Identifying barriers to </w:t>
      </w:r>
      <w:r w:rsidR="001F1254" w:rsidRPr="00F36494">
        <w:rPr>
          <w:rStyle w:val="s1"/>
          <w:i/>
          <w:color w:val="000000" w:themeColor="text1"/>
        </w:rPr>
        <w:t>p</w:t>
      </w:r>
      <w:r w:rsidR="002F1790" w:rsidRPr="00F36494">
        <w:rPr>
          <w:rStyle w:val="s1"/>
          <w:i/>
          <w:color w:val="000000" w:themeColor="text1"/>
        </w:rPr>
        <w:t>articipation</w:t>
      </w:r>
      <w:r w:rsidRPr="00F36494">
        <w:rPr>
          <w:rStyle w:val="s1"/>
          <w:i/>
          <w:color w:val="000000" w:themeColor="text1"/>
        </w:rPr>
        <w:t xml:space="preserve"> and </w:t>
      </w:r>
      <w:r w:rsidR="001F1254" w:rsidRPr="00F36494">
        <w:rPr>
          <w:rStyle w:val="s1"/>
          <w:i/>
          <w:color w:val="000000" w:themeColor="text1"/>
        </w:rPr>
        <w:t>e</w:t>
      </w:r>
      <w:r w:rsidRPr="00F36494">
        <w:rPr>
          <w:rStyle w:val="s1"/>
          <w:i/>
          <w:color w:val="000000" w:themeColor="text1"/>
        </w:rPr>
        <w:t>ngagement</w:t>
      </w:r>
    </w:p>
    <w:p w14:paraId="41A5AA59" w14:textId="20113C0E" w:rsidR="00733BDB" w:rsidRPr="00F36494" w:rsidRDefault="00733BDB" w:rsidP="002C0060">
      <w:pPr>
        <w:pStyle w:val="NoSpacing"/>
        <w:spacing w:line="480" w:lineRule="auto"/>
        <w:rPr>
          <w:color w:val="000000" w:themeColor="text1"/>
          <w:lang w:val="en-GB"/>
        </w:rPr>
      </w:pPr>
      <w:r w:rsidRPr="00F36494">
        <w:rPr>
          <w:rFonts w:eastAsia="Times New Roman"/>
          <w:lang w:val="en-GB"/>
        </w:rPr>
        <w:t xml:space="preserve">The study found that assessments were conducted </w:t>
      </w:r>
      <w:r w:rsidR="00F65B6E" w:rsidRPr="00F36494">
        <w:rPr>
          <w:rFonts w:eastAsia="Times New Roman"/>
          <w:lang w:val="en-GB"/>
        </w:rPr>
        <w:t xml:space="preserve">mainly </w:t>
      </w:r>
      <w:r w:rsidRPr="00F36494">
        <w:rPr>
          <w:rFonts w:eastAsia="Times New Roman"/>
          <w:lang w:val="en-GB"/>
        </w:rPr>
        <w:t xml:space="preserve">to ascribe risk ratings. Additional assessments were not conducted to identify barriers to participation and engagement (responsivity factors). This undermined the SOTs’ scores in </w:t>
      </w:r>
      <w:r w:rsidR="003D24DD" w:rsidRPr="00F36494">
        <w:rPr>
          <w:rFonts w:eastAsia="Times New Roman"/>
          <w:lang w:val="en-GB"/>
        </w:rPr>
        <w:t>Section E</w:t>
      </w:r>
      <w:r w:rsidRPr="00F36494">
        <w:rPr>
          <w:color w:val="000000" w:themeColor="text1"/>
          <w:lang w:val="en-GB"/>
        </w:rPr>
        <w:t xml:space="preserve">. </w:t>
      </w:r>
    </w:p>
    <w:p w14:paraId="5039AAB2" w14:textId="77777777" w:rsidR="00592751" w:rsidRPr="00F36494" w:rsidRDefault="00592751" w:rsidP="002C0060">
      <w:pPr>
        <w:pStyle w:val="NoSpacing"/>
        <w:spacing w:line="480" w:lineRule="auto"/>
        <w:rPr>
          <w:rFonts w:eastAsia="Times New Roman"/>
          <w:lang w:val="en-GB"/>
        </w:rPr>
      </w:pPr>
    </w:p>
    <w:p w14:paraId="0201E7A9" w14:textId="786BBE58" w:rsidR="00733BDB" w:rsidRPr="00F36494" w:rsidRDefault="00733BDB" w:rsidP="002C0060">
      <w:pPr>
        <w:pStyle w:val="NoSpacing"/>
        <w:spacing w:line="480" w:lineRule="auto"/>
        <w:rPr>
          <w:i/>
          <w:color w:val="000000" w:themeColor="text1"/>
        </w:rPr>
      </w:pPr>
      <w:r w:rsidRPr="00F36494">
        <w:rPr>
          <w:rStyle w:val="s1"/>
          <w:i/>
          <w:color w:val="000000" w:themeColor="text1"/>
        </w:rPr>
        <w:t xml:space="preserve">Responsivity practices: </w:t>
      </w:r>
      <w:r w:rsidR="004D7399" w:rsidRPr="00F36494">
        <w:rPr>
          <w:rStyle w:val="s1"/>
          <w:i/>
          <w:color w:val="000000" w:themeColor="text1"/>
        </w:rPr>
        <w:t xml:space="preserve">Effective </w:t>
      </w:r>
      <w:r w:rsidR="001F1254" w:rsidRPr="00F36494">
        <w:rPr>
          <w:rStyle w:val="s1"/>
          <w:i/>
          <w:color w:val="000000" w:themeColor="text1"/>
        </w:rPr>
        <w:t>a</w:t>
      </w:r>
      <w:r w:rsidR="004D7399" w:rsidRPr="00F36494">
        <w:rPr>
          <w:rStyle w:val="s1"/>
          <w:i/>
          <w:color w:val="000000" w:themeColor="text1"/>
        </w:rPr>
        <w:t xml:space="preserve">llocation </w:t>
      </w:r>
      <w:r w:rsidR="00FF7991" w:rsidRPr="00F36494">
        <w:rPr>
          <w:rStyle w:val="s1"/>
          <w:i/>
          <w:color w:val="000000" w:themeColor="text1"/>
        </w:rPr>
        <w:t>and</w:t>
      </w:r>
      <w:r w:rsidR="001F1254" w:rsidRPr="00F36494">
        <w:rPr>
          <w:rStyle w:val="s1"/>
          <w:i/>
          <w:color w:val="000000" w:themeColor="text1"/>
        </w:rPr>
        <w:t xml:space="preserve"> i</w:t>
      </w:r>
      <w:r w:rsidR="004D7399" w:rsidRPr="00F36494">
        <w:rPr>
          <w:rStyle w:val="s1"/>
          <w:i/>
          <w:color w:val="000000" w:themeColor="text1"/>
        </w:rPr>
        <w:t xml:space="preserve">ntegration of </w:t>
      </w:r>
      <w:r w:rsidR="001F1254" w:rsidRPr="00F36494">
        <w:rPr>
          <w:rStyle w:val="s1"/>
          <w:i/>
          <w:color w:val="000000" w:themeColor="text1"/>
        </w:rPr>
        <w:t>a</w:t>
      </w:r>
      <w:r w:rsidR="002F1790" w:rsidRPr="00F36494">
        <w:rPr>
          <w:rStyle w:val="s1"/>
          <w:i/>
          <w:color w:val="000000" w:themeColor="text1"/>
        </w:rPr>
        <w:t>ssessment</w:t>
      </w:r>
      <w:r w:rsidR="004D7399" w:rsidRPr="00F36494">
        <w:rPr>
          <w:rStyle w:val="s1"/>
          <w:i/>
          <w:color w:val="000000" w:themeColor="text1"/>
        </w:rPr>
        <w:t xml:space="preserve"> </w:t>
      </w:r>
      <w:r w:rsidR="001F1254" w:rsidRPr="00F36494">
        <w:rPr>
          <w:rStyle w:val="s1"/>
          <w:i/>
          <w:color w:val="000000" w:themeColor="text1"/>
        </w:rPr>
        <w:t>o</w:t>
      </w:r>
      <w:r w:rsidR="004D7399" w:rsidRPr="00F36494">
        <w:rPr>
          <w:rStyle w:val="s1"/>
          <w:i/>
          <w:color w:val="000000" w:themeColor="text1"/>
        </w:rPr>
        <w:t xml:space="preserve">utcomes   </w:t>
      </w:r>
    </w:p>
    <w:p w14:paraId="1039DBEE" w14:textId="283CBCE8" w:rsidR="00265395" w:rsidRPr="00F36494" w:rsidRDefault="004D7399" w:rsidP="002C0060">
      <w:pPr>
        <w:pStyle w:val="NoSpacing"/>
        <w:spacing w:line="480" w:lineRule="auto"/>
        <w:rPr>
          <w:color w:val="000000" w:themeColor="text1"/>
        </w:rPr>
      </w:pPr>
      <w:r w:rsidRPr="00F36494">
        <w:rPr>
          <w:color w:val="000000" w:themeColor="text1"/>
        </w:rPr>
        <w:t>Figure 3 below shows that the SOTs also attained</w:t>
      </w:r>
      <w:r w:rsidR="00C56E67" w:rsidRPr="00F36494">
        <w:rPr>
          <w:color w:val="000000" w:themeColor="text1"/>
        </w:rPr>
        <w:t xml:space="preserve"> relatively </w:t>
      </w:r>
      <w:r w:rsidRPr="00F36494">
        <w:rPr>
          <w:color w:val="000000" w:themeColor="text1"/>
        </w:rPr>
        <w:t xml:space="preserve">low </w:t>
      </w:r>
      <w:r w:rsidR="00C56E67" w:rsidRPr="00F36494">
        <w:rPr>
          <w:color w:val="000000" w:themeColor="text1"/>
        </w:rPr>
        <w:t xml:space="preserve">‘unsatisfactory’ </w:t>
      </w:r>
      <w:r w:rsidRPr="00F36494">
        <w:rPr>
          <w:color w:val="000000" w:themeColor="text1"/>
        </w:rPr>
        <w:t>scores in Section F</w:t>
      </w:r>
      <w:r w:rsidR="003108D1" w:rsidRPr="00F36494">
        <w:rPr>
          <w:color w:val="000000" w:themeColor="text1"/>
        </w:rPr>
        <w:t>.</w:t>
      </w:r>
    </w:p>
    <w:p w14:paraId="46E4E906" w14:textId="77777777" w:rsidR="004D7399" w:rsidRPr="00F36494" w:rsidRDefault="004D7399" w:rsidP="002C0060">
      <w:pPr>
        <w:pStyle w:val="NoSpacing"/>
        <w:spacing w:line="480" w:lineRule="auto"/>
        <w:rPr>
          <w:color w:val="000000" w:themeColor="text1"/>
        </w:rPr>
      </w:pPr>
    </w:p>
    <w:p w14:paraId="7BB0B273" w14:textId="606CF60B" w:rsidR="004D7399" w:rsidRPr="00F36494" w:rsidRDefault="005B5040" w:rsidP="002C0060">
      <w:pPr>
        <w:pStyle w:val="NoSpacing"/>
        <w:spacing w:line="480" w:lineRule="auto"/>
        <w:rPr>
          <w:color w:val="000000" w:themeColor="text1"/>
        </w:rPr>
      </w:pPr>
      <w:r w:rsidRPr="00F36494">
        <w:rPr>
          <w:noProof/>
          <w:lang w:val="en-GB" w:eastAsia="zh-CN"/>
        </w:rPr>
        <w:drawing>
          <wp:inline distT="0" distB="0" distL="0" distR="0" wp14:anchorId="4F27F330" wp14:editId="60F14892">
            <wp:extent cx="5270500" cy="21678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74E69D6" w14:textId="20A0D1A7" w:rsidR="0007269C" w:rsidRPr="00F36494" w:rsidRDefault="00265395" w:rsidP="002C0060">
      <w:pPr>
        <w:pStyle w:val="NoSpacing"/>
        <w:spacing w:line="480" w:lineRule="auto"/>
        <w:rPr>
          <w:rFonts w:eastAsia="Times New Roman"/>
          <w:color w:val="000000" w:themeColor="text1"/>
        </w:rPr>
      </w:pPr>
      <w:r w:rsidRPr="00F36494">
        <w:rPr>
          <w:rFonts w:eastAsia="Times New Roman"/>
          <w:color w:val="000000" w:themeColor="text1"/>
        </w:rPr>
        <w:t>Section F</w:t>
      </w:r>
      <w:r w:rsidR="004D7399" w:rsidRPr="00F36494">
        <w:rPr>
          <w:rFonts w:eastAsia="Times New Roman"/>
          <w:color w:val="000000" w:themeColor="text1"/>
        </w:rPr>
        <w:t xml:space="preserve"> assesses the content of interventions. It examines whether assessment outcomes inform proportiona</w:t>
      </w:r>
      <w:r w:rsidR="00805137" w:rsidRPr="00F36494">
        <w:rPr>
          <w:rFonts w:eastAsia="Times New Roman"/>
          <w:color w:val="000000" w:themeColor="text1"/>
        </w:rPr>
        <w:t>te</w:t>
      </w:r>
      <w:r w:rsidR="004D7399" w:rsidRPr="00F36494">
        <w:rPr>
          <w:rFonts w:eastAsia="Times New Roman"/>
          <w:color w:val="000000" w:themeColor="text1"/>
        </w:rPr>
        <w:t xml:space="preserve"> allocation to interventions. Assessment outcomes should also inform </w:t>
      </w:r>
      <w:r w:rsidR="003D24DD" w:rsidRPr="00F36494">
        <w:rPr>
          <w:rFonts w:eastAsia="Times New Roman"/>
          <w:color w:val="000000" w:themeColor="text1"/>
        </w:rPr>
        <w:t xml:space="preserve">the </w:t>
      </w:r>
      <w:r w:rsidR="004D7399" w:rsidRPr="00F36494">
        <w:rPr>
          <w:rFonts w:eastAsia="Times New Roman"/>
          <w:color w:val="000000" w:themeColor="text1"/>
        </w:rPr>
        <w:t xml:space="preserve">delivery of interventions. Further, assessments should be collaborative; young people should be encouraged to participate in identifying goals and solutions to problems. </w:t>
      </w:r>
    </w:p>
    <w:p w14:paraId="44BAD93E" w14:textId="6009031B" w:rsidR="004D7399" w:rsidRPr="00F36494" w:rsidRDefault="00C9260F" w:rsidP="00426CE9">
      <w:pPr>
        <w:pStyle w:val="NoSpacing"/>
        <w:spacing w:line="480" w:lineRule="auto"/>
        <w:ind w:firstLine="720"/>
        <w:rPr>
          <w:color w:val="000000" w:themeColor="text1"/>
        </w:rPr>
      </w:pPr>
      <w:r w:rsidRPr="00F36494">
        <w:rPr>
          <w:rFonts w:eastAsia="Times New Roman"/>
          <w:color w:val="000000" w:themeColor="text1"/>
        </w:rPr>
        <w:t xml:space="preserve">Interviews with </w:t>
      </w:r>
      <w:r w:rsidR="002F1790" w:rsidRPr="00F36494">
        <w:rPr>
          <w:rFonts w:eastAsia="Times New Roman"/>
          <w:color w:val="000000" w:themeColor="text1"/>
        </w:rPr>
        <w:t>practitioners</w:t>
      </w:r>
      <w:r w:rsidRPr="00F36494">
        <w:rPr>
          <w:rFonts w:eastAsia="Times New Roman"/>
          <w:color w:val="000000" w:themeColor="text1"/>
        </w:rPr>
        <w:t xml:space="preserve"> and </w:t>
      </w:r>
      <w:r w:rsidRPr="00F36494">
        <w:rPr>
          <w:color w:val="000000" w:themeColor="text1"/>
        </w:rPr>
        <w:t>reviews</w:t>
      </w:r>
      <w:r w:rsidR="004D7399" w:rsidRPr="00F36494">
        <w:rPr>
          <w:color w:val="000000" w:themeColor="text1"/>
        </w:rPr>
        <w:t xml:space="preserve"> of case </w:t>
      </w:r>
      <w:r w:rsidR="00DC66D5" w:rsidRPr="00F36494">
        <w:rPr>
          <w:color w:val="000000" w:themeColor="text1"/>
        </w:rPr>
        <w:t xml:space="preserve">management </w:t>
      </w:r>
      <w:r w:rsidR="004D7399" w:rsidRPr="00F36494">
        <w:rPr>
          <w:color w:val="000000" w:themeColor="text1"/>
        </w:rPr>
        <w:t xml:space="preserve">notes revealed that </w:t>
      </w:r>
      <w:r w:rsidRPr="00F36494">
        <w:rPr>
          <w:color w:val="000000" w:themeColor="text1"/>
        </w:rPr>
        <w:t xml:space="preserve">most practitioners </w:t>
      </w:r>
      <w:r w:rsidR="004D7399" w:rsidRPr="00F36494">
        <w:rPr>
          <w:color w:val="000000" w:themeColor="text1"/>
        </w:rPr>
        <w:t>encouraged young people to contribute to intervention planning</w:t>
      </w:r>
      <w:r w:rsidR="00265395" w:rsidRPr="00F36494">
        <w:rPr>
          <w:color w:val="000000" w:themeColor="text1"/>
        </w:rPr>
        <w:t xml:space="preserve">. </w:t>
      </w:r>
      <w:r w:rsidR="004D7399" w:rsidRPr="00F36494">
        <w:rPr>
          <w:color w:val="000000" w:themeColor="text1"/>
        </w:rPr>
        <w:t>However,</w:t>
      </w:r>
      <w:r w:rsidR="00C56E67" w:rsidRPr="00F36494">
        <w:rPr>
          <w:color w:val="000000" w:themeColor="text1"/>
        </w:rPr>
        <w:t xml:space="preserve"> in all three SOTs, </w:t>
      </w:r>
      <w:r w:rsidR="004D7399" w:rsidRPr="00F36494">
        <w:rPr>
          <w:color w:val="000000" w:themeColor="text1"/>
        </w:rPr>
        <w:t xml:space="preserve">more steps should have been taken to ensure that the outcomes of assessments </w:t>
      </w:r>
      <w:r w:rsidRPr="00F36494">
        <w:rPr>
          <w:color w:val="000000" w:themeColor="text1"/>
        </w:rPr>
        <w:t>conducted with th</w:t>
      </w:r>
      <w:r w:rsidR="00B23F81" w:rsidRPr="00F36494">
        <w:rPr>
          <w:color w:val="000000" w:themeColor="text1"/>
        </w:rPr>
        <w:t>e Asset tool</w:t>
      </w:r>
      <w:r w:rsidRPr="00F36494">
        <w:rPr>
          <w:color w:val="000000" w:themeColor="text1"/>
        </w:rPr>
        <w:t xml:space="preserve"> </w:t>
      </w:r>
      <w:r w:rsidR="004D7399" w:rsidRPr="00F36494">
        <w:rPr>
          <w:color w:val="000000" w:themeColor="text1"/>
        </w:rPr>
        <w:t xml:space="preserve">consistently informed </w:t>
      </w:r>
      <w:r w:rsidR="0076642B" w:rsidRPr="00F36494">
        <w:rPr>
          <w:color w:val="000000" w:themeColor="text1"/>
        </w:rPr>
        <w:t>the</w:t>
      </w:r>
      <w:r w:rsidR="004D7399" w:rsidRPr="00F36494">
        <w:rPr>
          <w:color w:val="000000" w:themeColor="text1"/>
        </w:rPr>
        <w:t xml:space="preserve"> allocation of young people to interventions</w:t>
      </w:r>
      <w:r w:rsidR="000504D9" w:rsidRPr="00F36494">
        <w:rPr>
          <w:color w:val="000000" w:themeColor="text1"/>
        </w:rPr>
        <w:t xml:space="preserve"> </w:t>
      </w:r>
      <w:r w:rsidR="00813964" w:rsidRPr="00F36494">
        <w:rPr>
          <w:color w:val="000000" w:themeColor="text1"/>
        </w:rPr>
        <w:t>and also the</w:t>
      </w:r>
      <w:r w:rsidR="000504D9" w:rsidRPr="00F36494">
        <w:rPr>
          <w:color w:val="000000" w:themeColor="text1"/>
        </w:rPr>
        <w:t xml:space="preserve"> </w:t>
      </w:r>
      <w:r w:rsidR="009F24EA" w:rsidRPr="00F36494">
        <w:rPr>
          <w:color w:val="000000" w:themeColor="text1"/>
        </w:rPr>
        <w:t>content</w:t>
      </w:r>
      <w:r w:rsidR="000504D9" w:rsidRPr="00F36494">
        <w:rPr>
          <w:color w:val="000000" w:themeColor="text1"/>
        </w:rPr>
        <w:t xml:space="preserve"> of </w:t>
      </w:r>
      <w:r w:rsidR="00813964" w:rsidRPr="00F36494">
        <w:rPr>
          <w:color w:val="000000" w:themeColor="text1"/>
        </w:rPr>
        <w:t>intervention</w:t>
      </w:r>
      <w:r w:rsidR="004D7399" w:rsidRPr="00F36494">
        <w:rPr>
          <w:color w:val="000000" w:themeColor="text1"/>
        </w:rPr>
        <w:t xml:space="preserve">. </w:t>
      </w:r>
      <w:r w:rsidR="00940423" w:rsidRPr="00F36494">
        <w:rPr>
          <w:color w:val="000000" w:themeColor="text1"/>
        </w:rPr>
        <w:t xml:space="preserve">In </w:t>
      </w:r>
      <w:r w:rsidR="008F14BA" w:rsidRPr="00F36494">
        <w:rPr>
          <w:color w:val="000000" w:themeColor="text1"/>
        </w:rPr>
        <w:t>the</w:t>
      </w:r>
      <w:r w:rsidR="00524BA0" w:rsidRPr="00F36494">
        <w:rPr>
          <w:color w:val="000000" w:themeColor="text1"/>
        </w:rPr>
        <w:t xml:space="preserve"> three SOTs, p</w:t>
      </w:r>
      <w:r w:rsidRPr="00F36494">
        <w:rPr>
          <w:color w:val="000000" w:themeColor="text1"/>
        </w:rPr>
        <w:t xml:space="preserve">ractitioners were </w:t>
      </w:r>
      <w:r w:rsidR="00197AC6" w:rsidRPr="00F36494">
        <w:rPr>
          <w:color w:val="000000" w:themeColor="text1"/>
        </w:rPr>
        <w:t xml:space="preserve">mainly </w:t>
      </w:r>
      <w:r w:rsidRPr="00F36494">
        <w:rPr>
          <w:color w:val="000000" w:themeColor="text1"/>
        </w:rPr>
        <w:t xml:space="preserve">using </w:t>
      </w:r>
      <w:r w:rsidR="002F1790" w:rsidRPr="00F36494">
        <w:rPr>
          <w:color w:val="000000" w:themeColor="text1"/>
        </w:rPr>
        <w:t>clinical</w:t>
      </w:r>
      <w:r w:rsidRPr="00F36494">
        <w:rPr>
          <w:color w:val="000000" w:themeColor="text1"/>
        </w:rPr>
        <w:t xml:space="preserve"> assessments </w:t>
      </w:r>
      <w:r w:rsidR="00180F49" w:rsidRPr="00F36494">
        <w:rPr>
          <w:color w:val="000000" w:themeColor="text1"/>
        </w:rPr>
        <w:t xml:space="preserve">based on professional judgment </w:t>
      </w:r>
      <w:r w:rsidRPr="00F36494">
        <w:rPr>
          <w:color w:val="000000" w:themeColor="text1"/>
        </w:rPr>
        <w:t xml:space="preserve">to structure </w:t>
      </w:r>
      <w:r w:rsidR="002F1790" w:rsidRPr="00F36494">
        <w:rPr>
          <w:color w:val="000000" w:themeColor="text1"/>
        </w:rPr>
        <w:t>interventions</w:t>
      </w:r>
      <w:r w:rsidRPr="00F36494">
        <w:rPr>
          <w:color w:val="000000" w:themeColor="text1"/>
        </w:rPr>
        <w:t xml:space="preserve">. </w:t>
      </w:r>
    </w:p>
    <w:p w14:paraId="42638944" w14:textId="77777777" w:rsidR="00CF1790" w:rsidRPr="00F36494" w:rsidRDefault="00CF1790" w:rsidP="002C0060">
      <w:pPr>
        <w:pStyle w:val="NoSpacing"/>
        <w:spacing w:line="480" w:lineRule="auto"/>
        <w:rPr>
          <w:rStyle w:val="s1"/>
          <w:i/>
          <w:color w:val="000000" w:themeColor="text1"/>
        </w:rPr>
      </w:pPr>
    </w:p>
    <w:p w14:paraId="40F9F8EC" w14:textId="6F949B24" w:rsidR="004D7399" w:rsidRPr="00F36494" w:rsidRDefault="001F1254" w:rsidP="002C0060">
      <w:pPr>
        <w:pStyle w:val="NoSpacing"/>
        <w:spacing w:line="480" w:lineRule="auto"/>
        <w:rPr>
          <w:i/>
          <w:color w:val="000000" w:themeColor="text1"/>
        </w:rPr>
      </w:pPr>
      <w:r w:rsidRPr="00F36494">
        <w:rPr>
          <w:rStyle w:val="s1"/>
          <w:i/>
          <w:color w:val="000000" w:themeColor="text1"/>
        </w:rPr>
        <w:t>Responsivity p</w:t>
      </w:r>
      <w:r w:rsidR="004D7399" w:rsidRPr="00F36494">
        <w:rPr>
          <w:rStyle w:val="s1"/>
          <w:i/>
          <w:color w:val="000000" w:themeColor="text1"/>
        </w:rPr>
        <w:t xml:space="preserve">ractices: Employing </w:t>
      </w:r>
      <w:r w:rsidRPr="00F36494">
        <w:rPr>
          <w:rStyle w:val="s1"/>
          <w:i/>
          <w:color w:val="000000" w:themeColor="text1"/>
        </w:rPr>
        <w:t>e</w:t>
      </w:r>
      <w:r w:rsidR="004D7399" w:rsidRPr="00F36494">
        <w:rPr>
          <w:rStyle w:val="s1"/>
          <w:i/>
          <w:color w:val="000000" w:themeColor="text1"/>
        </w:rPr>
        <w:t>vi</w:t>
      </w:r>
      <w:r w:rsidR="00E34255" w:rsidRPr="00F36494">
        <w:rPr>
          <w:rStyle w:val="s1"/>
          <w:i/>
          <w:color w:val="000000" w:themeColor="text1"/>
        </w:rPr>
        <w:t>de</w:t>
      </w:r>
      <w:r w:rsidR="004D7399" w:rsidRPr="00F36494">
        <w:rPr>
          <w:rStyle w:val="s1"/>
          <w:i/>
          <w:color w:val="000000" w:themeColor="text1"/>
        </w:rPr>
        <w:t>nce-</w:t>
      </w:r>
      <w:r w:rsidRPr="00F36494">
        <w:rPr>
          <w:rStyle w:val="s1"/>
          <w:i/>
          <w:color w:val="000000" w:themeColor="text1"/>
        </w:rPr>
        <w:t>b</w:t>
      </w:r>
      <w:r w:rsidR="004D7399" w:rsidRPr="00F36494">
        <w:rPr>
          <w:rStyle w:val="s1"/>
          <w:i/>
          <w:color w:val="000000" w:themeColor="text1"/>
        </w:rPr>
        <w:t xml:space="preserve">ased </w:t>
      </w:r>
      <w:r w:rsidRPr="00F36494">
        <w:rPr>
          <w:rStyle w:val="s1"/>
          <w:i/>
          <w:color w:val="000000" w:themeColor="text1"/>
        </w:rPr>
        <w:t>modes of i</w:t>
      </w:r>
      <w:r w:rsidR="004D7399" w:rsidRPr="00F36494">
        <w:rPr>
          <w:rStyle w:val="s1"/>
          <w:i/>
          <w:color w:val="000000" w:themeColor="text1"/>
        </w:rPr>
        <w:t xml:space="preserve">ntervention    </w:t>
      </w:r>
    </w:p>
    <w:p w14:paraId="0B6950F6" w14:textId="7FB1C55D" w:rsidR="004D7399" w:rsidRPr="00F36494" w:rsidRDefault="004D7399" w:rsidP="002C0060">
      <w:pPr>
        <w:pStyle w:val="NoSpacing"/>
        <w:spacing w:line="480" w:lineRule="auto"/>
        <w:rPr>
          <w:color w:val="000000" w:themeColor="text1"/>
        </w:rPr>
      </w:pPr>
      <w:r w:rsidRPr="00F36494">
        <w:rPr>
          <w:color w:val="000000" w:themeColor="text1"/>
        </w:rPr>
        <w:t xml:space="preserve">Another aspect of practice assessed by Section F is the use of evidence-based modes of intervention. The SOTs were delivering some structured programmes that had elements of cognitive behaviourism. However, interviews with practitioners and observations of practice revealed limited evidence that the practitioners applied </w:t>
      </w:r>
      <w:r w:rsidR="001D676B" w:rsidRPr="00F36494">
        <w:rPr>
          <w:color w:val="000000" w:themeColor="text1"/>
        </w:rPr>
        <w:t>th</w:t>
      </w:r>
      <w:r w:rsidR="00EE012D" w:rsidRPr="00F36494">
        <w:rPr>
          <w:color w:val="000000" w:themeColor="text1"/>
        </w:rPr>
        <w:t>e</w:t>
      </w:r>
      <w:r w:rsidRPr="00F36494">
        <w:rPr>
          <w:color w:val="000000" w:themeColor="text1"/>
        </w:rPr>
        <w:t xml:space="preserve"> approach or understood the underpinning theories. Indeed, most of the participating </w:t>
      </w:r>
      <w:r w:rsidR="008878AC" w:rsidRPr="00F36494">
        <w:rPr>
          <w:color w:val="000000" w:themeColor="text1"/>
        </w:rPr>
        <w:t>practitioners</w:t>
      </w:r>
      <w:r w:rsidRPr="00F36494">
        <w:rPr>
          <w:color w:val="000000" w:themeColor="text1"/>
        </w:rPr>
        <w:t xml:space="preserve"> stated that training on how to employ evidence-based modes of intervention</w:t>
      </w:r>
      <w:r w:rsidR="000C5125" w:rsidRPr="00F36494">
        <w:rPr>
          <w:color w:val="000000" w:themeColor="text1"/>
        </w:rPr>
        <w:t xml:space="preserve"> such as cognitive behavioural approaches </w:t>
      </w:r>
      <w:r w:rsidRPr="00F36494">
        <w:rPr>
          <w:color w:val="000000" w:themeColor="text1"/>
        </w:rPr>
        <w:t xml:space="preserve">was required. </w:t>
      </w:r>
      <w:r w:rsidRPr="00F36494">
        <w:rPr>
          <w:rFonts w:eastAsia="Times New Roman"/>
          <w:color w:val="000000" w:themeColor="text1"/>
        </w:rPr>
        <w:t>In sum, the three SOTs attained low scores in this section (see Figure 3 above).</w:t>
      </w:r>
    </w:p>
    <w:p w14:paraId="29EAC131" w14:textId="77777777" w:rsidR="00141739" w:rsidRPr="00F36494" w:rsidRDefault="00141739" w:rsidP="002C0060">
      <w:pPr>
        <w:pStyle w:val="NoSpacing"/>
        <w:spacing w:line="480" w:lineRule="auto"/>
        <w:rPr>
          <w:rStyle w:val="s1"/>
          <w:i/>
          <w:color w:val="000000" w:themeColor="text1"/>
        </w:rPr>
      </w:pPr>
    </w:p>
    <w:p w14:paraId="6253AE7A" w14:textId="4E351325" w:rsidR="004D7399" w:rsidRPr="00F36494" w:rsidRDefault="002F1790" w:rsidP="002C0060">
      <w:pPr>
        <w:pStyle w:val="NoSpacing"/>
        <w:spacing w:line="480" w:lineRule="auto"/>
        <w:rPr>
          <w:rStyle w:val="s1"/>
          <w:i/>
          <w:color w:val="000000" w:themeColor="text1"/>
        </w:rPr>
      </w:pPr>
      <w:r w:rsidRPr="00F36494">
        <w:rPr>
          <w:rStyle w:val="s1"/>
          <w:i/>
          <w:color w:val="000000" w:themeColor="text1"/>
        </w:rPr>
        <w:t>Responsivity</w:t>
      </w:r>
      <w:r w:rsidR="004D7399" w:rsidRPr="00F36494">
        <w:rPr>
          <w:rStyle w:val="s1"/>
          <w:i/>
          <w:color w:val="000000" w:themeColor="text1"/>
        </w:rPr>
        <w:t xml:space="preserve"> </w:t>
      </w:r>
      <w:r w:rsidR="001F1254" w:rsidRPr="00F36494">
        <w:rPr>
          <w:rStyle w:val="s1"/>
          <w:i/>
          <w:color w:val="000000" w:themeColor="text1"/>
        </w:rPr>
        <w:t>p</w:t>
      </w:r>
      <w:r w:rsidR="004D7399" w:rsidRPr="00F36494">
        <w:rPr>
          <w:rStyle w:val="s1"/>
          <w:i/>
          <w:color w:val="000000" w:themeColor="text1"/>
        </w:rPr>
        <w:t>ractices: E</w:t>
      </w:r>
      <w:r w:rsidR="00E34255" w:rsidRPr="00F36494">
        <w:rPr>
          <w:rStyle w:val="s1"/>
          <w:i/>
          <w:color w:val="000000" w:themeColor="text1"/>
        </w:rPr>
        <w:t>m</w:t>
      </w:r>
      <w:r w:rsidR="004D7399" w:rsidRPr="00F36494">
        <w:rPr>
          <w:rStyle w:val="s1"/>
          <w:i/>
          <w:color w:val="000000" w:themeColor="text1"/>
        </w:rPr>
        <w:t xml:space="preserve">ploying </w:t>
      </w:r>
      <w:r w:rsidR="001F1254" w:rsidRPr="00F36494">
        <w:rPr>
          <w:rStyle w:val="s1"/>
          <w:i/>
          <w:color w:val="000000" w:themeColor="text1"/>
        </w:rPr>
        <w:t>e</w:t>
      </w:r>
      <w:r w:rsidR="004D7399" w:rsidRPr="00F36494">
        <w:rPr>
          <w:rStyle w:val="s1"/>
          <w:i/>
          <w:color w:val="000000" w:themeColor="text1"/>
        </w:rPr>
        <w:t>vidence-</w:t>
      </w:r>
      <w:r w:rsidR="001F1254" w:rsidRPr="00F36494">
        <w:rPr>
          <w:rStyle w:val="s1"/>
          <w:i/>
          <w:color w:val="000000" w:themeColor="text1"/>
        </w:rPr>
        <w:t>b</w:t>
      </w:r>
      <w:r w:rsidR="004D7399" w:rsidRPr="00F36494">
        <w:rPr>
          <w:rStyle w:val="s1"/>
          <w:i/>
          <w:color w:val="000000" w:themeColor="text1"/>
        </w:rPr>
        <w:t xml:space="preserve">ased CCPs </w:t>
      </w:r>
    </w:p>
    <w:p w14:paraId="51D04F67" w14:textId="309FEF95" w:rsidR="004D7399" w:rsidRPr="00F36494" w:rsidRDefault="00785D3D" w:rsidP="002C0060">
      <w:pPr>
        <w:pStyle w:val="NoSpacing"/>
        <w:spacing w:line="480" w:lineRule="auto"/>
        <w:rPr>
          <w:lang w:val="en-GB"/>
        </w:rPr>
      </w:pPr>
      <w:r w:rsidRPr="00F36494">
        <w:rPr>
          <w:lang w:val="en-GB"/>
        </w:rPr>
        <w:t xml:space="preserve">Section G </w:t>
      </w:r>
      <w:r w:rsidR="00265395" w:rsidRPr="00F36494">
        <w:rPr>
          <w:lang w:val="en-GB"/>
        </w:rPr>
        <w:t xml:space="preserve">examines </w:t>
      </w:r>
      <w:r w:rsidR="004D7399" w:rsidRPr="00F36494">
        <w:rPr>
          <w:lang w:val="en-GB"/>
        </w:rPr>
        <w:t xml:space="preserve">levels of adherence to </w:t>
      </w:r>
      <w:r w:rsidR="00FE52ED" w:rsidRPr="00F36494">
        <w:rPr>
          <w:lang w:val="en-GB"/>
        </w:rPr>
        <w:t xml:space="preserve">the </w:t>
      </w:r>
      <w:r w:rsidR="004D7399" w:rsidRPr="00F36494">
        <w:rPr>
          <w:lang w:val="en-GB"/>
        </w:rPr>
        <w:t>CCPs</w:t>
      </w:r>
      <w:r w:rsidR="00FE52ED" w:rsidRPr="00F36494">
        <w:rPr>
          <w:lang w:val="en-GB"/>
        </w:rPr>
        <w:t xml:space="preserve"> which comprise two principles</w:t>
      </w:r>
      <w:r w:rsidR="004D7399" w:rsidRPr="00F36494">
        <w:rPr>
          <w:lang w:val="en-GB"/>
        </w:rPr>
        <w:t xml:space="preserve">. </w:t>
      </w:r>
      <w:r w:rsidR="00FE52ED" w:rsidRPr="00F36494">
        <w:rPr>
          <w:lang w:val="en-GB"/>
        </w:rPr>
        <w:t>O</w:t>
      </w:r>
      <w:r w:rsidR="004D7399" w:rsidRPr="00F36494">
        <w:rPr>
          <w:lang w:val="en-GB"/>
        </w:rPr>
        <w:t xml:space="preserve">ne is the structuring principle </w:t>
      </w:r>
      <w:r w:rsidR="00A05E4C" w:rsidRPr="00F36494">
        <w:rPr>
          <w:lang w:val="en-GB"/>
        </w:rPr>
        <w:t>and it</w:t>
      </w:r>
      <w:r w:rsidR="004D7399" w:rsidRPr="00F36494">
        <w:rPr>
          <w:lang w:val="en-GB"/>
        </w:rPr>
        <w:t xml:space="preserve"> </w:t>
      </w:r>
      <w:r w:rsidR="00A05E4C" w:rsidRPr="00F36494">
        <w:rPr>
          <w:lang w:val="en-GB"/>
        </w:rPr>
        <w:t xml:space="preserve">encompasses </w:t>
      </w:r>
      <w:r w:rsidR="004D7399" w:rsidRPr="00F36494">
        <w:rPr>
          <w:lang w:val="en-GB"/>
        </w:rPr>
        <w:t xml:space="preserve">the following skills-set: prosocial modelling; effective reinforcement; effective disapproval; problem solving; prosocial skills building; effective use of authority; and </w:t>
      </w:r>
      <w:r w:rsidR="00CB29D6" w:rsidRPr="00F36494">
        <w:rPr>
          <w:lang w:val="en-GB"/>
        </w:rPr>
        <w:t xml:space="preserve">skills for encouraging </w:t>
      </w:r>
      <w:r w:rsidR="004D7399" w:rsidRPr="00F36494">
        <w:rPr>
          <w:lang w:val="en-GB"/>
        </w:rPr>
        <w:t>cognitive self-change</w:t>
      </w:r>
      <w:r w:rsidR="006F1836" w:rsidRPr="00F36494">
        <w:rPr>
          <w:rStyle w:val="FootnoteReference"/>
        </w:rPr>
        <w:t>3</w:t>
      </w:r>
      <w:r w:rsidR="004D7399" w:rsidRPr="00F36494">
        <w:rPr>
          <w:lang w:val="en-GB"/>
        </w:rPr>
        <w:t xml:space="preserve">. These are change-focused skills that </w:t>
      </w:r>
      <w:r w:rsidR="007B6C2F" w:rsidRPr="00F36494">
        <w:rPr>
          <w:lang w:val="en-GB"/>
        </w:rPr>
        <w:t>enhance service users’ skills and competencies</w:t>
      </w:r>
      <w:r w:rsidR="0023722B" w:rsidRPr="00F36494">
        <w:rPr>
          <w:lang w:val="en-GB"/>
        </w:rPr>
        <w:t>,</w:t>
      </w:r>
      <w:r w:rsidR="005E6065" w:rsidRPr="00F36494">
        <w:rPr>
          <w:lang w:val="en-GB"/>
        </w:rPr>
        <w:t xml:space="preserve"> </w:t>
      </w:r>
      <w:r w:rsidR="00F23756" w:rsidRPr="00F36494">
        <w:rPr>
          <w:lang w:val="en-GB"/>
        </w:rPr>
        <w:t xml:space="preserve">and encourage </w:t>
      </w:r>
      <w:r w:rsidR="005E6065" w:rsidRPr="00F36494">
        <w:rPr>
          <w:lang w:val="en-GB"/>
        </w:rPr>
        <w:t>long</w:t>
      </w:r>
      <w:r w:rsidR="000E7087" w:rsidRPr="00F36494">
        <w:rPr>
          <w:lang w:val="en-GB"/>
        </w:rPr>
        <w:t>-</w:t>
      </w:r>
      <w:r w:rsidR="005E6065" w:rsidRPr="00F36494">
        <w:rPr>
          <w:lang w:val="en-GB"/>
        </w:rPr>
        <w:t>term positive change</w:t>
      </w:r>
      <w:r w:rsidR="004D7399" w:rsidRPr="00F36494">
        <w:rPr>
          <w:lang w:val="en-GB"/>
        </w:rPr>
        <w:t xml:space="preserve">. The second principle is the relationship principle, namely ‘relationship practices’. Examples of these skills are provided in </w:t>
      </w:r>
      <w:r w:rsidR="00C36FF3" w:rsidRPr="00F36494">
        <w:rPr>
          <w:lang w:val="en-GB"/>
        </w:rPr>
        <w:t>Table</w:t>
      </w:r>
      <w:r w:rsidR="004D7399" w:rsidRPr="00F36494">
        <w:rPr>
          <w:lang w:val="en-GB"/>
        </w:rPr>
        <w:t xml:space="preserve"> 1.  They are useful for encouraging participation engagement, and </w:t>
      </w:r>
      <w:r w:rsidR="00C632EA" w:rsidRPr="00F36494">
        <w:rPr>
          <w:lang w:val="en-GB"/>
        </w:rPr>
        <w:t xml:space="preserve">providing </w:t>
      </w:r>
      <w:r w:rsidR="004D7399" w:rsidRPr="00F36494">
        <w:rPr>
          <w:lang w:val="en-GB"/>
        </w:rPr>
        <w:t xml:space="preserve">a conducive context for deploying change-focused </w:t>
      </w:r>
      <w:r w:rsidR="00C632EA" w:rsidRPr="00F36494">
        <w:rPr>
          <w:lang w:val="en-GB"/>
        </w:rPr>
        <w:t xml:space="preserve">structuring </w:t>
      </w:r>
      <w:r w:rsidR="004D7399" w:rsidRPr="00F36494">
        <w:rPr>
          <w:lang w:val="en-GB"/>
        </w:rPr>
        <w:t>skills. As Figure 4 below indicates, the 3 SOTs attained low scores (below 50%) in Section G.</w:t>
      </w:r>
    </w:p>
    <w:p w14:paraId="39F3E3CF" w14:textId="77777777" w:rsidR="005B6601" w:rsidRPr="00F36494" w:rsidRDefault="005B6601" w:rsidP="002C0060">
      <w:pPr>
        <w:pStyle w:val="NoSpacing"/>
        <w:spacing w:line="480" w:lineRule="auto"/>
        <w:rPr>
          <w:lang w:val="en-GB"/>
        </w:rPr>
      </w:pPr>
    </w:p>
    <w:p w14:paraId="361EF0F4" w14:textId="77777777" w:rsidR="005B5040" w:rsidRPr="00F36494" w:rsidRDefault="005B5040" w:rsidP="005B5040">
      <w:pPr>
        <w:jc w:val="center"/>
        <w:rPr>
          <w:b/>
        </w:rPr>
      </w:pPr>
      <w:r w:rsidRPr="00F36494">
        <w:rPr>
          <w:b/>
        </w:rPr>
        <w:t>Figure 4: Section G – Core Correctional Practices</w:t>
      </w:r>
    </w:p>
    <w:p w14:paraId="20141624" w14:textId="62EA8604" w:rsidR="004D7399" w:rsidRPr="00F36494" w:rsidRDefault="005B5040" w:rsidP="002C0060">
      <w:pPr>
        <w:pStyle w:val="NoSpacing"/>
        <w:spacing w:line="480" w:lineRule="auto"/>
        <w:rPr>
          <w:lang w:val="en-GB"/>
        </w:rPr>
      </w:pPr>
      <w:r w:rsidRPr="00F36494">
        <w:rPr>
          <w:noProof/>
          <w:lang w:val="en-GB" w:eastAsia="zh-CN"/>
        </w:rPr>
        <w:drawing>
          <wp:inline distT="0" distB="0" distL="0" distR="0" wp14:anchorId="5A243A51" wp14:editId="3DF1A753">
            <wp:extent cx="5270500" cy="1707687"/>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0BD9AF0" w14:textId="40A29806" w:rsidR="004D7399" w:rsidRPr="00F36494" w:rsidRDefault="004D7399" w:rsidP="002C0060">
      <w:pPr>
        <w:pStyle w:val="NoSpacing"/>
        <w:spacing w:line="480" w:lineRule="auto"/>
        <w:rPr>
          <w:lang w:val="en-GB"/>
        </w:rPr>
      </w:pPr>
      <w:r w:rsidRPr="00F36494">
        <w:rPr>
          <w:lang w:val="en-GB"/>
        </w:rPr>
        <w:t>Table 4 below sets out the mean scores the 3 SOTs attained in Sections G compared with the maximum scores they could have attained. SOT 2 achieved the lowest scores. These scores are presented below in detail because unlike the other Sections of the CPAI-2010, Section G involved direct observations of practice (</w:t>
      </w:r>
      <w:r w:rsidR="00E94222" w:rsidRPr="00F36494">
        <w:rPr>
          <w:lang w:val="en-GB"/>
        </w:rPr>
        <w:t xml:space="preserve">supervision </w:t>
      </w:r>
      <w:r w:rsidRPr="00F36494">
        <w:rPr>
          <w:lang w:val="en-GB"/>
        </w:rPr>
        <w:t>sessions and interactions involving practitioners and young people) to assess the use of the CCPs.</w:t>
      </w:r>
    </w:p>
    <w:p w14:paraId="069F20DC" w14:textId="77777777" w:rsidR="005B5040" w:rsidRPr="00F36494" w:rsidRDefault="005B5040" w:rsidP="005B5040">
      <w:pPr>
        <w:spacing w:line="480" w:lineRule="auto"/>
        <w:jc w:val="center"/>
        <w:rPr>
          <w:b/>
          <w:color w:val="000000" w:themeColor="text1"/>
        </w:rPr>
      </w:pPr>
      <w:r w:rsidRPr="00F36494">
        <w:rPr>
          <w:b/>
          <w:color w:val="000000" w:themeColor="text1"/>
        </w:rPr>
        <w:t xml:space="preserve">Table 4: Section G – Mean Scores for the staff observed </w:t>
      </w:r>
    </w:p>
    <w:p w14:paraId="210B2B2B" w14:textId="21BC5930" w:rsidR="005B5040" w:rsidRPr="00F36494" w:rsidRDefault="005B5040" w:rsidP="005B5040">
      <w:pPr>
        <w:spacing w:line="480" w:lineRule="auto"/>
        <w:jc w:val="center"/>
        <w:rPr>
          <w:b/>
          <w:color w:val="000000" w:themeColor="text1"/>
        </w:rPr>
      </w:pPr>
      <w:r w:rsidRPr="00F36494">
        <w:rPr>
          <w:b/>
          <w:color w:val="000000" w:themeColor="text1"/>
        </w:rPr>
        <w:t>in each of the Three Teams</w:t>
      </w:r>
    </w:p>
    <w:tbl>
      <w:tblPr>
        <w:tblStyle w:val="TableGrid"/>
        <w:tblW w:w="8658" w:type="dxa"/>
        <w:tblLook w:val="04A0" w:firstRow="1" w:lastRow="0" w:firstColumn="1" w:lastColumn="0" w:noHBand="0" w:noVBand="1"/>
      </w:tblPr>
      <w:tblGrid>
        <w:gridCol w:w="3227"/>
        <w:gridCol w:w="2281"/>
        <w:gridCol w:w="1080"/>
        <w:gridCol w:w="990"/>
        <w:gridCol w:w="1080"/>
      </w:tblGrid>
      <w:tr w:rsidR="005B5040" w:rsidRPr="00F36494" w14:paraId="0B273917" w14:textId="77777777" w:rsidTr="00E613C5">
        <w:tc>
          <w:tcPr>
            <w:tcW w:w="3227" w:type="dxa"/>
          </w:tcPr>
          <w:p w14:paraId="43057F60" w14:textId="77777777" w:rsidR="005B5040" w:rsidRPr="00F36494" w:rsidRDefault="005B5040" w:rsidP="0068145C">
            <w:pPr>
              <w:spacing w:line="276" w:lineRule="auto"/>
              <w:jc w:val="both"/>
              <w:rPr>
                <w:rFonts w:ascii="Times New Roman" w:hAnsi="Times New Roman" w:cs="Times New Roman"/>
                <w:b/>
                <w:color w:val="000000" w:themeColor="text1"/>
              </w:rPr>
            </w:pPr>
            <w:r w:rsidRPr="00F36494">
              <w:rPr>
                <w:rFonts w:ascii="Times New Roman" w:hAnsi="Times New Roman" w:cs="Times New Roman"/>
                <w:b/>
                <w:color w:val="000000" w:themeColor="text1"/>
              </w:rPr>
              <w:t>CPAI Items</w:t>
            </w:r>
          </w:p>
          <w:p w14:paraId="44F456DF" w14:textId="77777777" w:rsidR="005B5040" w:rsidRPr="00F36494" w:rsidRDefault="005B5040" w:rsidP="0068145C">
            <w:pPr>
              <w:spacing w:line="276" w:lineRule="auto"/>
              <w:jc w:val="both"/>
              <w:rPr>
                <w:rFonts w:ascii="Times New Roman" w:hAnsi="Times New Roman" w:cs="Times New Roman"/>
                <w:b/>
                <w:color w:val="000000" w:themeColor="text1"/>
              </w:rPr>
            </w:pPr>
            <w:r w:rsidRPr="00F36494">
              <w:rPr>
                <w:rFonts w:ascii="Times New Roman" w:hAnsi="Times New Roman" w:cs="Times New Roman"/>
                <w:b/>
                <w:color w:val="000000" w:themeColor="text1"/>
              </w:rPr>
              <w:t>(Domain G – CCPs)</w:t>
            </w:r>
          </w:p>
        </w:tc>
        <w:tc>
          <w:tcPr>
            <w:tcW w:w="2281" w:type="dxa"/>
          </w:tcPr>
          <w:p w14:paraId="6CB59069" w14:textId="77777777" w:rsidR="005B5040" w:rsidRPr="00F36494" w:rsidRDefault="005B5040" w:rsidP="0068145C">
            <w:pPr>
              <w:spacing w:line="276" w:lineRule="auto"/>
              <w:jc w:val="both"/>
              <w:rPr>
                <w:rFonts w:ascii="Times New Roman" w:hAnsi="Times New Roman" w:cs="Times New Roman"/>
                <w:b/>
                <w:color w:val="000000" w:themeColor="text1"/>
              </w:rPr>
            </w:pPr>
          </w:p>
          <w:p w14:paraId="0C71FF76" w14:textId="77777777" w:rsidR="005B5040" w:rsidRPr="00F36494" w:rsidRDefault="005B5040" w:rsidP="0068145C">
            <w:pPr>
              <w:spacing w:line="276" w:lineRule="auto"/>
              <w:jc w:val="both"/>
              <w:rPr>
                <w:rFonts w:ascii="Times New Roman" w:hAnsi="Times New Roman" w:cs="Times New Roman"/>
                <w:b/>
                <w:color w:val="000000" w:themeColor="text1"/>
              </w:rPr>
            </w:pPr>
            <w:r w:rsidRPr="00F36494">
              <w:rPr>
                <w:rFonts w:ascii="Times New Roman" w:hAnsi="Times New Roman" w:cs="Times New Roman"/>
                <w:b/>
                <w:color w:val="000000" w:themeColor="text1"/>
              </w:rPr>
              <w:t>Possible Scores</w:t>
            </w:r>
          </w:p>
        </w:tc>
        <w:tc>
          <w:tcPr>
            <w:tcW w:w="1080" w:type="dxa"/>
          </w:tcPr>
          <w:p w14:paraId="0C621A54" w14:textId="77777777" w:rsidR="005B5040" w:rsidRPr="00F36494" w:rsidRDefault="005B5040" w:rsidP="0068145C">
            <w:pPr>
              <w:spacing w:line="276" w:lineRule="auto"/>
              <w:jc w:val="both"/>
              <w:rPr>
                <w:rFonts w:ascii="Times New Roman" w:hAnsi="Times New Roman" w:cs="Times New Roman"/>
                <w:b/>
                <w:color w:val="000000" w:themeColor="text1"/>
              </w:rPr>
            </w:pPr>
          </w:p>
          <w:p w14:paraId="2A98AE6E" w14:textId="77777777" w:rsidR="005B5040" w:rsidRPr="00F36494" w:rsidRDefault="005B5040" w:rsidP="0068145C">
            <w:pPr>
              <w:spacing w:line="276" w:lineRule="auto"/>
              <w:jc w:val="both"/>
              <w:rPr>
                <w:rFonts w:ascii="Times New Roman" w:hAnsi="Times New Roman" w:cs="Times New Roman"/>
                <w:b/>
                <w:color w:val="000000" w:themeColor="text1"/>
              </w:rPr>
            </w:pPr>
            <w:r w:rsidRPr="00F36494">
              <w:rPr>
                <w:rFonts w:ascii="Times New Roman" w:hAnsi="Times New Roman" w:cs="Times New Roman"/>
                <w:b/>
                <w:color w:val="000000" w:themeColor="text1"/>
              </w:rPr>
              <w:t>SOT1</w:t>
            </w:r>
          </w:p>
        </w:tc>
        <w:tc>
          <w:tcPr>
            <w:tcW w:w="990" w:type="dxa"/>
          </w:tcPr>
          <w:p w14:paraId="3E68885B" w14:textId="77777777" w:rsidR="005B5040" w:rsidRPr="00F36494" w:rsidRDefault="005B5040" w:rsidP="0068145C">
            <w:pPr>
              <w:spacing w:line="276" w:lineRule="auto"/>
              <w:jc w:val="both"/>
              <w:rPr>
                <w:rFonts w:ascii="Times New Roman" w:hAnsi="Times New Roman" w:cs="Times New Roman"/>
                <w:b/>
                <w:color w:val="000000" w:themeColor="text1"/>
              </w:rPr>
            </w:pPr>
          </w:p>
          <w:p w14:paraId="4B43CF18" w14:textId="77777777" w:rsidR="005B5040" w:rsidRPr="00F36494" w:rsidRDefault="005B5040" w:rsidP="0068145C">
            <w:pPr>
              <w:spacing w:line="276" w:lineRule="auto"/>
              <w:jc w:val="both"/>
              <w:rPr>
                <w:rFonts w:ascii="Times New Roman" w:hAnsi="Times New Roman" w:cs="Times New Roman"/>
                <w:b/>
                <w:color w:val="000000" w:themeColor="text1"/>
              </w:rPr>
            </w:pPr>
            <w:r w:rsidRPr="00F36494">
              <w:rPr>
                <w:rFonts w:ascii="Times New Roman" w:hAnsi="Times New Roman" w:cs="Times New Roman"/>
                <w:b/>
                <w:color w:val="000000" w:themeColor="text1"/>
              </w:rPr>
              <w:t>SOT2</w:t>
            </w:r>
          </w:p>
        </w:tc>
        <w:tc>
          <w:tcPr>
            <w:tcW w:w="1080" w:type="dxa"/>
          </w:tcPr>
          <w:p w14:paraId="036CA2DD" w14:textId="77777777" w:rsidR="005B5040" w:rsidRPr="00F36494" w:rsidRDefault="005B5040" w:rsidP="0068145C">
            <w:pPr>
              <w:spacing w:line="276" w:lineRule="auto"/>
              <w:jc w:val="both"/>
              <w:rPr>
                <w:rFonts w:ascii="Times New Roman" w:hAnsi="Times New Roman" w:cs="Times New Roman"/>
                <w:b/>
                <w:color w:val="000000" w:themeColor="text1"/>
              </w:rPr>
            </w:pPr>
          </w:p>
          <w:p w14:paraId="79B0B546" w14:textId="77777777" w:rsidR="005B5040" w:rsidRPr="00F36494" w:rsidRDefault="005B5040" w:rsidP="0068145C">
            <w:pPr>
              <w:spacing w:line="276" w:lineRule="auto"/>
              <w:jc w:val="both"/>
              <w:rPr>
                <w:rFonts w:ascii="Times New Roman" w:hAnsi="Times New Roman" w:cs="Times New Roman"/>
                <w:b/>
                <w:color w:val="000000" w:themeColor="text1"/>
              </w:rPr>
            </w:pPr>
            <w:r w:rsidRPr="00F36494">
              <w:rPr>
                <w:rFonts w:ascii="Times New Roman" w:hAnsi="Times New Roman" w:cs="Times New Roman"/>
                <w:b/>
                <w:color w:val="000000" w:themeColor="text1"/>
              </w:rPr>
              <w:t>SOT3</w:t>
            </w:r>
          </w:p>
        </w:tc>
      </w:tr>
      <w:tr w:rsidR="005B5040" w:rsidRPr="00F36494" w14:paraId="7C1C7D9D" w14:textId="77777777" w:rsidTr="0068145C">
        <w:trPr>
          <w:trHeight w:val="305"/>
        </w:trPr>
        <w:tc>
          <w:tcPr>
            <w:tcW w:w="3227" w:type="dxa"/>
          </w:tcPr>
          <w:p w14:paraId="7AC5E82A"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Prosocial modelling</w:t>
            </w:r>
          </w:p>
        </w:tc>
        <w:tc>
          <w:tcPr>
            <w:tcW w:w="2281" w:type="dxa"/>
          </w:tcPr>
          <w:p w14:paraId="15689809"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4</w:t>
            </w:r>
          </w:p>
        </w:tc>
        <w:tc>
          <w:tcPr>
            <w:tcW w:w="1080" w:type="dxa"/>
          </w:tcPr>
          <w:p w14:paraId="689D3FA6"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0.71</w:t>
            </w:r>
          </w:p>
        </w:tc>
        <w:tc>
          <w:tcPr>
            <w:tcW w:w="990" w:type="dxa"/>
          </w:tcPr>
          <w:p w14:paraId="739FADDA"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0.5</w:t>
            </w:r>
          </w:p>
        </w:tc>
        <w:tc>
          <w:tcPr>
            <w:tcW w:w="1080" w:type="dxa"/>
          </w:tcPr>
          <w:p w14:paraId="4FDD6946"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0.72</w:t>
            </w:r>
          </w:p>
        </w:tc>
      </w:tr>
      <w:tr w:rsidR="005B5040" w:rsidRPr="00F36494" w14:paraId="262E0DF8" w14:textId="77777777" w:rsidTr="00E613C5">
        <w:tc>
          <w:tcPr>
            <w:tcW w:w="3227" w:type="dxa"/>
          </w:tcPr>
          <w:p w14:paraId="6C0BF268"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Effective Reinforcement</w:t>
            </w:r>
          </w:p>
        </w:tc>
        <w:tc>
          <w:tcPr>
            <w:tcW w:w="2281" w:type="dxa"/>
          </w:tcPr>
          <w:p w14:paraId="215F8215"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4</w:t>
            </w:r>
          </w:p>
        </w:tc>
        <w:tc>
          <w:tcPr>
            <w:tcW w:w="1080" w:type="dxa"/>
          </w:tcPr>
          <w:p w14:paraId="680E34AC"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1.8</w:t>
            </w:r>
          </w:p>
        </w:tc>
        <w:tc>
          <w:tcPr>
            <w:tcW w:w="990" w:type="dxa"/>
          </w:tcPr>
          <w:p w14:paraId="04078A8C"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1.2</w:t>
            </w:r>
          </w:p>
        </w:tc>
        <w:tc>
          <w:tcPr>
            <w:tcW w:w="1080" w:type="dxa"/>
          </w:tcPr>
          <w:p w14:paraId="305ACB17"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1.4</w:t>
            </w:r>
          </w:p>
        </w:tc>
      </w:tr>
      <w:tr w:rsidR="005B5040" w:rsidRPr="00F36494" w14:paraId="426485EB" w14:textId="77777777" w:rsidTr="00E613C5">
        <w:tc>
          <w:tcPr>
            <w:tcW w:w="3227" w:type="dxa"/>
          </w:tcPr>
          <w:p w14:paraId="4FDAAA0D"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Effective Disapproval</w:t>
            </w:r>
          </w:p>
        </w:tc>
        <w:tc>
          <w:tcPr>
            <w:tcW w:w="2281" w:type="dxa"/>
          </w:tcPr>
          <w:p w14:paraId="12BA8F17"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4</w:t>
            </w:r>
          </w:p>
        </w:tc>
        <w:tc>
          <w:tcPr>
            <w:tcW w:w="1080" w:type="dxa"/>
          </w:tcPr>
          <w:p w14:paraId="1A101B15"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0.57</w:t>
            </w:r>
          </w:p>
        </w:tc>
        <w:tc>
          <w:tcPr>
            <w:tcW w:w="990" w:type="dxa"/>
          </w:tcPr>
          <w:p w14:paraId="76EBB12B"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0.25</w:t>
            </w:r>
          </w:p>
        </w:tc>
        <w:tc>
          <w:tcPr>
            <w:tcW w:w="1080" w:type="dxa"/>
          </w:tcPr>
          <w:p w14:paraId="4AF8B5D5"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0.36</w:t>
            </w:r>
          </w:p>
        </w:tc>
      </w:tr>
      <w:tr w:rsidR="005B5040" w:rsidRPr="00F36494" w14:paraId="4376A319" w14:textId="77777777" w:rsidTr="00E613C5">
        <w:tc>
          <w:tcPr>
            <w:tcW w:w="3227" w:type="dxa"/>
          </w:tcPr>
          <w:p w14:paraId="25726489"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Problem Solving</w:t>
            </w:r>
          </w:p>
        </w:tc>
        <w:tc>
          <w:tcPr>
            <w:tcW w:w="2281" w:type="dxa"/>
          </w:tcPr>
          <w:p w14:paraId="30879F48"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6</w:t>
            </w:r>
          </w:p>
        </w:tc>
        <w:tc>
          <w:tcPr>
            <w:tcW w:w="1080" w:type="dxa"/>
          </w:tcPr>
          <w:p w14:paraId="5DF659E2"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1.2</w:t>
            </w:r>
          </w:p>
        </w:tc>
        <w:tc>
          <w:tcPr>
            <w:tcW w:w="990" w:type="dxa"/>
          </w:tcPr>
          <w:p w14:paraId="4EE30CF1"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0.75</w:t>
            </w:r>
          </w:p>
        </w:tc>
        <w:tc>
          <w:tcPr>
            <w:tcW w:w="1080" w:type="dxa"/>
          </w:tcPr>
          <w:p w14:paraId="77744B38"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2.9</w:t>
            </w:r>
          </w:p>
        </w:tc>
      </w:tr>
      <w:tr w:rsidR="005B5040" w:rsidRPr="00F36494" w14:paraId="14F082E6" w14:textId="77777777" w:rsidTr="00E613C5">
        <w:tc>
          <w:tcPr>
            <w:tcW w:w="3227" w:type="dxa"/>
          </w:tcPr>
          <w:p w14:paraId="395BC462"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Prosocial Skills Building</w:t>
            </w:r>
          </w:p>
        </w:tc>
        <w:tc>
          <w:tcPr>
            <w:tcW w:w="2281" w:type="dxa"/>
          </w:tcPr>
          <w:p w14:paraId="1089B653"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5</w:t>
            </w:r>
          </w:p>
        </w:tc>
        <w:tc>
          <w:tcPr>
            <w:tcW w:w="1080" w:type="dxa"/>
          </w:tcPr>
          <w:p w14:paraId="0E245603"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0</w:t>
            </w:r>
          </w:p>
        </w:tc>
        <w:tc>
          <w:tcPr>
            <w:tcW w:w="990" w:type="dxa"/>
          </w:tcPr>
          <w:p w14:paraId="23046BFC"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0</w:t>
            </w:r>
          </w:p>
        </w:tc>
        <w:tc>
          <w:tcPr>
            <w:tcW w:w="1080" w:type="dxa"/>
          </w:tcPr>
          <w:p w14:paraId="7BAF738B"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0</w:t>
            </w:r>
          </w:p>
        </w:tc>
      </w:tr>
      <w:tr w:rsidR="005B5040" w:rsidRPr="00F36494" w14:paraId="0844A37F" w14:textId="77777777" w:rsidTr="00E613C5">
        <w:tc>
          <w:tcPr>
            <w:tcW w:w="3227" w:type="dxa"/>
          </w:tcPr>
          <w:p w14:paraId="69DA7E81"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Effective Use of Authority</w:t>
            </w:r>
          </w:p>
        </w:tc>
        <w:tc>
          <w:tcPr>
            <w:tcW w:w="2281" w:type="dxa"/>
          </w:tcPr>
          <w:p w14:paraId="7E34099B"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10</w:t>
            </w:r>
          </w:p>
        </w:tc>
        <w:tc>
          <w:tcPr>
            <w:tcW w:w="1080" w:type="dxa"/>
          </w:tcPr>
          <w:p w14:paraId="2D616AFB"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6.8</w:t>
            </w:r>
          </w:p>
        </w:tc>
        <w:tc>
          <w:tcPr>
            <w:tcW w:w="990" w:type="dxa"/>
          </w:tcPr>
          <w:p w14:paraId="0D51F9C6"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5.3</w:t>
            </w:r>
          </w:p>
        </w:tc>
        <w:tc>
          <w:tcPr>
            <w:tcW w:w="1080" w:type="dxa"/>
          </w:tcPr>
          <w:p w14:paraId="1CE7EB90"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7.6</w:t>
            </w:r>
          </w:p>
        </w:tc>
      </w:tr>
      <w:tr w:rsidR="005B5040" w:rsidRPr="00F36494" w14:paraId="396C76AE" w14:textId="77777777" w:rsidTr="00E613C5">
        <w:tc>
          <w:tcPr>
            <w:tcW w:w="3227" w:type="dxa"/>
          </w:tcPr>
          <w:p w14:paraId="4C40EABF"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Cognitive Self Change</w:t>
            </w:r>
          </w:p>
        </w:tc>
        <w:tc>
          <w:tcPr>
            <w:tcW w:w="2281" w:type="dxa"/>
          </w:tcPr>
          <w:p w14:paraId="717A7049"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5</w:t>
            </w:r>
          </w:p>
        </w:tc>
        <w:tc>
          <w:tcPr>
            <w:tcW w:w="1080" w:type="dxa"/>
          </w:tcPr>
          <w:p w14:paraId="013284A1"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1.5</w:t>
            </w:r>
          </w:p>
        </w:tc>
        <w:tc>
          <w:tcPr>
            <w:tcW w:w="990" w:type="dxa"/>
          </w:tcPr>
          <w:p w14:paraId="0A16BB61"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1.5</w:t>
            </w:r>
          </w:p>
        </w:tc>
        <w:tc>
          <w:tcPr>
            <w:tcW w:w="1080" w:type="dxa"/>
          </w:tcPr>
          <w:p w14:paraId="251F3622"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1.8</w:t>
            </w:r>
          </w:p>
        </w:tc>
      </w:tr>
      <w:tr w:rsidR="005B5040" w:rsidRPr="00F36494" w14:paraId="27E656A5" w14:textId="77777777" w:rsidTr="00E613C5">
        <w:tc>
          <w:tcPr>
            <w:tcW w:w="3227" w:type="dxa"/>
          </w:tcPr>
          <w:p w14:paraId="1111B583"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Relationship Practices</w:t>
            </w:r>
          </w:p>
        </w:tc>
        <w:tc>
          <w:tcPr>
            <w:tcW w:w="2281" w:type="dxa"/>
          </w:tcPr>
          <w:p w14:paraId="6F6D1889"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7</w:t>
            </w:r>
          </w:p>
        </w:tc>
        <w:tc>
          <w:tcPr>
            <w:tcW w:w="1080" w:type="dxa"/>
          </w:tcPr>
          <w:p w14:paraId="47533794"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5.8</w:t>
            </w:r>
          </w:p>
        </w:tc>
        <w:tc>
          <w:tcPr>
            <w:tcW w:w="990" w:type="dxa"/>
          </w:tcPr>
          <w:p w14:paraId="5E8813B0"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5.8</w:t>
            </w:r>
          </w:p>
        </w:tc>
        <w:tc>
          <w:tcPr>
            <w:tcW w:w="1080" w:type="dxa"/>
          </w:tcPr>
          <w:p w14:paraId="2568287F" w14:textId="77777777" w:rsidR="005B5040" w:rsidRPr="00F36494" w:rsidRDefault="005B5040" w:rsidP="0068145C">
            <w:pPr>
              <w:spacing w:line="276" w:lineRule="auto"/>
              <w:jc w:val="both"/>
              <w:rPr>
                <w:rFonts w:ascii="Times New Roman" w:hAnsi="Times New Roman" w:cs="Times New Roman"/>
                <w:color w:val="000000" w:themeColor="text1"/>
              </w:rPr>
            </w:pPr>
            <w:r w:rsidRPr="00F36494">
              <w:rPr>
                <w:rFonts w:ascii="Times New Roman" w:hAnsi="Times New Roman" w:cs="Times New Roman"/>
                <w:color w:val="000000" w:themeColor="text1"/>
              </w:rPr>
              <w:t>6.5</w:t>
            </w:r>
          </w:p>
        </w:tc>
      </w:tr>
      <w:tr w:rsidR="005B5040" w:rsidRPr="00F36494" w14:paraId="0366D9D0" w14:textId="77777777" w:rsidTr="00E613C5">
        <w:tc>
          <w:tcPr>
            <w:tcW w:w="3227" w:type="dxa"/>
          </w:tcPr>
          <w:p w14:paraId="4A96CEDC" w14:textId="77777777" w:rsidR="005B5040" w:rsidRPr="00F36494" w:rsidRDefault="005B5040" w:rsidP="0068145C">
            <w:pPr>
              <w:spacing w:line="276" w:lineRule="auto"/>
              <w:jc w:val="both"/>
              <w:rPr>
                <w:rFonts w:ascii="Times New Roman" w:hAnsi="Times New Roman" w:cs="Times New Roman"/>
                <w:b/>
                <w:color w:val="000000" w:themeColor="text1"/>
              </w:rPr>
            </w:pPr>
            <w:r w:rsidRPr="00F36494">
              <w:rPr>
                <w:rFonts w:ascii="Times New Roman" w:hAnsi="Times New Roman" w:cs="Times New Roman"/>
                <w:b/>
                <w:color w:val="000000" w:themeColor="text1"/>
              </w:rPr>
              <w:t xml:space="preserve">Total </w:t>
            </w:r>
          </w:p>
        </w:tc>
        <w:tc>
          <w:tcPr>
            <w:tcW w:w="2281" w:type="dxa"/>
          </w:tcPr>
          <w:p w14:paraId="168A9C60" w14:textId="77777777" w:rsidR="005B5040" w:rsidRPr="00F36494" w:rsidRDefault="005B5040" w:rsidP="0068145C">
            <w:pPr>
              <w:spacing w:line="276" w:lineRule="auto"/>
              <w:jc w:val="both"/>
              <w:rPr>
                <w:rFonts w:ascii="Times New Roman" w:hAnsi="Times New Roman" w:cs="Times New Roman"/>
                <w:b/>
                <w:color w:val="000000" w:themeColor="text1"/>
              </w:rPr>
            </w:pPr>
            <w:r w:rsidRPr="00F36494">
              <w:rPr>
                <w:rFonts w:ascii="Times New Roman" w:hAnsi="Times New Roman" w:cs="Times New Roman"/>
                <w:b/>
                <w:color w:val="000000" w:themeColor="text1"/>
              </w:rPr>
              <w:t>45</w:t>
            </w:r>
          </w:p>
        </w:tc>
        <w:tc>
          <w:tcPr>
            <w:tcW w:w="1080" w:type="dxa"/>
          </w:tcPr>
          <w:p w14:paraId="5E9DC92B" w14:textId="77777777" w:rsidR="005B5040" w:rsidRPr="00F36494" w:rsidRDefault="005B5040" w:rsidP="0068145C">
            <w:pPr>
              <w:spacing w:line="276" w:lineRule="auto"/>
              <w:jc w:val="both"/>
              <w:rPr>
                <w:rFonts w:ascii="Times New Roman" w:hAnsi="Times New Roman" w:cs="Times New Roman"/>
                <w:b/>
                <w:color w:val="000000" w:themeColor="text1"/>
              </w:rPr>
            </w:pPr>
            <w:r w:rsidRPr="00F36494">
              <w:rPr>
                <w:rFonts w:ascii="Times New Roman" w:hAnsi="Times New Roman" w:cs="Times New Roman"/>
                <w:b/>
                <w:color w:val="000000" w:themeColor="text1"/>
              </w:rPr>
              <w:t>18.38</w:t>
            </w:r>
          </w:p>
        </w:tc>
        <w:tc>
          <w:tcPr>
            <w:tcW w:w="990" w:type="dxa"/>
          </w:tcPr>
          <w:p w14:paraId="663B5C99" w14:textId="77777777" w:rsidR="005B5040" w:rsidRPr="00F36494" w:rsidRDefault="005B5040" w:rsidP="0068145C">
            <w:pPr>
              <w:spacing w:line="276" w:lineRule="auto"/>
              <w:jc w:val="both"/>
              <w:rPr>
                <w:rFonts w:ascii="Times New Roman" w:hAnsi="Times New Roman" w:cs="Times New Roman"/>
                <w:b/>
                <w:color w:val="000000" w:themeColor="text1"/>
              </w:rPr>
            </w:pPr>
            <w:r w:rsidRPr="00F36494">
              <w:rPr>
                <w:rFonts w:ascii="Times New Roman" w:hAnsi="Times New Roman" w:cs="Times New Roman"/>
                <w:b/>
                <w:color w:val="000000" w:themeColor="text1"/>
              </w:rPr>
              <w:t>15.3</w:t>
            </w:r>
          </w:p>
        </w:tc>
        <w:tc>
          <w:tcPr>
            <w:tcW w:w="1080" w:type="dxa"/>
          </w:tcPr>
          <w:p w14:paraId="0E5C3B97" w14:textId="77777777" w:rsidR="005B5040" w:rsidRPr="00F36494" w:rsidRDefault="005B5040" w:rsidP="0068145C">
            <w:pPr>
              <w:spacing w:line="276" w:lineRule="auto"/>
              <w:jc w:val="both"/>
              <w:rPr>
                <w:rFonts w:ascii="Times New Roman" w:hAnsi="Times New Roman" w:cs="Times New Roman"/>
                <w:b/>
                <w:color w:val="000000" w:themeColor="text1"/>
              </w:rPr>
            </w:pPr>
            <w:r w:rsidRPr="00F36494">
              <w:rPr>
                <w:rFonts w:ascii="Times New Roman" w:hAnsi="Times New Roman" w:cs="Times New Roman"/>
                <w:b/>
                <w:color w:val="000000" w:themeColor="text1"/>
              </w:rPr>
              <w:t>21.28</w:t>
            </w:r>
          </w:p>
        </w:tc>
      </w:tr>
    </w:tbl>
    <w:p w14:paraId="5494D062" w14:textId="77777777" w:rsidR="009A165B" w:rsidRPr="00F36494" w:rsidRDefault="009A165B" w:rsidP="002C0060">
      <w:pPr>
        <w:pStyle w:val="NoSpacing"/>
        <w:spacing w:line="480" w:lineRule="auto"/>
        <w:rPr>
          <w:color w:val="000000" w:themeColor="text1"/>
          <w:lang w:val="en-GB"/>
        </w:rPr>
      </w:pPr>
    </w:p>
    <w:p w14:paraId="46FA5AFA" w14:textId="21BA534E" w:rsidR="004D7399" w:rsidRPr="00F36494" w:rsidRDefault="004D7399" w:rsidP="002C0060">
      <w:pPr>
        <w:pStyle w:val="NoSpacing"/>
        <w:spacing w:line="480" w:lineRule="auto"/>
        <w:rPr>
          <w:lang w:val="en-GB"/>
        </w:rPr>
      </w:pPr>
      <w:r w:rsidRPr="00F36494">
        <w:rPr>
          <w:lang w:val="en-GB"/>
        </w:rPr>
        <w:t xml:space="preserve">The scores attained in respect of the CCP, ‘Relationship Practices’, were uniformly high across the 3 SOTs, indicating that participating </w:t>
      </w:r>
      <w:r w:rsidR="003F6A16" w:rsidRPr="00F36494">
        <w:rPr>
          <w:lang w:val="en-GB"/>
        </w:rPr>
        <w:t xml:space="preserve">practitioners </w:t>
      </w:r>
      <w:r w:rsidRPr="00F36494">
        <w:rPr>
          <w:lang w:val="en-GB"/>
        </w:rPr>
        <w:t xml:space="preserve">displayed skills that were required for forging good relationships (See Table 1). The scores for the CCP ‘Effective </w:t>
      </w:r>
      <w:r w:rsidR="00F83795" w:rsidRPr="00F36494">
        <w:rPr>
          <w:lang w:val="en-GB"/>
        </w:rPr>
        <w:t xml:space="preserve">Use </w:t>
      </w:r>
      <w:r w:rsidRPr="00F36494">
        <w:rPr>
          <w:lang w:val="en-GB"/>
        </w:rPr>
        <w:t xml:space="preserve">of Authority’ were also high and observations of practice revealed that this was attributable to the use of the relationship-building dimensions of Effective Use of Authority. Examples observed included: </w:t>
      </w:r>
      <w:r w:rsidR="008F28E7" w:rsidRPr="00F36494">
        <w:rPr>
          <w:lang w:val="en-GB"/>
        </w:rPr>
        <w:t>being</w:t>
      </w:r>
      <w:r w:rsidRPr="00F36494">
        <w:rPr>
          <w:lang w:val="en-GB"/>
        </w:rPr>
        <w:t xml:space="preserve"> encouraging </w:t>
      </w:r>
      <w:r w:rsidR="008F28E7" w:rsidRPr="00F36494">
        <w:rPr>
          <w:lang w:val="en-GB"/>
        </w:rPr>
        <w:t>and</w:t>
      </w:r>
      <w:r w:rsidRPr="00F36494">
        <w:rPr>
          <w:lang w:val="en-GB"/>
        </w:rPr>
        <w:t xml:space="preserve"> respectful (see </w:t>
      </w:r>
      <w:r w:rsidR="009C7FEC" w:rsidRPr="00F36494">
        <w:rPr>
          <w:lang w:val="en-GB"/>
        </w:rPr>
        <w:t>Table</w:t>
      </w:r>
      <w:r w:rsidRPr="00F36494">
        <w:rPr>
          <w:lang w:val="en-GB"/>
        </w:rPr>
        <w:t xml:space="preserve"> 1). There was however, limited evidence that the structuring dimensions of that CCP (Effectiv</w:t>
      </w:r>
      <w:r w:rsidR="008664B0" w:rsidRPr="00F36494">
        <w:rPr>
          <w:lang w:val="en-GB"/>
        </w:rPr>
        <w:t xml:space="preserve">e </w:t>
      </w:r>
      <w:r w:rsidR="00F83795" w:rsidRPr="00F36494">
        <w:rPr>
          <w:lang w:val="en-GB"/>
        </w:rPr>
        <w:t>U</w:t>
      </w:r>
      <w:r w:rsidR="0069371D" w:rsidRPr="00F36494">
        <w:rPr>
          <w:lang w:val="en-GB"/>
        </w:rPr>
        <w:t xml:space="preserve">se </w:t>
      </w:r>
      <w:r w:rsidR="008664B0" w:rsidRPr="00F36494">
        <w:rPr>
          <w:lang w:val="en-GB"/>
        </w:rPr>
        <w:t>of Authority) were being employed</w:t>
      </w:r>
      <w:r w:rsidR="00DD4D87" w:rsidRPr="00F36494">
        <w:rPr>
          <w:lang w:val="en-GB"/>
        </w:rPr>
        <w:t xml:space="preserve">, such as providing clear </w:t>
      </w:r>
      <w:r w:rsidR="00DC16F6" w:rsidRPr="00F36494">
        <w:rPr>
          <w:lang w:val="en-GB"/>
        </w:rPr>
        <w:t>guidelines</w:t>
      </w:r>
      <w:r w:rsidR="006D359B" w:rsidRPr="00F36494">
        <w:rPr>
          <w:rStyle w:val="PageNumber"/>
          <w:color w:val="000000" w:themeColor="text1"/>
          <w:sz w:val="20"/>
          <w:szCs w:val="20"/>
        </w:rPr>
        <w:t xml:space="preserve"> </w:t>
      </w:r>
      <w:r w:rsidR="006D359B" w:rsidRPr="00F36494">
        <w:rPr>
          <w:rStyle w:val="PageNumber"/>
          <w:color w:val="000000" w:themeColor="text1"/>
        </w:rPr>
        <w:t>and reinforcing desired attitudes and behaviours</w:t>
      </w:r>
      <w:r w:rsidRPr="00F36494">
        <w:rPr>
          <w:lang w:val="en-GB"/>
        </w:rPr>
        <w:t xml:space="preserve">. Indeed, all three SOTs attained lower scores in the remaining CCPs, and these were the CCPs </w:t>
      </w:r>
      <w:r w:rsidR="00F7007E" w:rsidRPr="00F36494">
        <w:rPr>
          <w:lang w:val="en-GB"/>
        </w:rPr>
        <w:t xml:space="preserve">that constitute the </w:t>
      </w:r>
      <w:r w:rsidR="00755CC4" w:rsidRPr="00F36494">
        <w:rPr>
          <w:lang w:val="en-GB"/>
        </w:rPr>
        <w:t>‘structuring p</w:t>
      </w:r>
      <w:r w:rsidRPr="00F36494">
        <w:rPr>
          <w:lang w:val="en-GB"/>
        </w:rPr>
        <w:t>rinciple</w:t>
      </w:r>
      <w:r w:rsidR="00755CC4" w:rsidRPr="00F36494">
        <w:rPr>
          <w:lang w:val="en-GB"/>
        </w:rPr>
        <w:t>’</w:t>
      </w:r>
      <w:r w:rsidRPr="00F36494">
        <w:rPr>
          <w:lang w:val="en-GB"/>
        </w:rPr>
        <w:t xml:space="preserve"> (Bonta and Andrews 201</w:t>
      </w:r>
      <w:r w:rsidR="00C16885" w:rsidRPr="00F36494">
        <w:rPr>
          <w:lang w:val="en-GB"/>
        </w:rPr>
        <w:t>6</w:t>
      </w:r>
      <w:r w:rsidRPr="00F36494">
        <w:rPr>
          <w:lang w:val="en-GB"/>
        </w:rPr>
        <w:t xml:space="preserve">). </w:t>
      </w:r>
      <w:r w:rsidR="00755CC4" w:rsidRPr="00F36494">
        <w:rPr>
          <w:lang w:val="en-GB"/>
        </w:rPr>
        <w:t>T</w:t>
      </w:r>
      <w:r w:rsidR="00C56DB7" w:rsidRPr="00F36494">
        <w:rPr>
          <w:lang w:val="en-GB"/>
        </w:rPr>
        <w:t>he</w:t>
      </w:r>
      <w:r w:rsidRPr="00F36494">
        <w:rPr>
          <w:lang w:val="en-GB"/>
        </w:rPr>
        <w:t xml:space="preserve"> CCPs are: prosocial modelling; problem solving; cognitive restructuring; and the structuring elements of Motivational Interviewing</w:t>
      </w:r>
      <w:r w:rsidR="00EA61D1" w:rsidRPr="00F36494">
        <w:rPr>
          <w:lang w:val="en-GB"/>
        </w:rPr>
        <w:t xml:space="preserve"> such as developing discrepancies between the young person’s current and desired states</w:t>
      </w:r>
      <w:r w:rsidRPr="00F36494">
        <w:rPr>
          <w:lang w:val="en-GB"/>
        </w:rPr>
        <w:t xml:space="preserve">. </w:t>
      </w:r>
    </w:p>
    <w:p w14:paraId="6EC4796C" w14:textId="703D13CB" w:rsidR="004D7399" w:rsidRPr="00F36494" w:rsidRDefault="0075305D" w:rsidP="002C0060">
      <w:pPr>
        <w:pStyle w:val="NoSpacing"/>
        <w:spacing w:line="480" w:lineRule="auto"/>
        <w:ind w:firstLine="720"/>
        <w:rPr>
          <w:lang w:val="en-GB"/>
        </w:rPr>
      </w:pPr>
      <w:r w:rsidRPr="00F36494">
        <w:rPr>
          <w:lang w:val="en-GB"/>
        </w:rPr>
        <w:t>The</w:t>
      </w:r>
      <w:r w:rsidR="004D7399" w:rsidRPr="00F36494">
        <w:rPr>
          <w:lang w:val="en-GB"/>
        </w:rPr>
        <w:t xml:space="preserve"> three SOTs attained high scores (100%) in Section H. This section contains items that assess the CCP - interagency collaboration/use of community resources. The items are: brokerage, advocacy, communication (with other agencies/services), co-ordination (of service delivery) and links (to relevant agencies/services).  The </w:t>
      </w:r>
      <w:r w:rsidR="00755CC4" w:rsidRPr="00F36494">
        <w:rPr>
          <w:lang w:val="en-GB"/>
        </w:rPr>
        <w:t xml:space="preserve">study </w:t>
      </w:r>
      <w:r w:rsidR="00BB09E3" w:rsidRPr="00F36494">
        <w:rPr>
          <w:lang w:val="en-GB"/>
        </w:rPr>
        <w:t>found that</w:t>
      </w:r>
      <w:r w:rsidR="004D7399" w:rsidRPr="00F36494">
        <w:rPr>
          <w:lang w:val="en-GB"/>
        </w:rPr>
        <w:t xml:space="preserve"> the SOTs were working collaboratively with these agencies to help young people access </w:t>
      </w:r>
      <w:r w:rsidR="00EE7C9A" w:rsidRPr="00F36494">
        <w:rPr>
          <w:lang w:val="en-GB"/>
        </w:rPr>
        <w:t>s</w:t>
      </w:r>
      <w:r w:rsidR="00530703" w:rsidRPr="00F36494">
        <w:rPr>
          <w:lang w:val="en-GB"/>
        </w:rPr>
        <w:t>ocial welfare and other relevant services</w:t>
      </w:r>
      <w:r w:rsidR="004D7399" w:rsidRPr="00F36494">
        <w:rPr>
          <w:lang w:val="en-GB"/>
        </w:rPr>
        <w:t xml:space="preserve">. </w:t>
      </w:r>
    </w:p>
    <w:p w14:paraId="74E9CF6F" w14:textId="77777777" w:rsidR="00A43DD9" w:rsidRPr="00F36494" w:rsidRDefault="00A43DD9" w:rsidP="002C0060">
      <w:pPr>
        <w:pStyle w:val="NoSpacing"/>
        <w:spacing w:line="480" w:lineRule="auto"/>
        <w:rPr>
          <w:color w:val="000000" w:themeColor="text1"/>
          <w:lang w:val="en-GB"/>
        </w:rPr>
      </w:pPr>
    </w:p>
    <w:p w14:paraId="3AEEE52C" w14:textId="77777777" w:rsidR="004D7399" w:rsidRPr="00F36494" w:rsidRDefault="004D7399" w:rsidP="002C0060">
      <w:pPr>
        <w:pStyle w:val="NoSpacing"/>
        <w:spacing w:line="480" w:lineRule="auto"/>
        <w:rPr>
          <w:b/>
          <w:color w:val="000000" w:themeColor="text1"/>
        </w:rPr>
      </w:pPr>
      <w:r w:rsidRPr="00F36494">
        <w:rPr>
          <w:rStyle w:val="s1"/>
          <w:b/>
          <w:color w:val="000000" w:themeColor="text1"/>
        </w:rPr>
        <w:t xml:space="preserve">Practice contexts: </w:t>
      </w:r>
      <w:r w:rsidRPr="00F36494">
        <w:rPr>
          <w:b/>
          <w:color w:val="000000" w:themeColor="text1"/>
        </w:rPr>
        <w:t xml:space="preserve">Impact of organisational factors </w:t>
      </w:r>
    </w:p>
    <w:p w14:paraId="79DA8B25" w14:textId="1C0F41BD" w:rsidR="004D7399" w:rsidRPr="00F36494" w:rsidRDefault="004D7399" w:rsidP="002C0060">
      <w:pPr>
        <w:pStyle w:val="NoSpacing"/>
        <w:spacing w:line="480" w:lineRule="auto"/>
        <w:rPr>
          <w:color w:val="000000" w:themeColor="text1"/>
          <w:lang w:val="en-GB"/>
        </w:rPr>
      </w:pPr>
      <w:r w:rsidRPr="00F36494">
        <w:rPr>
          <w:color w:val="000000" w:themeColor="text1"/>
          <w:lang w:val="en-GB"/>
        </w:rPr>
        <w:t xml:space="preserve">As already noted, the </w:t>
      </w:r>
      <w:r w:rsidR="0063345D" w:rsidRPr="00F36494">
        <w:rPr>
          <w:color w:val="000000" w:themeColor="text1"/>
          <w:lang w:val="en-GB"/>
        </w:rPr>
        <w:t>CPAI-2010</w:t>
      </w:r>
      <w:r w:rsidRPr="00F36494">
        <w:rPr>
          <w:color w:val="000000" w:themeColor="text1"/>
          <w:lang w:val="en-GB"/>
        </w:rPr>
        <w:t xml:space="preserve"> includes domains that assess organisational </w:t>
      </w:r>
      <w:r w:rsidR="00C21431" w:rsidRPr="00F36494">
        <w:rPr>
          <w:color w:val="000000" w:themeColor="text1"/>
          <w:lang w:val="en-GB"/>
        </w:rPr>
        <w:t>contexts of</w:t>
      </w:r>
      <w:r w:rsidRPr="00F36494">
        <w:rPr>
          <w:color w:val="000000" w:themeColor="text1"/>
          <w:lang w:val="en-GB"/>
        </w:rPr>
        <w:t xml:space="preserve"> practice, and these are: </w:t>
      </w:r>
    </w:p>
    <w:p w14:paraId="2E10577A" w14:textId="77777777" w:rsidR="00C21431" w:rsidRPr="00F36494" w:rsidRDefault="00C21431" w:rsidP="002C0060">
      <w:pPr>
        <w:pStyle w:val="NoSpacing"/>
        <w:numPr>
          <w:ilvl w:val="0"/>
          <w:numId w:val="23"/>
        </w:numPr>
        <w:spacing w:line="480" w:lineRule="auto"/>
        <w:rPr>
          <w:lang w:val="en-GB"/>
        </w:rPr>
      </w:pPr>
      <w:r w:rsidRPr="00F36494">
        <w:rPr>
          <w:lang w:val="en-GB"/>
        </w:rPr>
        <w:t xml:space="preserve">Section B (Organisational culture); </w:t>
      </w:r>
    </w:p>
    <w:p w14:paraId="43F8B4EB" w14:textId="77777777" w:rsidR="00C21431" w:rsidRPr="00F36494" w:rsidRDefault="00C21431" w:rsidP="002C0060">
      <w:pPr>
        <w:pStyle w:val="NoSpacing"/>
        <w:numPr>
          <w:ilvl w:val="0"/>
          <w:numId w:val="23"/>
        </w:numPr>
        <w:spacing w:line="480" w:lineRule="auto"/>
        <w:rPr>
          <w:lang w:val="en-GB"/>
        </w:rPr>
      </w:pPr>
      <w:r w:rsidRPr="00F36494">
        <w:rPr>
          <w:lang w:val="en-GB"/>
        </w:rPr>
        <w:t xml:space="preserve">Section C (Programme Implementation /Maintenance); </w:t>
      </w:r>
    </w:p>
    <w:p w14:paraId="37416DCB" w14:textId="77777777" w:rsidR="00C21431" w:rsidRPr="00F36494" w:rsidRDefault="00C21431" w:rsidP="002C0060">
      <w:pPr>
        <w:pStyle w:val="NoSpacing"/>
        <w:numPr>
          <w:ilvl w:val="0"/>
          <w:numId w:val="23"/>
        </w:numPr>
        <w:spacing w:line="480" w:lineRule="auto"/>
        <w:rPr>
          <w:lang w:val="en-GB"/>
        </w:rPr>
      </w:pPr>
      <w:r w:rsidRPr="00F36494">
        <w:rPr>
          <w:lang w:val="en-GB"/>
        </w:rPr>
        <w:t xml:space="preserve">Section D (Management/Staff Characteristics); and </w:t>
      </w:r>
    </w:p>
    <w:p w14:paraId="641DD717" w14:textId="77777777" w:rsidR="00C21431" w:rsidRPr="00F36494" w:rsidRDefault="00C21431" w:rsidP="002C0060">
      <w:pPr>
        <w:pStyle w:val="NoSpacing"/>
        <w:numPr>
          <w:ilvl w:val="0"/>
          <w:numId w:val="23"/>
        </w:numPr>
        <w:spacing w:line="480" w:lineRule="auto"/>
        <w:rPr>
          <w:lang w:val="en-GB"/>
        </w:rPr>
      </w:pPr>
      <w:r w:rsidRPr="00F36494">
        <w:rPr>
          <w:lang w:val="en-GB"/>
        </w:rPr>
        <w:t xml:space="preserve">Section I (Evaluation). </w:t>
      </w:r>
    </w:p>
    <w:p w14:paraId="721E4A39" w14:textId="28FD4624" w:rsidR="00C21431" w:rsidRPr="00F36494" w:rsidRDefault="00C21431" w:rsidP="002C0060">
      <w:pPr>
        <w:pStyle w:val="NoSpacing"/>
        <w:spacing w:line="480" w:lineRule="auto"/>
        <w:rPr>
          <w:lang w:val="en-GB"/>
        </w:rPr>
      </w:pPr>
      <w:r w:rsidRPr="00F36494">
        <w:rPr>
          <w:lang w:val="en-GB"/>
        </w:rPr>
        <w:t xml:space="preserve">Here, we assess these </w:t>
      </w:r>
      <w:r w:rsidR="00B31489" w:rsidRPr="00F36494">
        <w:rPr>
          <w:lang w:val="en-GB"/>
        </w:rPr>
        <w:t xml:space="preserve">organisational </w:t>
      </w:r>
      <w:r w:rsidRPr="00F36494">
        <w:rPr>
          <w:lang w:val="en-GB"/>
        </w:rPr>
        <w:t xml:space="preserve">factors given that </w:t>
      </w:r>
      <w:r w:rsidR="00827266" w:rsidRPr="00F36494">
        <w:rPr>
          <w:lang w:val="en-GB"/>
        </w:rPr>
        <w:t>as noted e</w:t>
      </w:r>
      <w:r w:rsidR="00717A2E" w:rsidRPr="00F36494">
        <w:rPr>
          <w:lang w:val="en-GB"/>
        </w:rPr>
        <w:t>arlier</w:t>
      </w:r>
      <w:r w:rsidR="00827266" w:rsidRPr="00F36494">
        <w:rPr>
          <w:lang w:val="en-GB"/>
        </w:rPr>
        <w:t>, studies reveal that they impact on practice. Therefore, they</w:t>
      </w:r>
      <w:r w:rsidRPr="00F36494">
        <w:rPr>
          <w:lang w:val="en-GB"/>
        </w:rPr>
        <w:t xml:space="preserve"> could have contributed to the scores the SOTs attained in </w:t>
      </w:r>
      <w:r w:rsidR="00717A2E" w:rsidRPr="00F36494">
        <w:rPr>
          <w:lang w:val="en-GB"/>
        </w:rPr>
        <w:t xml:space="preserve">the </w:t>
      </w:r>
      <w:r w:rsidR="00891AE8" w:rsidRPr="00F36494">
        <w:rPr>
          <w:lang w:val="en-GB"/>
        </w:rPr>
        <w:t>domains that assess practice integrity</w:t>
      </w:r>
      <w:r w:rsidRPr="00F36494">
        <w:rPr>
          <w:lang w:val="en-GB"/>
        </w:rPr>
        <w:t xml:space="preserve"> - Section E (risk/need practices) and Section F (practice characteristics), Section G (Core Correctional Practices) and Section H (</w:t>
      </w:r>
      <w:r w:rsidR="002F1790" w:rsidRPr="00F36494">
        <w:rPr>
          <w:lang w:val="en-GB"/>
        </w:rPr>
        <w:t>Interagency</w:t>
      </w:r>
      <w:r w:rsidRPr="00F36494">
        <w:rPr>
          <w:lang w:val="en-GB"/>
        </w:rPr>
        <w:t xml:space="preserve"> Communication). </w:t>
      </w:r>
    </w:p>
    <w:p w14:paraId="13044F7D" w14:textId="10F1B047" w:rsidR="00306F2E" w:rsidRPr="00F36494" w:rsidRDefault="00940423" w:rsidP="002C0060">
      <w:pPr>
        <w:pStyle w:val="NoSpacing"/>
        <w:spacing w:line="480" w:lineRule="auto"/>
        <w:ind w:firstLine="720"/>
        <w:rPr>
          <w:rFonts w:eastAsia="Times New Roman"/>
          <w:color w:val="000000" w:themeColor="text1"/>
          <w:lang w:val="en-GB"/>
        </w:rPr>
      </w:pPr>
      <w:r w:rsidRPr="00F36494">
        <w:rPr>
          <w:color w:val="000000" w:themeColor="text1"/>
          <w:lang w:val="en-GB"/>
        </w:rPr>
        <w:t>The study found</w:t>
      </w:r>
      <w:r w:rsidR="00C21431" w:rsidRPr="00F36494">
        <w:rPr>
          <w:rFonts w:eastAsia="Times New Roman"/>
          <w:color w:val="000000" w:themeColor="text1"/>
          <w:lang w:val="en-GB"/>
        </w:rPr>
        <w:t xml:space="preserve"> that SOT 2 which</w:t>
      </w:r>
      <w:r w:rsidR="00640BBE" w:rsidRPr="00F36494">
        <w:rPr>
          <w:rFonts w:eastAsia="Times New Roman"/>
          <w:color w:val="000000" w:themeColor="text1"/>
          <w:lang w:val="en-GB"/>
        </w:rPr>
        <w:t>,</w:t>
      </w:r>
      <w:r w:rsidR="00C21431" w:rsidRPr="00F36494">
        <w:rPr>
          <w:rFonts w:eastAsia="Times New Roman"/>
          <w:color w:val="000000" w:themeColor="text1"/>
          <w:lang w:val="en-GB"/>
        </w:rPr>
        <w:t xml:space="preserve"> as </w:t>
      </w:r>
      <w:r w:rsidR="00640BBE" w:rsidRPr="00F36494">
        <w:rPr>
          <w:rFonts w:eastAsia="Times New Roman"/>
          <w:color w:val="000000" w:themeColor="text1"/>
          <w:lang w:val="en-GB"/>
        </w:rPr>
        <w:t>already noted,</w:t>
      </w:r>
      <w:r w:rsidR="00C21431" w:rsidRPr="00F36494">
        <w:rPr>
          <w:rFonts w:eastAsia="Times New Roman"/>
          <w:color w:val="000000" w:themeColor="text1"/>
          <w:lang w:val="en-GB"/>
        </w:rPr>
        <w:t xml:space="preserve"> was the lowest scoring SOT in respect of </w:t>
      </w:r>
      <w:r w:rsidRPr="00F36494">
        <w:rPr>
          <w:rFonts w:eastAsia="Times New Roman"/>
          <w:color w:val="000000" w:themeColor="text1"/>
          <w:lang w:val="en-GB"/>
        </w:rPr>
        <w:t>Section G (</w:t>
      </w:r>
      <w:r w:rsidRPr="00F36494">
        <w:rPr>
          <w:color w:val="000000" w:themeColor="text1"/>
          <w:lang w:val="en-GB"/>
        </w:rPr>
        <w:t>Core Correctional Practices</w:t>
      </w:r>
      <w:r w:rsidRPr="00F36494">
        <w:rPr>
          <w:rFonts w:eastAsia="Times New Roman"/>
          <w:color w:val="000000" w:themeColor="text1"/>
          <w:lang w:val="en-GB"/>
        </w:rPr>
        <w:t>)</w:t>
      </w:r>
      <w:r w:rsidR="00C21431" w:rsidRPr="00F36494">
        <w:rPr>
          <w:rFonts w:eastAsia="Times New Roman"/>
          <w:color w:val="000000" w:themeColor="text1"/>
          <w:lang w:val="en-GB"/>
        </w:rPr>
        <w:t xml:space="preserve">, also attained the lowest scores </w:t>
      </w:r>
      <w:r w:rsidR="001574F3" w:rsidRPr="00F36494">
        <w:rPr>
          <w:rFonts w:eastAsia="Times New Roman"/>
          <w:color w:val="000000" w:themeColor="text1"/>
          <w:lang w:val="en-GB"/>
        </w:rPr>
        <w:t xml:space="preserve">for organisational factors assessed by </w:t>
      </w:r>
      <w:r w:rsidR="00C21431" w:rsidRPr="00F36494">
        <w:rPr>
          <w:rFonts w:eastAsia="Times New Roman"/>
          <w:color w:val="000000" w:themeColor="text1"/>
          <w:lang w:val="en-GB"/>
        </w:rPr>
        <w:t>Sections B (Organi</w:t>
      </w:r>
      <w:r w:rsidR="000C03A9" w:rsidRPr="00F36494">
        <w:rPr>
          <w:rFonts w:eastAsia="Times New Roman"/>
          <w:color w:val="000000" w:themeColor="text1"/>
          <w:lang w:val="en-GB"/>
        </w:rPr>
        <w:t>s</w:t>
      </w:r>
      <w:r w:rsidR="00C21431" w:rsidRPr="00F36494">
        <w:rPr>
          <w:rFonts w:eastAsia="Times New Roman"/>
          <w:color w:val="000000" w:themeColor="text1"/>
          <w:lang w:val="en-GB"/>
        </w:rPr>
        <w:t>ational Culture), and Section C (Programme Implementation)</w:t>
      </w:r>
      <w:r w:rsidR="00444ADF" w:rsidRPr="00F36494">
        <w:rPr>
          <w:rFonts w:eastAsia="Times New Roman"/>
          <w:color w:val="000000" w:themeColor="text1"/>
          <w:lang w:val="en-GB"/>
        </w:rPr>
        <w:t>. This indicates</w:t>
      </w:r>
      <w:r w:rsidR="00E524A2" w:rsidRPr="00F36494">
        <w:rPr>
          <w:rFonts w:eastAsia="Times New Roman"/>
          <w:color w:val="000000" w:themeColor="text1"/>
          <w:lang w:val="en-GB"/>
        </w:rPr>
        <w:t xml:space="preserve"> that there were </w:t>
      </w:r>
      <w:r w:rsidR="005646E8" w:rsidRPr="00F36494">
        <w:rPr>
          <w:rFonts w:eastAsia="Times New Roman"/>
          <w:color w:val="000000" w:themeColor="text1"/>
          <w:lang w:val="en-GB"/>
        </w:rPr>
        <w:t xml:space="preserve">several </w:t>
      </w:r>
      <w:r w:rsidR="001574F3" w:rsidRPr="00F36494">
        <w:rPr>
          <w:rFonts w:eastAsia="Times New Roman"/>
          <w:color w:val="000000" w:themeColor="text1"/>
          <w:lang w:val="en-GB"/>
        </w:rPr>
        <w:t xml:space="preserve">organisational constraints </w:t>
      </w:r>
      <w:r w:rsidR="008F28E7" w:rsidRPr="00F36494">
        <w:rPr>
          <w:rFonts w:eastAsia="Times New Roman"/>
          <w:color w:val="000000" w:themeColor="text1"/>
          <w:lang w:val="en-GB"/>
        </w:rPr>
        <w:t xml:space="preserve">linked to both sections </w:t>
      </w:r>
      <w:r w:rsidR="00306F2E" w:rsidRPr="00F36494">
        <w:rPr>
          <w:rFonts w:eastAsia="Times New Roman"/>
          <w:color w:val="000000" w:themeColor="text1"/>
          <w:lang w:val="en-GB"/>
        </w:rPr>
        <w:t>(see Figure 5).</w:t>
      </w:r>
    </w:p>
    <w:p w14:paraId="5CE998A1" w14:textId="77777777" w:rsidR="00306F2E" w:rsidRPr="00F36494" w:rsidRDefault="00306F2E" w:rsidP="002C0060">
      <w:pPr>
        <w:pStyle w:val="NoSpacing"/>
        <w:spacing w:line="480" w:lineRule="auto"/>
        <w:rPr>
          <w:rFonts w:eastAsia="Times New Roman"/>
          <w:lang w:val="en-GB"/>
        </w:rPr>
      </w:pPr>
    </w:p>
    <w:p w14:paraId="43FABBE3" w14:textId="12EEB450" w:rsidR="00733BDB" w:rsidRPr="00F36494" w:rsidRDefault="005B5040" w:rsidP="002C0060">
      <w:pPr>
        <w:pStyle w:val="NoSpacing"/>
        <w:spacing w:line="480" w:lineRule="auto"/>
        <w:rPr>
          <w:lang w:val="en-GB"/>
        </w:rPr>
      </w:pPr>
      <w:r w:rsidRPr="00F36494">
        <w:rPr>
          <w:noProof/>
          <w:lang w:val="en-GB" w:eastAsia="zh-CN"/>
        </w:rPr>
        <w:drawing>
          <wp:inline distT="0" distB="0" distL="0" distR="0" wp14:anchorId="6A881A28" wp14:editId="243D5EE3">
            <wp:extent cx="5425440" cy="377444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0670C2E" w14:textId="23234804" w:rsidR="00306F2E" w:rsidRPr="00F36494" w:rsidRDefault="008F28E7" w:rsidP="002C0060">
      <w:pPr>
        <w:pStyle w:val="NoSpacing"/>
        <w:spacing w:line="480" w:lineRule="auto"/>
        <w:rPr>
          <w:lang w:val="en-GB"/>
        </w:rPr>
      </w:pPr>
      <w:r w:rsidRPr="00F36494">
        <w:rPr>
          <w:lang w:val="en-GB"/>
        </w:rPr>
        <w:t>In SOT 2, t</w:t>
      </w:r>
      <w:r w:rsidR="00666D47" w:rsidRPr="00F36494">
        <w:rPr>
          <w:lang w:val="en-GB"/>
        </w:rPr>
        <w:t xml:space="preserve">he </w:t>
      </w:r>
      <w:r w:rsidR="00C003E7" w:rsidRPr="00F36494">
        <w:rPr>
          <w:lang w:val="en-GB"/>
        </w:rPr>
        <w:t xml:space="preserve">scores </w:t>
      </w:r>
      <w:r w:rsidR="001008FF" w:rsidRPr="00F36494">
        <w:rPr>
          <w:lang w:val="en-GB"/>
        </w:rPr>
        <w:t>achieved</w:t>
      </w:r>
      <w:r w:rsidR="00C003E7" w:rsidRPr="00F36494">
        <w:rPr>
          <w:lang w:val="en-GB"/>
        </w:rPr>
        <w:t xml:space="preserve"> for </w:t>
      </w:r>
      <w:r w:rsidR="00D6137D" w:rsidRPr="00F36494">
        <w:rPr>
          <w:lang w:val="en-GB"/>
        </w:rPr>
        <w:t xml:space="preserve">the </w:t>
      </w:r>
      <w:r w:rsidR="005D088A" w:rsidRPr="00F36494">
        <w:rPr>
          <w:lang w:val="en-GB"/>
        </w:rPr>
        <w:t xml:space="preserve">quality of relationships between staff and management </w:t>
      </w:r>
      <w:r w:rsidR="0024525A" w:rsidRPr="00F36494">
        <w:rPr>
          <w:lang w:val="en-GB"/>
        </w:rPr>
        <w:t xml:space="preserve">were </w:t>
      </w:r>
      <w:r w:rsidR="003101EB" w:rsidRPr="00F36494">
        <w:rPr>
          <w:lang w:val="en-GB"/>
        </w:rPr>
        <w:t>low</w:t>
      </w:r>
      <w:r w:rsidR="0024525A" w:rsidRPr="00F36494">
        <w:rPr>
          <w:lang w:val="en-GB"/>
        </w:rPr>
        <w:t>. This is because staff</w:t>
      </w:r>
      <w:r w:rsidR="00B55688" w:rsidRPr="00F36494">
        <w:rPr>
          <w:lang w:val="en-GB"/>
        </w:rPr>
        <w:t xml:space="preserve"> did not feel supported by management</w:t>
      </w:r>
      <w:r w:rsidR="00167237" w:rsidRPr="00F36494">
        <w:rPr>
          <w:lang w:val="en-GB"/>
        </w:rPr>
        <w:t xml:space="preserve">. </w:t>
      </w:r>
      <w:r w:rsidR="001574F3" w:rsidRPr="00F36494">
        <w:rPr>
          <w:lang w:val="en-GB"/>
        </w:rPr>
        <w:t xml:space="preserve">Additional factors defined as organisational constraints by the CPAI-2010 were present in SOT 2. </w:t>
      </w:r>
      <w:r w:rsidR="00167237" w:rsidRPr="00F36494">
        <w:rPr>
          <w:lang w:val="en-GB"/>
        </w:rPr>
        <w:t xml:space="preserve">There was </w:t>
      </w:r>
      <w:r w:rsidR="0039148A" w:rsidRPr="00F36494">
        <w:rPr>
          <w:lang w:val="en-GB"/>
        </w:rPr>
        <w:t>perceived job insecurity; t</w:t>
      </w:r>
      <w:r w:rsidR="00306F2E" w:rsidRPr="00F36494">
        <w:rPr>
          <w:color w:val="000000" w:themeColor="text1"/>
          <w:lang w:val="en-GB"/>
        </w:rPr>
        <w:t xml:space="preserve">here had been funding cuts to the service, and staff had large caseloads which stemmed from staffing issues – staff were retiring and not being replaced. The budget cuts appeared to limit training and professional development opportunities, and staff did not have access to clinical supervision. These </w:t>
      </w:r>
      <w:r w:rsidR="000305A6" w:rsidRPr="00F36494">
        <w:rPr>
          <w:color w:val="000000" w:themeColor="text1"/>
          <w:lang w:val="en-GB"/>
        </w:rPr>
        <w:t>organisational constraints</w:t>
      </w:r>
      <w:r w:rsidR="00306F2E" w:rsidRPr="00F36494">
        <w:rPr>
          <w:color w:val="000000" w:themeColor="text1"/>
          <w:lang w:val="en-GB"/>
        </w:rPr>
        <w:t xml:space="preserve"> alongside </w:t>
      </w:r>
      <w:r w:rsidR="00306F2E" w:rsidRPr="00F36494">
        <w:rPr>
          <w:lang w:val="en-GB"/>
        </w:rPr>
        <w:t xml:space="preserve">fears of redundancy affected staff morale in SOT 2. </w:t>
      </w:r>
    </w:p>
    <w:p w14:paraId="146FD962" w14:textId="17ED0829" w:rsidR="00E30F27" w:rsidRPr="00F36494" w:rsidRDefault="004C0132" w:rsidP="00B242D9">
      <w:pPr>
        <w:pStyle w:val="NoSpacing"/>
        <w:spacing w:line="480" w:lineRule="auto"/>
        <w:rPr>
          <w:color w:val="000000" w:themeColor="text1"/>
          <w:lang w:val="en-GB"/>
        </w:rPr>
      </w:pPr>
      <w:r w:rsidRPr="00F36494">
        <w:rPr>
          <w:lang w:val="en-GB"/>
        </w:rPr>
        <w:t xml:space="preserve"> </w:t>
      </w:r>
      <w:r w:rsidR="00141739" w:rsidRPr="00F36494">
        <w:rPr>
          <w:lang w:val="en-GB"/>
        </w:rPr>
        <w:t xml:space="preserve"> </w:t>
      </w:r>
      <w:r w:rsidR="00FF477E" w:rsidRPr="00F36494">
        <w:rPr>
          <w:lang w:val="en-GB"/>
        </w:rPr>
        <w:tab/>
      </w:r>
      <w:r w:rsidR="00306F2E" w:rsidRPr="00F36494">
        <w:rPr>
          <w:lang w:val="en-GB"/>
        </w:rPr>
        <w:t>By contrast, in the other SOTs (SOTs 1 and 3), participating staff stated that there was organisational harmony; staff members shared good working relationships with each other and the manager. There were also good communication channels with the managers</w:t>
      </w:r>
      <w:r w:rsidR="009364EE" w:rsidRPr="00F36494">
        <w:rPr>
          <w:lang w:val="en-GB"/>
        </w:rPr>
        <w:t>,</w:t>
      </w:r>
      <w:r w:rsidR="00306F2E" w:rsidRPr="00F36494">
        <w:rPr>
          <w:lang w:val="en-GB"/>
        </w:rPr>
        <w:t xml:space="preserve"> through</w:t>
      </w:r>
      <w:r w:rsidR="009364EE" w:rsidRPr="00F36494">
        <w:rPr>
          <w:lang w:val="en-GB"/>
        </w:rPr>
        <w:t xml:space="preserve"> </w:t>
      </w:r>
      <w:r w:rsidR="00306F2E" w:rsidRPr="00F36494">
        <w:rPr>
          <w:lang w:val="en-GB"/>
        </w:rPr>
        <w:t xml:space="preserve">for example, regular meetings. There were no feelings of job insecurity or perceived redundancy risks. In sum, </w:t>
      </w:r>
      <w:r w:rsidR="00306F2E" w:rsidRPr="00F36494">
        <w:rPr>
          <w:color w:val="000000" w:themeColor="text1"/>
          <w:lang w:val="en-GB"/>
        </w:rPr>
        <w:t>levels of organi</w:t>
      </w:r>
      <w:r w:rsidR="000C03A9" w:rsidRPr="00F36494">
        <w:rPr>
          <w:color w:val="000000" w:themeColor="text1"/>
          <w:lang w:val="en-GB"/>
        </w:rPr>
        <w:t>s</w:t>
      </w:r>
      <w:r w:rsidR="00306F2E" w:rsidRPr="00F36494">
        <w:rPr>
          <w:color w:val="000000" w:themeColor="text1"/>
          <w:lang w:val="en-GB"/>
        </w:rPr>
        <w:t xml:space="preserve">ational harmony were higher in SOTs 1 and 3, compared with SOT 2. </w:t>
      </w:r>
      <w:r w:rsidR="00306F2E" w:rsidRPr="00F36494">
        <w:rPr>
          <w:lang w:val="en-GB"/>
        </w:rPr>
        <w:t xml:space="preserve">Although </w:t>
      </w:r>
      <w:r w:rsidR="00E30F27" w:rsidRPr="00F36494">
        <w:rPr>
          <w:lang w:val="en-GB"/>
        </w:rPr>
        <w:t>this</w:t>
      </w:r>
      <w:r w:rsidR="00940423" w:rsidRPr="00F36494">
        <w:rPr>
          <w:lang w:val="en-GB"/>
        </w:rPr>
        <w:t xml:space="preserve"> might </w:t>
      </w:r>
      <w:r w:rsidR="00AB3F33" w:rsidRPr="00F36494">
        <w:rPr>
          <w:lang w:val="en-GB"/>
        </w:rPr>
        <w:t>have contributed to</w:t>
      </w:r>
      <w:r w:rsidR="00940423" w:rsidRPr="00F36494">
        <w:rPr>
          <w:lang w:val="en-GB"/>
        </w:rPr>
        <w:t xml:space="preserve"> SOT 2’s relatively poor performance in Section G</w:t>
      </w:r>
      <w:r w:rsidR="00306F2E" w:rsidRPr="00F36494">
        <w:rPr>
          <w:lang w:val="en-GB"/>
        </w:rPr>
        <w:t xml:space="preserve">, </w:t>
      </w:r>
      <w:r w:rsidR="0067560F" w:rsidRPr="00F36494">
        <w:rPr>
          <w:lang w:val="en-GB"/>
        </w:rPr>
        <w:t xml:space="preserve">as we shall see later, insufficient training was </w:t>
      </w:r>
      <w:r w:rsidR="0080772B" w:rsidRPr="00F36494">
        <w:rPr>
          <w:lang w:val="en-GB"/>
        </w:rPr>
        <w:t>an</w:t>
      </w:r>
      <w:r w:rsidR="0067560F" w:rsidRPr="00F36494">
        <w:rPr>
          <w:lang w:val="en-GB"/>
        </w:rPr>
        <w:t xml:space="preserve"> </w:t>
      </w:r>
      <w:r w:rsidR="006A7DEE" w:rsidRPr="00F36494">
        <w:rPr>
          <w:lang w:val="en-GB"/>
        </w:rPr>
        <w:t>organisational constraint</w:t>
      </w:r>
      <w:r w:rsidR="0067560F" w:rsidRPr="00F36494">
        <w:rPr>
          <w:lang w:val="en-GB"/>
        </w:rPr>
        <w:t xml:space="preserve"> that </w:t>
      </w:r>
      <w:r w:rsidR="005F1F9B" w:rsidRPr="00F36494">
        <w:rPr>
          <w:lang w:val="en-GB"/>
        </w:rPr>
        <w:t xml:space="preserve">affected the performance of all three SOTs. </w:t>
      </w:r>
    </w:p>
    <w:p w14:paraId="5D500825" w14:textId="77777777" w:rsidR="003C5A9B" w:rsidRPr="00F36494" w:rsidRDefault="00306F2E" w:rsidP="00A23F85">
      <w:pPr>
        <w:pStyle w:val="NoSpacing"/>
        <w:spacing w:line="480" w:lineRule="auto"/>
        <w:ind w:firstLine="720"/>
        <w:rPr>
          <w:lang w:val="en-GB"/>
        </w:rPr>
      </w:pPr>
      <w:r w:rsidRPr="00F36494">
        <w:rPr>
          <w:lang w:val="en-GB"/>
        </w:rPr>
        <w:t xml:space="preserve">Figure 5 above </w:t>
      </w:r>
      <w:r w:rsidR="006A079D" w:rsidRPr="00F36494">
        <w:rPr>
          <w:lang w:val="en-GB"/>
        </w:rPr>
        <w:t xml:space="preserve">also </w:t>
      </w:r>
      <w:r w:rsidRPr="00F36494">
        <w:rPr>
          <w:lang w:val="en-GB"/>
        </w:rPr>
        <w:t xml:space="preserve">demonstrates </w:t>
      </w:r>
      <w:r w:rsidR="0069371D" w:rsidRPr="00F36494">
        <w:rPr>
          <w:lang w:val="en-GB"/>
        </w:rPr>
        <w:t>that the</w:t>
      </w:r>
      <w:r w:rsidRPr="00F36494">
        <w:rPr>
          <w:lang w:val="en-GB"/>
        </w:rPr>
        <w:t xml:space="preserve"> 3 SOTs achieved </w:t>
      </w:r>
      <w:r w:rsidR="00940423" w:rsidRPr="00F36494">
        <w:rPr>
          <w:lang w:val="en-GB"/>
        </w:rPr>
        <w:t>similarly</w:t>
      </w:r>
      <w:r w:rsidR="00A417A0" w:rsidRPr="00F36494">
        <w:rPr>
          <w:lang w:val="en-GB"/>
        </w:rPr>
        <w:t xml:space="preserve"> low </w:t>
      </w:r>
      <w:r w:rsidR="00AB3F33" w:rsidRPr="00F36494">
        <w:rPr>
          <w:lang w:val="en-GB"/>
        </w:rPr>
        <w:t>(albeit ‘</w:t>
      </w:r>
      <w:r w:rsidRPr="00F36494">
        <w:rPr>
          <w:lang w:val="en-GB"/>
        </w:rPr>
        <w:t>satisfactory</w:t>
      </w:r>
      <w:r w:rsidR="00AB3F33" w:rsidRPr="00F36494">
        <w:rPr>
          <w:lang w:val="en-GB"/>
        </w:rPr>
        <w:t>’)</w:t>
      </w:r>
      <w:r w:rsidRPr="00F36494">
        <w:rPr>
          <w:lang w:val="en-GB"/>
        </w:rPr>
        <w:t xml:space="preserve"> scores in respect of Section D </w:t>
      </w:r>
      <w:r w:rsidR="004F16DA" w:rsidRPr="00F36494">
        <w:rPr>
          <w:lang w:val="en-GB"/>
        </w:rPr>
        <w:t>which assess</w:t>
      </w:r>
      <w:r w:rsidR="007F2309" w:rsidRPr="00F36494">
        <w:rPr>
          <w:lang w:val="en-GB"/>
        </w:rPr>
        <w:t>es</w:t>
      </w:r>
      <w:r w:rsidR="004F16DA" w:rsidRPr="00F36494">
        <w:rPr>
          <w:lang w:val="en-GB"/>
        </w:rPr>
        <w:t xml:space="preserve"> another dimension of </w:t>
      </w:r>
      <w:r w:rsidR="00B167CF" w:rsidRPr="00F36494">
        <w:rPr>
          <w:lang w:val="en-GB"/>
        </w:rPr>
        <w:t xml:space="preserve">the organisational contexts of </w:t>
      </w:r>
      <w:r w:rsidR="006D501D" w:rsidRPr="00F36494">
        <w:rPr>
          <w:lang w:val="en-GB"/>
        </w:rPr>
        <w:t>practice (</w:t>
      </w:r>
      <w:r w:rsidRPr="00F36494">
        <w:rPr>
          <w:lang w:val="en-GB"/>
        </w:rPr>
        <w:t xml:space="preserve">practitioner/management characteristics). There was evidence that most of the managers and members of staff had educational qualifications and experience in youth justice practice. </w:t>
      </w:r>
      <w:r w:rsidR="00B35A29" w:rsidRPr="00F36494">
        <w:rPr>
          <w:lang w:val="en-GB"/>
        </w:rPr>
        <w:t>But, higher</w:t>
      </w:r>
      <w:r w:rsidRPr="00F36494">
        <w:rPr>
          <w:lang w:val="en-GB"/>
        </w:rPr>
        <w:t xml:space="preserve"> scores would have been attained in </w:t>
      </w:r>
      <w:r w:rsidR="004E1453" w:rsidRPr="00F36494">
        <w:rPr>
          <w:lang w:val="en-GB"/>
        </w:rPr>
        <w:t>Section D</w:t>
      </w:r>
      <w:r w:rsidRPr="00F36494">
        <w:rPr>
          <w:lang w:val="en-GB"/>
        </w:rPr>
        <w:t xml:space="preserve"> if the managers had demonstrated that they </w:t>
      </w:r>
      <w:r w:rsidR="00D871E4" w:rsidRPr="00F36494">
        <w:rPr>
          <w:lang w:val="en-GB"/>
        </w:rPr>
        <w:t>were involved in training staff</w:t>
      </w:r>
      <w:r w:rsidRPr="00F36494">
        <w:rPr>
          <w:lang w:val="en-GB"/>
        </w:rPr>
        <w:t xml:space="preserve"> and delivering services. The SOTs would have also scored highly in th</w:t>
      </w:r>
      <w:r w:rsidR="004E1453" w:rsidRPr="00F36494">
        <w:rPr>
          <w:lang w:val="en-GB"/>
        </w:rPr>
        <w:t>e</w:t>
      </w:r>
      <w:r w:rsidRPr="00F36494">
        <w:rPr>
          <w:lang w:val="en-GB"/>
        </w:rPr>
        <w:t xml:space="preserve"> section if there had been evidence that the ability to deploy </w:t>
      </w:r>
      <w:r w:rsidR="0039148A" w:rsidRPr="00F36494">
        <w:rPr>
          <w:lang w:val="en-GB"/>
        </w:rPr>
        <w:t>the CCPs</w:t>
      </w:r>
      <w:r w:rsidR="00D871E4" w:rsidRPr="00F36494">
        <w:rPr>
          <w:lang w:val="en-GB"/>
        </w:rPr>
        <w:t xml:space="preserve"> was a staff selection criterion</w:t>
      </w:r>
      <w:r w:rsidR="003F69DE" w:rsidRPr="00F36494">
        <w:rPr>
          <w:lang w:val="en-GB"/>
        </w:rPr>
        <w:t>.</w:t>
      </w:r>
      <w:r w:rsidRPr="00F36494">
        <w:rPr>
          <w:lang w:val="en-GB"/>
        </w:rPr>
        <w:t xml:space="preserve"> Evidence of more regular clinical supervision</w:t>
      </w:r>
      <w:r w:rsidR="00CA14C1" w:rsidRPr="00F36494">
        <w:rPr>
          <w:lang w:val="en-GB"/>
        </w:rPr>
        <w:t>,</w:t>
      </w:r>
      <w:r w:rsidRPr="00F36494">
        <w:rPr>
          <w:lang w:val="en-GB"/>
        </w:rPr>
        <w:t xml:space="preserve"> and training on evidence-based modes of intervention (for example, cognitive behavioural approaches)</w:t>
      </w:r>
      <w:r w:rsidR="00CA14C1" w:rsidRPr="00F36494">
        <w:rPr>
          <w:lang w:val="en-GB"/>
        </w:rPr>
        <w:t>,</w:t>
      </w:r>
      <w:r w:rsidRPr="00F36494">
        <w:rPr>
          <w:lang w:val="en-GB"/>
        </w:rPr>
        <w:t xml:space="preserve"> would have </w:t>
      </w:r>
      <w:r w:rsidR="00D871E4" w:rsidRPr="00F36494">
        <w:rPr>
          <w:lang w:val="en-GB"/>
        </w:rPr>
        <w:t>further</w:t>
      </w:r>
      <w:r w:rsidRPr="00F36494">
        <w:rPr>
          <w:lang w:val="en-GB"/>
        </w:rPr>
        <w:t xml:space="preserve"> enhanced the scores attained in this section</w:t>
      </w:r>
      <w:r w:rsidR="006A7DEE" w:rsidRPr="00F36494">
        <w:rPr>
          <w:lang w:val="en-GB"/>
        </w:rPr>
        <w:t xml:space="preserve"> which assessed </w:t>
      </w:r>
      <w:r w:rsidR="009D26FF" w:rsidRPr="00F36494">
        <w:rPr>
          <w:lang w:val="en-GB"/>
        </w:rPr>
        <w:t>organisational contexts and constraints</w:t>
      </w:r>
      <w:r w:rsidRPr="00F36494">
        <w:rPr>
          <w:lang w:val="en-GB"/>
        </w:rPr>
        <w:t>.</w:t>
      </w:r>
      <w:r w:rsidR="00D871E4" w:rsidRPr="00F36494">
        <w:rPr>
          <w:lang w:val="en-GB"/>
        </w:rPr>
        <w:t xml:space="preserve"> </w:t>
      </w:r>
    </w:p>
    <w:p w14:paraId="795504C8" w14:textId="625555BF" w:rsidR="00DE4FEA" w:rsidRPr="00F36494" w:rsidRDefault="00306F2E" w:rsidP="00A23F85">
      <w:pPr>
        <w:pStyle w:val="NoSpacing"/>
        <w:spacing w:line="480" w:lineRule="auto"/>
        <w:ind w:firstLine="720"/>
        <w:rPr>
          <w:lang w:val="en-GB"/>
        </w:rPr>
      </w:pPr>
      <w:r w:rsidRPr="00F36494">
        <w:rPr>
          <w:lang w:val="en-GB"/>
        </w:rPr>
        <w:t xml:space="preserve">The </w:t>
      </w:r>
      <w:r w:rsidR="00C36FF3" w:rsidRPr="00F36494">
        <w:rPr>
          <w:lang w:val="en-GB"/>
        </w:rPr>
        <w:t>three</w:t>
      </w:r>
      <w:r w:rsidRPr="00F36494">
        <w:rPr>
          <w:lang w:val="en-GB"/>
        </w:rPr>
        <w:t xml:space="preserve"> SOTs </w:t>
      </w:r>
      <w:r w:rsidR="0039148A" w:rsidRPr="00F36494">
        <w:rPr>
          <w:lang w:val="en-GB"/>
        </w:rPr>
        <w:t xml:space="preserve">also </w:t>
      </w:r>
      <w:r w:rsidR="00CA14C1" w:rsidRPr="00F36494">
        <w:rPr>
          <w:lang w:val="en-GB"/>
        </w:rPr>
        <w:t xml:space="preserve">achieved </w:t>
      </w:r>
      <w:r w:rsidRPr="00F36494">
        <w:rPr>
          <w:lang w:val="en-GB"/>
        </w:rPr>
        <w:t>low scores in the remaining section</w:t>
      </w:r>
      <w:r w:rsidR="00F83795" w:rsidRPr="00F36494">
        <w:rPr>
          <w:lang w:val="en-GB"/>
        </w:rPr>
        <w:t xml:space="preserve"> of the CPAI-2010</w:t>
      </w:r>
      <w:r w:rsidRPr="00F36494">
        <w:rPr>
          <w:lang w:val="en-GB"/>
        </w:rPr>
        <w:t xml:space="preserve"> (Section I)</w:t>
      </w:r>
      <w:r w:rsidR="003D0E18" w:rsidRPr="00F36494">
        <w:rPr>
          <w:lang w:val="en-GB"/>
        </w:rPr>
        <w:t xml:space="preserve"> which </w:t>
      </w:r>
      <w:r w:rsidRPr="00F36494">
        <w:rPr>
          <w:lang w:val="en-GB"/>
        </w:rPr>
        <w:t xml:space="preserve">examines </w:t>
      </w:r>
      <w:r w:rsidR="00316F84" w:rsidRPr="00F36494">
        <w:rPr>
          <w:lang w:val="en-GB"/>
        </w:rPr>
        <w:t>the aforementioned</w:t>
      </w:r>
      <w:r w:rsidRPr="00F36494">
        <w:rPr>
          <w:lang w:val="en-GB"/>
        </w:rPr>
        <w:t xml:space="preserve"> </w:t>
      </w:r>
      <w:r w:rsidRPr="00F36494">
        <w:rPr>
          <w:color w:val="000000" w:themeColor="text1"/>
          <w:lang w:val="en-GB"/>
        </w:rPr>
        <w:t xml:space="preserve">organisational factor - quality </w:t>
      </w:r>
      <w:r w:rsidRPr="00F36494">
        <w:rPr>
          <w:lang w:val="en-GB"/>
        </w:rPr>
        <w:t xml:space="preserve">assurance strategies. Below, the </w:t>
      </w:r>
      <w:r w:rsidR="00211970" w:rsidRPr="00F36494">
        <w:rPr>
          <w:lang w:val="en-GB"/>
        </w:rPr>
        <w:t xml:space="preserve">overall </w:t>
      </w:r>
      <w:r w:rsidRPr="00F36494">
        <w:rPr>
          <w:lang w:val="en-GB"/>
        </w:rPr>
        <w:t xml:space="preserve">findings are discussed and located within the exigencies of the organisational contexts from which they emerged. </w:t>
      </w:r>
    </w:p>
    <w:p w14:paraId="33CA8AE9" w14:textId="77777777" w:rsidR="00F319BD" w:rsidRPr="00F36494" w:rsidRDefault="00F319BD" w:rsidP="002C0060">
      <w:pPr>
        <w:pStyle w:val="NoSpacing"/>
        <w:spacing w:line="480" w:lineRule="auto"/>
        <w:rPr>
          <w:b/>
          <w:lang w:val="en-GB"/>
        </w:rPr>
      </w:pPr>
    </w:p>
    <w:p w14:paraId="3094167E" w14:textId="2128C2EC" w:rsidR="002A1B5D" w:rsidRPr="00F36494" w:rsidRDefault="00D404E2" w:rsidP="002C0060">
      <w:pPr>
        <w:pStyle w:val="NoSpacing"/>
        <w:spacing w:line="480" w:lineRule="auto"/>
        <w:rPr>
          <w:b/>
          <w:lang w:val="en-GB"/>
        </w:rPr>
      </w:pPr>
      <w:r w:rsidRPr="00F36494">
        <w:rPr>
          <w:b/>
          <w:lang w:val="en-GB"/>
        </w:rPr>
        <w:t>D</w:t>
      </w:r>
      <w:r w:rsidR="00306F2E" w:rsidRPr="00F36494">
        <w:rPr>
          <w:b/>
          <w:lang w:val="en-GB"/>
        </w:rPr>
        <w:t>iscussion</w:t>
      </w:r>
      <w:r w:rsidRPr="00F36494">
        <w:rPr>
          <w:b/>
          <w:lang w:val="en-GB"/>
        </w:rPr>
        <w:t xml:space="preserve"> </w:t>
      </w:r>
    </w:p>
    <w:p w14:paraId="29F71BCA" w14:textId="77777777" w:rsidR="00D73D5B" w:rsidRPr="00F36494" w:rsidRDefault="00D73D5B" w:rsidP="002C0060">
      <w:pPr>
        <w:pStyle w:val="NoSpacing"/>
        <w:spacing w:line="480" w:lineRule="auto"/>
        <w:rPr>
          <w:i/>
          <w:lang w:val="en-GB"/>
        </w:rPr>
      </w:pPr>
      <w:bookmarkStart w:id="3" w:name="OLE_LINK3"/>
      <w:r w:rsidRPr="00F36494">
        <w:rPr>
          <w:i/>
          <w:lang w:val="en-GB"/>
        </w:rPr>
        <w:t xml:space="preserve">Bridging gaps </w:t>
      </w:r>
      <w:bookmarkEnd w:id="3"/>
      <w:r w:rsidRPr="00F36494">
        <w:rPr>
          <w:i/>
          <w:lang w:val="en-GB"/>
        </w:rPr>
        <w:t>between research and practice</w:t>
      </w:r>
    </w:p>
    <w:p w14:paraId="3490E216" w14:textId="2A334326" w:rsidR="00306F2E" w:rsidRPr="00F36494" w:rsidRDefault="00D404E2" w:rsidP="002C0060">
      <w:pPr>
        <w:pStyle w:val="NoSpacing"/>
        <w:spacing w:line="480" w:lineRule="auto"/>
        <w:rPr>
          <w:lang w:val="en-GB"/>
        </w:rPr>
      </w:pPr>
      <w:r w:rsidRPr="00F36494">
        <w:rPr>
          <w:lang w:val="en-GB"/>
        </w:rPr>
        <w:t xml:space="preserve">The results </w:t>
      </w:r>
      <w:r w:rsidR="00E56FA8" w:rsidRPr="00F36494">
        <w:rPr>
          <w:lang w:val="en-GB"/>
        </w:rPr>
        <w:t xml:space="preserve">reveal </w:t>
      </w:r>
      <w:r w:rsidRPr="00F36494">
        <w:rPr>
          <w:lang w:val="en-GB"/>
        </w:rPr>
        <w:t>sever</w:t>
      </w:r>
      <w:r w:rsidR="00B87A06" w:rsidRPr="00F36494">
        <w:rPr>
          <w:lang w:val="en-GB"/>
        </w:rPr>
        <w:t xml:space="preserve">al areas of very good practice but </w:t>
      </w:r>
      <w:r w:rsidRPr="00F36494">
        <w:rPr>
          <w:lang w:val="en-GB"/>
        </w:rPr>
        <w:t xml:space="preserve">direct attention to areas that could be improved to align service delivery </w:t>
      </w:r>
      <w:r w:rsidR="00515C1E" w:rsidRPr="00F36494">
        <w:rPr>
          <w:lang w:val="en-GB"/>
        </w:rPr>
        <w:t>with</w:t>
      </w:r>
      <w:r w:rsidRPr="00F36494">
        <w:rPr>
          <w:lang w:val="en-GB"/>
        </w:rPr>
        <w:t xml:space="preserve"> </w:t>
      </w:r>
      <w:r w:rsidR="00E56FA8" w:rsidRPr="00F36494">
        <w:rPr>
          <w:lang w:val="en-GB"/>
        </w:rPr>
        <w:t>research-based</w:t>
      </w:r>
      <w:r w:rsidRPr="00F36494">
        <w:rPr>
          <w:lang w:val="en-GB"/>
        </w:rPr>
        <w:t xml:space="preserve"> principles of practice. </w:t>
      </w:r>
      <w:r w:rsidR="008D6CD4" w:rsidRPr="00F36494">
        <w:rPr>
          <w:lang w:val="en-GB"/>
        </w:rPr>
        <w:t>Below,</w:t>
      </w:r>
      <w:r w:rsidR="003F33FA" w:rsidRPr="00F36494">
        <w:rPr>
          <w:b/>
          <w:lang w:val="en-GB"/>
        </w:rPr>
        <w:t xml:space="preserve"> </w:t>
      </w:r>
      <w:r w:rsidR="003F33FA" w:rsidRPr="00F36494">
        <w:rPr>
          <w:lang w:val="en-GB"/>
        </w:rPr>
        <w:t xml:space="preserve">we discuss the findings and </w:t>
      </w:r>
      <w:r w:rsidR="00285A04" w:rsidRPr="00F36494">
        <w:rPr>
          <w:lang w:val="en-GB"/>
        </w:rPr>
        <w:t xml:space="preserve">possible means of bridging </w:t>
      </w:r>
      <w:r w:rsidR="00515C1E" w:rsidRPr="00F36494">
        <w:rPr>
          <w:lang w:val="en-GB"/>
        </w:rPr>
        <w:t>gaps</w:t>
      </w:r>
      <w:r w:rsidR="00285A04" w:rsidRPr="00F36494">
        <w:rPr>
          <w:lang w:val="en-GB"/>
        </w:rPr>
        <w:t xml:space="preserve"> between research and practice. </w:t>
      </w:r>
    </w:p>
    <w:p w14:paraId="33E8442C" w14:textId="77777777" w:rsidR="00CF459D" w:rsidRPr="00F36494" w:rsidRDefault="00CF459D" w:rsidP="002C0060">
      <w:pPr>
        <w:pStyle w:val="NoSpacing"/>
        <w:spacing w:line="480" w:lineRule="auto"/>
        <w:rPr>
          <w:b/>
          <w:lang w:val="en-GB"/>
        </w:rPr>
      </w:pPr>
    </w:p>
    <w:p w14:paraId="0A951461" w14:textId="77777777" w:rsidR="002A1B5D" w:rsidRPr="00F36494" w:rsidRDefault="00D404E2" w:rsidP="002C0060">
      <w:pPr>
        <w:pStyle w:val="NoSpacing"/>
        <w:spacing w:line="480" w:lineRule="auto"/>
        <w:rPr>
          <w:i/>
          <w:iCs/>
          <w:lang w:val="en-GB"/>
        </w:rPr>
      </w:pPr>
      <w:r w:rsidRPr="00F36494">
        <w:rPr>
          <w:i/>
          <w:iCs/>
          <w:lang w:val="en-GB"/>
        </w:rPr>
        <w:t>Risk/need practices</w:t>
      </w:r>
    </w:p>
    <w:p w14:paraId="5FDC6A0D" w14:textId="0AE599CE" w:rsidR="005807E4" w:rsidRPr="00F36494" w:rsidRDefault="00D404E2" w:rsidP="002C0060">
      <w:pPr>
        <w:pStyle w:val="NoSpacing"/>
        <w:spacing w:line="480" w:lineRule="auto"/>
        <w:rPr>
          <w:lang w:val="en-GB"/>
        </w:rPr>
      </w:pPr>
      <w:r w:rsidRPr="00F36494">
        <w:rPr>
          <w:lang w:val="en-GB"/>
        </w:rPr>
        <w:t xml:space="preserve">The participating teams </w:t>
      </w:r>
      <w:r w:rsidR="00306F2E" w:rsidRPr="00F36494">
        <w:rPr>
          <w:lang w:val="en-GB"/>
        </w:rPr>
        <w:t>attained satisfactory scores</w:t>
      </w:r>
      <w:r w:rsidRPr="00F36494">
        <w:rPr>
          <w:lang w:val="en-GB"/>
        </w:rPr>
        <w:t xml:space="preserve"> in the </w:t>
      </w:r>
      <w:r w:rsidR="00D82BD3" w:rsidRPr="00F36494">
        <w:rPr>
          <w:lang w:val="en-GB"/>
        </w:rPr>
        <w:t>CPAI-2010 domain</w:t>
      </w:r>
      <w:r w:rsidRPr="00F36494">
        <w:rPr>
          <w:lang w:val="en-GB"/>
        </w:rPr>
        <w:t xml:space="preserve"> </w:t>
      </w:r>
      <w:r w:rsidR="00D82BD3" w:rsidRPr="00F36494">
        <w:rPr>
          <w:lang w:val="en-GB"/>
        </w:rPr>
        <w:t xml:space="preserve">(Section E) </w:t>
      </w:r>
      <w:r w:rsidRPr="00F36494">
        <w:rPr>
          <w:lang w:val="en-GB"/>
        </w:rPr>
        <w:t>that assess</w:t>
      </w:r>
      <w:r w:rsidR="00D82BD3" w:rsidRPr="00F36494">
        <w:rPr>
          <w:lang w:val="en-GB"/>
        </w:rPr>
        <w:t>es</w:t>
      </w:r>
      <w:r w:rsidRPr="00F36494">
        <w:rPr>
          <w:lang w:val="en-GB"/>
        </w:rPr>
        <w:t xml:space="preserve"> </w:t>
      </w:r>
      <w:r w:rsidR="00306F2E" w:rsidRPr="00F36494">
        <w:rPr>
          <w:rFonts w:eastAsia="Times New Roman"/>
          <w:lang w:val="en-GB"/>
        </w:rPr>
        <w:t xml:space="preserve">whether services </w:t>
      </w:r>
      <w:r w:rsidR="00CF459D" w:rsidRPr="00F36494">
        <w:rPr>
          <w:rFonts w:eastAsia="Times New Roman"/>
          <w:lang w:val="en-GB"/>
        </w:rPr>
        <w:t xml:space="preserve">employ </w:t>
      </w:r>
      <w:r w:rsidR="00306F2E" w:rsidRPr="00F36494">
        <w:rPr>
          <w:rFonts w:eastAsia="Times New Roman"/>
          <w:lang w:val="en-GB"/>
        </w:rPr>
        <w:t xml:space="preserve">validated tools to identify intervention targets and goals. </w:t>
      </w:r>
      <w:r w:rsidRPr="00F36494">
        <w:rPr>
          <w:lang w:val="en-GB"/>
        </w:rPr>
        <w:t xml:space="preserve">It is </w:t>
      </w:r>
      <w:r w:rsidR="00EA581A" w:rsidRPr="00F36494">
        <w:rPr>
          <w:lang w:val="en-GB"/>
        </w:rPr>
        <w:t xml:space="preserve">however </w:t>
      </w:r>
      <w:r w:rsidRPr="00F36494">
        <w:rPr>
          <w:lang w:val="en-GB"/>
        </w:rPr>
        <w:t xml:space="preserve">worth noting that attaining </w:t>
      </w:r>
      <w:r w:rsidR="00823D66" w:rsidRPr="00F36494">
        <w:rPr>
          <w:lang w:val="en-GB"/>
        </w:rPr>
        <w:t>a satisfactory score</w:t>
      </w:r>
      <w:r w:rsidRPr="00F36494">
        <w:rPr>
          <w:lang w:val="en-GB"/>
        </w:rPr>
        <w:t xml:space="preserve"> in </w:t>
      </w:r>
      <w:r w:rsidR="00E7553A" w:rsidRPr="00F36494">
        <w:rPr>
          <w:lang w:val="en-GB"/>
        </w:rPr>
        <w:t>this area</w:t>
      </w:r>
      <w:r w:rsidRPr="00F36494">
        <w:rPr>
          <w:lang w:val="en-GB"/>
        </w:rPr>
        <w:t xml:space="preserve"> does not equate to effective implementation of the risk/need principles. </w:t>
      </w:r>
      <w:r w:rsidR="0047736F" w:rsidRPr="00F36494">
        <w:rPr>
          <w:lang w:val="en-GB"/>
        </w:rPr>
        <w:t>To align risk/need practice</w:t>
      </w:r>
      <w:r w:rsidR="00285A04" w:rsidRPr="00F36494">
        <w:rPr>
          <w:lang w:val="en-GB"/>
        </w:rPr>
        <w:t xml:space="preserve"> with research, </w:t>
      </w:r>
      <w:r w:rsidR="001C1D35" w:rsidRPr="00F36494">
        <w:rPr>
          <w:lang w:val="en-GB"/>
        </w:rPr>
        <w:t>assessment outcomes</w:t>
      </w:r>
      <w:r w:rsidRPr="00F36494">
        <w:rPr>
          <w:lang w:val="en-GB"/>
        </w:rPr>
        <w:t xml:space="preserve"> </w:t>
      </w:r>
      <w:r w:rsidR="00285A04" w:rsidRPr="00F36494">
        <w:rPr>
          <w:lang w:val="en-GB"/>
        </w:rPr>
        <w:t xml:space="preserve">should </w:t>
      </w:r>
      <w:r w:rsidRPr="00F36494">
        <w:rPr>
          <w:lang w:val="en-GB"/>
        </w:rPr>
        <w:t xml:space="preserve">inform </w:t>
      </w:r>
      <w:r w:rsidR="005974E8" w:rsidRPr="00F36494">
        <w:rPr>
          <w:lang w:val="en-GB"/>
        </w:rPr>
        <w:t xml:space="preserve">proportionate </w:t>
      </w:r>
      <w:r w:rsidR="001C1D35" w:rsidRPr="00F36494">
        <w:rPr>
          <w:lang w:val="en-GB"/>
        </w:rPr>
        <w:t>allocations to interventions</w:t>
      </w:r>
      <w:r w:rsidR="00964DB2" w:rsidRPr="00F36494">
        <w:rPr>
          <w:lang w:val="en-GB"/>
        </w:rPr>
        <w:t xml:space="preserve"> but </w:t>
      </w:r>
      <w:r w:rsidR="00BB09E3" w:rsidRPr="00F36494">
        <w:rPr>
          <w:lang w:val="en-GB"/>
        </w:rPr>
        <w:t>the</w:t>
      </w:r>
      <w:r w:rsidR="005974E8" w:rsidRPr="00F36494">
        <w:rPr>
          <w:lang w:val="en-GB"/>
        </w:rPr>
        <w:t xml:space="preserve"> </w:t>
      </w:r>
      <w:r w:rsidR="00ED5F03" w:rsidRPr="00F36494">
        <w:rPr>
          <w:lang w:val="en-GB"/>
        </w:rPr>
        <w:t>three SOTs</w:t>
      </w:r>
      <w:r w:rsidR="005974E8" w:rsidRPr="00F36494">
        <w:rPr>
          <w:lang w:val="en-GB"/>
        </w:rPr>
        <w:t xml:space="preserve"> did not adhere to this principle. </w:t>
      </w:r>
      <w:r w:rsidR="003C221D" w:rsidRPr="00F36494">
        <w:rPr>
          <w:lang w:val="en-GB"/>
        </w:rPr>
        <w:t>T</w:t>
      </w:r>
      <w:r w:rsidR="005974E8" w:rsidRPr="00F36494">
        <w:rPr>
          <w:lang w:val="en-GB"/>
        </w:rPr>
        <w:t xml:space="preserve">here is substantial evidence that </w:t>
      </w:r>
      <w:r w:rsidR="00BB09E3" w:rsidRPr="00F36494">
        <w:rPr>
          <w:lang w:val="en-GB"/>
        </w:rPr>
        <w:t>proportionate allocation</w:t>
      </w:r>
      <w:r w:rsidR="005974E8" w:rsidRPr="00F36494">
        <w:rPr>
          <w:lang w:val="en-GB"/>
        </w:rPr>
        <w:t xml:space="preserve"> is important and intensive interventions </w:t>
      </w:r>
      <w:r w:rsidR="007D2B4C" w:rsidRPr="00F36494">
        <w:rPr>
          <w:lang w:val="en-GB"/>
        </w:rPr>
        <w:t>are</w:t>
      </w:r>
      <w:r w:rsidR="005974E8" w:rsidRPr="00F36494">
        <w:rPr>
          <w:lang w:val="en-GB"/>
        </w:rPr>
        <w:t xml:space="preserve"> counterproductive for those assessed as posing lower risks of reoffending (</w:t>
      </w:r>
      <w:r w:rsidR="003C221D" w:rsidRPr="00F36494">
        <w:rPr>
          <w:lang w:val="en-GB"/>
        </w:rPr>
        <w:t>Hollin et al.</w:t>
      </w:r>
      <w:r w:rsidR="004D65CB" w:rsidRPr="00F36494">
        <w:rPr>
          <w:lang w:val="en-GB"/>
        </w:rPr>
        <w:t>,</w:t>
      </w:r>
      <w:r w:rsidR="003C221D" w:rsidRPr="00F36494">
        <w:rPr>
          <w:lang w:val="en-GB"/>
        </w:rPr>
        <w:t xml:space="preserve"> 2013</w:t>
      </w:r>
      <w:r w:rsidR="005974E8" w:rsidRPr="00F36494">
        <w:rPr>
          <w:lang w:val="en-GB"/>
        </w:rPr>
        <w:t xml:space="preserve">). </w:t>
      </w:r>
      <w:r w:rsidR="00033DE7" w:rsidRPr="00F36494">
        <w:rPr>
          <w:lang w:val="en-GB"/>
        </w:rPr>
        <w:t>But, studies</w:t>
      </w:r>
      <w:r w:rsidR="005974E8" w:rsidRPr="00F36494">
        <w:rPr>
          <w:lang w:val="en-GB"/>
        </w:rPr>
        <w:t xml:space="preserve"> reveal that </w:t>
      </w:r>
      <w:r w:rsidR="002F1790" w:rsidRPr="00F36494">
        <w:rPr>
          <w:lang w:val="en-GB"/>
        </w:rPr>
        <w:t>appropriate</w:t>
      </w:r>
      <w:r w:rsidR="005974E8" w:rsidRPr="00F36494">
        <w:rPr>
          <w:lang w:val="en-GB"/>
        </w:rPr>
        <w:t xml:space="preserve"> allocation is </w:t>
      </w:r>
      <w:r w:rsidR="00191FC8" w:rsidRPr="00F36494">
        <w:rPr>
          <w:lang w:val="en-GB"/>
        </w:rPr>
        <w:t xml:space="preserve">not </w:t>
      </w:r>
      <w:r w:rsidR="006E1533" w:rsidRPr="00F36494">
        <w:rPr>
          <w:lang w:val="en-GB"/>
        </w:rPr>
        <w:t xml:space="preserve">always </w:t>
      </w:r>
      <w:r w:rsidR="005974E8" w:rsidRPr="00F36494">
        <w:rPr>
          <w:lang w:val="en-GB"/>
        </w:rPr>
        <w:t>achieved in practice (</w:t>
      </w:r>
      <w:r w:rsidR="006E1533" w:rsidRPr="00F36494">
        <w:rPr>
          <w:lang w:val="en-GB"/>
        </w:rPr>
        <w:t xml:space="preserve">see for example, </w:t>
      </w:r>
      <w:r w:rsidR="00B802DD" w:rsidRPr="00F36494">
        <w:rPr>
          <w:lang w:val="en-GB"/>
        </w:rPr>
        <w:t>Sutherland</w:t>
      </w:r>
      <w:r w:rsidR="004D65CB" w:rsidRPr="00F36494">
        <w:rPr>
          <w:lang w:val="en-GB"/>
        </w:rPr>
        <w:t>,</w:t>
      </w:r>
      <w:r w:rsidR="00B802DD" w:rsidRPr="00F36494">
        <w:rPr>
          <w:lang w:val="en-GB"/>
        </w:rPr>
        <w:t xml:space="preserve"> 2009</w:t>
      </w:r>
      <w:r w:rsidR="005974E8" w:rsidRPr="00F36494">
        <w:rPr>
          <w:lang w:val="en-GB"/>
        </w:rPr>
        <w:t>).</w:t>
      </w:r>
      <w:r w:rsidR="004B624D" w:rsidRPr="00F36494">
        <w:rPr>
          <w:lang w:val="en-GB"/>
        </w:rPr>
        <w:t xml:space="preserve"> </w:t>
      </w:r>
    </w:p>
    <w:p w14:paraId="404465E2" w14:textId="25DD54B5" w:rsidR="004B624D" w:rsidRPr="00F36494" w:rsidRDefault="008C4957" w:rsidP="008F50C1">
      <w:pPr>
        <w:pStyle w:val="NoSpacing"/>
        <w:spacing w:line="480" w:lineRule="auto"/>
        <w:ind w:firstLine="720"/>
        <w:rPr>
          <w:lang w:val="en-GB"/>
        </w:rPr>
      </w:pPr>
      <w:r w:rsidRPr="00F36494">
        <w:rPr>
          <w:lang w:val="en-GB"/>
        </w:rPr>
        <w:t>To narrow the gap between research</w:t>
      </w:r>
      <w:r w:rsidR="00BC29BA" w:rsidRPr="00F36494">
        <w:rPr>
          <w:lang w:val="en-GB"/>
        </w:rPr>
        <w:t xml:space="preserve"> and practice</w:t>
      </w:r>
      <w:r w:rsidRPr="00F36494">
        <w:rPr>
          <w:lang w:val="en-GB"/>
        </w:rPr>
        <w:t>, a</w:t>
      </w:r>
      <w:r w:rsidR="002F1790" w:rsidRPr="00F36494">
        <w:rPr>
          <w:lang w:val="en-GB"/>
        </w:rPr>
        <w:t>ssessment</w:t>
      </w:r>
      <w:r w:rsidR="001C1D35" w:rsidRPr="00F36494">
        <w:rPr>
          <w:lang w:val="en-GB"/>
        </w:rPr>
        <w:t xml:space="preserve"> outcomes </w:t>
      </w:r>
      <w:r w:rsidR="00AC4F38" w:rsidRPr="00F36494">
        <w:rPr>
          <w:lang w:val="en-GB"/>
        </w:rPr>
        <w:t xml:space="preserve">should </w:t>
      </w:r>
      <w:r w:rsidR="00AB2D79" w:rsidRPr="00F36494">
        <w:rPr>
          <w:lang w:val="en-GB"/>
        </w:rPr>
        <w:t xml:space="preserve">also </w:t>
      </w:r>
      <w:r w:rsidR="001C1D35" w:rsidRPr="00F36494">
        <w:rPr>
          <w:lang w:val="en-GB"/>
        </w:rPr>
        <w:t xml:space="preserve">inform </w:t>
      </w:r>
      <w:r w:rsidR="005974E8" w:rsidRPr="00F36494">
        <w:rPr>
          <w:lang w:val="en-GB"/>
        </w:rPr>
        <w:t xml:space="preserve">the content of interventions. </w:t>
      </w:r>
      <w:r w:rsidR="006761CE" w:rsidRPr="00F36494">
        <w:rPr>
          <w:lang w:val="en-GB"/>
        </w:rPr>
        <w:t>However</w:t>
      </w:r>
      <w:r w:rsidR="002F1790" w:rsidRPr="00F36494">
        <w:rPr>
          <w:lang w:val="en-GB"/>
        </w:rPr>
        <w:t xml:space="preserve">, the current </w:t>
      </w:r>
      <w:r w:rsidR="0076255D" w:rsidRPr="00F36494">
        <w:rPr>
          <w:lang w:val="en-GB"/>
        </w:rPr>
        <w:t>study</w:t>
      </w:r>
      <w:r w:rsidR="002F1790" w:rsidRPr="00F36494">
        <w:rPr>
          <w:lang w:val="en-GB"/>
        </w:rPr>
        <w:t xml:space="preserve"> found </w:t>
      </w:r>
      <w:r w:rsidR="006E1533" w:rsidRPr="00F36494">
        <w:rPr>
          <w:lang w:val="en-GB"/>
        </w:rPr>
        <w:t>limited evidence of this practice</w:t>
      </w:r>
      <w:r w:rsidR="00947ED3" w:rsidRPr="00F36494">
        <w:rPr>
          <w:lang w:val="en-GB"/>
        </w:rPr>
        <w:t xml:space="preserve"> principle</w:t>
      </w:r>
      <w:r w:rsidR="002F1790" w:rsidRPr="00F36494">
        <w:rPr>
          <w:lang w:val="en-GB"/>
        </w:rPr>
        <w:t xml:space="preserve">. </w:t>
      </w:r>
      <w:r w:rsidR="00947ED3" w:rsidRPr="00F36494">
        <w:rPr>
          <w:lang w:val="en-GB"/>
        </w:rPr>
        <w:t>The</w:t>
      </w:r>
      <w:r w:rsidR="00635BDC" w:rsidRPr="00F36494">
        <w:rPr>
          <w:lang w:val="en-GB"/>
        </w:rPr>
        <w:t xml:space="preserve"> </w:t>
      </w:r>
      <w:r w:rsidR="00E462D8" w:rsidRPr="00F36494">
        <w:rPr>
          <w:lang w:val="en-GB"/>
        </w:rPr>
        <w:t xml:space="preserve">finding </w:t>
      </w:r>
      <w:r w:rsidR="002F1790" w:rsidRPr="00F36494">
        <w:rPr>
          <w:lang w:val="en-GB"/>
        </w:rPr>
        <w:t>is</w:t>
      </w:r>
      <w:r w:rsidR="00635BDC" w:rsidRPr="00F36494">
        <w:rPr>
          <w:lang w:val="en-GB"/>
        </w:rPr>
        <w:t xml:space="preserve"> </w:t>
      </w:r>
      <w:r w:rsidR="002F1790" w:rsidRPr="00F36494">
        <w:rPr>
          <w:lang w:val="en-GB"/>
        </w:rPr>
        <w:t>consistent</w:t>
      </w:r>
      <w:r w:rsidR="00CA14C1" w:rsidRPr="00F36494">
        <w:rPr>
          <w:lang w:val="en-GB"/>
        </w:rPr>
        <w:t xml:space="preserve"> with existing research</w:t>
      </w:r>
      <w:r w:rsidR="001F7C23" w:rsidRPr="00F36494">
        <w:rPr>
          <w:lang w:val="en-GB"/>
        </w:rPr>
        <w:t xml:space="preserve"> on assessment practice </w:t>
      </w:r>
      <w:r w:rsidR="00CA14C1" w:rsidRPr="00F36494">
        <w:rPr>
          <w:lang w:val="en-GB"/>
        </w:rPr>
        <w:t xml:space="preserve">(see for example, </w:t>
      </w:r>
      <w:r w:rsidR="001C1D35" w:rsidRPr="00F36494">
        <w:rPr>
          <w:lang w:val="en-GB"/>
        </w:rPr>
        <w:t>Miller an</w:t>
      </w:r>
      <w:r w:rsidR="00635BDC" w:rsidRPr="00F36494">
        <w:rPr>
          <w:lang w:val="en-GB"/>
        </w:rPr>
        <w:t>d Moloney</w:t>
      </w:r>
      <w:r w:rsidR="004D65CB" w:rsidRPr="00F36494">
        <w:rPr>
          <w:lang w:val="en-GB"/>
        </w:rPr>
        <w:t>,</w:t>
      </w:r>
      <w:r w:rsidR="00635BDC" w:rsidRPr="00F36494">
        <w:rPr>
          <w:lang w:val="en-GB"/>
        </w:rPr>
        <w:t xml:space="preserve"> </w:t>
      </w:r>
      <w:r w:rsidR="001C1D35" w:rsidRPr="00F36494">
        <w:rPr>
          <w:lang w:val="en-GB"/>
        </w:rPr>
        <w:t xml:space="preserve">2013). </w:t>
      </w:r>
      <w:r w:rsidR="00D4150A" w:rsidRPr="00F36494">
        <w:rPr>
          <w:lang w:val="en-GB"/>
        </w:rPr>
        <w:t>Meanwhile, Luong and Wormith (2011) found that interventions that were designed around identified criminogenic needs produced a 37.9% reduction in risk of reconviction. By contrast, interventions that did not target identified needs correlated with an 81.7% increase in risk of reconviction.</w:t>
      </w:r>
    </w:p>
    <w:p w14:paraId="5F2233EF" w14:textId="4895A663" w:rsidR="003C7968" w:rsidRPr="00F36494" w:rsidRDefault="00211970" w:rsidP="002C0060">
      <w:pPr>
        <w:pStyle w:val="NoSpacing"/>
        <w:spacing w:line="480" w:lineRule="auto"/>
        <w:rPr>
          <w:lang w:val="en-GB"/>
        </w:rPr>
      </w:pPr>
      <w:r w:rsidRPr="00F36494">
        <w:rPr>
          <w:b/>
          <w:lang w:val="en-GB"/>
        </w:rPr>
        <w:t xml:space="preserve"> </w:t>
      </w:r>
      <w:r w:rsidRPr="00F36494">
        <w:rPr>
          <w:b/>
          <w:lang w:val="en-GB"/>
        </w:rPr>
        <w:tab/>
      </w:r>
      <w:r w:rsidR="008A64CC" w:rsidRPr="00F36494">
        <w:rPr>
          <w:lang w:val="en-GB"/>
        </w:rPr>
        <w:t>The</w:t>
      </w:r>
      <w:r w:rsidR="00BB4B96" w:rsidRPr="00F36494">
        <w:rPr>
          <w:lang w:val="en-GB"/>
        </w:rPr>
        <w:t xml:space="preserve"> </w:t>
      </w:r>
      <w:r w:rsidR="00A743CF" w:rsidRPr="00F36494">
        <w:rPr>
          <w:lang w:val="en-GB"/>
        </w:rPr>
        <w:t xml:space="preserve">aforementioned </w:t>
      </w:r>
      <w:r w:rsidR="00BB4B96" w:rsidRPr="00F36494">
        <w:rPr>
          <w:lang w:val="en-GB"/>
        </w:rPr>
        <w:t xml:space="preserve">deficits in </w:t>
      </w:r>
      <w:r w:rsidR="00A743CF" w:rsidRPr="00F36494">
        <w:rPr>
          <w:lang w:val="en-GB"/>
        </w:rPr>
        <w:t xml:space="preserve">risk/need </w:t>
      </w:r>
      <w:r w:rsidR="00BB4B96" w:rsidRPr="00F36494">
        <w:rPr>
          <w:lang w:val="en-GB"/>
        </w:rPr>
        <w:t>practice</w:t>
      </w:r>
      <w:r w:rsidR="00AC4F38" w:rsidRPr="00F36494">
        <w:rPr>
          <w:lang w:val="en-GB"/>
        </w:rPr>
        <w:t xml:space="preserve"> could </w:t>
      </w:r>
      <w:r w:rsidR="00356717" w:rsidRPr="00F36494">
        <w:rPr>
          <w:lang w:val="en-GB"/>
        </w:rPr>
        <w:t xml:space="preserve">in part </w:t>
      </w:r>
      <w:r w:rsidR="00AC4F38" w:rsidRPr="00F36494">
        <w:rPr>
          <w:lang w:val="en-GB"/>
        </w:rPr>
        <w:t>be attributable to interpretational issues</w:t>
      </w:r>
      <w:r w:rsidR="00F23D81" w:rsidRPr="00F36494">
        <w:rPr>
          <w:lang w:val="en-GB"/>
        </w:rPr>
        <w:t xml:space="preserve"> </w:t>
      </w:r>
      <w:r w:rsidR="00E406D3" w:rsidRPr="00F36494">
        <w:rPr>
          <w:lang w:val="en-GB"/>
        </w:rPr>
        <w:t xml:space="preserve">such as </w:t>
      </w:r>
      <w:r w:rsidR="000C392A" w:rsidRPr="00F36494">
        <w:rPr>
          <w:lang w:val="en-GB"/>
        </w:rPr>
        <w:t>those</w:t>
      </w:r>
      <w:r w:rsidR="00E406D3" w:rsidRPr="00F36494">
        <w:rPr>
          <w:lang w:val="en-GB"/>
        </w:rPr>
        <w:t xml:space="preserve"> </w:t>
      </w:r>
      <w:r w:rsidR="000C392A" w:rsidRPr="00F36494">
        <w:rPr>
          <w:lang w:val="en-GB"/>
        </w:rPr>
        <w:t>described</w:t>
      </w:r>
      <w:r w:rsidR="00E406D3" w:rsidRPr="00F36494">
        <w:rPr>
          <w:lang w:val="en-GB"/>
        </w:rPr>
        <w:t xml:space="preserve"> </w:t>
      </w:r>
      <w:r w:rsidR="00AC4F38" w:rsidRPr="00F36494">
        <w:rPr>
          <w:lang w:val="en-GB"/>
        </w:rPr>
        <w:t xml:space="preserve">earlier. </w:t>
      </w:r>
      <w:r w:rsidR="00D9116C" w:rsidRPr="00F36494">
        <w:rPr>
          <w:rFonts w:eastAsia="Times New Roman"/>
          <w:color w:val="000000"/>
        </w:rPr>
        <w:t>However, the CPAI</w:t>
      </w:r>
      <w:r w:rsidR="00F23D81" w:rsidRPr="00F36494">
        <w:rPr>
          <w:rFonts w:eastAsia="Times New Roman"/>
          <w:color w:val="000000"/>
        </w:rPr>
        <w:t>-2010</w:t>
      </w:r>
      <w:r w:rsidR="00D9116C" w:rsidRPr="00F36494">
        <w:rPr>
          <w:rFonts w:eastAsia="Times New Roman"/>
          <w:color w:val="000000"/>
        </w:rPr>
        <w:t xml:space="preserve"> </w:t>
      </w:r>
      <w:r w:rsidR="00ED7538" w:rsidRPr="00F36494">
        <w:rPr>
          <w:rFonts w:eastAsia="Times New Roman"/>
          <w:color w:val="000000"/>
        </w:rPr>
        <w:t xml:space="preserve">focuses mainly on </w:t>
      </w:r>
      <w:r w:rsidR="00D9116C" w:rsidRPr="00F36494">
        <w:rPr>
          <w:rFonts w:eastAsia="Times New Roman"/>
          <w:color w:val="000000"/>
        </w:rPr>
        <w:t>real-world p</w:t>
      </w:r>
      <w:r w:rsidR="005F4AD5" w:rsidRPr="00F36494">
        <w:rPr>
          <w:rFonts w:eastAsia="Times New Roman"/>
          <w:color w:val="000000"/>
        </w:rPr>
        <w:t xml:space="preserve">ractice (what practitioners do), </w:t>
      </w:r>
      <w:r w:rsidR="00D9116C" w:rsidRPr="00F36494">
        <w:rPr>
          <w:rFonts w:eastAsia="Times New Roman"/>
          <w:color w:val="000000"/>
        </w:rPr>
        <w:t>not the meanings</w:t>
      </w:r>
      <w:r w:rsidR="009D0CE1" w:rsidRPr="00F36494">
        <w:rPr>
          <w:rFonts w:eastAsia="Times New Roman"/>
          <w:color w:val="000000"/>
        </w:rPr>
        <w:t xml:space="preserve">, perceptions </w:t>
      </w:r>
      <w:r w:rsidR="005F4AD5" w:rsidRPr="00F36494">
        <w:rPr>
          <w:rFonts w:eastAsia="Times New Roman"/>
          <w:color w:val="000000"/>
        </w:rPr>
        <w:t xml:space="preserve">or interpretations </w:t>
      </w:r>
      <w:r w:rsidR="00D9116C" w:rsidRPr="00F36494">
        <w:rPr>
          <w:rFonts w:eastAsia="Times New Roman"/>
          <w:color w:val="000000"/>
        </w:rPr>
        <w:t xml:space="preserve">with which practitioners make sense of RNR principles. Perhaps this is a limitation of the tool. </w:t>
      </w:r>
      <w:r w:rsidR="005F4AD5" w:rsidRPr="00F36494">
        <w:rPr>
          <w:rFonts w:eastAsia="Times New Roman"/>
          <w:color w:val="000000"/>
        </w:rPr>
        <w:t>That said</w:t>
      </w:r>
      <w:r w:rsidR="00B163A0" w:rsidRPr="00F36494">
        <w:rPr>
          <w:rFonts w:eastAsia="Times New Roman"/>
          <w:color w:val="000000"/>
        </w:rPr>
        <w:t>, Sections B</w:t>
      </w:r>
      <w:r w:rsidR="00D40F19" w:rsidRPr="00F36494">
        <w:rPr>
          <w:rFonts w:eastAsia="Times New Roman"/>
          <w:color w:val="000000"/>
        </w:rPr>
        <w:t xml:space="preserve">-D and I </w:t>
      </w:r>
      <w:r w:rsidR="003E1B8A" w:rsidRPr="00F36494">
        <w:rPr>
          <w:rFonts w:eastAsia="Times New Roman"/>
          <w:color w:val="000000"/>
        </w:rPr>
        <w:t xml:space="preserve">of the CPAI-2010, </w:t>
      </w:r>
      <w:r w:rsidR="00D40F19" w:rsidRPr="00F36494">
        <w:rPr>
          <w:rFonts w:eastAsia="Times New Roman"/>
          <w:color w:val="000000"/>
        </w:rPr>
        <w:t xml:space="preserve">which assess organisational </w:t>
      </w:r>
      <w:r w:rsidR="00762951" w:rsidRPr="00F36494">
        <w:rPr>
          <w:rFonts w:eastAsia="Times New Roman"/>
          <w:color w:val="000000"/>
        </w:rPr>
        <w:t>factors</w:t>
      </w:r>
      <w:r w:rsidR="00557B89" w:rsidRPr="00F36494">
        <w:rPr>
          <w:rFonts w:eastAsia="Times New Roman"/>
          <w:color w:val="000000"/>
        </w:rPr>
        <w:t>,</w:t>
      </w:r>
      <w:r w:rsidR="005966AB" w:rsidRPr="00F36494">
        <w:rPr>
          <w:rFonts w:eastAsia="Times New Roman"/>
          <w:color w:val="000000"/>
        </w:rPr>
        <w:t xml:space="preserve"> </w:t>
      </w:r>
      <w:r w:rsidR="003634D9" w:rsidRPr="00F36494">
        <w:rPr>
          <w:rFonts w:eastAsia="Times New Roman"/>
          <w:color w:val="000000"/>
        </w:rPr>
        <w:t xml:space="preserve">do </w:t>
      </w:r>
      <w:r w:rsidR="00D40F19" w:rsidRPr="00F36494">
        <w:rPr>
          <w:rFonts w:eastAsia="Times New Roman"/>
          <w:color w:val="000000"/>
        </w:rPr>
        <w:t xml:space="preserve">provide insights into </w:t>
      </w:r>
      <w:r w:rsidR="00CA0AF9" w:rsidRPr="00F36494">
        <w:rPr>
          <w:rFonts w:eastAsia="Times New Roman"/>
          <w:color w:val="000000"/>
        </w:rPr>
        <w:t xml:space="preserve">factors that could </w:t>
      </w:r>
      <w:r w:rsidR="0091198F" w:rsidRPr="00F36494">
        <w:rPr>
          <w:rFonts w:eastAsia="Times New Roman"/>
          <w:color w:val="000000"/>
        </w:rPr>
        <w:t xml:space="preserve">influence staff perceptions and </w:t>
      </w:r>
      <w:r w:rsidR="00762951" w:rsidRPr="00F36494">
        <w:rPr>
          <w:rFonts w:eastAsia="Times New Roman"/>
          <w:color w:val="000000"/>
        </w:rPr>
        <w:t xml:space="preserve">shape </w:t>
      </w:r>
      <w:r w:rsidR="00CA0AF9" w:rsidRPr="00F36494">
        <w:rPr>
          <w:rFonts w:eastAsia="Times New Roman"/>
          <w:color w:val="000000"/>
        </w:rPr>
        <w:t>practice</w:t>
      </w:r>
      <w:r w:rsidR="00D40F19" w:rsidRPr="00F36494">
        <w:rPr>
          <w:rFonts w:eastAsia="Times New Roman"/>
          <w:color w:val="000000"/>
        </w:rPr>
        <w:t>.</w:t>
      </w:r>
      <w:r w:rsidR="00B163A0" w:rsidRPr="00F36494">
        <w:rPr>
          <w:rFonts w:eastAsia="Times New Roman"/>
          <w:color w:val="000000"/>
        </w:rPr>
        <w:t xml:space="preserve"> </w:t>
      </w:r>
    </w:p>
    <w:p w14:paraId="3A0A7C52" w14:textId="77777777" w:rsidR="005B5040" w:rsidRPr="00F36494" w:rsidRDefault="005B5040" w:rsidP="002C0060">
      <w:pPr>
        <w:pStyle w:val="NoSpacing"/>
        <w:spacing w:line="480" w:lineRule="auto"/>
        <w:rPr>
          <w:lang w:val="en-GB"/>
        </w:rPr>
      </w:pPr>
    </w:p>
    <w:p w14:paraId="28EDB90A" w14:textId="7EC00919" w:rsidR="007460BF" w:rsidRPr="00F36494" w:rsidRDefault="002F1790" w:rsidP="002C0060">
      <w:pPr>
        <w:pStyle w:val="NoSpacing"/>
        <w:spacing w:line="480" w:lineRule="auto"/>
        <w:rPr>
          <w:lang w:val="en-GB"/>
        </w:rPr>
      </w:pPr>
      <w:r w:rsidRPr="00F36494">
        <w:rPr>
          <w:i/>
          <w:lang w:val="en-GB"/>
        </w:rPr>
        <w:t>Responsivity</w:t>
      </w:r>
      <w:r w:rsidR="007460BF" w:rsidRPr="00F36494">
        <w:rPr>
          <w:i/>
          <w:lang w:val="en-GB"/>
        </w:rPr>
        <w:t xml:space="preserve"> practices</w:t>
      </w:r>
    </w:p>
    <w:p w14:paraId="604B2570" w14:textId="59165276" w:rsidR="00E7553A" w:rsidRPr="00F36494" w:rsidRDefault="00E7553A" w:rsidP="002C0060">
      <w:pPr>
        <w:pStyle w:val="NoSpacing"/>
        <w:spacing w:line="480" w:lineRule="auto"/>
        <w:rPr>
          <w:lang w:val="en-GB"/>
        </w:rPr>
      </w:pPr>
      <w:r w:rsidRPr="00F36494">
        <w:rPr>
          <w:lang w:val="en-GB"/>
        </w:rPr>
        <w:t xml:space="preserve">In the current study, </w:t>
      </w:r>
      <w:r w:rsidR="00EA581A" w:rsidRPr="00F36494">
        <w:rPr>
          <w:lang w:val="en-GB"/>
        </w:rPr>
        <w:t xml:space="preserve">general responsivity </w:t>
      </w:r>
      <w:r w:rsidR="00CD7AEB" w:rsidRPr="00F36494">
        <w:rPr>
          <w:lang w:val="en-GB"/>
        </w:rPr>
        <w:t xml:space="preserve">(assessed by Section F) </w:t>
      </w:r>
      <w:r w:rsidR="005974E8" w:rsidRPr="00F36494">
        <w:rPr>
          <w:lang w:val="en-GB"/>
        </w:rPr>
        <w:t xml:space="preserve">was another low scoring area. The general responsivity </w:t>
      </w:r>
      <w:r w:rsidR="00EA581A" w:rsidRPr="00F36494">
        <w:rPr>
          <w:lang w:val="en-GB"/>
        </w:rPr>
        <w:t xml:space="preserve">principle </w:t>
      </w:r>
      <w:r w:rsidR="002F1790" w:rsidRPr="00F36494">
        <w:rPr>
          <w:lang w:val="en-GB"/>
        </w:rPr>
        <w:t>emphasises</w:t>
      </w:r>
      <w:r w:rsidR="00EA581A" w:rsidRPr="00F36494">
        <w:rPr>
          <w:lang w:val="en-GB"/>
        </w:rPr>
        <w:t xml:space="preserve"> the </w:t>
      </w:r>
      <w:r w:rsidR="002F1790" w:rsidRPr="00F36494">
        <w:rPr>
          <w:lang w:val="en-GB"/>
        </w:rPr>
        <w:t>efficacy</w:t>
      </w:r>
      <w:r w:rsidR="00EA581A" w:rsidRPr="00F36494">
        <w:rPr>
          <w:lang w:val="en-GB"/>
        </w:rPr>
        <w:t xml:space="preserve"> of </w:t>
      </w:r>
      <w:r w:rsidR="005974E8" w:rsidRPr="00F36494">
        <w:rPr>
          <w:lang w:val="en-GB"/>
        </w:rPr>
        <w:t xml:space="preserve">specific modes of intervention, </w:t>
      </w:r>
      <w:r w:rsidR="002F1790" w:rsidRPr="00F36494">
        <w:rPr>
          <w:lang w:val="en-GB"/>
        </w:rPr>
        <w:t>particularly</w:t>
      </w:r>
      <w:r w:rsidR="005974E8" w:rsidRPr="00F36494">
        <w:rPr>
          <w:lang w:val="en-GB"/>
        </w:rPr>
        <w:t xml:space="preserve"> </w:t>
      </w:r>
      <w:r w:rsidR="00EA581A" w:rsidRPr="00F36494">
        <w:rPr>
          <w:lang w:val="en-GB"/>
        </w:rPr>
        <w:t xml:space="preserve">cognitive behavioural approaches. Most </w:t>
      </w:r>
      <w:r w:rsidR="005974E8" w:rsidRPr="00F36494">
        <w:rPr>
          <w:lang w:val="en-GB"/>
        </w:rPr>
        <w:t>practitioners</w:t>
      </w:r>
      <w:r w:rsidR="00EA581A" w:rsidRPr="00F36494">
        <w:rPr>
          <w:lang w:val="en-GB"/>
        </w:rPr>
        <w:t xml:space="preserve"> noted that training was required </w:t>
      </w:r>
      <w:r w:rsidRPr="00F36494">
        <w:rPr>
          <w:lang w:val="en-GB"/>
        </w:rPr>
        <w:t>to equip them with relevant skills</w:t>
      </w:r>
      <w:r w:rsidR="00E87B2A" w:rsidRPr="00F36494">
        <w:rPr>
          <w:lang w:val="en-GB"/>
        </w:rPr>
        <w:t>.</w:t>
      </w:r>
    </w:p>
    <w:p w14:paraId="36CAFBFA" w14:textId="36821EE3" w:rsidR="00D73D5B" w:rsidRPr="00F36494" w:rsidRDefault="007460BF" w:rsidP="0068145C">
      <w:pPr>
        <w:pStyle w:val="NoSpacing"/>
        <w:spacing w:line="480" w:lineRule="auto"/>
        <w:rPr>
          <w:lang w:val="en-GB"/>
        </w:rPr>
      </w:pPr>
      <w:r w:rsidRPr="00F36494">
        <w:rPr>
          <w:lang w:val="en-GB"/>
        </w:rPr>
        <w:t>The participating services also attained low scores for specific responsivity practices</w:t>
      </w:r>
      <w:r w:rsidR="00DE4FEA" w:rsidRPr="00F36494">
        <w:rPr>
          <w:lang w:val="en-GB"/>
        </w:rPr>
        <w:t>,</w:t>
      </w:r>
      <w:r w:rsidR="00A559BB" w:rsidRPr="00F36494">
        <w:rPr>
          <w:lang w:val="en-GB"/>
        </w:rPr>
        <w:t xml:space="preserve"> revealing </w:t>
      </w:r>
      <w:r w:rsidR="00DE4FEA" w:rsidRPr="00F36494">
        <w:rPr>
          <w:lang w:val="en-GB"/>
        </w:rPr>
        <w:t xml:space="preserve">a gap between research </w:t>
      </w:r>
      <w:r w:rsidR="00AD1992" w:rsidRPr="00F36494">
        <w:rPr>
          <w:lang w:val="en-GB"/>
        </w:rPr>
        <w:t xml:space="preserve">on this dimension of responsivity, </w:t>
      </w:r>
      <w:r w:rsidR="00664BE1" w:rsidRPr="00F36494">
        <w:rPr>
          <w:lang w:val="en-GB"/>
        </w:rPr>
        <w:t>and practice</w:t>
      </w:r>
      <w:r w:rsidRPr="00F36494">
        <w:rPr>
          <w:lang w:val="en-GB"/>
        </w:rPr>
        <w:t>. T</w:t>
      </w:r>
      <w:r w:rsidR="00DE4FEA" w:rsidRPr="00F36494">
        <w:rPr>
          <w:lang w:val="en-GB"/>
        </w:rPr>
        <w:t xml:space="preserve">o address this gap, </w:t>
      </w:r>
      <w:r w:rsidR="00185567" w:rsidRPr="00F36494">
        <w:rPr>
          <w:lang w:val="en-GB"/>
        </w:rPr>
        <w:t xml:space="preserve">responsivity items should be added to assessment tools so </w:t>
      </w:r>
      <w:r w:rsidRPr="00F36494">
        <w:rPr>
          <w:lang w:val="en-GB"/>
        </w:rPr>
        <w:t xml:space="preserve">services </w:t>
      </w:r>
      <w:r w:rsidR="00185567" w:rsidRPr="00F36494">
        <w:rPr>
          <w:lang w:val="en-GB"/>
        </w:rPr>
        <w:t>can</w:t>
      </w:r>
      <w:r w:rsidRPr="00F36494">
        <w:rPr>
          <w:lang w:val="en-GB"/>
        </w:rPr>
        <w:t xml:space="preserve"> </w:t>
      </w:r>
      <w:r w:rsidR="009C7FEC" w:rsidRPr="00F36494">
        <w:rPr>
          <w:lang w:val="en-GB"/>
        </w:rPr>
        <w:t xml:space="preserve">identify </w:t>
      </w:r>
      <w:r w:rsidRPr="00F36494">
        <w:rPr>
          <w:lang w:val="en-GB"/>
        </w:rPr>
        <w:t xml:space="preserve">barriers to participation and </w:t>
      </w:r>
      <w:r w:rsidR="001C1D35" w:rsidRPr="00F36494">
        <w:rPr>
          <w:lang w:val="en-GB"/>
        </w:rPr>
        <w:t>engagement</w:t>
      </w:r>
      <w:r w:rsidRPr="00F36494">
        <w:rPr>
          <w:lang w:val="en-GB"/>
        </w:rPr>
        <w:t xml:space="preserve"> (or </w:t>
      </w:r>
      <w:r w:rsidR="002F1790" w:rsidRPr="00F36494">
        <w:rPr>
          <w:lang w:val="en-GB"/>
        </w:rPr>
        <w:t>responsivity</w:t>
      </w:r>
      <w:r w:rsidRPr="00F36494">
        <w:rPr>
          <w:lang w:val="en-GB"/>
        </w:rPr>
        <w:t xml:space="preserve"> factors) </w:t>
      </w:r>
      <w:r w:rsidR="007228C7" w:rsidRPr="00F36494">
        <w:rPr>
          <w:lang w:val="en-GB"/>
        </w:rPr>
        <w:t xml:space="preserve">and </w:t>
      </w:r>
      <w:r w:rsidR="001C1D35" w:rsidRPr="00F36494">
        <w:rPr>
          <w:lang w:val="en-GB"/>
        </w:rPr>
        <w:t>adapt interventions accordingly</w:t>
      </w:r>
      <w:r w:rsidRPr="00F36494">
        <w:rPr>
          <w:lang w:val="en-GB"/>
        </w:rPr>
        <w:t xml:space="preserve">.  Other studies of youth justice practice have </w:t>
      </w:r>
      <w:r w:rsidR="002F1790" w:rsidRPr="00F36494">
        <w:rPr>
          <w:lang w:val="en-GB"/>
        </w:rPr>
        <w:t>similarly</w:t>
      </w:r>
      <w:r w:rsidRPr="00F36494">
        <w:rPr>
          <w:lang w:val="en-GB"/>
        </w:rPr>
        <w:t xml:space="preserve"> found limited adherence to th</w:t>
      </w:r>
      <w:r w:rsidR="001C1D35" w:rsidRPr="00F36494">
        <w:rPr>
          <w:lang w:val="en-GB"/>
        </w:rPr>
        <w:t>is dimension of the</w:t>
      </w:r>
      <w:r w:rsidRPr="00F36494">
        <w:rPr>
          <w:lang w:val="en-GB"/>
        </w:rPr>
        <w:t xml:space="preserve"> responsivity </w:t>
      </w:r>
      <w:r w:rsidR="00692E0F" w:rsidRPr="00F36494">
        <w:rPr>
          <w:lang w:val="en-GB"/>
        </w:rPr>
        <w:t>principle. For</w:t>
      </w:r>
      <w:r w:rsidRPr="00F36494">
        <w:rPr>
          <w:lang w:val="en-GB"/>
        </w:rPr>
        <w:t xml:space="preserve"> example, the study by Luong and Wormith (2011) found that responsivity factors were not identified for most (80%) of the participating young people in their study. </w:t>
      </w:r>
    </w:p>
    <w:p w14:paraId="0AF55F5E" w14:textId="7770C8C9" w:rsidR="00AA683E" w:rsidRPr="00F36494" w:rsidRDefault="00AA683E" w:rsidP="008F50C1">
      <w:pPr>
        <w:pStyle w:val="NoSpacing"/>
        <w:spacing w:line="480" w:lineRule="auto"/>
        <w:ind w:firstLine="720"/>
        <w:rPr>
          <w:lang w:val="en-GB"/>
        </w:rPr>
      </w:pPr>
      <w:r w:rsidRPr="00F36494">
        <w:rPr>
          <w:lang w:val="en-GB"/>
        </w:rPr>
        <w:t xml:space="preserve">In addition, the </w:t>
      </w:r>
      <w:r w:rsidR="007460BF" w:rsidRPr="00F36494">
        <w:rPr>
          <w:lang w:val="en-GB"/>
        </w:rPr>
        <w:t xml:space="preserve">services would have attained high scores for specific responsivity if </w:t>
      </w:r>
      <w:r w:rsidR="00D80DFC" w:rsidRPr="00F36494">
        <w:rPr>
          <w:lang w:val="en-GB"/>
        </w:rPr>
        <w:t xml:space="preserve">the </w:t>
      </w:r>
      <w:r w:rsidR="002F1790" w:rsidRPr="00F36494">
        <w:rPr>
          <w:lang w:val="en-GB"/>
        </w:rPr>
        <w:t>practitioners</w:t>
      </w:r>
      <w:r w:rsidR="007460BF" w:rsidRPr="00F36494">
        <w:rPr>
          <w:lang w:val="en-GB"/>
        </w:rPr>
        <w:t xml:space="preserve"> had employed mo</w:t>
      </w:r>
      <w:r w:rsidR="00762F44" w:rsidRPr="00F36494">
        <w:rPr>
          <w:lang w:val="en-GB"/>
        </w:rPr>
        <w:t>st</w:t>
      </w:r>
      <w:r w:rsidR="007460BF" w:rsidRPr="00F36494">
        <w:rPr>
          <w:lang w:val="en-GB"/>
        </w:rPr>
        <w:t xml:space="preserve"> of the evidence-based CCPs</w:t>
      </w:r>
      <w:r w:rsidR="00AB64D1" w:rsidRPr="00F36494">
        <w:rPr>
          <w:lang w:val="en-GB"/>
        </w:rPr>
        <w:t xml:space="preserve"> (assessed by Section G)</w:t>
      </w:r>
      <w:r w:rsidR="007460BF" w:rsidRPr="00F36494">
        <w:rPr>
          <w:lang w:val="en-GB"/>
        </w:rPr>
        <w:t xml:space="preserve">. The </w:t>
      </w:r>
      <w:r w:rsidR="00E7553A" w:rsidRPr="00F36494">
        <w:rPr>
          <w:lang w:val="en-GB"/>
        </w:rPr>
        <w:t xml:space="preserve">services </w:t>
      </w:r>
      <w:r w:rsidRPr="00F36494">
        <w:rPr>
          <w:lang w:val="en-GB"/>
        </w:rPr>
        <w:t xml:space="preserve">did </w:t>
      </w:r>
      <w:r w:rsidR="00E7553A" w:rsidRPr="00F36494">
        <w:rPr>
          <w:lang w:val="en-GB"/>
        </w:rPr>
        <w:t>score high</w:t>
      </w:r>
      <w:r w:rsidR="00CA14C1" w:rsidRPr="00F36494">
        <w:rPr>
          <w:lang w:val="en-GB"/>
        </w:rPr>
        <w:t>er</w:t>
      </w:r>
      <w:r w:rsidR="00E7553A" w:rsidRPr="00F36494">
        <w:rPr>
          <w:lang w:val="en-GB"/>
        </w:rPr>
        <w:t xml:space="preserve"> in the relational </w:t>
      </w:r>
      <w:r w:rsidR="002F1790" w:rsidRPr="00F36494">
        <w:rPr>
          <w:lang w:val="en-GB"/>
        </w:rPr>
        <w:t>dimensions</w:t>
      </w:r>
      <w:r w:rsidR="00E7553A" w:rsidRPr="00F36494">
        <w:rPr>
          <w:lang w:val="en-GB"/>
        </w:rPr>
        <w:t xml:space="preserve"> of the CCPs</w:t>
      </w:r>
      <w:r w:rsidR="00CA14C1" w:rsidRPr="00F36494">
        <w:rPr>
          <w:lang w:val="en-GB"/>
        </w:rPr>
        <w:t xml:space="preserve"> </w:t>
      </w:r>
      <w:r w:rsidR="00674C91" w:rsidRPr="00F36494">
        <w:rPr>
          <w:lang w:val="en-GB"/>
        </w:rPr>
        <w:t>than</w:t>
      </w:r>
      <w:r w:rsidR="00CA14C1" w:rsidRPr="00F36494">
        <w:rPr>
          <w:lang w:val="en-GB"/>
        </w:rPr>
        <w:t xml:space="preserve"> the structuring (change-focused) dimensions. P</w:t>
      </w:r>
      <w:r w:rsidR="007460BF" w:rsidRPr="00F36494">
        <w:rPr>
          <w:lang w:val="en-GB"/>
        </w:rPr>
        <w:t xml:space="preserve">erhaps </w:t>
      </w:r>
      <w:r w:rsidR="00CA14C1" w:rsidRPr="00F36494">
        <w:rPr>
          <w:lang w:val="en-GB"/>
        </w:rPr>
        <w:t>this reflects</w:t>
      </w:r>
      <w:r w:rsidR="007460BF" w:rsidRPr="00F36494">
        <w:rPr>
          <w:lang w:val="en-GB"/>
        </w:rPr>
        <w:t xml:space="preserve"> the </w:t>
      </w:r>
      <w:r w:rsidR="008664B0" w:rsidRPr="00F36494">
        <w:rPr>
          <w:lang w:val="en-GB"/>
        </w:rPr>
        <w:t xml:space="preserve">impact of </w:t>
      </w:r>
      <w:r w:rsidR="00FF2D28" w:rsidRPr="00F36494">
        <w:rPr>
          <w:lang w:val="en-GB"/>
        </w:rPr>
        <w:t>s</w:t>
      </w:r>
      <w:r w:rsidR="002F1790" w:rsidRPr="00F36494">
        <w:rPr>
          <w:lang w:val="en-GB"/>
        </w:rPr>
        <w:t>ocial</w:t>
      </w:r>
      <w:r w:rsidR="007460BF" w:rsidRPr="00F36494">
        <w:rPr>
          <w:lang w:val="en-GB"/>
        </w:rPr>
        <w:t xml:space="preserve"> </w:t>
      </w:r>
      <w:r w:rsidR="00FF2D28" w:rsidRPr="00F36494">
        <w:rPr>
          <w:lang w:val="en-GB"/>
        </w:rPr>
        <w:t>w</w:t>
      </w:r>
      <w:r w:rsidR="007460BF" w:rsidRPr="00F36494">
        <w:rPr>
          <w:lang w:val="en-GB"/>
        </w:rPr>
        <w:t xml:space="preserve">ork </w:t>
      </w:r>
      <w:r w:rsidR="008664B0" w:rsidRPr="00F36494">
        <w:rPr>
          <w:lang w:val="en-GB"/>
        </w:rPr>
        <w:t>practice principles</w:t>
      </w:r>
      <w:r w:rsidR="007460BF" w:rsidRPr="00F36494">
        <w:rPr>
          <w:lang w:val="en-GB"/>
        </w:rPr>
        <w:t xml:space="preserve"> </w:t>
      </w:r>
      <w:r w:rsidR="008664B0" w:rsidRPr="00F36494">
        <w:rPr>
          <w:lang w:val="en-GB"/>
        </w:rPr>
        <w:t>on</w:t>
      </w:r>
      <w:r w:rsidR="007460BF" w:rsidRPr="00F36494">
        <w:rPr>
          <w:lang w:val="en-GB"/>
        </w:rPr>
        <w:t xml:space="preserve"> m</w:t>
      </w:r>
      <w:r w:rsidR="00CA14C1" w:rsidRPr="00F36494">
        <w:rPr>
          <w:lang w:val="en-GB"/>
        </w:rPr>
        <w:t>ost of the</w:t>
      </w:r>
      <w:r w:rsidR="007460BF" w:rsidRPr="00F36494">
        <w:rPr>
          <w:lang w:val="en-GB"/>
        </w:rPr>
        <w:t xml:space="preserve"> </w:t>
      </w:r>
      <w:r w:rsidR="002F1790" w:rsidRPr="00F36494">
        <w:rPr>
          <w:lang w:val="en-GB"/>
        </w:rPr>
        <w:t>practitioners</w:t>
      </w:r>
      <w:r w:rsidR="007460BF" w:rsidRPr="00F36494">
        <w:rPr>
          <w:lang w:val="en-GB"/>
        </w:rPr>
        <w:t xml:space="preserve"> and the longstanding </w:t>
      </w:r>
      <w:r w:rsidR="002F1790" w:rsidRPr="00F36494">
        <w:rPr>
          <w:lang w:val="en-GB"/>
        </w:rPr>
        <w:t>emphasis</w:t>
      </w:r>
      <w:r w:rsidR="007460BF" w:rsidRPr="00F36494">
        <w:rPr>
          <w:lang w:val="en-GB"/>
        </w:rPr>
        <w:t xml:space="preserve"> on </w:t>
      </w:r>
      <w:r w:rsidR="002F1790" w:rsidRPr="00F36494">
        <w:rPr>
          <w:lang w:val="en-GB"/>
        </w:rPr>
        <w:t>relation</w:t>
      </w:r>
      <w:r w:rsidR="00FF2D28" w:rsidRPr="00F36494">
        <w:rPr>
          <w:lang w:val="en-GB"/>
        </w:rPr>
        <w:t>ship</w:t>
      </w:r>
      <w:r w:rsidR="007460BF" w:rsidRPr="00F36494">
        <w:rPr>
          <w:lang w:val="en-GB"/>
        </w:rPr>
        <w:t xml:space="preserve"> skills in </w:t>
      </w:r>
      <w:r w:rsidR="00EF5FAF" w:rsidRPr="00F36494">
        <w:rPr>
          <w:lang w:val="en-GB"/>
        </w:rPr>
        <w:t>s</w:t>
      </w:r>
      <w:r w:rsidR="002F1790" w:rsidRPr="00F36494">
        <w:rPr>
          <w:lang w:val="en-GB"/>
        </w:rPr>
        <w:t xml:space="preserve">ocial </w:t>
      </w:r>
      <w:r w:rsidR="00EF5FAF" w:rsidRPr="00F36494">
        <w:rPr>
          <w:lang w:val="en-GB"/>
        </w:rPr>
        <w:t>w</w:t>
      </w:r>
      <w:r w:rsidR="002F1790" w:rsidRPr="00F36494">
        <w:rPr>
          <w:lang w:val="en-GB"/>
        </w:rPr>
        <w:t>ork</w:t>
      </w:r>
      <w:r w:rsidR="007460BF" w:rsidRPr="00F36494">
        <w:rPr>
          <w:lang w:val="en-GB"/>
        </w:rPr>
        <w:t xml:space="preserve"> training and practice (</w:t>
      </w:r>
      <w:r w:rsidR="00A61421" w:rsidRPr="00F36494">
        <w:rPr>
          <w:lang w:val="en-GB"/>
        </w:rPr>
        <w:t>Sneden</w:t>
      </w:r>
      <w:r w:rsidR="007460BF" w:rsidRPr="00F36494">
        <w:rPr>
          <w:lang w:val="en-GB"/>
        </w:rPr>
        <w:t xml:space="preserve"> 2013). </w:t>
      </w:r>
      <w:r w:rsidR="00BF039E" w:rsidRPr="00F36494">
        <w:rPr>
          <w:lang w:val="en-GB"/>
        </w:rPr>
        <w:t>There is evidence</w:t>
      </w:r>
      <w:r w:rsidR="00375E4A" w:rsidRPr="00F36494">
        <w:rPr>
          <w:lang w:val="en-GB"/>
        </w:rPr>
        <w:t xml:space="preserve"> that</w:t>
      </w:r>
      <w:r w:rsidR="007460BF" w:rsidRPr="00F36494">
        <w:rPr>
          <w:lang w:val="en-GB"/>
        </w:rPr>
        <w:t xml:space="preserve"> </w:t>
      </w:r>
      <w:r w:rsidR="002F1790" w:rsidRPr="00F36494">
        <w:rPr>
          <w:lang w:val="en-GB"/>
        </w:rPr>
        <w:t>practitioners</w:t>
      </w:r>
      <w:r w:rsidR="00635BDC" w:rsidRPr="00F36494">
        <w:rPr>
          <w:lang w:val="en-GB"/>
        </w:rPr>
        <w:t xml:space="preserve"> </w:t>
      </w:r>
      <w:r w:rsidR="00372922" w:rsidRPr="00F36494">
        <w:rPr>
          <w:lang w:val="en-GB"/>
        </w:rPr>
        <w:t xml:space="preserve">with </w:t>
      </w:r>
      <w:r w:rsidR="00B63D46" w:rsidRPr="00F36494">
        <w:rPr>
          <w:lang w:val="en-GB"/>
        </w:rPr>
        <w:t xml:space="preserve">a social </w:t>
      </w:r>
      <w:r w:rsidR="00246DA2" w:rsidRPr="00F36494">
        <w:rPr>
          <w:lang w:val="en-GB"/>
        </w:rPr>
        <w:t>work background</w:t>
      </w:r>
      <w:r w:rsidR="00B63D46" w:rsidRPr="00F36494">
        <w:rPr>
          <w:lang w:val="en-GB"/>
        </w:rPr>
        <w:t xml:space="preserve"> </w:t>
      </w:r>
      <w:r w:rsidR="00635BDC" w:rsidRPr="00F36494">
        <w:rPr>
          <w:lang w:val="en-GB"/>
        </w:rPr>
        <w:t>tend to</w:t>
      </w:r>
      <w:r w:rsidR="007460BF" w:rsidRPr="00F36494">
        <w:rPr>
          <w:lang w:val="en-GB"/>
        </w:rPr>
        <w:t xml:space="preserve"> score high</w:t>
      </w:r>
      <w:r w:rsidRPr="00F36494">
        <w:rPr>
          <w:lang w:val="en-GB"/>
        </w:rPr>
        <w:t>er</w:t>
      </w:r>
      <w:r w:rsidR="007460BF" w:rsidRPr="00F36494">
        <w:rPr>
          <w:lang w:val="en-GB"/>
        </w:rPr>
        <w:t xml:space="preserve"> on the relational </w:t>
      </w:r>
      <w:r w:rsidR="002F1790" w:rsidRPr="00F36494">
        <w:rPr>
          <w:lang w:val="en-GB"/>
        </w:rPr>
        <w:t>dimensions</w:t>
      </w:r>
      <w:r w:rsidR="007460BF" w:rsidRPr="00F36494">
        <w:rPr>
          <w:lang w:val="en-GB"/>
        </w:rPr>
        <w:t xml:space="preserve"> </w:t>
      </w:r>
      <w:r w:rsidR="00635BDC" w:rsidRPr="00F36494">
        <w:rPr>
          <w:lang w:val="en-GB"/>
        </w:rPr>
        <w:t xml:space="preserve">of the CCPs </w:t>
      </w:r>
      <w:r w:rsidR="00B63D46" w:rsidRPr="00F36494">
        <w:rPr>
          <w:lang w:val="en-GB"/>
        </w:rPr>
        <w:t>than</w:t>
      </w:r>
      <w:r w:rsidRPr="00F36494">
        <w:rPr>
          <w:lang w:val="en-GB"/>
        </w:rPr>
        <w:t xml:space="preserve"> the structuring </w:t>
      </w:r>
      <w:r w:rsidR="002F1790" w:rsidRPr="00F36494">
        <w:rPr>
          <w:lang w:val="en-GB"/>
        </w:rPr>
        <w:t>dimensions</w:t>
      </w:r>
      <w:r w:rsidRPr="00F36494">
        <w:rPr>
          <w:lang w:val="en-GB"/>
        </w:rPr>
        <w:t xml:space="preserve"> </w:t>
      </w:r>
      <w:r w:rsidR="007460BF" w:rsidRPr="00F36494">
        <w:rPr>
          <w:lang w:val="en-GB"/>
        </w:rPr>
        <w:t>(Raynor et al.</w:t>
      </w:r>
      <w:r w:rsidR="004D65CB" w:rsidRPr="00F36494">
        <w:rPr>
          <w:lang w:val="en-GB"/>
        </w:rPr>
        <w:t>,</w:t>
      </w:r>
      <w:r w:rsidR="007460BF" w:rsidRPr="00F36494">
        <w:rPr>
          <w:lang w:val="en-GB"/>
        </w:rPr>
        <w:t xml:space="preserve"> 2014). </w:t>
      </w:r>
      <w:r w:rsidR="00DE4FEA" w:rsidRPr="00F36494">
        <w:rPr>
          <w:lang w:val="en-GB"/>
        </w:rPr>
        <w:t xml:space="preserve">However, adopting structuring skills will align practice closely with the research-base.  </w:t>
      </w:r>
    </w:p>
    <w:p w14:paraId="07F1EF34" w14:textId="68BC5053" w:rsidR="00D73D5B" w:rsidRPr="00F36494" w:rsidRDefault="00741483" w:rsidP="008F50C1">
      <w:pPr>
        <w:pStyle w:val="NoSpacing"/>
        <w:spacing w:line="480" w:lineRule="auto"/>
        <w:rPr>
          <w:lang w:eastAsia="en-GB"/>
        </w:rPr>
      </w:pPr>
      <w:r w:rsidRPr="00F36494">
        <w:rPr>
          <w:lang w:val="en-GB"/>
        </w:rPr>
        <w:t xml:space="preserve"> </w:t>
      </w:r>
      <w:r w:rsidR="00246DA2" w:rsidRPr="00F36494">
        <w:rPr>
          <w:lang w:val="en-GB"/>
        </w:rPr>
        <w:tab/>
      </w:r>
      <w:r w:rsidR="00AA683E" w:rsidRPr="00F36494">
        <w:rPr>
          <w:lang w:val="en-GB"/>
        </w:rPr>
        <w:t>‘I</w:t>
      </w:r>
      <w:r w:rsidR="007460BF" w:rsidRPr="00F36494">
        <w:rPr>
          <w:lang w:val="en-GB"/>
        </w:rPr>
        <w:t xml:space="preserve">nteragency </w:t>
      </w:r>
      <w:r w:rsidR="00635BDC" w:rsidRPr="00F36494">
        <w:rPr>
          <w:lang w:val="en-GB"/>
        </w:rPr>
        <w:t>communication</w:t>
      </w:r>
      <w:r w:rsidR="00425ED4" w:rsidRPr="00F36494">
        <w:rPr>
          <w:lang w:val="en-GB"/>
        </w:rPr>
        <w:t>/use of community resources</w:t>
      </w:r>
      <w:r w:rsidR="00B21DFB" w:rsidRPr="00F36494">
        <w:rPr>
          <w:lang w:val="en-GB"/>
        </w:rPr>
        <w:t>’</w:t>
      </w:r>
      <w:r w:rsidR="00425ED4" w:rsidRPr="00F36494">
        <w:rPr>
          <w:lang w:val="en-GB"/>
        </w:rPr>
        <w:t xml:space="preserve"> (assessed by Section </w:t>
      </w:r>
      <w:r w:rsidR="006C3956" w:rsidRPr="00F36494">
        <w:rPr>
          <w:lang w:val="en-GB"/>
        </w:rPr>
        <w:t>H</w:t>
      </w:r>
      <w:r w:rsidR="00425ED4" w:rsidRPr="00F36494">
        <w:rPr>
          <w:lang w:val="en-GB"/>
        </w:rPr>
        <w:t>)</w:t>
      </w:r>
      <w:r w:rsidR="00AA683E" w:rsidRPr="00F36494">
        <w:rPr>
          <w:lang w:val="en-GB"/>
        </w:rPr>
        <w:t xml:space="preserve"> was a high scoring area for the three </w:t>
      </w:r>
      <w:r w:rsidR="00BF039E" w:rsidRPr="00F36494">
        <w:rPr>
          <w:lang w:val="en-GB"/>
        </w:rPr>
        <w:t>SOTs</w:t>
      </w:r>
      <w:r w:rsidR="007460BF" w:rsidRPr="00F36494">
        <w:rPr>
          <w:lang w:val="en-GB"/>
        </w:rPr>
        <w:t xml:space="preserve">. In part, </w:t>
      </w:r>
      <w:r w:rsidR="00AA683E" w:rsidRPr="00F36494">
        <w:rPr>
          <w:lang w:val="en-GB"/>
        </w:rPr>
        <w:t>the high scores in this area</w:t>
      </w:r>
      <w:r w:rsidR="007460BF" w:rsidRPr="00F36494">
        <w:rPr>
          <w:lang w:val="en-GB"/>
        </w:rPr>
        <w:t xml:space="preserve"> could be attributed to the nature of YOTs as services with a statutory constitution that necessitates collaboration with other services. These services include social work, probati</w:t>
      </w:r>
      <w:r w:rsidR="00041773" w:rsidRPr="00F36494">
        <w:rPr>
          <w:lang w:val="en-GB"/>
        </w:rPr>
        <w:t>on, police, educational, health</w:t>
      </w:r>
      <w:r w:rsidR="007460BF" w:rsidRPr="00F36494">
        <w:rPr>
          <w:lang w:val="en-GB"/>
        </w:rPr>
        <w:t>care and other services (</w:t>
      </w:r>
      <w:r w:rsidR="001F0D16" w:rsidRPr="00F36494">
        <w:rPr>
          <w:lang w:val="en-GB"/>
        </w:rPr>
        <w:t>YJB</w:t>
      </w:r>
      <w:r w:rsidR="007460BF" w:rsidRPr="00F36494">
        <w:rPr>
          <w:lang w:val="en-GB"/>
        </w:rPr>
        <w:t>/</w:t>
      </w:r>
      <w:r w:rsidR="001F0D16" w:rsidRPr="00F36494">
        <w:rPr>
          <w:lang w:val="en-GB"/>
        </w:rPr>
        <w:t>WG</w:t>
      </w:r>
      <w:r w:rsidR="007460BF" w:rsidRPr="00F36494">
        <w:rPr>
          <w:lang w:val="en-GB"/>
        </w:rPr>
        <w:t xml:space="preserve">, 2014). </w:t>
      </w:r>
      <w:r w:rsidR="00337584" w:rsidRPr="00F36494">
        <w:rPr>
          <w:lang w:val="en-GB"/>
        </w:rPr>
        <w:t xml:space="preserve">The </w:t>
      </w:r>
      <w:r w:rsidR="00337584" w:rsidRPr="00F36494">
        <w:t xml:space="preserve">scores reveal that interagency collaboration which was formalised by the Crime and Disorder Act of 1998, remains a key priority for youth justice. </w:t>
      </w:r>
      <w:r w:rsidR="00337584" w:rsidRPr="00F36494">
        <w:rPr>
          <w:rFonts w:eastAsia="Times New Roman"/>
          <w:color w:val="000000"/>
        </w:rPr>
        <w:t xml:space="preserve">In Wales specifically, </w:t>
      </w:r>
      <w:r w:rsidR="00B50114" w:rsidRPr="00F36494">
        <w:rPr>
          <w:lang w:eastAsia="en-GB"/>
        </w:rPr>
        <w:t xml:space="preserve">YOTs </w:t>
      </w:r>
      <w:r w:rsidR="00F50F7E" w:rsidRPr="00F36494">
        <w:rPr>
          <w:lang w:eastAsia="en-GB"/>
        </w:rPr>
        <w:t>have to work</w:t>
      </w:r>
      <w:r w:rsidR="00B50114" w:rsidRPr="00F36494">
        <w:rPr>
          <w:lang w:eastAsia="en-GB"/>
        </w:rPr>
        <w:t xml:space="preserve"> </w:t>
      </w:r>
      <w:r w:rsidR="00DA27CD" w:rsidRPr="00F36494">
        <w:rPr>
          <w:lang w:eastAsia="en-GB"/>
        </w:rPr>
        <w:t xml:space="preserve">collaboratively </w:t>
      </w:r>
      <w:r w:rsidR="00B50114" w:rsidRPr="00F36494">
        <w:rPr>
          <w:lang w:eastAsia="en-GB"/>
        </w:rPr>
        <w:t xml:space="preserve">with devolved services </w:t>
      </w:r>
      <w:r w:rsidR="00AE3270" w:rsidRPr="00F36494">
        <w:rPr>
          <w:lang w:eastAsia="en-GB"/>
        </w:rPr>
        <w:t xml:space="preserve">(such as education and healthcare services) </w:t>
      </w:r>
      <w:r w:rsidR="00862995" w:rsidRPr="00F36494">
        <w:rPr>
          <w:lang w:eastAsia="en-GB"/>
        </w:rPr>
        <w:t>which</w:t>
      </w:r>
      <w:r w:rsidR="00B50114" w:rsidRPr="00F36494">
        <w:rPr>
          <w:lang w:eastAsia="en-GB"/>
        </w:rPr>
        <w:t xml:space="preserve"> are subject to the Welsh government’s </w:t>
      </w:r>
      <w:r w:rsidR="008C106B" w:rsidRPr="00F36494">
        <w:rPr>
          <w:lang w:eastAsia="en-GB"/>
        </w:rPr>
        <w:t xml:space="preserve">stated commitment to a </w:t>
      </w:r>
      <w:r w:rsidR="00124AA9" w:rsidRPr="00F36494">
        <w:rPr>
          <w:lang w:eastAsia="en-GB"/>
        </w:rPr>
        <w:t xml:space="preserve">children’s </w:t>
      </w:r>
      <w:r w:rsidR="008C106B" w:rsidRPr="00F36494">
        <w:rPr>
          <w:lang w:eastAsia="en-GB"/>
        </w:rPr>
        <w:t xml:space="preserve">rights-based approach </w:t>
      </w:r>
      <w:r w:rsidR="002B4C37" w:rsidRPr="00F36494">
        <w:rPr>
          <w:lang w:eastAsia="en-GB"/>
        </w:rPr>
        <w:t>(YJB/WG</w:t>
      </w:r>
      <w:r w:rsidR="004D65CB" w:rsidRPr="00F36494">
        <w:rPr>
          <w:lang w:eastAsia="en-GB"/>
        </w:rPr>
        <w:t>,</w:t>
      </w:r>
      <w:r w:rsidR="002B4C37" w:rsidRPr="00F36494">
        <w:rPr>
          <w:lang w:eastAsia="en-GB"/>
        </w:rPr>
        <w:t xml:space="preserve"> 2014)</w:t>
      </w:r>
      <w:r w:rsidR="008C106B" w:rsidRPr="00F36494">
        <w:rPr>
          <w:lang w:eastAsia="en-GB"/>
        </w:rPr>
        <w:t xml:space="preserve">. </w:t>
      </w:r>
    </w:p>
    <w:p w14:paraId="09F19BB4" w14:textId="77777777" w:rsidR="00141739" w:rsidRPr="00F36494" w:rsidRDefault="00141739" w:rsidP="002C0060">
      <w:pPr>
        <w:pStyle w:val="NoSpacing"/>
        <w:spacing w:line="480" w:lineRule="auto"/>
        <w:rPr>
          <w:i/>
          <w:color w:val="000000" w:themeColor="text1"/>
          <w:lang w:val="en-GB"/>
        </w:rPr>
      </w:pPr>
    </w:p>
    <w:p w14:paraId="74BD139E" w14:textId="60799EAC" w:rsidR="007460BF" w:rsidRPr="00F36494" w:rsidRDefault="007460BF" w:rsidP="002C0060">
      <w:pPr>
        <w:pStyle w:val="NoSpacing"/>
        <w:spacing w:line="480" w:lineRule="auto"/>
        <w:rPr>
          <w:i/>
          <w:color w:val="000000" w:themeColor="text1"/>
          <w:lang w:val="en-GB"/>
        </w:rPr>
      </w:pPr>
      <w:r w:rsidRPr="00F36494">
        <w:rPr>
          <w:i/>
          <w:color w:val="000000" w:themeColor="text1"/>
          <w:lang w:val="en-GB"/>
        </w:rPr>
        <w:t xml:space="preserve">Organisational </w:t>
      </w:r>
      <w:r w:rsidR="00741483" w:rsidRPr="00F36494">
        <w:rPr>
          <w:i/>
          <w:color w:val="000000" w:themeColor="text1"/>
          <w:lang w:val="en-GB"/>
        </w:rPr>
        <w:t>factors</w:t>
      </w:r>
      <w:r w:rsidRPr="00F36494">
        <w:rPr>
          <w:i/>
          <w:color w:val="000000" w:themeColor="text1"/>
          <w:lang w:val="en-GB"/>
        </w:rPr>
        <w:t xml:space="preserve"> </w:t>
      </w:r>
    </w:p>
    <w:p w14:paraId="435295ED" w14:textId="77777777" w:rsidR="005D7C51" w:rsidRPr="00F36494" w:rsidRDefault="007460BF" w:rsidP="00741483">
      <w:pPr>
        <w:pStyle w:val="NoSpacing"/>
        <w:spacing w:line="480" w:lineRule="auto"/>
        <w:rPr>
          <w:lang w:val="en-GB"/>
        </w:rPr>
      </w:pPr>
      <w:r w:rsidRPr="00F36494">
        <w:rPr>
          <w:lang w:val="en-GB"/>
        </w:rPr>
        <w:t xml:space="preserve">Sections </w:t>
      </w:r>
      <w:r w:rsidR="006C3956" w:rsidRPr="00F36494">
        <w:rPr>
          <w:lang w:val="en-GB"/>
        </w:rPr>
        <w:t xml:space="preserve">B-D and I </w:t>
      </w:r>
      <w:r w:rsidRPr="00F36494">
        <w:rPr>
          <w:lang w:val="en-GB"/>
        </w:rPr>
        <w:t xml:space="preserve">of the </w:t>
      </w:r>
      <w:r w:rsidR="0063345D" w:rsidRPr="00F36494">
        <w:rPr>
          <w:lang w:val="en-GB"/>
        </w:rPr>
        <w:t>CPAI-2010</w:t>
      </w:r>
      <w:r w:rsidRPr="00F36494">
        <w:rPr>
          <w:lang w:val="en-GB"/>
        </w:rPr>
        <w:t xml:space="preserve"> </w:t>
      </w:r>
      <w:r w:rsidR="006C3956" w:rsidRPr="00F36494">
        <w:rPr>
          <w:lang w:val="en-GB"/>
        </w:rPr>
        <w:t>which</w:t>
      </w:r>
      <w:r w:rsidRPr="00F36494">
        <w:rPr>
          <w:lang w:val="en-GB"/>
        </w:rPr>
        <w:t xml:space="preserve"> assess organisational factors</w:t>
      </w:r>
      <w:r w:rsidR="002C3820" w:rsidRPr="00F36494">
        <w:rPr>
          <w:lang w:val="en-GB"/>
        </w:rPr>
        <w:t>,</w:t>
      </w:r>
      <w:r w:rsidRPr="00F36494">
        <w:rPr>
          <w:lang w:val="en-GB"/>
        </w:rPr>
        <w:t xml:space="preserve"> illuminate the </w:t>
      </w:r>
      <w:r w:rsidR="00D73D5B" w:rsidRPr="00F36494">
        <w:rPr>
          <w:lang w:val="en-GB"/>
        </w:rPr>
        <w:t>organisational</w:t>
      </w:r>
      <w:r w:rsidRPr="00F36494">
        <w:rPr>
          <w:lang w:val="en-GB"/>
        </w:rPr>
        <w:t xml:space="preserve"> exigencies of the findings described above. </w:t>
      </w:r>
      <w:r w:rsidR="00EA0FDE" w:rsidRPr="00F36494">
        <w:rPr>
          <w:lang w:val="en-GB"/>
        </w:rPr>
        <w:t>We have seen that</w:t>
      </w:r>
      <w:r w:rsidR="00246DA2" w:rsidRPr="00F36494">
        <w:rPr>
          <w:lang w:val="en-GB"/>
        </w:rPr>
        <w:t xml:space="preserve"> </w:t>
      </w:r>
      <w:r w:rsidR="00C933C2" w:rsidRPr="00F36494">
        <w:rPr>
          <w:lang w:val="en-GB"/>
        </w:rPr>
        <w:t>SOT</w:t>
      </w:r>
      <w:r w:rsidRPr="00F36494">
        <w:rPr>
          <w:lang w:val="en-GB"/>
        </w:rPr>
        <w:t xml:space="preserve"> 2</w:t>
      </w:r>
      <w:r w:rsidR="007228C7" w:rsidRPr="00F36494">
        <w:rPr>
          <w:lang w:val="en-GB"/>
        </w:rPr>
        <w:t>,</w:t>
      </w:r>
      <w:r w:rsidRPr="00F36494">
        <w:rPr>
          <w:lang w:val="en-GB"/>
        </w:rPr>
        <w:t xml:space="preserve"> which attained the lowest scores for the use of key CCPs, also demonstrated evidence of poor organisational harmony and stability</w:t>
      </w:r>
      <w:r w:rsidRPr="00F36494">
        <w:rPr>
          <w:b/>
          <w:lang w:val="en-GB"/>
        </w:rPr>
        <w:t xml:space="preserve">. </w:t>
      </w:r>
      <w:r w:rsidR="001061CF" w:rsidRPr="00F36494">
        <w:rPr>
          <w:lang w:val="en-GB"/>
        </w:rPr>
        <w:t>However, w</w:t>
      </w:r>
      <w:r w:rsidR="004273D4" w:rsidRPr="00F36494">
        <w:rPr>
          <w:lang w:val="en-GB"/>
        </w:rPr>
        <w:t xml:space="preserve">hilst </w:t>
      </w:r>
      <w:r w:rsidR="00CA14C1" w:rsidRPr="00F36494">
        <w:rPr>
          <w:lang w:val="en-GB"/>
        </w:rPr>
        <w:t>this</w:t>
      </w:r>
      <w:r w:rsidR="004273D4" w:rsidRPr="00F36494">
        <w:rPr>
          <w:lang w:val="en-GB"/>
        </w:rPr>
        <w:t xml:space="preserve"> could have affected the use of CCPs in SOT 2, it is worth noting that all three SOTs attained relatively low overall scores for the use of the CCPs and in several other CPAI-2010 domains. </w:t>
      </w:r>
      <w:r w:rsidR="007063E1" w:rsidRPr="00F36494">
        <w:rPr>
          <w:lang w:val="en-GB"/>
        </w:rPr>
        <w:t>L</w:t>
      </w:r>
      <w:r w:rsidR="00A557A0" w:rsidRPr="00F36494">
        <w:rPr>
          <w:lang w:val="en-GB"/>
        </w:rPr>
        <w:t>ack of</w:t>
      </w:r>
      <w:r w:rsidR="00E11AAF" w:rsidRPr="00F36494">
        <w:rPr>
          <w:lang w:val="en-GB"/>
        </w:rPr>
        <w:t xml:space="preserve"> </w:t>
      </w:r>
      <w:r w:rsidR="00D34B41" w:rsidRPr="00F36494">
        <w:rPr>
          <w:lang w:val="en-GB"/>
        </w:rPr>
        <w:t xml:space="preserve">access to relevant training </w:t>
      </w:r>
      <w:r w:rsidR="000327A4" w:rsidRPr="00F36494">
        <w:rPr>
          <w:lang w:val="en-GB"/>
        </w:rPr>
        <w:t>could explain this finding.</w:t>
      </w:r>
      <w:r w:rsidR="00246DA2" w:rsidRPr="00F36494">
        <w:rPr>
          <w:lang w:val="en-GB"/>
        </w:rPr>
        <w:t xml:space="preserve"> </w:t>
      </w:r>
    </w:p>
    <w:p w14:paraId="0D387314" w14:textId="6D61C8E2" w:rsidR="00A235F5" w:rsidRPr="00F36494" w:rsidRDefault="005D7C51" w:rsidP="005D7C51">
      <w:pPr>
        <w:pStyle w:val="NoSpacing"/>
        <w:spacing w:line="480" w:lineRule="auto"/>
        <w:ind w:firstLine="720"/>
        <w:rPr>
          <w:lang w:val="en-GB"/>
        </w:rPr>
      </w:pPr>
      <w:r w:rsidRPr="00F36494">
        <w:rPr>
          <w:lang w:val="en-GB"/>
        </w:rPr>
        <w:t>The</w:t>
      </w:r>
      <w:r w:rsidR="001415D5" w:rsidRPr="00F36494">
        <w:rPr>
          <w:lang w:val="en-GB"/>
        </w:rPr>
        <w:t xml:space="preserve"> </w:t>
      </w:r>
      <w:r w:rsidR="007460BF" w:rsidRPr="00F36494">
        <w:rPr>
          <w:lang w:val="en-GB"/>
        </w:rPr>
        <w:t xml:space="preserve">participating practitioners in </w:t>
      </w:r>
      <w:r w:rsidR="002E28D6" w:rsidRPr="00F36494">
        <w:rPr>
          <w:lang w:val="en-GB"/>
        </w:rPr>
        <w:t xml:space="preserve">the </w:t>
      </w:r>
      <w:r w:rsidR="00A8625C" w:rsidRPr="00F36494">
        <w:rPr>
          <w:lang w:val="en-GB"/>
        </w:rPr>
        <w:t>three</w:t>
      </w:r>
      <w:r w:rsidR="007460BF" w:rsidRPr="00F36494">
        <w:rPr>
          <w:lang w:val="en-GB"/>
        </w:rPr>
        <w:t xml:space="preserve"> SOTs had suitable social </w:t>
      </w:r>
      <w:r w:rsidR="00AF1278" w:rsidRPr="00F36494">
        <w:rPr>
          <w:lang w:val="en-GB"/>
        </w:rPr>
        <w:t xml:space="preserve">work and </w:t>
      </w:r>
      <w:r w:rsidR="00FC6CC9" w:rsidRPr="00F36494">
        <w:rPr>
          <w:lang w:val="en-GB"/>
        </w:rPr>
        <w:t>aligned</w:t>
      </w:r>
      <w:r w:rsidRPr="00F36494">
        <w:rPr>
          <w:lang w:val="en-GB"/>
        </w:rPr>
        <w:t xml:space="preserve"> qualifications. That said, </w:t>
      </w:r>
      <w:r w:rsidR="00EE04BD" w:rsidRPr="00F36494">
        <w:rPr>
          <w:lang w:val="en-GB"/>
        </w:rPr>
        <w:t xml:space="preserve">lack of </w:t>
      </w:r>
      <w:r w:rsidR="00BE7897" w:rsidRPr="00F36494">
        <w:rPr>
          <w:lang w:val="en-GB"/>
        </w:rPr>
        <w:t xml:space="preserve">adequate training </w:t>
      </w:r>
      <w:r w:rsidR="00202F1E" w:rsidRPr="00F36494">
        <w:rPr>
          <w:lang w:val="en-GB"/>
        </w:rPr>
        <w:t xml:space="preserve">on </w:t>
      </w:r>
      <w:r w:rsidR="00FB6E17" w:rsidRPr="00F36494">
        <w:rPr>
          <w:lang w:val="en-GB"/>
        </w:rPr>
        <w:t xml:space="preserve">RNR principles </w:t>
      </w:r>
      <w:r w:rsidR="00185567" w:rsidRPr="00F36494">
        <w:rPr>
          <w:lang w:val="en-GB"/>
        </w:rPr>
        <w:t xml:space="preserve">was an organisational constraint that </w:t>
      </w:r>
      <w:r w:rsidR="002628A5" w:rsidRPr="00F36494">
        <w:rPr>
          <w:lang w:val="en-GB"/>
        </w:rPr>
        <w:t>affected</w:t>
      </w:r>
      <w:r w:rsidR="007B5DCF" w:rsidRPr="00F36494">
        <w:rPr>
          <w:lang w:val="en-GB"/>
        </w:rPr>
        <w:t xml:space="preserve"> </w:t>
      </w:r>
      <w:r w:rsidR="002628A5" w:rsidRPr="00F36494">
        <w:rPr>
          <w:lang w:val="en-GB"/>
        </w:rPr>
        <w:t>the</w:t>
      </w:r>
      <w:r w:rsidR="001E232F" w:rsidRPr="00F36494">
        <w:rPr>
          <w:lang w:val="en-GB"/>
        </w:rPr>
        <w:t xml:space="preserve"> scores</w:t>
      </w:r>
      <w:r w:rsidR="007B5DCF" w:rsidRPr="00F36494">
        <w:rPr>
          <w:lang w:val="en-GB"/>
        </w:rPr>
        <w:t xml:space="preserve"> </w:t>
      </w:r>
      <w:r w:rsidR="00C11CCD" w:rsidRPr="00F36494">
        <w:rPr>
          <w:lang w:val="en-GB"/>
        </w:rPr>
        <w:t xml:space="preserve">attained in </w:t>
      </w:r>
      <w:r w:rsidR="00BB09E3" w:rsidRPr="00F36494">
        <w:rPr>
          <w:lang w:val="en-GB"/>
        </w:rPr>
        <w:t>Sections E</w:t>
      </w:r>
      <w:r w:rsidR="000745DA" w:rsidRPr="00F36494">
        <w:rPr>
          <w:lang w:val="en-GB"/>
        </w:rPr>
        <w:t xml:space="preserve"> and F</w:t>
      </w:r>
      <w:r w:rsidR="00571DC2" w:rsidRPr="00F36494">
        <w:rPr>
          <w:lang w:val="en-GB"/>
        </w:rPr>
        <w:t>.</w:t>
      </w:r>
      <w:r w:rsidRPr="00F36494">
        <w:rPr>
          <w:lang w:val="en-GB"/>
        </w:rPr>
        <w:t xml:space="preserve"> </w:t>
      </w:r>
      <w:r w:rsidRPr="00F36494">
        <w:rPr>
          <w:color w:val="000000" w:themeColor="text1"/>
          <w:lang w:val="en-GB"/>
        </w:rPr>
        <w:t>Indeed, l</w:t>
      </w:r>
      <w:r w:rsidR="00A557A0" w:rsidRPr="00F36494">
        <w:rPr>
          <w:color w:val="000000" w:themeColor="text1"/>
          <w:lang w:val="en-GB"/>
        </w:rPr>
        <w:t>ack of</w:t>
      </w:r>
      <w:r w:rsidR="006015B8" w:rsidRPr="00F36494">
        <w:rPr>
          <w:color w:val="000000" w:themeColor="text1"/>
          <w:lang w:val="en-GB"/>
        </w:rPr>
        <w:t xml:space="preserve"> </w:t>
      </w:r>
      <w:r w:rsidR="00A557A0" w:rsidRPr="00F36494">
        <w:rPr>
          <w:color w:val="000000" w:themeColor="text1"/>
          <w:lang w:val="en-GB"/>
        </w:rPr>
        <w:t xml:space="preserve">relevant </w:t>
      </w:r>
      <w:r w:rsidR="003769D7" w:rsidRPr="00F36494">
        <w:rPr>
          <w:color w:val="000000" w:themeColor="text1"/>
          <w:lang w:val="en-GB"/>
        </w:rPr>
        <w:t>training</w:t>
      </w:r>
      <w:r w:rsidR="006015B8" w:rsidRPr="00F36494">
        <w:rPr>
          <w:color w:val="000000" w:themeColor="text1"/>
          <w:lang w:val="en-GB"/>
        </w:rPr>
        <w:t xml:space="preserve"> (for example</w:t>
      </w:r>
      <w:r w:rsidR="00CF1501" w:rsidRPr="00F36494">
        <w:rPr>
          <w:color w:val="000000" w:themeColor="text1"/>
          <w:lang w:val="en-GB"/>
        </w:rPr>
        <w:t>,</w:t>
      </w:r>
      <w:r w:rsidR="006015B8" w:rsidRPr="00F36494">
        <w:rPr>
          <w:color w:val="000000" w:themeColor="text1"/>
          <w:lang w:val="en-GB"/>
        </w:rPr>
        <w:t xml:space="preserve"> training on risk/need assessment</w:t>
      </w:r>
      <w:r w:rsidR="00CF1501" w:rsidRPr="00F36494">
        <w:rPr>
          <w:color w:val="000000" w:themeColor="text1"/>
          <w:lang w:val="en-GB"/>
        </w:rPr>
        <w:t>s</w:t>
      </w:r>
      <w:r w:rsidR="006015B8" w:rsidRPr="00F36494">
        <w:rPr>
          <w:color w:val="000000" w:themeColor="text1"/>
          <w:lang w:val="en-GB"/>
        </w:rPr>
        <w:t>)</w:t>
      </w:r>
      <w:r w:rsidR="003769D7" w:rsidRPr="00F36494">
        <w:rPr>
          <w:color w:val="000000" w:themeColor="text1"/>
          <w:lang w:val="en-GB"/>
        </w:rPr>
        <w:t xml:space="preserve"> </w:t>
      </w:r>
      <w:r w:rsidR="00185567" w:rsidRPr="00F36494">
        <w:rPr>
          <w:color w:val="000000" w:themeColor="text1"/>
          <w:lang w:val="en-GB"/>
        </w:rPr>
        <w:t>has</w:t>
      </w:r>
      <w:r w:rsidR="00FD3A30" w:rsidRPr="00F36494">
        <w:rPr>
          <w:lang w:val="en-GB"/>
        </w:rPr>
        <w:t xml:space="preserve"> </w:t>
      </w:r>
      <w:r w:rsidR="003769D7" w:rsidRPr="00F36494">
        <w:rPr>
          <w:lang w:val="en-GB"/>
        </w:rPr>
        <w:t>been described as a nationwide issue across England and Wales (Sutherland</w:t>
      </w:r>
      <w:r w:rsidR="004D65CB" w:rsidRPr="00F36494">
        <w:rPr>
          <w:lang w:val="en-GB"/>
        </w:rPr>
        <w:t>,</w:t>
      </w:r>
      <w:r w:rsidR="003769D7" w:rsidRPr="00F36494">
        <w:rPr>
          <w:lang w:val="en-GB"/>
        </w:rPr>
        <w:t xml:space="preserve"> 2009).</w:t>
      </w:r>
      <w:r w:rsidR="000C03A9" w:rsidRPr="00F36494">
        <w:rPr>
          <w:lang w:val="en-GB"/>
        </w:rPr>
        <w:t xml:space="preserve"> </w:t>
      </w:r>
      <w:r w:rsidRPr="00F36494">
        <w:rPr>
          <w:lang w:val="en-GB"/>
        </w:rPr>
        <w:t>E</w:t>
      </w:r>
      <w:r w:rsidR="00501BD5" w:rsidRPr="00F36494">
        <w:rPr>
          <w:lang w:val="en-GB"/>
        </w:rPr>
        <w:t>mpirically-</w:t>
      </w:r>
      <w:r w:rsidR="008C4957" w:rsidRPr="00F36494">
        <w:rPr>
          <w:lang w:val="en-GB"/>
        </w:rPr>
        <w:t xml:space="preserve">validated </w:t>
      </w:r>
      <w:r w:rsidR="00185567" w:rsidRPr="00F36494">
        <w:rPr>
          <w:lang w:val="en-GB"/>
        </w:rPr>
        <w:t xml:space="preserve">training </w:t>
      </w:r>
      <w:r w:rsidR="00124AA9" w:rsidRPr="00F36494">
        <w:rPr>
          <w:lang w:val="en-GB"/>
        </w:rPr>
        <w:t>models</w:t>
      </w:r>
      <w:r w:rsidR="00952F1F" w:rsidRPr="00F36494">
        <w:rPr>
          <w:lang w:val="en-GB"/>
        </w:rPr>
        <w:t xml:space="preserve"> </w:t>
      </w:r>
      <w:r w:rsidR="00D45EA9" w:rsidRPr="00F36494">
        <w:rPr>
          <w:lang w:val="en-GB"/>
        </w:rPr>
        <w:t>that</w:t>
      </w:r>
      <w:r w:rsidR="00952F1F" w:rsidRPr="00F36494">
        <w:rPr>
          <w:lang w:val="en-GB"/>
        </w:rPr>
        <w:t xml:space="preserve"> </w:t>
      </w:r>
      <w:r w:rsidR="00185567" w:rsidRPr="00F36494">
        <w:rPr>
          <w:lang w:val="en-GB"/>
        </w:rPr>
        <w:t>equip</w:t>
      </w:r>
      <w:r w:rsidR="00952F1F" w:rsidRPr="00F36494">
        <w:rPr>
          <w:lang w:val="en-GB"/>
        </w:rPr>
        <w:t xml:space="preserve"> practitioners </w:t>
      </w:r>
      <w:r w:rsidR="00185567" w:rsidRPr="00F36494">
        <w:rPr>
          <w:lang w:val="en-GB"/>
        </w:rPr>
        <w:t>with skills required for enhancing</w:t>
      </w:r>
      <w:r w:rsidR="00F0365B" w:rsidRPr="00F36494">
        <w:rPr>
          <w:lang w:val="en-GB"/>
        </w:rPr>
        <w:t xml:space="preserve"> practice integrity</w:t>
      </w:r>
      <w:r w:rsidR="003E3324" w:rsidRPr="00F36494">
        <w:rPr>
          <w:lang w:val="en-GB"/>
        </w:rPr>
        <w:t xml:space="preserve"> </w:t>
      </w:r>
      <w:r w:rsidR="00246DA2" w:rsidRPr="00F36494">
        <w:rPr>
          <w:lang w:val="en-GB"/>
        </w:rPr>
        <w:t>can</w:t>
      </w:r>
      <w:r w:rsidR="008C4957" w:rsidRPr="00F36494">
        <w:rPr>
          <w:lang w:val="en-GB"/>
        </w:rPr>
        <w:t xml:space="preserve"> help services translate</w:t>
      </w:r>
      <w:r w:rsidR="0064288F" w:rsidRPr="00F36494">
        <w:rPr>
          <w:lang w:val="en-GB"/>
        </w:rPr>
        <w:t xml:space="preserve"> research </w:t>
      </w:r>
      <w:r w:rsidR="008C4957" w:rsidRPr="00F36494">
        <w:rPr>
          <w:lang w:val="en-GB"/>
        </w:rPr>
        <w:t xml:space="preserve">evidence into </w:t>
      </w:r>
      <w:r w:rsidR="0064288F" w:rsidRPr="00F36494">
        <w:rPr>
          <w:lang w:val="en-GB"/>
        </w:rPr>
        <w:t>practice</w:t>
      </w:r>
      <w:r w:rsidR="00B3325B" w:rsidRPr="00F36494">
        <w:rPr>
          <w:lang w:val="en-GB"/>
        </w:rPr>
        <w:t>. An example is the Strategic Training Initiative in Communit</w:t>
      </w:r>
      <w:r w:rsidR="00550833" w:rsidRPr="00F36494">
        <w:rPr>
          <w:lang w:val="en-GB"/>
        </w:rPr>
        <w:t>y Supervision (STICS) programme</w:t>
      </w:r>
      <w:r w:rsidR="00950C0B" w:rsidRPr="00F36494">
        <w:rPr>
          <w:lang w:val="en-GB"/>
        </w:rPr>
        <w:t xml:space="preserve"> </w:t>
      </w:r>
      <w:r w:rsidR="00185567" w:rsidRPr="00F36494">
        <w:rPr>
          <w:lang w:val="en-GB"/>
        </w:rPr>
        <w:t>which</w:t>
      </w:r>
      <w:r w:rsidR="00950C0B" w:rsidRPr="00F36494">
        <w:rPr>
          <w:lang w:val="en-GB"/>
        </w:rPr>
        <w:t xml:space="preserve"> has inspired the creation of additional staff training models (see generally, </w:t>
      </w:r>
      <w:r w:rsidR="00550833" w:rsidRPr="00F36494">
        <w:rPr>
          <w:lang w:val="en-GB"/>
        </w:rPr>
        <w:t>Bonta et al., 2017</w:t>
      </w:r>
      <w:r w:rsidR="00950C0B" w:rsidRPr="00F36494">
        <w:rPr>
          <w:lang w:val="en-GB"/>
        </w:rPr>
        <w:t>).</w:t>
      </w:r>
    </w:p>
    <w:p w14:paraId="5FC7BDB2" w14:textId="4D3D98A7" w:rsidR="00C950FA" w:rsidRPr="00F36494" w:rsidRDefault="0039562A" w:rsidP="0047736F">
      <w:pPr>
        <w:pStyle w:val="NoSpacing"/>
        <w:spacing w:line="480" w:lineRule="auto"/>
        <w:ind w:firstLine="720"/>
        <w:rPr>
          <w:color w:val="000000" w:themeColor="text1"/>
          <w:lang w:val="en-GB"/>
        </w:rPr>
      </w:pPr>
      <w:r w:rsidRPr="00F36494">
        <w:rPr>
          <w:color w:val="000000" w:themeColor="text1"/>
          <w:lang w:val="en-GB"/>
        </w:rPr>
        <w:t>The</w:t>
      </w:r>
      <w:r w:rsidR="007460BF" w:rsidRPr="00F36494">
        <w:rPr>
          <w:color w:val="000000" w:themeColor="text1"/>
          <w:lang w:val="en-GB"/>
        </w:rPr>
        <w:t xml:space="preserve"> paucity of strategies for evaluating service quality is yet another organisational </w:t>
      </w:r>
      <w:r w:rsidR="0086095D" w:rsidRPr="00F36494">
        <w:rPr>
          <w:color w:val="000000" w:themeColor="text1"/>
          <w:lang w:val="en-GB"/>
        </w:rPr>
        <w:t xml:space="preserve">issue </w:t>
      </w:r>
      <w:r w:rsidR="005B7D5D" w:rsidRPr="00F36494">
        <w:rPr>
          <w:color w:val="000000" w:themeColor="text1"/>
          <w:lang w:val="en-GB"/>
        </w:rPr>
        <w:t xml:space="preserve">that </w:t>
      </w:r>
      <w:r w:rsidR="005313A4" w:rsidRPr="00F36494">
        <w:rPr>
          <w:color w:val="000000" w:themeColor="text1"/>
          <w:lang w:val="en-GB"/>
        </w:rPr>
        <w:t>widens</w:t>
      </w:r>
      <w:r w:rsidR="005B7D5D" w:rsidRPr="00F36494">
        <w:rPr>
          <w:color w:val="000000" w:themeColor="text1"/>
          <w:lang w:val="en-GB"/>
        </w:rPr>
        <w:t xml:space="preserve"> </w:t>
      </w:r>
      <w:r w:rsidR="005313A4" w:rsidRPr="00F36494">
        <w:rPr>
          <w:color w:val="000000" w:themeColor="text1"/>
          <w:lang w:val="en-GB"/>
        </w:rPr>
        <w:t xml:space="preserve">the </w:t>
      </w:r>
      <w:r w:rsidR="0086095D" w:rsidRPr="00F36494">
        <w:rPr>
          <w:color w:val="000000" w:themeColor="text1"/>
          <w:lang w:val="en-GB"/>
        </w:rPr>
        <w:t>gap</w:t>
      </w:r>
      <w:r w:rsidR="00D73D5B" w:rsidRPr="00F36494">
        <w:rPr>
          <w:b/>
          <w:color w:val="000000" w:themeColor="text1"/>
          <w:lang w:val="en-GB"/>
        </w:rPr>
        <w:t xml:space="preserve"> </w:t>
      </w:r>
      <w:r w:rsidR="00D73D5B" w:rsidRPr="00F36494">
        <w:rPr>
          <w:color w:val="000000" w:themeColor="text1"/>
          <w:lang w:val="en-GB"/>
        </w:rPr>
        <w:t>between research</w:t>
      </w:r>
      <w:r w:rsidR="005A5DDE" w:rsidRPr="00F36494">
        <w:rPr>
          <w:color w:val="000000" w:themeColor="text1"/>
          <w:lang w:val="en-GB"/>
        </w:rPr>
        <w:t xml:space="preserve"> and practice</w:t>
      </w:r>
      <w:r w:rsidR="00D73D5B" w:rsidRPr="00F36494">
        <w:rPr>
          <w:color w:val="000000" w:themeColor="text1"/>
          <w:lang w:val="en-GB"/>
        </w:rPr>
        <w:t xml:space="preserve">, </w:t>
      </w:r>
      <w:r w:rsidR="005313A4" w:rsidRPr="00F36494">
        <w:rPr>
          <w:color w:val="000000" w:themeColor="text1"/>
          <w:lang w:val="en-GB"/>
        </w:rPr>
        <w:t>and</w:t>
      </w:r>
      <w:r w:rsidR="00D73D5B" w:rsidRPr="00F36494">
        <w:rPr>
          <w:color w:val="000000" w:themeColor="text1"/>
          <w:lang w:val="en-GB"/>
        </w:rPr>
        <w:t xml:space="preserve"> </w:t>
      </w:r>
      <w:r w:rsidR="00F76C18" w:rsidRPr="00F36494">
        <w:rPr>
          <w:color w:val="000000" w:themeColor="text1"/>
          <w:lang w:val="en-GB"/>
        </w:rPr>
        <w:t xml:space="preserve">it </w:t>
      </w:r>
      <w:r w:rsidR="007460BF" w:rsidRPr="00F36494">
        <w:rPr>
          <w:color w:val="000000" w:themeColor="text1"/>
          <w:lang w:val="en-GB"/>
        </w:rPr>
        <w:t>affected the scores attained by the services</w:t>
      </w:r>
      <w:r w:rsidR="00F76C18" w:rsidRPr="00F36494">
        <w:rPr>
          <w:color w:val="000000" w:themeColor="text1"/>
          <w:lang w:val="en-GB"/>
        </w:rPr>
        <w:t xml:space="preserve"> in Section I</w:t>
      </w:r>
      <w:r w:rsidR="007460BF" w:rsidRPr="00F36494">
        <w:rPr>
          <w:color w:val="000000" w:themeColor="text1"/>
          <w:lang w:val="en-GB"/>
        </w:rPr>
        <w:t xml:space="preserve">. </w:t>
      </w:r>
      <w:r w:rsidR="00DE4FEA" w:rsidRPr="00F36494">
        <w:rPr>
          <w:color w:val="000000" w:themeColor="text1"/>
          <w:lang w:val="en-GB"/>
        </w:rPr>
        <w:t>Studies show that</w:t>
      </w:r>
      <w:r w:rsidR="007460BF" w:rsidRPr="00F36494">
        <w:rPr>
          <w:color w:val="000000" w:themeColor="text1"/>
          <w:lang w:val="en-GB"/>
        </w:rPr>
        <w:t xml:space="preserve"> </w:t>
      </w:r>
      <w:r w:rsidR="00F76C18" w:rsidRPr="00F36494">
        <w:rPr>
          <w:color w:val="000000" w:themeColor="text1"/>
          <w:lang w:val="en-GB"/>
        </w:rPr>
        <w:t xml:space="preserve">evaluating </w:t>
      </w:r>
      <w:r w:rsidR="007460BF" w:rsidRPr="00F36494">
        <w:rPr>
          <w:color w:val="000000" w:themeColor="text1"/>
          <w:lang w:val="en-GB"/>
        </w:rPr>
        <w:t xml:space="preserve">services to assess </w:t>
      </w:r>
      <w:r w:rsidR="00A75F68" w:rsidRPr="00F36494">
        <w:rPr>
          <w:color w:val="000000" w:themeColor="text1"/>
          <w:lang w:val="en-GB"/>
        </w:rPr>
        <w:t xml:space="preserve">and improve </w:t>
      </w:r>
      <w:r w:rsidR="007460BF" w:rsidRPr="00F36494">
        <w:rPr>
          <w:color w:val="000000" w:themeColor="text1"/>
          <w:lang w:val="en-GB"/>
        </w:rPr>
        <w:t xml:space="preserve">the quality of </w:t>
      </w:r>
      <w:r w:rsidR="007D2B4C" w:rsidRPr="00F36494">
        <w:rPr>
          <w:color w:val="000000" w:themeColor="text1"/>
          <w:lang w:val="en-GB"/>
        </w:rPr>
        <w:t>interventions</w:t>
      </w:r>
      <w:r w:rsidR="007460BF" w:rsidRPr="00F36494">
        <w:rPr>
          <w:color w:val="000000" w:themeColor="text1"/>
          <w:lang w:val="en-GB"/>
        </w:rPr>
        <w:t xml:space="preserve"> </w:t>
      </w:r>
      <w:r w:rsidR="00EA4CED" w:rsidRPr="00F36494">
        <w:rPr>
          <w:color w:val="000000" w:themeColor="text1"/>
          <w:lang w:val="en-GB"/>
        </w:rPr>
        <w:t xml:space="preserve">can enhance practice integrity; it can </w:t>
      </w:r>
      <w:r w:rsidR="00D73D5B" w:rsidRPr="00F36494">
        <w:rPr>
          <w:color w:val="000000" w:themeColor="text1"/>
          <w:lang w:val="en-GB"/>
        </w:rPr>
        <w:t>bring practice more in line with</w:t>
      </w:r>
      <w:r w:rsidR="00DE4FEA" w:rsidRPr="00F36494">
        <w:rPr>
          <w:color w:val="000000" w:themeColor="text1"/>
          <w:lang w:val="en-GB"/>
        </w:rPr>
        <w:t xml:space="preserve"> </w:t>
      </w:r>
      <w:r w:rsidR="00D73D5B" w:rsidRPr="00F36494">
        <w:rPr>
          <w:color w:val="000000" w:themeColor="text1"/>
          <w:lang w:val="en-GB"/>
        </w:rPr>
        <w:t>research</w:t>
      </w:r>
      <w:r w:rsidR="00D73D5B" w:rsidRPr="00F36494">
        <w:rPr>
          <w:b/>
          <w:color w:val="000000" w:themeColor="text1"/>
          <w:lang w:val="en-GB"/>
        </w:rPr>
        <w:t xml:space="preserve"> </w:t>
      </w:r>
      <w:r w:rsidR="00D73D5B" w:rsidRPr="00F36494">
        <w:rPr>
          <w:color w:val="000000" w:themeColor="text1"/>
          <w:lang w:val="en-GB"/>
        </w:rPr>
        <w:t>(</w:t>
      </w:r>
      <w:r w:rsidR="00DE4FEA" w:rsidRPr="00F36494">
        <w:rPr>
          <w:color w:val="000000" w:themeColor="text1"/>
          <w:lang w:val="en-GB"/>
        </w:rPr>
        <w:t xml:space="preserve">see for example, </w:t>
      </w:r>
      <w:r w:rsidR="007460BF" w:rsidRPr="00F36494">
        <w:rPr>
          <w:color w:val="000000" w:themeColor="text1"/>
          <w:lang w:val="en-GB"/>
        </w:rPr>
        <w:t>Hollin and Palmer, 2006).</w:t>
      </w:r>
      <w:r w:rsidR="00DE4FEA" w:rsidRPr="00F36494">
        <w:rPr>
          <w:color w:val="000000" w:themeColor="text1"/>
          <w:lang w:val="en-GB"/>
        </w:rPr>
        <w:t xml:space="preserve"> </w:t>
      </w:r>
    </w:p>
    <w:p w14:paraId="4F162E16" w14:textId="77777777" w:rsidR="0047736F" w:rsidRPr="00F36494" w:rsidRDefault="0047736F" w:rsidP="0047736F">
      <w:pPr>
        <w:pStyle w:val="NoSpacing"/>
        <w:spacing w:line="480" w:lineRule="auto"/>
        <w:ind w:firstLine="720"/>
        <w:rPr>
          <w:color w:val="000000" w:themeColor="text1"/>
          <w:lang w:val="en-GB"/>
        </w:rPr>
      </w:pPr>
    </w:p>
    <w:p w14:paraId="6ABC96A6" w14:textId="621350E8" w:rsidR="008853BB" w:rsidRPr="00F36494" w:rsidRDefault="008853BB" w:rsidP="002C0060">
      <w:pPr>
        <w:pStyle w:val="NoSpacing"/>
        <w:spacing w:line="480" w:lineRule="auto"/>
        <w:rPr>
          <w:b/>
          <w:color w:val="000000" w:themeColor="text1"/>
          <w:lang w:val="en-GB"/>
        </w:rPr>
      </w:pPr>
      <w:r w:rsidRPr="00F36494">
        <w:rPr>
          <w:b/>
          <w:color w:val="000000" w:themeColor="text1"/>
          <w:lang w:val="en-GB"/>
        </w:rPr>
        <w:t>Conclusion</w:t>
      </w:r>
    </w:p>
    <w:p w14:paraId="6ED09CB7" w14:textId="7AC42919" w:rsidR="00FB745C" w:rsidRPr="00F36494" w:rsidRDefault="0043101A" w:rsidP="002C0060">
      <w:pPr>
        <w:pStyle w:val="NoSpacing"/>
        <w:spacing w:line="480" w:lineRule="auto"/>
        <w:rPr>
          <w:lang w:val="en-GB"/>
        </w:rPr>
      </w:pPr>
      <w:r w:rsidRPr="00F36494">
        <w:rPr>
          <w:lang w:val="en-GB"/>
        </w:rPr>
        <w:t xml:space="preserve">Exploring the dynamics of real-world practice uncovers the ‘black box’ of practice (Bonta et al. 2008) and in doing so, directs attention to areas that require improvement, that is, practice integrity issues.  </w:t>
      </w:r>
      <w:r w:rsidR="00D25663" w:rsidRPr="00F36494">
        <w:rPr>
          <w:lang w:val="en-GB"/>
        </w:rPr>
        <w:t xml:space="preserve">The findings of the current </w:t>
      </w:r>
      <w:r w:rsidRPr="00F36494">
        <w:rPr>
          <w:lang w:val="en-GB"/>
        </w:rPr>
        <w:t>study</w:t>
      </w:r>
      <w:r w:rsidR="00107A3D" w:rsidRPr="00F36494">
        <w:rPr>
          <w:lang w:val="en-GB"/>
        </w:rPr>
        <w:t xml:space="preserve"> suggest</w:t>
      </w:r>
      <w:r w:rsidR="00D25663" w:rsidRPr="00F36494">
        <w:rPr>
          <w:lang w:val="en-GB"/>
        </w:rPr>
        <w:t xml:space="preserve"> that to narrow the gap between </w:t>
      </w:r>
      <w:r w:rsidR="005A5DDE" w:rsidRPr="00F36494">
        <w:rPr>
          <w:lang w:val="en-GB"/>
        </w:rPr>
        <w:t xml:space="preserve">research </w:t>
      </w:r>
      <w:r w:rsidR="00D25663" w:rsidRPr="00F36494">
        <w:rPr>
          <w:lang w:val="en-GB"/>
        </w:rPr>
        <w:t xml:space="preserve">and </w:t>
      </w:r>
      <w:r w:rsidR="005A5DDE" w:rsidRPr="00F36494">
        <w:rPr>
          <w:lang w:val="en-GB"/>
        </w:rPr>
        <w:t>practice</w:t>
      </w:r>
      <w:r w:rsidR="00D25663" w:rsidRPr="00F36494">
        <w:rPr>
          <w:lang w:val="en-GB"/>
        </w:rPr>
        <w:t>, policies should be introduced to a</w:t>
      </w:r>
      <w:r w:rsidR="00041773" w:rsidRPr="00F36494">
        <w:rPr>
          <w:lang w:val="en-GB"/>
        </w:rPr>
        <w:t>lleviate</w:t>
      </w:r>
      <w:r w:rsidR="00D25663" w:rsidRPr="00F36494">
        <w:rPr>
          <w:lang w:val="en-GB"/>
        </w:rPr>
        <w:t xml:space="preserve"> organisational constraints that impede research-based practice. </w:t>
      </w:r>
      <w:r w:rsidR="001B5570" w:rsidRPr="00F36494">
        <w:rPr>
          <w:lang w:val="en-GB"/>
        </w:rPr>
        <w:t xml:space="preserve">For example, </w:t>
      </w:r>
      <w:r w:rsidR="00107E90" w:rsidRPr="00F36494">
        <w:rPr>
          <w:lang w:val="en-GB"/>
        </w:rPr>
        <w:t xml:space="preserve">the results from SOT2 </w:t>
      </w:r>
      <w:r w:rsidR="008958E5" w:rsidRPr="00F36494">
        <w:rPr>
          <w:lang w:val="en-GB"/>
        </w:rPr>
        <w:t>indicate</w:t>
      </w:r>
      <w:r w:rsidR="00107E90" w:rsidRPr="00F36494">
        <w:rPr>
          <w:lang w:val="en-GB"/>
        </w:rPr>
        <w:t xml:space="preserve"> that </w:t>
      </w:r>
      <w:r w:rsidR="001B5570" w:rsidRPr="00F36494">
        <w:rPr>
          <w:lang w:val="en-GB"/>
        </w:rPr>
        <w:t xml:space="preserve">at the level of </w:t>
      </w:r>
      <w:r w:rsidR="009069B8" w:rsidRPr="00F36494">
        <w:rPr>
          <w:lang w:val="en-GB"/>
        </w:rPr>
        <w:t xml:space="preserve">organisational </w:t>
      </w:r>
      <w:r w:rsidR="001B5570" w:rsidRPr="00F36494">
        <w:rPr>
          <w:lang w:val="en-GB"/>
        </w:rPr>
        <w:t>policy</w:t>
      </w:r>
      <w:r w:rsidR="00F76C18" w:rsidRPr="00F36494">
        <w:rPr>
          <w:lang w:val="en-GB"/>
        </w:rPr>
        <w:t>making</w:t>
      </w:r>
      <w:r w:rsidR="00DC65C1" w:rsidRPr="00F36494">
        <w:rPr>
          <w:lang w:val="en-GB"/>
        </w:rPr>
        <w:t xml:space="preserve">, </w:t>
      </w:r>
      <w:r w:rsidR="00107A3D" w:rsidRPr="00F36494">
        <w:rPr>
          <w:lang w:val="en-GB"/>
        </w:rPr>
        <w:t xml:space="preserve">promoting </w:t>
      </w:r>
      <w:r w:rsidR="001B5570" w:rsidRPr="00F36494">
        <w:rPr>
          <w:lang w:val="en-GB"/>
        </w:rPr>
        <w:t xml:space="preserve">good relations between staff and management, and providing clinical supervision </w:t>
      </w:r>
      <w:r w:rsidR="00107A3D" w:rsidRPr="00F36494">
        <w:rPr>
          <w:lang w:val="en-GB"/>
        </w:rPr>
        <w:t>will improve</w:t>
      </w:r>
      <w:r w:rsidR="00AC4F38" w:rsidRPr="00F36494">
        <w:rPr>
          <w:lang w:val="en-GB"/>
        </w:rPr>
        <w:t xml:space="preserve"> organisational harmony and</w:t>
      </w:r>
      <w:r w:rsidR="00107A3D" w:rsidRPr="00F36494">
        <w:rPr>
          <w:lang w:val="en-GB"/>
        </w:rPr>
        <w:t xml:space="preserve"> staff morale. In addition, </w:t>
      </w:r>
      <w:r w:rsidR="00107E90" w:rsidRPr="00F36494">
        <w:rPr>
          <w:lang w:val="en-GB"/>
        </w:rPr>
        <w:t xml:space="preserve">the findings relating to all three SOTs </w:t>
      </w:r>
      <w:r w:rsidR="008958E5" w:rsidRPr="00F36494">
        <w:rPr>
          <w:lang w:val="en-GB"/>
        </w:rPr>
        <w:t>suggest</w:t>
      </w:r>
      <w:r w:rsidR="00107E90" w:rsidRPr="00F36494">
        <w:rPr>
          <w:lang w:val="en-GB"/>
        </w:rPr>
        <w:t xml:space="preserve"> that </w:t>
      </w:r>
      <w:r w:rsidR="009069B8" w:rsidRPr="00F36494">
        <w:rPr>
          <w:lang w:val="en-GB"/>
        </w:rPr>
        <w:t xml:space="preserve">providing access to </w:t>
      </w:r>
      <w:r w:rsidR="00E118B3" w:rsidRPr="00F36494">
        <w:rPr>
          <w:lang w:val="en-GB"/>
        </w:rPr>
        <w:t xml:space="preserve">adequate training </w:t>
      </w:r>
      <w:r w:rsidR="00E17919" w:rsidRPr="00F36494">
        <w:rPr>
          <w:lang w:val="en-GB"/>
        </w:rPr>
        <w:t>will</w:t>
      </w:r>
      <w:r w:rsidR="009069B8" w:rsidRPr="00F36494">
        <w:rPr>
          <w:lang w:val="en-GB"/>
        </w:rPr>
        <w:t xml:space="preserve"> help rectify </w:t>
      </w:r>
      <w:r w:rsidR="00DD2989" w:rsidRPr="00F36494">
        <w:rPr>
          <w:lang w:val="en-GB"/>
        </w:rPr>
        <w:t xml:space="preserve">limitations </w:t>
      </w:r>
      <w:r w:rsidR="00675898" w:rsidRPr="00F36494">
        <w:rPr>
          <w:lang w:val="en-GB"/>
        </w:rPr>
        <w:t>that undermine practice integrity</w:t>
      </w:r>
      <w:r w:rsidR="00D91AD9" w:rsidRPr="00F36494">
        <w:rPr>
          <w:lang w:val="en-GB"/>
        </w:rPr>
        <w:t>. These are</w:t>
      </w:r>
      <w:r w:rsidR="00145225" w:rsidRPr="00F36494">
        <w:rPr>
          <w:lang w:val="en-GB"/>
        </w:rPr>
        <w:t>:</w:t>
      </w:r>
      <w:r w:rsidR="00D91AD9" w:rsidRPr="00F36494">
        <w:rPr>
          <w:lang w:val="en-GB"/>
        </w:rPr>
        <w:t xml:space="preserve"> the inadequate allocation of young people to </w:t>
      </w:r>
      <w:r w:rsidR="00145225" w:rsidRPr="00F36494">
        <w:rPr>
          <w:lang w:val="en-GB"/>
        </w:rPr>
        <w:t>interventions;</w:t>
      </w:r>
      <w:r w:rsidR="00D91AD9" w:rsidRPr="00F36494">
        <w:rPr>
          <w:lang w:val="en-GB"/>
        </w:rPr>
        <w:t xml:space="preserve"> designing interventions that are not informed by ass</w:t>
      </w:r>
      <w:r w:rsidR="00FC398E" w:rsidRPr="00F36494">
        <w:rPr>
          <w:lang w:val="en-GB"/>
        </w:rPr>
        <w:t>essment outcomes</w:t>
      </w:r>
      <w:r w:rsidR="00145225" w:rsidRPr="00F36494">
        <w:rPr>
          <w:lang w:val="en-GB"/>
        </w:rPr>
        <w:t>;</w:t>
      </w:r>
      <w:r w:rsidR="00FC398E" w:rsidRPr="00F36494">
        <w:rPr>
          <w:lang w:val="en-GB"/>
        </w:rPr>
        <w:t xml:space="preserve"> and</w:t>
      </w:r>
      <w:r w:rsidR="00315F65" w:rsidRPr="00F36494">
        <w:rPr>
          <w:lang w:val="en-GB"/>
        </w:rPr>
        <w:t xml:space="preserve"> the</w:t>
      </w:r>
      <w:r w:rsidR="00FC398E" w:rsidRPr="00F36494">
        <w:rPr>
          <w:lang w:val="en-GB"/>
        </w:rPr>
        <w:t xml:space="preserve"> </w:t>
      </w:r>
      <w:r w:rsidR="00FF2404" w:rsidRPr="00F36494">
        <w:rPr>
          <w:lang w:val="en-GB"/>
        </w:rPr>
        <w:t xml:space="preserve">unsatisfactory </w:t>
      </w:r>
      <w:r w:rsidR="00FC398E" w:rsidRPr="00F36494">
        <w:rPr>
          <w:lang w:val="en-GB"/>
        </w:rPr>
        <w:t xml:space="preserve">application of general and specific responsivity principles. </w:t>
      </w:r>
    </w:p>
    <w:p w14:paraId="7CC679C5" w14:textId="278B356D" w:rsidR="00211970" w:rsidRPr="00F36494" w:rsidRDefault="00B56D8F" w:rsidP="00C90F28">
      <w:pPr>
        <w:pStyle w:val="NoSpacing"/>
        <w:spacing w:line="480" w:lineRule="auto"/>
        <w:ind w:firstLine="720"/>
      </w:pPr>
      <w:r w:rsidRPr="00F36494">
        <w:rPr>
          <w:lang w:val="en-GB"/>
        </w:rPr>
        <w:t xml:space="preserve">These </w:t>
      </w:r>
      <w:r w:rsidR="00FF2404" w:rsidRPr="00F36494">
        <w:rPr>
          <w:lang w:val="en-GB"/>
        </w:rPr>
        <w:t xml:space="preserve">limitations </w:t>
      </w:r>
      <w:r w:rsidRPr="00F36494">
        <w:rPr>
          <w:lang w:val="en-GB"/>
        </w:rPr>
        <w:t xml:space="preserve">could </w:t>
      </w:r>
      <w:r w:rsidR="005F7BEA" w:rsidRPr="00F36494">
        <w:rPr>
          <w:lang w:val="en-GB"/>
        </w:rPr>
        <w:t xml:space="preserve">in part, </w:t>
      </w:r>
      <w:r w:rsidRPr="00F36494">
        <w:rPr>
          <w:lang w:val="en-GB"/>
        </w:rPr>
        <w:t xml:space="preserve">stem from </w:t>
      </w:r>
      <w:r w:rsidR="005F7BEA" w:rsidRPr="00F36494">
        <w:rPr>
          <w:lang w:val="en-GB"/>
        </w:rPr>
        <w:t xml:space="preserve">interpretational </w:t>
      </w:r>
      <w:r w:rsidR="003A75CB" w:rsidRPr="00F36494">
        <w:rPr>
          <w:lang w:val="en-GB"/>
        </w:rPr>
        <w:t xml:space="preserve">issues such as those </w:t>
      </w:r>
      <w:r w:rsidR="00827D70" w:rsidRPr="00F36494">
        <w:rPr>
          <w:lang w:val="en-GB"/>
        </w:rPr>
        <w:t xml:space="preserve">cited earlier. They could also </w:t>
      </w:r>
      <w:r w:rsidR="00C31D33" w:rsidRPr="00F36494">
        <w:rPr>
          <w:lang w:val="en-GB"/>
        </w:rPr>
        <w:t xml:space="preserve">be attributable to </w:t>
      </w:r>
      <w:r w:rsidR="008966A2" w:rsidRPr="00F36494">
        <w:rPr>
          <w:rStyle w:val="apple-converted-space"/>
        </w:rPr>
        <w:t xml:space="preserve">the </w:t>
      </w:r>
      <w:r w:rsidR="00F23546" w:rsidRPr="00F36494">
        <w:rPr>
          <w:rStyle w:val="apple-converted-space"/>
        </w:rPr>
        <w:t xml:space="preserve">previously mentioned </w:t>
      </w:r>
      <w:r w:rsidR="008966A2" w:rsidRPr="00F36494">
        <w:rPr>
          <w:rStyle w:val="apple-converted-space"/>
        </w:rPr>
        <w:t>perception of some practitioners that</w:t>
      </w:r>
      <w:r w:rsidR="00F23546" w:rsidRPr="00F36494">
        <w:rPr>
          <w:rStyle w:val="apple-converted-space"/>
        </w:rPr>
        <w:t xml:space="preserve"> </w:t>
      </w:r>
      <w:r w:rsidR="008966A2" w:rsidRPr="00F36494">
        <w:t xml:space="preserve">risk assessment policies </w:t>
      </w:r>
      <w:r w:rsidR="00C75C41" w:rsidRPr="00F36494">
        <w:t>which</w:t>
      </w:r>
      <w:r w:rsidR="00C732A6" w:rsidRPr="00F36494">
        <w:t xml:space="preserve"> emphasise criminogenic needs</w:t>
      </w:r>
      <w:r w:rsidR="00DB38E1" w:rsidRPr="00F36494">
        <w:t xml:space="preserve"> </w:t>
      </w:r>
      <w:r w:rsidR="00C732A6" w:rsidRPr="00F36494">
        <w:t>and</w:t>
      </w:r>
      <w:r w:rsidR="00DB38E1" w:rsidRPr="00F36494">
        <w:t xml:space="preserve"> </w:t>
      </w:r>
      <w:r w:rsidR="00C732A6" w:rsidRPr="00F36494">
        <w:t>standardised assessments</w:t>
      </w:r>
      <w:r w:rsidR="003321D5" w:rsidRPr="00F36494">
        <w:t xml:space="preserve"> </w:t>
      </w:r>
      <w:r w:rsidR="008966A2" w:rsidRPr="00F36494">
        <w:t>are</w:t>
      </w:r>
      <w:r w:rsidR="00105904" w:rsidRPr="00F36494">
        <w:t xml:space="preserve"> inconsistent w</w:t>
      </w:r>
      <w:r w:rsidR="008966A2" w:rsidRPr="00F36494">
        <w:t xml:space="preserve">ith their </w:t>
      </w:r>
      <w:r w:rsidR="00BC3CA9" w:rsidRPr="00F36494">
        <w:t xml:space="preserve">welfare-based </w:t>
      </w:r>
      <w:r w:rsidR="008966A2" w:rsidRPr="00F36494">
        <w:t>prof</w:t>
      </w:r>
      <w:r w:rsidR="00587386" w:rsidRPr="00F36494">
        <w:t>essional ethos</w:t>
      </w:r>
      <w:r w:rsidR="008C770C" w:rsidRPr="00F36494">
        <w:t xml:space="preserve">. These practitioners prefer </w:t>
      </w:r>
      <w:r w:rsidR="001F28C4" w:rsidRPr="00F36494">
        <w:t xml:space="preserve">individualised </w:t>
      </w:r>
      <w:r w:rsidR="00986207" w:rsidRPr="00F36494">
        <w:t xml:space="preserve">clinical </w:t>
      </w:r>
      <w:r w:rsidR="001F28C4" w:rsidRPr="00F36494">
        <w:t>assessments</w:t>
      </w:r>
      <w:r w:rsidR="005238ED" w:rsidRPr="00F36494">
        <w:t xml:space="preserve"> that </w:t>
      </w:r>
      <w:r w:rsidR="00986207" w:rsidRPr="00F36494">
        <w:t xml:space="preserve">enable them to </w:t>
      </w:r>
      <w:r w:rsidR="005238ED" w:rsidRPr="00F36494">
        <w:t xml:space="preserve">identify the specific </w:t>
      </w:r>
      <w:r w:rsidR="00D31125" w:rsidRPr="00F36494">
        <w:t xml:space="preserve">welfare </w:t>
      </w:r>
      <w:r w:rsidR="005238ED" w:rsidRPr="00F36494">
        <w:t xml:space="preserve">needs of each young </w:t>
      </w:r>
      <w:r w:rsidR="008B2EA1" w:rsidRPr="00F36494">
        <w:t>person (</w:t>
      </w:r>
      <w:r w:rsidR="008966A2" w:rsidRPr="00F36494">
        <w:t>Briggs</w:t>
      </w:r>
      <w:r w:rsidR="00A7553B" w:rsidRPr="00F36494">
        <w:t>,</w:t>
      </w:r>
      <w:r w:rsidR="008C770C" w:rsidRPr="00F36494">
        <w:t xml:space="preserve"> 2013</w:t>
      </w:r>
      <w:r w:rsidR="008966A2" w:rsidRPr="00F36494">
        <w:t xml:space="preserve">). </w:t>
      </w:r>
      <w:r w:rsidR="00C90F28" w:rsidRPr="00F36494">
        <w:t>Indeed, the</w:t>
      </w:r>
      <w:r w:rsidR="000B1685" w:rsidRPr="00F36494">
        <w:rPr>
          <w:lang w:val="en-GB"/>
        </w:rPr>
        <w:t xml:space="preserve"> </w:t>
      </w:r>
      <w:r w:rsidR="00EA6C43" w:rsidRPr="00F36494">
        <w:rPr>
          <w:lang w:val="en-GB"/>
        </w:rPr>
        <w:t xml:space="preserve">current </w:t>
      </w:r>
      <w:r w:rsidR="004053DE" w:rsidRPr="00F36494">
        <w:rPr>
          <w:color w:val="000000"/>
        </w:rPr>
        <w:t xml:space="preserve">evaluation did find that participating staff in all three SOTs </w:t>
      </w:r>
      <w:r w:rsidR="00752BF0" w:rsidRPr="00F36494">
        <w:rPr>
          <w:color w:val="000000"/>
        </w:rPr>
        <w:t xml:space="preserve">were mainly </w:t>
      </w:r>
      <w:r w:rsidR="0073269F" w:rsidRPr="00F36494">
        <w:rPr>
          <w:color w:val="000000"/>
        </w:rPr>
        <w:t>using</w:t>
      </w:r>
      <w:r w:rsidR="004053DE" w:rsidRPr="00F36494">
        <w:rPr>
          <w:color w:val="000000"/>
        </w:rPr>
        <w:t xml:space="preserve"> clinical assessments </w:t>
      </w:r>
      <w:r w:rsidR="00933FE0" w:rsidRPr="00F36494">
        <w:rPr>
          <w:color w:val="000000"/>
        </w:rPr>
        <w:t xml:space="preserve">based on professional judgment </w:t>
      </w:r>
      <w:r w:rsidR="0073269F" w:rsidRPr="00F36494">
        <w:rPr>
          <w:color w:val="000000"/>
        </w:rPr>
        <w:t xml:space="preserve">to structure interventions, </w:t>
      </w:r>
      <w:r w:rsidR="004053DE" w:rsidRPr="00F36494">
        <w:rPr>
          <w:color w:val="000000"/>
        </w:rPr>
        <w:t xml:space="preserve">rather than </w:t>
      </w:r>
      <w:r w:rsidR="001F28C4" w:rsidRPr="00F36494">
        <w:rPr>
          <w:color w:val="000000"/>
        </w:rPr>
        <w:t>standardised</w:t>
      </w:r>
      <w:r w:rsidR="00FF2404" w:rsidRPr="00F36494">
        <w:rPr>
          <w:color w:val="000000"/>
        </w:rPr>
        <w:t xml:space="preserve"> </w:t>
      </w:r>
      <w:r w:rsidR="00933FE0" w:rsidRPr="00F36494">
        <w:rPr>
          <w:color w:val="000000"/>
        </w:rPr>
        <w:t xml:space="preserve">actuarial </w:t>
      </w:r>
      <w:r w:rsidR="00FF2404" w:rsidRPr="00F36494">
        <w:rPr>
          <w:color w:val="000000"/>
        </w:rPr>
        <w:t>assessments</w:t>
      </w:r>
      <w:r w:rsidR="00017FC3" w:rsidRPr="00F36494">
        <w:rPr>
          <w:color w:val="000000"/>
        </w:rPr>
        <w:t xml:space="preserve"> with the Asset tool</w:t>
      </w:r>
      <w:r w:rsidR="00FF2404" w:rsidRPr="00F36494">
        <w:rPr>
          <w:color w:val="000000"/>
        </w:rPr>
        <w:t xml:space="preserve">. </w:t>
      </w:r>
      <w:r w:rsidR="004053DE" w:rsidRPr="00F36494">
        <w:rPr>
          <w:color w:val="000000"/>
        </w:rPr>
        <w:t>This reinforc</w:t>
      </w:r>
      <w:r w:rsidR="00FF2404" w:rsidRPr="00F36494">
        <w:rPr>
          <w:color w:val="000000"/>
        </w:rPr>
        <w:t>es</w:t>
      </w:r>
      <w:r w:rsidR="004053DE" w:rsidRPr="00F36494">
        <w:rPr>
          <w:color w:val="000000"/>
        </w:rPr>
        <w:t xml:space="preserve"> </w:t>
      </w:r>
      <w:r w:rsidR="00FF2404" w:rsidRPr="00F36494">
        <w:rPr>
          <w:color w:val="000000"/>
        </w:rPr>
        <w:t xml:space="preserve">the </w:t>
      </w:r>
      <w:r w:rsidR="00645E02" w:rsidRPr="00F36494">
        <w:rPr>
          <w:color w:val="000000"/>
        </w:rPr>
        <w:t>position of Kemshall (2008) and others</w:t>
      </w:r>
      <w:r w:rsidR="004053DE" w:rsidRPr="00F36494">
        <w:rPr>
          <w:color w:val="000000"/>
        </w:rPr>
        <w:t xml:space="preserve"> </w:t>
      </w:r>
      <w:r w:rsidR="00645E02" w:rsidRPr="00F36494">
        <w:rPr>
          <w:color w:val="000000"/>
        </w:rPr>
        <w:t>who argue that</w:t>
      </w:r>
      <w:r w:rsidR="004053DE" w:rsidRPr="00F36494">
        <w:rPr>
          <w:color w:val="000000"/>
        </w:rPr>
        <w:t xml:space="preserve"> policies do not translat</w:t>
      </w:r>
      <w:r w:rsidR="00144128" w:rsidRPr="00F36494">
        <w:rPr>
          <w:color w:val="000000"/>
        </w:rPr>
        <w:t>e into practice automatically</w:t>
      </w:r>
      <w:r w:rsidR="003E13FD" w:rsidRPr="00F36494">
        <w:rPr>
          <w:color w:val="000000"/>
        </w:rPr>
        <w:t xml:space="preserve">. Some practitioners may resist or negotiate organisational </w:t>
      </w:r>
      <w:r w:rsidR="002D73EB" w:rsidRPr="00F36494">
        <w:rPr>
          <w:color w:val="000000"/>
        </w:rPr>
        <w:t>demands</w:t>
      </w:r>
      <w:r w:rsidR="00232D77" w:rsidRPr="00F36494">
        <w:rPr>
          <w:color w:val="000000"/>
        </w:rPr>
        <w:t xml:space="preserve"> </w:t>
      </w:r>
      <w:r w:rsidR="003E13FD" w:rsidRPr="00F36494">
        <w:rPr>
          <w:color w:val="000000"/>
        </w:rPr>
        <w:t xml:space="preserve">they construe </w:t>
      </w:r>
      <w:r w:rsidR="00A7553B" w:rsidRPr="00F36494">
        <w:rPr>
          <w:color w:val="000000"/>
        </w:rPr>
        <w:t>as inconsistent</w:t>
      </w:r>
      <w:r w:rsidR="00C177CA" w:rsidRPr="00F36494">
        <w:rPr>
          <w:color w:val="000000"/>
        </w:rPr>
        <w:t xml:space="preserve"> </w:t>
      </w:r>
      <w:r w:rsidR="00A7553B" w:rsidRPr="00F36494">
        <w:rPr>
          <w:color w:val="000000"/>
        </w:rPr>
        <w:t>with their</w:t>
      </w:r>
      <w:r w:rsidR="003E13FD" w:rsidRPr="00F36494">
        <w:rPr>
          <w:color w:val="000000"/>
        </w:rPr>
        <w:t xml:space="preserve"> </w:t>
      </w:r>
      <w:r w:rsidR="00ED72C5" w:rsidRPr="00F36494">
        <w:rPr>
          <w:color w:val="000000"/>
        </w:rPr>
        <w:t xml:space="preserve">occupational ethos </w:t>
      </w:r>
      <w:r w:rsidR="00A543E4" w:rsidRPr="00F36494">
        <w:rPr>
          <w:color w:val="000000"/>
        </w:rPr>
        <w:t xml:space="preserve">by adopting </w:t>
      </w:r>
      <w:r w:rsidR="00E71278" w:rsidRPr="00F36494">
        <w:rPr>
          <w:color w:val="000000"/>
        </w:rPr>
        <w:t xml:space="preserve">alternative </w:t>
      </w:r>
      <w:r w:rsidR="00A97473" w:rsidRPr="00F36494">
        <w:rPr>
          <w:color w:val="000000"/>
        </w:rPr>
        <w:t>approaches</w:t>
      </w:r>
      <w:r w:rsidR="004053DE" w:rsidRPr="00F36494">
        <w:rPr>
          <w:color w:val="000000"/>
        </w:rPr>
        <w:t xml:space="preserve">. </w:t>
      </w:r>
      <w:r w:rsidR="007B61B5" w:rsidRPr="00F36494">
        <w:rPr>
          <w:color w:val="000000"/>
        </w:rPr>
        <w:t xml:space="preserve">However, the alternative approaches can undermine practice integrity. </w:t>
      </w:r>
    </w:p>
    <w:p w14:paraId="2A041E12" w14:textId="6AF9E44D" w:rsidR="00B22D0A" w:rsidRPr="00F36494" w:rsidRDefault="00501BD5" w:rsidP="004C0132">
      <w:pPr>
        <w:pStyle w:val="NoSpacing"/>
        <w:spacing w:line="480" w:lineRule="auto"/>
        <w:rPr>
          <w:rFonts w:eastAsia="Times New Roman"/>
          <w:color w:val="000000"/>
          <w:lang w:eastAsia="en-GB"/>
        </w:rPr>
      </w:pPr>
      <w:r w:rsidRPr="00F36494">
        <w:rPr>
          <w:rFonts w:eastAsia="Times New Roman"/>
          <w:color w:val="000000"/>
          <w:lang w:eastAsia="en-GB"/>
        </w:rPr>
        <w:t xml:space="preserve"> </w:t>
      </w:r>
      <w:r w:rsidRPr="00F36494">
        <w:rPr>
          <w:rFonts w:eastAsia="Times New Roman"/>
          <w:color w:val="000000"/>
          <w:lang w:eastAsia="en-GB"/>
        </w:rPr>
        <w:tab/>
      </w:r>
      <w:r w:rsidR="000B1685" w:rsidRPr="00F36494">
        <w:rPr>
          <w:rFonts w:eastAsia="Times New Roman"/>
          <w:color w:val="000000"/>
          <w:lang w:eastAsia="en-GB"/>
        </w:rPr>
        <w:t>The aforementioned</w:t>
      </w:r>
      <w:r w:rsidR="00456E11" w:rsidRPr="00F36494">
        <w:rPr>
          <w:rFonts w:eastAsia="Times New Roman"/>
          <w:color w:val="000000"/>
          <w:lang w:eastAsia="en-GB"/>
        </w:rPr>
        <w:t xml:space="preserve"> </w:t>
      </w:r>
      <w:r w:rsidR="001B5570" w:rsidRPr="00F36494">
        <w:rPr>
          <w:rFonts w:eastAsia="Times New Roman"/>
          <w:color w:val="000000"/>
          <w:lang w:eastAsia="en-GB"/>
        </w:rPr>
        <w:t xml:space="preserve">training models </w:t>
      </w:r>
      <w:r w:rsidR="00FF2404" w:rsidRPr="00F36494">
        <w:rPr>
          <w:rFonts w:eastAsia="Times New Roman"/>
          <w:color w:val="000000"/>
          <w:lang w:eastAsia="en-GB"/>
        </w:rPr>
        <w:t>(for example, the STIC</w:t>
      </w:r>
      <w:r w:rsidR="0017361E" w:rsidRPr="00F36494">
        <w:rPr>
          <w:rFonts w:eastAsia="Times New Roman"/>
          <w:color w:val="000000"/>
          <w:lang w:eastAsia="en-GB"/>
        </w:rPr>
        <w:t>S</w:t>
      </w:r>
      <w:r w:rsidR="00FF2404" w:rsidRPr="00F36494">
        <w:rPr>
          <w:rFonts w:eastAsia="Times New Roman"/>
          <w:color w:val="000000"/>
          <w:lang w:eastAsia="en-GB"/>
        </w:rPr>
        <w:t xml:space="preserve"> model and others) </w:t>
      </w:r>
      <w:r w:rsidR="001B5570" w:rsidRPr="00F36494">
        <w:rPr>
          <w:rFonts w:eastAsia="Times New Roman"/>
          <w:color w:val="000000"/>
          <w:lang w:eastAsia="en-GB"/>
        </w:rPr>
        <w:t xml:space="preserve">elucidate the </w:t>
      </w:r>
      <w:r w:rsidR="00456E11" w:rsidRPr="00F36494">
        <w:rPr>
          <w:rFonts w:eastAsia="Times New Roman"/>
          <w:color w:val="000000"/>
          <w:lang w:eastAsia="en-GB"/>
        </w:rPr>
        <w:t xml:space="preserve">RNR principles and how to implement them effectively to enhance practice integrity. </w:t>
      </w:r>
      <w:r w:rsidR="00456E11" w:rsidRPr="00F36494">
        <w:rPr>
          <w:lang w:val="en-GB"/>
        </w:rPr>
        <w:t xml:space="preserve"> </w:t>
      </w:r>
      <w:r w:rsidR="00617302" w:rsidRPr="00F36494">
        <w:rPr>
          <w:lang w:val="en-GB"/>
        </w:rPr>
        <w:t xml:space="preserve">Therefore, the models can </w:t>
      </w:r>
      <w:r w:rsidR="00977A5B" w:rsidRPr="00F36494">
        <w:rPr>
          <w:lang w:val="en-GB"/>
        </w:rPr>
        <w:t>resolve</w:t>
      </w:r>
      <w:r w:rsidR="00617302" w:rsidRPr="00F36494">
        <w:rPr>
          <w:lang w:val="en-GB"/>
        </w:rPr>
        <w:t xml:space="preserve"> interpretational </w:t>
      </w:r>
      <w:r w:rsidR="00353B4E" w:rsidRPr="00F36494">
        <w:rPr>
          <w:lang w:val="en-GB"/>
        </w:rPr>
        <w:t xml:space="preserve">and other </w:t>
      </w:r>
      <w:r w:rsidR="00617302" w:rsidRPr="00F36494">
        <w:rPr>
          <w:lang w:val="en-GB"/>
        </w:rPr>
        <w:t xml:space="preserve">issues that </w:t>
      </w:r>
      <w:r w:rsidR="00353B4E" w:rsidRPr="00F36494">
        <w:rPr>
          <w:lang w:val="en-GB"/>
        </w:rPr>
        <w:t>undermine the quality of</w:t>
      </w:r>
      <w:r w:rsidR="00617302" w:rsidRPr="00F36494">
        <w:rPr>
          <w:lang w:val="en-GB"/>
        </w:rPr>
        <w:t xml:space="preserve"> risk/need practices</w:t>
      </w:r>
      <w:r w:rsidR="00C10CA5" w:rsidRPr="00F36494">
        <w:rPr>
          <w:lang w:val="en-GB"/>
        </w:rPr>
        <w:t xml:space="preserve"> </w:t>
      </w:r>
      <w:r w:rsidR="0089223C" w:rsidRPr="00F36494">
        <w:rPr>
          <w:lang w:val="en-GB"/>
        </w:rPr>
        <w:t>(see Briggs</w:t>
      </w:r>
      <w:r w:rsidR="00A7553B" w:rsidRPr="00F36494">
        <w:rPr>
          <w:lang w:val="en-GB"/>
        </w:rPr>
        <w:t>,</w:t>
      </w:r>
      <w:r w:rsidR="0089223C" w:rsidRPr="00F36494">
        <w:rPr>
          <w:lang w:val="en-GB"/>
        </w:rPr>
        <w:t xml:space="preserve"> 2013; Phoenix</w:t>
      </w:r>
      <w:r w:rsidR="00A7553B" w:rsidRPr="00F36494">
        <w:rPr>
          <w:lang w:val="en-GB"/>
        </w:rPr>
        <w:t>,</w:t>
      </w:r>
      <w:r w:rsidR="0089223C" w:rsidRPr="00F36494">
        <w:rPr>
          <w:lang w:val="en-GB"/>
        </w:rPr>
        <w:t xml:space="preserve"> 2009). </w:t>
      </w:r>
      <w:r w:rsidR="00353B4E" w:rsidRPr="00F36494">
        <w:rPr>
          <w:rFonts w:eastAsia="Times New Roman"/>
          <w:color w:val="000000"/>
          <w:lang w:eastAsia="en-GB"/>
        </w:rPr>
        <w:t>For example, by</w:t>
      </w:r>
      <w:r w:rsidR="00486483" w:rsidRPr="00F36494">
        <w:rPr>
          <w:rFonts w:eastAsia="Times New Roman"/>
          <w:color w:val="000000"/>
          <w:lang w:eastAsia="en-GB"/>
        </w:rPr>
        <w:t xml:space="preserve"> drawing attention to the previously ignored concept of specific </w:t>
      </w:r>
      <w:r w:rsidR="008B610A" w:rsidRPr="00F36494">
        <w:rPr>
          <w:rFonts w:eastAsia="Times New Roman"/>
          <w:color w:val="000000"/>
          <w:lang w:eastAsia="en-GB"/>
        </w:rPr>
        <w:t xml:space="preserve">responsivity, </w:t>
      </w:r>
      <w:r w:rsidR="008B610A" w:rsidRPr="00F36494">
        <w:rPr>
          <w:lang w:val="en-GB"/>
        </w:rPr>
        <w:t>the</w:t>
      </w:r>
      <w:r w:rsidR="002363B3" w:rsidRPr="00F36494">
        <w:rPr>
          <w:lang w:val="en-GB"/>
        </w:rPr>
        <w:t xml:space="preserve"> </w:t>
      </w:r>
      <w:r w:rsidR="00830B4B" w:rsidRPr="00F36494">
        <w:rPr>
          <w:lang w:val="en-GB"/>
        </w:rPr>
        <w:t xml:space="preserve">training models </w:t>
      </w:r>
      <w:r w:rsidR="00830B4B" w:rsidRPr="00F36494">
        <w:rPr>
          <w:rFonts w:eastAsia="Times New Roman"/>
          <w:color w:val="000000"/>
          <w:lang w:eastAsia="en-GB"/>
        </w:rPr>
        <w:t xml:space="preserve">can address some practitioners’ </w:t>
      </w:r>
      <w:r w:rsidR="006B3984" w:rsidRPr="00F36494">
        <w:rPr>
          <w:rFonts w:eastAsia="Times New Roman"/>
          <w:color w:val="000000"/>
          <w:lang w:eastAsia="en-GB"/>
        </w:rPr>
        <w:t xml:space="preserve">perception </w:t>
      </w:r>
      <w:r w:rsidR="00830B4B" w:rsidRPr="00F36494">
        <w:rPr>
          <w:rFonts w:eastAsia="Times New Roman"/>
          <w:color w:val="000000"/>
          <w:lang w:eastAsia="en-GB"/>
        </w:rPr>
        <w:t>that the RNR principles are inconsistent with their</w:t>
      </w:r>
      <w:r w:rsidR="00401253" w:rsidRPr="00F36494">
        <w:rPr>
          <w:rFonts w:eastAsia="Times New Roman"/>
          <w:color w:val="000000"/>
          <w:lang w:eastAsia="en-GB"/>
        </w:rPr>
        <w:t xml:space="preserve"> occupational ethos because the principles </w:t>
      </w:r>
      <w:r w:rsidR="00830B4B" w:rsidRPr="00F36494">
        <w:rPr>
          <w:rFonts w:eastAsia="Times New Roman"/>
          <w:color w:val="000000"/>
          <w:lang w:eastAsia="en-GB"/>
        </w:rPr>
        <w:t xml:space="preserve">emphasise criminogenic </w:t>
      </w:r>
      <w:r w:rsidR="0021584C" w:rsidRPr="00F36494">
        <w:rPr>
          <w:rFonts w:eastAsia="Times New Roman"/>
          <w:color w:val="000000"/>
          <w:lang w:eastAsia="en-GB"/>
        </w:rPr>
        <w:t xml:space="preserve">needs </w:t>
      </w:r>
      <w:r w:rsidR="00CE0CA4" w:rsidRPr="00F36494">
        <w:rPr>
          <w:rFonts w:eastAsia="Times New Roman"/>
          <w:color w:val="000000"/>
          <w:lang w:eastAsia="en-GB"/>
        </w:rPr>
        <w:t>and standardi</w:t>
      </w:r>
      <w:r w:rsidR="000C03A9" w:rsidRPr="00F36494">
        <w:rPr>
          <w:rFonts w:eastAsia="Times New Roman"/>
          <w:color w:val="000000"/>
          <w:lang w:eastAsia="en-GB"/>
        </w:rPr>
        <w:t>s</w:t>
      </w:r>
      <w:r w:rsidR="00CE0CA4" w:rsidRPr="00F36494">
        <w:rPr>
          <w:rFonts w:eastAsia="Times New Roman"/>
          <w:color w:val="000000"/>
          <w:lang w:eastAsia="en-GB"/>
        </w:rPr>
        <w:t xml:space="preserve">ed assessments. As already noted, studies suggest that some practitioners prefer clinical assessments that enable them to identify </w:t>
      </w:r>
      <w:r w:rsidR="00AD4991" w:rsidRPr="00F36494">
        <w:rPr>
          <w:rFonts w:eastAsia="Times New Roman"/>
          <w:color w:val="000000"/>
          <w:lang w:eastAsia="en-GB"/>
        </w:rPr>
        <w:t xml:space="preserve">a broader range </w:t>
      </w:r>
      <w:r w:rsidR="00717D7C" w:rsidRPr="00F36494">
        <w:rPr>
          <w:rFonts w:eastAsia="Times New Roman"/>
          <w:color w:val="000000"/>
          <w:lang w:eastAsia="en-GB"/>
        </w:rPr>
        <w:t xml:space="preserve">needs </w:t>
      </w:r>
      <w:r w:rsidR="00DA1BCB" w:rsidRPr="00F36494">
        <w:rPr>
          <w:rFonts w:eastAsia="Times New Roman"/>
          <w:color w:val="000000"/>
          <w:lang w:eastAsia="en-GB"/>
        </w:rPr>
        <w:t>including</w:t>
      </w:r>
      <w:r w:rsidR="00F02BD4" w:rsidRPr="00F36494">
        <w:rPr>
          <w:rFonts w:eastAsia="Times New Roman"/>
          <w:color w:val="000000"/>
          <w:lang w:eastAsia="en-GB"/>
        </w:rPr>
        <w:t xml:space="preserve"> </w:t>
      </w:r>
      <w:r w:rsidR="006F2D49" w:rsidRPr="00F36494">
        <w:rPr>
          <w:rFonts w:eastAsia="Times New Roman"/>
          <w:color w:val="000000"/>
          <w:lang w:eastAsia="en-GB"/>
        </w:rPr>
        <w:t>non-</w:t>
      </w:r>
      <w:r w:rsidR="00AD4991" w:rsidRPr="00F36494">
        <w:rPr>
          <w:rFonts w:eastAsia="Times New Roman"/>
          <w:color w:val="000000"/>
          <w:lang w:eastAsia="en-GB"/>
        </w:rPr>
        <w:t>criminogenic</w:t>
      </w:r>
      <w:r w:rsidR="006F2D49" w:rsidRPr="00F36494">
        <w:rPr>
          <w:rFonts w:eastAsia="Times New Roman"/>
          <w:color w:val="000000"/>
          <w:lang w:eastAsia="en-GB"/>
        </w:rPr>
        <w:t xml:space="preserve"> needs</w:t>
      </w:r>
      <w:r w:rsidR="00AD4991" w:rsidRPr="00F36494">
        <w:rPr>
          <w:rFonts w:eastAsia="Times New Roman"/>
          <w:color w:val="000000"/>
          <w:lang w:eastAsia="en-GB"/>
        </w:rPr>
        <w:t xml:space="preserve">. </w:t>
      </w:r>
      <w:r w:rsidR="009655A9" w:rsidRPr="00F36494">
        <w:rPr>
          <w:rFonts w:eastAsia="Times New Roman"/>
          <w:color w:val="000000"/>
          <w:lang w:eastAsia="en-GB"/>
        </w:rPr>
        <w:t>Some of these needs are sp</w:t>
      </w:r>
      <w:r w:rsidR="00486483" w:rsidRPr="00F36494">
        <w:rPr>
          <w:rFonts w:eastAsia="Times New Roman"/>
          <w:color w:val="000000"/>
          <w:lang w:eastAsia="en-GB"/>
        </w:rPr>
        <w:t>ecific responsivity</w:t>
      </w:r>
      <w:r w:rsidR="00B22D0A" w:rsidRPr="00F36494">
        <w:rPr>
          <w:rFonts w:eastAsia="Times New Roman"/>
          <w:color w:val="000000"/>
          <w:lang w:eastAsia="en-GB"/>
        </w:rPr>
        <w:t xml:space="preserve"> factors </w:t>
      </w:r>
      <w:r w:rsidR="00401253" w:rsidRPr="00F36494">
        <w:rPr>
          <w:rFonts w:eastAsia="Times New Roman"/>
          <w:color w:val="000000"/>
          <w:lang w:eastAsia="en-GB"/>
        </w:rPr>
        <w:t xml:space="preserve">and </w:t>
      </w:r>
      <w:r w:rsidR="006F2A63" w:rsidRPr="00F36494">
        <w:rPr>
          <w:rFonts w:eastAsia="Times New Roman"/>
          <w:color w:val="000000"/>
          <w:lang w:eastAsia="en-GB"/>
        </w:rPr>
        <w:t xml:space="preserve">adequate training should </w:t>
      </w:r>
      <w:r w:rsidR="00774171" w:rsidRPr="00F36494">
        <w:rPr>
          <w:rFonts w:eastAsia="Times New Roman"/>
          <w:color w:val="000000"/>
          <w:lang w:eastAsia="en-GB"/>
        </w:rPr>
        <w:t xml:space="preserve">improve awareness of </w:t>
      </w:r>
      <w:r w:rsidR="004E2581" w:rsidRPr="00F36494">
        <w:rPr>
          <w:rFonts w:eastAsia="Times New Roman"/>
          <w:color w:val="000000"/>
          <w:lang w:eastAsia="en-GB"/>
        </w:rPr>
        <w:t xml:space="preserve">how best to identify them </w:t>
      </w:r>
      <w:r w:rsidR="00463E6F" w:rsidRPr="00F36494">
        <w:rPr>
          <w:rFonts w:eastAsia="Times New Roman"/>
          <w:color w:val="000000"/>
          <w:lang w:eastAsia="en-GB"/>
        </w:rPr>
        <w:t>(</w:t>
      </w:r>
      <w:r w:rsidR="004E2581" w:rsidRPr="00F36494">
        <w:rPr>
          <w:rFonts w:eastAsia="Times New Roman"/>
          <w:color w:val="000000"/>
          <w:lang w:eastAsia="en-GB"/>
        </w:rPr>
        <w:t>using professional discretion</w:t>
      </w:r>
      <w:r w:rsidR="00463E6F" w:rsidRPr="00F36494">
        <w:rPr>
          <w:rFonts w:eastAsia="Times New Roman"/>
          <w:color w:val="000000"/>
          <w:lang w:eastAsia="en-GB"/>
        </w:rPr>
        <w:t>)</w:t>
      </w:r>
      <w:r w:rsidR="00121379" w:rsidRPr="00F36494">
        <w:rPr>
          <w:rFonts w:eastAsia="Times New Roman"/>
          <w:color w:val="000000"/>
          <w:lang w:eastAsia="en-GB"/>
        </w:rPr>
        <w:t xml:space="preserve"> in order</w:t>
      </w:r>
      <w:r w:rsidR="004E2581" w:rsidRPr="00F36494">
        <w:rPr>
          <w:rFonts w:eastAsia="Times New Roman"/>
          <w:color w:val="000000"/>
          <w:lang w:eastAsia="en-GB"/>
        </w:rPr>
        <w:t xml:space="preserve"> to ensure that interventions are tailored to suit individual circumstances. </w:t>
      </w:r>
    </w:p>
    <w:p w14:paraId="63B42181" w14:textId="021D033A" w:rsidR="008B2EA1" w:rsidRPr="00F36494" w:rsidRDefault="008B2EA1" w:rsidP="008047FA">
      <w:pPr>
        <w:pStyle w:val="NoSpacing"/>
        <w:spacing w:line="480" w:lineRule="auto"/>
        <w:ind w:firstLine="720"/>
        <w:rPr>
          <w:lang w:val="en-GB"/>
        </w:rPr>
      </w:pPr>
      <w:r w:rsidRPr="00F36494">
        <w:rPr>
          <w:lang w:val="en-GB"/>
        </w:rPr>
        <w:t xml:space="preserve">At the level of central youth justice policymaking, there should be a realisation that bridging the gap between research and practice requires a commitment to providing </w:t>
      </w:r>
      <w:r w:rsidR="0043101A" w:rsidRPr="00F36494">
        <w:rPr>
          <w:lang w:val="en-GB"/>
        </w:rPr>
        <w:t>relevant</w:t>
      </w:r>
      <w:r w:rsidRPr="00F36494">
        <w:rPr>
          <w:lang w:val="en-GB"/>
        </w:rPr>
        <w:t xml:space="preserve"> resources. </w:t>
      </w:r>
      <w:r w:rsidR="00C45F4E" w:rsidRPr="00F36494">
        <w:rPr>
          <w:lang w:val="en-GB"/>
        </w:rPr>
        <w:t>For example, w</w:t>
      </w:r>
      <w:r w:rsidRPr="00F36494">
        <w:rPr>
          <w:lang w:val="en-GB"/>
        </w:rPr>
        <w:t>e saw that in SOT</w:t>
      </w:r>
      <w:r w:rsidR="008047FA" w:rsidRPr="00F36494">
        <w:rPr>
          <w:lang w:val="en-GB"/>
        </w:rPr>
        <w:t xml:space="preserve"> </w:t>
      </w:r>
      <w:r w:rsidRPr="00F36494">
        <w:rPr>
          <w:lang w:val="en-GB"/>
        </w:rPr>
        <w:t xml:space="preserve">2, </w:t>
      </w:r>
      <w:r w:rsidR="00501BD5" w:rsidRPr="00F36494">
        <w:rPr>
          <w:lang w:val="en-GB"/>
        </w:rPr>
        <w:t>funding</w:t>
      </w:r>
      <w:r w:rsidR="009A51A1" w:rsidRPr="00F36494">
        <w:rPr>
          <w:lang w:val="en-GB"/>
        </w:rPr>
        <w:t>-</w:t>
      </w:r>
      <w:r w:rsidR="00501BD5" w:rsidRPr="00F36494">
        <w:rPr>
          <w:lang w:val="en-GB"/>
        </w:rPr>
        <w:t>related issues</w:t>
      </w:r>
      <w:r w:rsidRPr="00F36494">
        <w:rPr>
          <w:lang w:val="en-GB"/>
        </w:rPr>
        <w:t xml:space="preserve"> impacted quite negatively on staff resources and morale. It may well be that the lack of training provision identified across all three SOTs stem</w:t>
      </w:r>
      <w:r w:rsidR="008E41EC" w:rsidRPr="00F36494">
        <w:rPr>
          <w:lang w:val="en-GB"/>
        </w:rPr>
        <w:t>med</w:t>
      </w:r>
      <w:r w:rsidRPr="00F36494">
        <w:rPr>
          <w:lang w:val="en-GB"/>
        </w:rPr>
        <w:t xml:space="preserve"> from funding </w:t>
      </w:r>
      <w:r w:rsidR="008E41EC" w:rsidRPr="00F36494">
        <w:rPr>
          <w:lang w:val="en-GB"/>
        </w:rPr>
        <w:t>deficits</w:t>
      </w:r>
      <w:r w:rsidRPr="00F36494">
        <w:rPr>
          <w:lang w:val="en-GB"/>
        </w:rPr>
        <w:t xml:space="preserve">. Youth justice services </w:t>
      </w:r>
      <w:r w:rsidR="00C45F4E" w:rsidRPr="00F36494">
        <w:rPr>
          <w:lang w:val="en-GB"/>
        </w:rPr>
        <w:t>are now delivered</w:t>
      </w:r>
      <w:r w:rsidRPr="00F36494">
        <w:rPr>
          <w:lang w:val="en-GB"/>
        </w:rPr>
        <w:t xml:space="preserve"> in a policy context of public sector budgetary retrenchment. Indeed, since </w:t>
      </w:r>
      <w:r w:rsidRPr="00F36494">
        <w:rPr>
          <w:rFonts w:eastAsia="Times New Roman"/>
          <w:color w:val="000000"/>
        </w:rPr>
        <w:t>2010, the Youth Justice Board has had its budget significantly reduced as part of the UK government’s drive to reduce public spending (Youth Justice Board 2017). We contend that this poses implications for the ability of services to implement research-based approaches</w:t>
      </w:r>
      <w:r w:rsidR="0017361E" w:rsidRPr="00F36494">
        <w:rPr>
          <w:rFonts w:eastAsia="Times New Roman"/>
          <w:color w:val="000000"/>
        </w:rPr>
        <w:t xml:space="preserve"> (and achieve practice integrity)</w:t>
      </w:r>
      <w:r w:rsidRPr="00F36494">
        <w:rPr>
          <w:rFonts w:eastAsia="Times New Roman"/>
          <w:color w:val="000000"/>
        </w:rPr>
        <w:t xml:space="preserve">, not least because such approaches require adequate staff numbers, time, training and other relevant resources. </w:t>
      </w:r>
    </w:p>
    <w:p w14:paraId="2934987A" w14:textId="051677E9" w:rsidR="008B2EA1" w:rsidRPr="00F36494" w:rsidRDefault="00C45F4E" w:rsidP="008B2EA1">
      <w:pPr>
        <w:pStyle w:val="BodyA"/>
        <w:widowControl w:val="0"/>
        <w:spacing w:line="480" w:lineRule="auto"/>
        <w:ind w:firstLine="720"/>
        <w:rPr>
          <w:rFonts w:ascii="Times New Roman" w:hAnsi="Times New Roman" w:cs="Times New Roman"/>
          <w:lang w:val="en-GB"/>
        </w:rPr>
      </w:pPr>
      <w:r w:rsidRPr="00F36494">
        <w:rPr>
          <w:rFonts w:ascii="Times New Roman" w:hAnsi="Times New Roman" w:cs="Times New Roman"/>
          <w:lang w:val="en-GB"/>
        </w:rPr>
        <w:t>Finally, s</w:t>
      </w:r>
      <w:r w:rsidR="000C03A9" w:rsidRPr="00F36494">
        <w:rPr>
          <w:rFonts w:ascii="Times New Roman" w:hAnsi="Times New Roman" w:cs="Times New Roman"/>
          <w:lang w:val="en-GB"/>
        </w:rPr>
        <w:t>tudying real-</w:t>
      </w:r>
      <w:r w:rsidR="008B2EA1" w:rsidRPr="00F36494">
        <w:rPr>
          <w:rFonts w:ascii="Times New Roman" w:hAnsi="Times New Roman" w:cs="Times New Roman"/>
          <w:lang w:val="en-GB"/>
        </w:rPr>
        <w:t xml:space="preserve">world practice to assess practice integrity can help ensure that an inaccurate conclusion that ‘nothing worked’ is not drawn when what actually transpired was that ‘nothing happened’; there was limited or no practice integrity (Van Voorhis et al., 1995:8).  </w:t>
      </w:r>
    </w:p>
    <w:p w14:paraId="5050A0FB" w14:textId="77777777" w:rsidR="00025676" w:rsidRPr="00F36494" w:rsidRDefault="00025676" w:rsidP="008B2EA1">
      <w:pPr>
        <w:pStyle w:val="BodyA"/>
        <w:widowControl w:val="0"/>
        <w:spacing w:line="480" w:lineRule="auto"/>
        <w:ind w:firstLine="720"/>
        <w:rPr>
          <w:rFonts w:ascii="Times New Roman" w:hAnsi="Times New Roman" w:cs="Times New Roman"/>
          <w:lang w:val="en-GB"/>
        </w:rPr>
      </w:pPr>
    </w:p>
    <w:p w14:paraId="0C5B9AF4" w14:textId="0C02204D" w:rsidR="007452A1" w:rsidRPr="00F36494" w:rsidRDefault="003F69DE" w:rsidP="002C0060">
      <w:pPr>
        <w:pStyle w:val="NoSpacing"/>
        <w:spacing w:line="480" w:lineRule="auto"/>
        <w:rPr>
          <w:lang w:val="en-GB"/>
        </w:rPr>
      </w:pPr>
      <w:r w:rsidRPr="00F36494">
        <w:rPr>
          <w:b/>
          <w:color w:val="000000" w:themeColor="text1"/>
          <w:lang w:val="en-GB"/>
        </w:rPr>
        <w:t>Notes:</w:t>
      </w:r>
    </w:p>
    <w:p w14:paraId="3ABBE7CE" w14:textId="469E2556" w:rsidR="002A2EB0" w:rsidRPr="00F36494" w:rsidRDefault="003F69DE" w:rsidP="002C0060">
      <w:pPr>
        <w:pStyle w:val="EndnoteText"/>
        <w:numPr>
          <w:ilvl w:val="0"/>
          <w:numId w:val="24"/>
        </w:numPr>
        <w:spacing w:line="480" w:lineRule="auto"/>
        <w:rPr>
          <w:rFonts w:ascii="Times New Roman" w:hAnsi="Times New Roman" w:cs="Times New Roman"/>
          <w:lang w:val="en-GB"/>
        </w:rPr>
      </w:pPr>
      <w:r w:rsidRPr="00F36494">
        <w:rPr>
          <w:rFonts w:ascii="Times New Roman" w:hAnsi="Times New Roman" w:cs="Times New Roman"/>
          <w:lang w:val="en-GB"/>
        </w:rPr>
        <w:t xml:space="preserve">Although the </w:t>
      </w:r>
      <w:r w:rsidR="00572B7D" w:rsidRPr="00F36494">
        <w:rPr>
          <w:rFonts w:ascii="Times New Roman" w:hAnsi="Times New Roman" w:cs="Times New Roman"/>
          <w:lang w:val="en-GB"/>
        </w:rPr>
        <w:t>RNR model</w:t>
      </w:r>
      <w:r w:rsidRPr="00F36494">
        <w:rPr>
          <w:rFonts w:ascii="Times New Roman" w:hAnsi="Times New Roman" w:cs="Times New Roman"/>
          <w:lang w:val="en-GB"/>
        </w:rPr>
        <w:t xml:space="preserve"> is rooted in a substantial body of research evidence, it has been criticised on several bases but it</w:t>
      </w:r>
      <w:r w:rsidRPr="00F36494">
        <w:rPr>
          <w:rFonts w:ascii="Times New Roman" w:hAnsi="Times New Roman" w:cs="Times New Roman"/>
        </w:rPr>
        <w:t xml:space="preserve"> is beyond the </w:t>
      </w:r>
      <w:r w:rsidR="00902D76" w:rsidRPr="00F36494">
        <w:rPr>
          <w:rFonts w:ascii="Times New Roman" w:hAnsi="Times New Roman" w:cs="Times New Roman"/>
        </w:rPr>
        <w:t>scope</w:t>
      </w:r>
      <w:r w:rsidRPr="00F36494">
        <w:rPr>
          <w:rFonts w:ascii="Times New Roman" w:hAnsi="Times New Roman" w:cs="Times New Roman"/>
        </w:rPr>
        <w:t xml:space="preserve"> of this chapter to engage with all the criticisms and counter-criticisms that pertain to the model. Besides</w:t>
      </w:r>
      <w:r w:rsidR="00981CA3" w:rsidRPr="00F36494">
        <w:rPr>
          <w:rFonts w:ascii="Times New Roman" w:hAnsi="Times New Roman" w:cs="Times New Roman"/>
        </w:rPr>
        <w:t>,</w:t>
      </w:r>
      <w:r w:rsidRPr="00F36494">
        <w:rPr>
          <w:rFonts w:ascii="Times New Roman" w:hAnsi="Times New Roman" w:cs="Times New Roman"/>
        </w:rPr>
        <w:t xml:space="preserve"> they have been addressed quite extensively</w:t>
      </w:r>
      <w:r w:rsidR="00403962" w:rsidRPr="00F36494">
        <w:rPr>
          <w:rFonts w:ascii="Times New Roman" w:hAnsi="Times New Roman" w:cs="Times New Roman"/>
        </w:rPr>
        <w:t xml:space="preserve"> elsewhere (</w:t>
      </w:r>
      <w:r w:rsidRPr="00F36494">
        <w:rPr>
          <w:rFonts w:ascii="Times New Roman" w:hAnsi="Times New Roman" w:cs="Times New Roman"/>
        </w:rPr>
        <w:t>Herzog-Evans</w:t>
      </w:r>
      <w:r w:rsidR="00A7553B" w:rsidRPr="00F36494">
        <w:rPr>
          <w:rFonts w:ascii="Times New Roman" w:hAnsi="Times New Roman" w:cs="Times New Roman"/>
        </w:rPr>
        <w:t>,</w:t>
      </w:r>
      <w:r w:rsidRPr="00F36494">
        <w:rPr>
          <w:rFonts w:ascii="Times New Roman" w:hAnsi="Times New Roman" w:cs="Times New Roman"/>
        </w:rPr>
        <w:t xml:space="preserve"> 2017).</w:t>
      </w:r>
      <w:r w:rsidRPr="00F36494">
        <w:rPr>
          <w:rFonts w:ascii="Times New Roman" w:hAnsi="Times New Roman" w:cs="Times New Roman"/>
          <w:lang w:val="en-GB"/>
        </w:rPr>
        <w:t xml:space="preserve"> </w:t>
      </w:r>
    </w:p>
    <w:p w14:paraId="670C1E6F" w14:textId="77777777" w:rsidR="00011BC5" w:rsidRPr="00F36494" w:rsidRDefault="00011BC5" w:rsidP="002C0060">
      <w:pPr>
        <w:pStyle w:val="EndnoteText"/>
        <w:numPr>
          <w:ilvl w:val="0"/>
          <w:numId w:val="24"/>
        </w:numPr>
        <w:spacing w:line="480" w:lineRule="auto"/>
        <w:rPr>
          <w:rFonts w:ascii="Times New Roman" w:hAnsi="Times New Roman" w:cs="Times New Roman"/>
          <w:lang w:val="en-GB"/>
        </w:rPr>
      </w:pPr>
      <w:r w:rsidRPr="00F36494">
        <w:rPr>
          <w:rFonts w:ascii="Times New Roman" w:hAnsi="Times New Roman" w:cs="Times New Roman"/>
        </w:rPr>
        <w:t>Asset has been replaced with AssetPlus which was phased in from September 2015 onwards.</w:t>
      </w:r>
    </w:p>
    <w:p w14:paraId="5E3905B4" w14:textId="77777777" w:rsidR="003F69DE" w:rsidRPr="00F36494" w:rsidRDefault="003F69DE" w:rsidP="002C0060">
      <w:pPr>
        <w:pStyle w:val="EndnoteText"/>
        <w:numPr>
          <w:ilvl w:val="0"/>
          <w:numId w:val="24"/>
        </w:numPr>
        <w:spacing w:line="480" w:lineRule="auto"/>
        <w:rPr>
          <w:rFonts w:ascii="Times New Roman" w:hAnsi="Times New Roman" w:cs="Times New Roman"/>
          <w:lang w:val="en-GB"/>
        </w:rPr>
      </w:pPr>
      <w:r w:rsidRPr="00F36494">
        <w:rPr>
          <w:rFonts w:ascii="Times New Roman" w:hAnsi="Times New Roman" w:cs="Times New Roman"/>
          <w:color w:val="000000" w:themeColor="text1"/>
        </w:rPr>
        <w:t xml:space="preserve">Cognitive self-change techniques include the cognitive restructuring skills previously described in Table 1.   </w:t>
      </w:r>
    </w:p>
    <w:p w14:paraId="4C9CB218" w14:textId="77777777" w:rsidR="003F69DE" w:rsidRPr="00F36494" w:rsidRDefault="003F69DE" w:rsidP="002C0060">
      <w:pPr>
        <w:pStyle w:val="EndnoteText"/>
        <w:numPr>
          <w:ilvl w:val="0"/>
          <w:numId w:val="24"/>
        </w:numPr>
        <w:spacing w:line="480" w:lineRule="auto"/>
        <w:rPr>
          <w:rFonts w:ascii="Times New Roman" w:hAnsi="Times New Roman" w:cs="Times New Roman"/>
        </w:rPr>
      </w:pPr>
      <w:r w:rsidRPr="00F36494">
        <w:rPr>
          <w:rFonts w:ascii="Times New Roman" w:hAnsi="Times New Roman" w:cs="Times New Roman"/>
        </w:rPr>
        <w:t>Examples of these skills are provided in Table 1.</w:t>
      </w:r>
    </w:p>
    <w:p w14:paraId="1117EEF7" w14:textId="77777777" w:rsidR="0047736F" w:rsidRPr="00F36494" w:rsidRDefault="0047736F" w:rsidP="002C0060">
      <w:pPr>
        <w:spacing w:line="480" w:lineRule="auto"/>
        <w:jc w:val="both"/>
        <w:outlineLvl w:val="0"/>
        <w:rPr>
          <w:b/>
          <w:color w:val="000000" w:themeColor="text1"/>
        </w:rPr>
      </w:pPr>
    </w:p>
    <w:p w14:paraId="02CD952B" w14:textId="77777777" w:rsidR="00BF494B" w:rsidRPr="00F36494" w:rsidRDefault="00BF494B" w:rsidP="002C0060">
      <w:pPr>
        <w:spacing w:line="480" w:lineRule="auto"/>
        <w:jc w:val="both"/>
        <w:outlineLvl w:val="0"/>
        <w:rPr>
          <w:b/>
          <w:color w:val="000000" w:themeColor="text1"/>
        </w:rPr>
      </w:pPr>
    </w:p>
    <w:p w14:paraId="529D5783" w14:textId="77777777" w:rsidR="007452A1" w:rsidRPr="00F36494" w:rsidRDefault="007452A1" w:rsidP="002C0060">
      <w:pPr>
        <w:spacing w:line="480" w:lineRule="auto"/>
        <w:jc w:val="both"/>
        <w:outlineLvl w:val="0"/>
        <w:rPr>
          <w:b/>
          <w:color w:val="000000" w:themeColor="text1"/>
        </w:rPr>
      </w:pPr>
      <w:r w:rsidRPr="00F36494">
        <w:rPr>
          <w:b/>
          <w:color w:val="000000" w:themeColor="text1"/>
        </w:rPr>
        <w:t xml:space="preserve">References </w:t>
      </w:r>
    </w:p>
    <w:p w14:paraId="6552EA89" w14:textId="77777777" w:rsidR="00382A15" w:rsidRPr="00F36494" w:rsidRDefault="00382A15" w:rsidP="00382A15">
      <w:pPr>
        <w:pStyle w:val="Body"/>
        <w:spacing w:line="480" w:lineRule="auto"/>
        <w:jc w:val="both"/>
        <w:rPr>
          <w:rFonts w:ascii="Times New Roman" w:hAnsi="Times New Roman" w:cs="Times New Roman"/>
          <w:lang w:eastAsia="en-GB"/>
        </w:rPr>
      </w:pPr>
      <w:r w:rsidRPr="00F36494">
        <w:rPr>
          <w:rFonts w:ascii="Times New Roman" w:hAnsi="Times New Roman" w:cs="Times New Roman"/>
          <w:lang w:eastAsia="en-GB"/>
        </w:rPr>
        <w:t xml:space="preserve">Almond, T (2011) Asset: An assessment tool that safeguards or stigmatises </w:t>
      </w:r>
    </w:p>
    <w:p w14:paraId="38FC7571" w14:textId="77777777" w:rsidR="00382A15" w:rsidRPr="00F36494" w:rsidRDefault="00382A15" w:rsidP="00382A15">
      <w:pPr>
        <w:pStyle w:val="Body"/>
        <w:spacing w:line="480" w:lineRule="auto"/>
        <w:ind w:firstLine="720"/>
        <w:jc w:val="both"/>
        <w:rPr>
          <w:rFonts w:ascii="Times New Roman" w:hAnsi="Times New Roman" w:cs="Times New Roman"/>
          <w:b/>
          <w:lang w:val="en-GB"/>
        </w:rPr>
      </w:pPr>
      <w:r w:rsidRPr="00F36494">
        <w:rPr>
          <w:rFonts w:ascii="Times New Roman" w:hAnsi="Times New Roman" w:cs="Times New Roman"/>
          <w:lang w:eastAsia="en-GB"/>
        </w:rPr>
        <w:t xml:space="preserve">young offenders? </w:t>
      </w:r>
      <w:r w:rsidRPr="00F36494">
        <w:rPr>
          <w:rFonts w:ascii="Times New Roman" w:hAnsi="Times New Roman" w:cs="Times New Roman"/>
          <w:i/>
          <w:lang w:eastAsia="en-GB"/>
        </w:rPr>
        <w:t>Probation Journal</w:t>
      </w:r>
      <w:r w:rsidRPr="00F36494">
        <w:rPr>
          <w:rFonts w:ascii="Times New Roman" w:hAnsi="Times New Roman" w:cs="Times New Roman"/>
          <w:lang w:eastAsia="en-GB"/>
        </w:rPr>
        <w:t xml:space="preserve">. 59 (2): 138-150. </w:t>
      </w:r>
    </w:p>
    <w:p w14:paraId="5FDB904C" w14:textId="77777777" w:rsidR="00382A15" w:rsidRPr="00F36494" w:rsidRDefault="00382A15" w:rsidP="00382A15">
      <w:pPr>
        <w:pStyle w:val="Body"/>
        <w:spacing w:line="480" w:lineRule="auto"/>
        <w:jc w:val="both"/>
        <w:rPr>
          <w:rFonts w:ascii="Times New Roman" w:eastAsia="Times New Roman" w:hAnsi="Times New Roman" w:cs="Times New Roman"/>
          <w:lang w:val="en-GB"/>
        </w:rPr>
      </w:pPr>
      <w:r w:rsidRPr="00F36494">
        <w:rPr>
          <w:rFonts w:ascii="Times New Roman" w:hAnsi="Times New Roman" w:cs="Times New Roman"/>
          <w:lang w:val="en-GB"/>
        </w:rPr>
        <w:t xml:space="preserve">Andrews DA Bonta J and Hoge RD (1990) Classification for effective </w:t>
      </w:r>
    </w:p>
    <w:p w14:paraId="053B995E" w14:textId="77777777" w:rsidR="00382A15" w:rsidRPr="00F36494" w:rsidRDefault="00382A15" w:rsidP="00382A15">
      <w:pPr>
        <w:pStyle w:val="Body"/>
        <w:spacing w:line="480" w:lineRule="auto"/>
        <w:ind w:left="720"/>
        <w:jc w:val="both"/>
        <w:rPr>
          <w:rFonts w:ascii="Times New Roman" w:eastAsia="Times New Roman" w:hAnsi="Times New Roman" w:cs="Times New Roman"/>
          <w:lang w:val="en-GB"/>
        </w:rPr>
      </w:pPr>
      <w:r w:rsidRPr="00F36494">
        <w:rPr>
          <w:rFonts w:ascii="Times New Roman" w:hAnsi="Times New Roman" w:cs="Times New Roman"/>
          <w:lang w:val="en-GB"/>
        </w:rPr>
        <w:t xml:space="preserve">rehabilitation: Rediscovering psychology. </w:t>
      </w:r>
      <w:r w:rsidRPr="00F36494">
        <w:rPr>
          <w:rFonts w:ascii="Times New Roman" w:hAnsi="Times New Roman" w:cs="Times New Roman"/>
          <w:i/>
          <w:iCs/>
          <w:lang w:val="en-GB"/>
        </w:rPr>
        <w:t>Criminal Justice and Behaviour</w:t>
      </w:r>
      <w:r w:rsidRPr="00F36494">
        <w:rPr>
          <w:rFonts w:ascii="Times New Roman" w:hAnsi="Times New Roman" w:cs="Times New Roman"/>
          <w:lang w:val="en-GB"/>
        </w:rPr>
        <w:t>. 17, 19-52.</w:t>
      </w:r>
    </w:p>
    <w:p w14:paraId="6F143A62" w14:textId="77777777" w:rsidR="00382A15" w:rsidRPr="00F36494" w:rsidRDefault="00382A15" w:rsidP="00382A15">
      <w:pPr>
        <w:pStyle w:val="Body"/>
        <w:spacing w:line="480" w:lineRule="auto"/>
        <w:contextualSpacing/>
        <w:rPr>
          <w:rFonts w:ascii="Times New Roman" w:eastAsia="Times New Roman" w:hAnsi="Times New Roman" w:cs="Times New Roman"/>
          <w:lang w:val="en-GB"/>
        </w:rPr>
      </w:pPr>
      <w:r w:rsidRPr="00F36494">
        <w:rPr>
          <w:rFonts w:ascii="Times New Roman" w:hAnsi="Times New Roman" w:cs="Times New Roman"/>
          <w:lang w:val="en-GB"/>
        </w:rPr>
        <w:t xml:space="preserve">Andrews DA and Kiessling JJ (1980) Program structure and effective correctional </w:t>
      </w:r>
    </w:p>
    <w:p w14:paraId="7610BD4E" w14:textId="77777777" w:rsidR="00382A15" w:rsidRPr="00F36494" w:rsidRDefault="00382A15" w:rsidP="00382A15">
      <w:pPr>
        <w:pStyle w:val="Body"/>
        <w:spacing w:line="480" w:lineRule="auto"/>
        <w:ind w:left="720"/>
        <w:contextualSpacing/>
        <w:rPr>
          <w:rFonts w:ascii="Times New Roman" w:eastAsia="Times New Roman" w:hAnsi="Times New Roman" w:cs="Times New Roman"/>
          <w:lang w:val="en-GB"/>
        </w:rPr>
      </w:pPr>
      <w:r w:rsidRPr="00F36494">
        <w:rPr>
          <w:rFonts w:ascii="Times New Roman" w:hAnsi="Times New Roman" w:cs="Times New Roman"/>
          <w:lang w:val="en-GB"/>
        </w:rPr>
        <w:t xml:space="preserve">practices: A summary of the CaVIC Research. In: Ross RR and Gendreau P (eds) </w:t>
      </w:r>
      <w:r w:rsidRPr="00F36494">
        <w:rPr>
          <w:rFonts w:ascii="Times New Roman" w:hAnsi="Times New Roman" w:cs="Times New Roman"/>
          <w:i/>
          <w:iCs/>
          <w:lang w:val="en-GB"/>
        </w:rPr>
        <w:t>Effective Correctional Treatment.</w:t>
      </w:r>
      <w:r w:rsidRPr="00F36494">
        <w:rPr>
          <w:rFonts w:ascii="Times New Roman" w:hAnsi="Times New Roman" w:cs="Times New Roman"/>
          <w:lang w:val="en-GB"/>
        </w:rPr>
        <w:t xml:space="preserve"> Toronto: Butterworth,</w:t>
      </w:r>
      <w:r w:rsidRPr="00F36494">
        <w:rPr>
          <w:rFonts w:ascii="Times New Roman" w:hAnsi="Times New Roman" w:cs="Times New Roman"/>
        </w:rPr>
        <w:t xml:space="preserve"> pp. 441-463.</w:t>
      </w:r>
    </w:p>
    <w:p w14:paraId="7171B932" w14:textId="77777777" w:rsidR="00382A15" w:rsidRPr="00F36494" w:rsidRDefault="00382A15" w:rsidP="00382A15">
      <w:pPr>
        <w:spacing w:line="480" w:lineRule="auto"/>
        <w:contextualSpacing/>
      </w:pPr>
      <w:r w:rsidRPr="00F36494">
        <w:t xml:space="preserve">Bonta J and Andrews DA (2017) </w:t>
      </w:r>
      <w:r w:rsidRPr="00F36494">
        <w:rPr>
          <w:i/>
        </w:rPr>
        <w:t>The Psychology of Criminal Conduct</w:t>
      </w:r>
      <w:r w:rsidRPr="00F36494">
        <w:t xml:space="preserve"> </w:t>
      </w:r>
      <w:r w:rsidRPr="00F36494">
        <w:rPr>
          <w:i/>
        </w:rPr>
        <w:t>(6th ed).</w:t>
      </w:r>
      <w:r w:rsidRPr="00F36494">
        <w:t xml:space="preserve"> New </w:t>
      </w:r>
    </w:p>
    <w:p w14:paraId="32DAB949" w14:textId="77777777" w:rsidR="00382A15" w:rsidRPr="00F36494" w:rsidRDefault="00382A15" w:rsidP="00382A15">
      <w:pPr>
        <w:spacing w:line="480" w:lineRule="auto"/>
        <w:ind w:firstLine="720"/>
        <w:contextualSpacing/>
      </w:pPr>
      <w:r w:rsidRPr="00F36494">
        <w:t>York NY: Routledge.</w:t>
      </w:r>
    </w:p>
    <w:p w14:paraId="3A023D8E" w14:textId="47B620A0" w:rsidR="007452A1" w:rsidRPr="00F36494" w:rsidRDefault="007452A1" w:rsidP="002C0060">
      <w:pPr>
        <w:spacing w:line="480" w:lineRule="auto"/>
        <w:contextualSpacing/>
      </w:pPr>
      <w:r w:rsidRPr="00F36494">
        <w:rPr>
          <w:rStyle w:val="PageNumber"/>
          <w:lang w:val="en-GB"/>
        </w:rPr>
        <w:t xml:space="preserve">Bonta J Bourgon G and Rugge T (2017) </w:t>
      </w:r>
      <w:r w:rsidRPr="00F36494">
        <w:t xml:space="preserve">From </w:t>
      </w:r>
      <w:r w:rsidR="004E498F" w:rsidRPr="00F36494">
        <w:t>e</w:t>
      </w:r>
      <w:r w:rsidRPr="00F36494">
        <w:t>vidence-</w:t>
      </w:r>
      <w:r w:rsidR="004E498F" w:rsidRPr="00F36494">
        <w:t>i</w:t>
      </w:r>
      <w:r w:rsidRPr="00F36494">
        <w:t xml:space="preserve">nformed to </w:t>
      </w:r>
    </w:p>
    <w:p w14:paraId="03004BB4" w14:textId="0C0304C2" w:rsidR="007452A1" w:rsidRPr="00F36494" w:rsidRDefault="004E498F" w:rsidP="002C0060">
      <w:pPr>
        <w:spacing w:line="480" w:lineRule="auto"/>
        <w:ind w:left="720"/>
        <w:contextualSpacing/>
        <w:rPr>
          <w:rStyle w:val="PageNumber"/>
          <w:lang w:val="en-GB"/>
        </w:rPr>
      </w:pPr>
      <w:r w:rsidRPr="00F36494">
        <w:t>e</w:t>
      </w:r>
      <w:r w:rsidR="007452A1" w:rsidRPr="00F36494">
        <w:t>vidence-</w:t>
      </w:r>
      <w:r w:rsidRPr="00F36494">
        <w:t>b</w:t>
      </w:r>
      <w:r w:rsidR="007452A1" w:rsidRPr="00F36494">
        <w:t>ased: The Strategic Training Initiative in Community Supervision (STICS). In</w:t>
      </w:r>
      <w:r w:rsidR="00382A15" w:rsidRPr="00F36494">
        <w:t>:</w:t>
      </w:r>
      <w:r w:rsidR="007A1EA3" w:rsidRPr="00F36494">
        <w:t xml:space="preserve"> </w:t>
      </w:r>
      <w:r w:rsidR="007452A1" w:rsidRPr="00F36494">
        <w:t xml:space="preserve">Ugwudike P Raynor P and Annison J (eds) </w:t>
      </w:r>
      <w:r w:rsidR="007452A1" w:rsidRPr="00F36494">
        <w:rPr>
          <w:i/>
        </w:rPr>
        <w:t>Evidence-Based Skills in Criminal Justice: International Research on Supporting Rehabilitation and Desistance</w:t>
      </w:r>
      <w:r w:rsidR="009001B8" w:rsidRPr="00F36494">
        <w:rPr>
          <w:i/>
        </w:rPr>
        <w:t>.</w:t>
      </w:r>
      <w:r w:rsidR="007452A1" w:rsidRPr="00F36494">
        <w:t xml:space="preserve"> Bristol and Chicago: Policy Press.</w:t>
      </w:r>
    </w:p>
    <w:p w14:paraId="3D64E712" w14:textId="77777777" w:rsidR="007452A1" w:rsidRPr="00F36494" w:rsidRDefault="007452A1" w:rsidP="002C0060">
      <w:pPr>
        <w:spacing w:line="480" w:lineRule="auto"/>
        <w:contextualSpacing/>
        <w:rPr>
          <w:rStyle w:val="PageNumber"/>
          <w:lang w:val="en-GB"/>
        </w:rPr>
      </w:pPr>
      <w:r w:rsidRPr="00F36494">
        <w:rPr>
          <w:rStyle w:val="PageNumber"/>
          <w:lang w:val="en-GB"/>
        </w:rPr>
        <w:t xml:space="preserve">Bonta J Rugge T and Scott TL et al. (2008) </w:t>
      </w:r>
    </w:p>
    <w:p w14:paraId="63017D99" w14:textId="1B389AE3" w:rsidR="007452A1" w:rsidRPr="00F36494" w:rsidRDefault="007452A1" w:rsidP="002C0060">
      <w:pPr>
        <w:spacing w:line="480" w:lineRule="auto"/>
        <w:ind w:left="720"/>
        <w:contextualSpacing/>
        <w:rPr>
          <w:rStyle w:val="PageNumber"/>
          <w:lang w:val="en-GB"/>
        </w:rPr>
      </w:pPr>
      <w:r w:rsidRPr="00F36494">
        <w:rPr>
          <w:rStyle w:val="PageNumber"/>
          <w:lang w:val="en-GB"/>
        </w:rPr>
        <w:t xml:space="preserve">Exploring the </w:t>
      </w:r>
      <w:r w:rsidR="008E5D95" w:rsidRPr="00F36494">
        <w:rPr>
          <w:rStyle w:val="PageNumber"/>
          <w:lang w:val="en-GB"/>
        </w:rPr>
        <w:t>b</w:t>
      </w:r>
      <w:r w:rsidRPr="00F36494">
        <w:rPr>
          <w:rStyle w:val="PageNumber"/>
          <w:lang w:val="en-GB"/>
        </w:rPr>
        <w:t xml:space="preserve">lack </w:t>
      </w:r>
      <w:r w:rsidR="008E5D95" w:rsidRPr="00F36494">
        <w:rPr>
          <w:rStyle w:val="PageNumber"/>
          <w:lang w:val="en-GB"/>
        </w:rPr>
        <w:t>b</w:t>
      </w:r>
      <w:r w:rsidRPr="00F36494">
        <w:rPr>
          <w:rStyle w:val="PageNumber"/>
          <w:lang w:val="en-GB"/>
        </w:rPr>
        <w:t xml:space="preserve">ox of </w:t>
      </w:r>
      <w:r w:rsidR="008E5D95" w:rsidRPr="00F36494">
        <w:rPr>
          <w:rStyle w:val="PageNumber"/>
          <w:lang w:val="en-GB"/>
        </w:rPr>
        <w:t>c</w:t>
      </w:r>
      <w:r w:rsidRPr="00F36494">
        <w:rPr>
          <w:rStyle w:val="PageNumber"/>
          <w:lang w:val="en-GB"/>
        </w:rPr>
        <w:t xml:space="preserve">ommunity </w:t>
      </w:r>
      <w:r w:rsidR="008E5D95" w:rsidRPr="00F36494">
        <w:rPr>
          <w:rStyle w:val="PageNumber"/>
          <w:lang w:val="en-GB"/>
        </w:rPr>
        <w:t>s</w:t>
      </w:r>
      <w:r w:rsidRPr="00F36494">
        <w:rPr>
          <w:rStyle w:val="PageNumber"/>
          <w:lang w:val="en-GB"/>
        </w:rPr>
        <w:t>upervision</w:t>
      </w:r>
      <w:r w:rsidR="008E5D95" w:rsidRPr="00F36494">
        <w:rPr>
          <w:rStyle w:val="PageNumber"/>
          <w:lang w:val="en-GB"/>
        </w:rPr>
        <w:t>.</w:t>
      </w:r>
      <w:r w:rsidRPr="00F36494">
        <w:rPr>
          <w:rStyle w:val="PageNumber"/>
          <w:lang w:val="en-GB"/>
        </w:rPr>
        <w:t xml:space="preserve"> </w:t>
      </w:r>
      <w:r w:rsidRPr="00F36494">
        <w:rPr>
          <w:rStyle w:val="PageNumber"/>
          <w:i/>
          <w:lang w:val="en-GB"/>
        </w:rPr>
        <w:t xml:space="preserve">Journal of Offender Rehabilitation </w:t>
      </w:r>
      <w:r w:rsidRPr="00F36494">
        <w:rPr>
          <w:rStyle w:val="PageNumber"/>
          <w:lang w:val="en-GB"/>
        </w:rPr>
        <w:t xml:space="preserve">47: 248-270. </w:t>
      </w:r>
    </w:p>
    <w:p w14:paraId="4B3C422E" w14:textId="665EB394" w:rsidR="007452A1" w:rsidRPr="00F36494" w:rsidRDefault="007452A1" w:rsidP="002C0060">
      <w:pPr>
        <w:spacing w:line="480" w:lineRule="auto"/>
        <w:contextualSpacing/>
      </w:pPr>
      <w:r w:rsidRPr="00F36494">
        <w:t xml:space="preserve">Bourgon G and Bonta J (2014) Reconsidering the </w:t>
      </w:r>
      <w:r w:rsidR="008E5D95" w:rsidRPr="00F36494">
        <w:t>r</w:t>
      </w:r>
      <w:r w:rsidRPr="00F36494">
        <w:t xml:space="preserve">esponsivity </w:t>
      </w:r>
      <w:r w:rsidR="008E5D95" w:rsidRPr="00F36494">
        <w:t>p</w:t>
      </w:r>
      <w:r w:rsidRPr="00F36494">
        <w:t xml:space="preserve">rinciple: A </w:t>
      </w:r>
      <w:r w:rsidR="008E5D95" w:rsidRPr="00F36494">
        <w:t>w</w:t>
      </w:r>
      <w:r w:rsidRPr="00F36494">
        <w:t xml:space="preserve">ay to </w:t>
      </w:r>
    </w:p>
    <w:p w14:paraId="61C3B241" w14:textId="7173162D" w:rsidR="007452A1" w:rsidRPr="00F36494" w:rsidRDefault="008E5D95" w:rsidP="002C0060">
      <w:pPr>
        <w:spacing w:line="480" w:lineRule="auto"/>
        <w:ind w:firstLine="720"/>
        <w:contextualSpacing/>
      </w:pPr>
      <w:r w:rsidRPr="00F36494">
        <w:t>m</w:t>
      </w:r>
      <w:r w:rsidR="007452A1" w:rsidRPr="00F36494">
        <w:t xml:space="preserve">ove </w:t>
      </w:r>
      <w:r w:rsidRPr="00F36494">
        <w:t>f</w:t>
      </w:r>
      <w:r w:rsidR="007452A1" w:rsidRPr="00F36494">
        <w:t xml:space="preserve">orward. </w:t>
      </w:r>
      <w:r w:rsidR="007452A1" w:rsidRPr="00F36494">
        <w:rPr>
          <w:i/>
        </w:rPr>
        <w:t>Federal Probation</w:t>
      </w:r>
      <w:r w:rsidR="007452A1" w:rsidRPr="00F36494">
        <w:t>. 78 (2): 3-10.</w:t>
      </w:r>
    </w:p>
    <w:p w14:paraId="7BFEFA8B" w14:textId="77777777" w:rsidR="00382A15" w:rsidRPr="00F36494" w:rsidRDefault="00382A15" w:rsidP="00382A15">
      <w:pPr>
        <w:spacing w:line="480" w:lineRule="auto"/>
        <w:contextualSpacing/>
      </w:pPr>
      <w:r w:rsidRPr="00F36494">
        <w:t xml:space="preserve">Briggs D B (2013) Conceptualising risk and needs: The rise of actuarialism and the </w:t>
      </w:r>
    </w:p>
    <w:p w14:paraId="7585A0C1" w14:textId="75829324" w:rsidR="00DA7099" w:rsidRPr="00F36494" w:rsidRDefault="00382A15" w:rsidP="003C5A9B">
      <w:pPr>
        <w:spacing w:line="480" w:lineRule="auto"/>
        <w:ind w:left="720"/>
        <w:contextualSpacing/>
      </w:pPr>
      <w:r w:rsidRPr="00F36494">
        <w:t xml:space="preserve">death of welfare? Practitioner assessment and intervention in the Youth Offending Service.  </w:t>
      </w:r>
      <w:r w:rsidRPr="00F36494">
        <w:rPr>
          <w:i/>
        </w:rPr>
        <w:t>Youth Justice</w:t>
      </w:r>
      <w:r w:rsidRPr="00F36494">
        <w:t xml:space="preserve">, 13 (1): 17-30. </w:t>
      </w:r>
    </w:p>
    <w:p w14:paraId="3EEE0EDD" w14:textId="77777777" w:rsidR="00D477DF" w:rsidRPr="00F36494" w:rsidRDefault="00D477DF" w:rsidP="002C0060">
      <w:pPr>
        <w:pStyle w:val="Body"/>
        <w:widowControl w:val="0"/>
        <w:spacing w:line="480" w:lineRule="auto"/>
        <w:rPr>
          <w:rFonts w:ascii="Times New Roman" w:hAnsi="Times New Roman" w:cs="Times New Roman"/>
          <w:lang w:val="en-GB"/>
        </w:rPr>
      </w:pPr>
    </w:p>
    <w:p w14:paraId="4A5AAD52" w14:textId="77777777" w:rsidR="007452A1" w:rsidRPr="00F36494" w:rsidRDefault="007452A1" w:rsidP="002C0060">
      <w:pPr>
        <w:pStyle w:val="Body"/>
        <w:widowControl w:val="0"/>
        <w:spacing w:line="480" w:lineRule="auto"/>
        <w:rPr>
          <w:rFonts w:ascii="Times New Roman" w:eastAsia="Times New Roman" w:hAnsi="Times New Roman" w:cs="Times New Roman"/>
          <w:i/>
          <w:iCs/>
          <w:lang w:val="en-GB"/>
        </w:rPr>
      </w:pPr>
      <w:r w:rsidRPr="00F36494">
        <w:rPr>
          <w:rFonts w:ascii="Times New Roman" w:hAnsi="Times New Roman" w:cs="Times New Roman"/>
          <w:lang w:val="en-GB"/>
        </w:rPr>
        <w:t xml:space="preserve">Cann J Falshaw L and Friendship C (2003) </w:t>
      </w:r>
      <w:r w:rsidRPr="00F36494">
        <w:rPr>
          <w:rFonts w:ascii="Times New Roman" w:hAnsi="Times New Roman" w:cs="Times New Roman"/>
          <w:i/>
          <w:iCs/>
          <w:lang w:val="en-GB"/>
        </w:rPr>
        <w:t xml:space="preserve">Understanding What Works: </w:t>
      </w:r>
    </w:p>
    <w:p w14:paraId="13B809D2" w14:textId="53293E5B" w:rsidR="007452A1" w:rsidRPr="00F36494" w:rsidRDefault="007452A1" w:rsidP="002C0060">
      <w:pPr>
        <w:pStyle w:val="Default"/>
        <w:spacing w:before="100" w:after="100" w:line="480" w:lineRule="auto"/>
        <w:ind w:left="720"/>
        <w:contextualSpacing/>
        <w:rPr>
          <w:rFonts w:ascii="Times New Roman" w:hAnsi="Times New Roman" w:cs="Times New Roman"/>
          <w:lang w:val="en-GB"/>
        </w:rPr>
      </w:pPr>
      <w:r w:rsidRPr="00F36494">
        <w:rPr>
          <w:rFonts w:ascii="Times New Roman" w:hAnsi="Times New Roman" w:cs="Times New Roman"/>
          <w:i/>
          <w:iCs/>
          <w:lang w:val="en-GB"/>
        </w:rPr>
        <w:t>Accredited Cognitive Skills Programmes for Young Offenders</w:t>
      </w:r>
      <w:r w:rsidRPr="00F36494">
        <w:rPr>
          <w:rFonts w:ascii="Times New Roman" w:hAnsi="Times New Roman" w:cs="Times New Roman"/>
          <w:lang w:val="en-GB"/>
        </w:rPr>
        <w:t>. London: Home Office</w:t>
      </w:r>
      <w:r w:rsidR="00382A15" w:rsidRPr="00F36494">
        <w:rPr>
          <w:rFonts w:ascii="Times New Roman" w:hAnsi="Times New Roman" w:cs="Times New Roman"/>
          <w:lang w:val="en-GB"/>
        </w:rPr>
        <w:t>.</w:t>
      </w:r>
      <w:r w:rsidRPr="00F36494">
        <w:rPr>
          <w:rFonts w:ascii="Times New Roman" w:hAnsi="Times New Roman" w:cs="Times New Roman"/>
          <w:lang w:val="en-GB"/>
        </w:rPr>
        <w:t xml:space="preserve"> </w:t>
      </w:r>
    </w:p>
    <w:p w14:paraId="1F822BFF" w14:textId="77777777" w:rsidR="00C07794" w:rsidRPr="00F36494" w:rsidRDefault="00C07794" w:rsidP="002C0060">
      <w:pPr>
        <w:pStyle w:val="Body"/>
        <w:widowControl w:val="0"/>
        <w:spacing w:line="480" w:lineRule="auto"/>
        <w:contextualSpacing/>
        <w:rPr>
          <w:rFonts w:ascii="Times New Roman" w:eastAsia="Times New Roman" w:hAnsi="Times New Roman" w:cs="Times New Roman"/>
          <w:color w:val="333333"/>
          <w:shd w:val="clear" w:color="auto" w:fill="FFFFFF"/>
        </w:rPr>
      </w:pPr>
      <w:r w:rsidRPr="00F36494">
        <w:rPr>
          <w:rFonts w:ascii="Times New Roman" w:hAnsi="Times New Roman" w:cs="Times New Roman"/>
          <w:lang w:val="en-GB"/>
        </w:rPr>
        <w:t xml:space="preserve">Dowden C and Andrews DA </w:t>
      </w:r>
      <w:r w:rsidRPr="00F36494">
        <w:rPr>
          <w:rFonts w:ascii="Times New Roman" w:eastAsia="Times New Roman" w:hAnsi="Times New Roman" w:cs="Times New Roman"/>
          <w:color w:val="333333"/>
          <w:shd w:val="clear" w:color="auto" w:fill="FFFFFF"/>
        </w:rPr>
        <w:t xml:space="preserve">(1999) What works in young offender treatment: A </w:t>
      </w:r>
    </w:p>
    <w:p w14:paraId="2FCE811B" w14:textId="29F28B95" w:rsidR="00C07794" w:rsidRPr="00F36494" w:rsidRDefault="00C07794" w:rsidP="002C0060">
      <w:pPr>
        <w:pStyle w:val="Body"/>
        <w:widowControl w:val="0"/>
        <w:spacing w:line="480" w:lineRule="auto"/>
        <w:ind w:firstLine="720"/>
        <w:contextualSpacing/>
        <w:rPr>
          <w:rFonts w:ascii="Times New Roman" w:hAnsi="Times New Roman" w:cs="Times New Roman"/>
          <w:lang w:val="en-GB"/>
        </w:rPr>
      </w:pPr>
      <w:r w:rsidRPr="00F36494">
        <w:rPr>
          <w:rFonts w:ascii="Times New Roman" w:eastAsia="Times New Roman" w:hAnsi="Times New Roman" w:cs="Times New Roman"/>
          <w:color w:val="333333"/>
          <w:shd w:val="clear" w:color="auto" w:fill="FFFFFF"/>
        </w:rPr>
        <w:t>meta-analysis.</w:t>
      </w:r>
      <w:r w:rsidRPr="00F36494">
        <w:rPr>
          <w:rStyle w:val="apple-converted-space"/>
          <w:rFonts w:ascii="Times New Roman" w:eastAsia="Times New Roman" w:hAnsi="Times New Roman" w:cs="Times New Roman"/>
          <w:color w:val="333333"/>
          <w:shd w:val="clear" w:color="auto" w:fill="FFFFFF"/>
        </w:rPr>
        <w:t> </w:t>
      </w:r>
      <w:r w:rsidRPr="00F36494">
        <w:rPr>
          <w:rStyle w:val="Emphasis"/>
          <w:rFonts w:ascii="Times New Roman" w:eastAsia="Times New Roman" w:hAnsi="Times New Roman" w:cs="Times New Roman"/>
          <w:color w:val="333333"/>
        </w:rPr>
        <w:t xml:space="preserve">Forum on Corrections Research.  </w:t>
      </w:r>
      <w:r w:rsidRPr="00F36494">
        <w:rPr>
          <w:rStyle w:val="Emphasis"/>
          <w:rFonts w:ascii="Times New Roman" w:eastAsia="Times New Roman" w:hAnsi="Times New Roman" w:cs="Times New Roman"/>
          <w:i w:val="0"/>
          <w:color w:val="333333"/>
        </w:rPr>
        <w:t>11</w:t>
      </w:r>
      <w:r w:rsidRPr="00F36494">
        <w:rPr>
          <w:rFonts w:ascii="Times New Roman" w:eastAsia="Times New Roman" w:hAnsi="Times New Roman" w:cs="Times New Roman"/>
          <w:i/>
          <w:color w:val="333333"/>
          <w:shd w:val="clear" w:color="auto" w:fill="FFFFFF"/>
        </w:rPr>
        <w:t xml:space="preserve">, </w:t>
      </w:r>
      <w:r w:rsidRPr="00F36494">
        <w:rPr>
          <w:rFonts w:ascii="Times New Roman" w:eastAsia="Times New Roman" w:hAnsi="Times New Roman" w:cs="Times New Roman"/>
          <w:color w:val="333333"/>
          <w:shd w:val="clear" w:color="auto" w:fill="FFFFFF"/>
        </w:rPr>
        <w:t>21-24.</w:t>
      </w:r>
    </w:p>
    <w:p w14:paraId="18F311AB" w14:textId="7BF16B9A" w:rsidR="007452A1" w:rsidRPr="00F36494" w:rsidRDefault="007452A1" w:rsidP="002C0060">
      <w:pPr>
        <w:pStyle w:val="BodyA"/>
        <w:spacing w:before="100" w:after="100" w:line="480" w:lineRule="auto"/>
        <w:contextualSpacing/>
        <w:rPr>
          <w:rFonts w:ascii="Times New Roman" w:hAnsi="Times New Roman" w:cs="Times New Roman"/>
          <w:lang w:val="en-GB"/>
        </w:rPr>
      </w:pPr>
      <w:r w:rsidRPr="00F36494">
        <w:rPr>
          <w:rFonts w:ascii="Times New Roman" w:hAnsi="Times New Roman" w:cs="Times New Roman"/>
          <w:lang w:val="en-GB"/>
        </w:rPr>
        <w:t xml:space="preserve">Dowden C and Andrews DA (2004) The </w:t>
      </w:r>
      <w:r w:rsidR="008E5D95" w:rsidRPr="00F36494">
        <w:rPr>
          <w:rFonts w:ascii="Times New Roman" w:hAnsi="Times New Roman" w:cs="Times New Roman"/>
          <w:lang w:val="en-GB"/>
        </w:rPr>
        <w:t>i</w:t>
      </w:r>
      <w:r w:rsidRPr="00F36494">
        <w:rPr>
          <w:rFonts w:ascii="Times New Roman" w:hAnsi="Times New Roman" w:cs="Times New Roman"/>
          <w:lang w:val="en-GB"/>
        </w:rPr>
        <w:t xml:space="preserve">mportance of </w:t>
      </w:r>
      <w:r w:rsidR="008E5D95" w:rsidRPr="00F36494">
        <w:rPr>
          <w:rFonts w:ascii="Times New Roman" w:hAnsi="Times New Roman" w:cs="Times New Roman"/>
          <w:lang w:val="en-GB"/>
        </w:rPr>
        <w:t>s</w:t>
      </w:r>
      <w:r w:rsidRPr="00F36494">
        <w:rPr>
          <w:rFonts w:ascii="Times New Roman" w:hAnsi="Times New Roman" w:cs="Times New Roman"/>
          <w:lang w:val="en-GB"/>
        </w:rPr>
        <w:t xml:space="preserve">taff </w:t>
      </w:r>
      <w:r w:rsidR="008E5D95" w:rsidRPr="00F36494">
        <w:rPr>
          <w:rFonts w:ascii="Times New Roman" w:hAnsi="Times New Roman" w:cs="Times New Roman"/>
          <w:lang w:val="en-GB"/>
        </w:rPr>
        <w:t>p</w:t>
      </w:r>
      <w:r w:rsidRPr="00F36494">
        <w:rPr>
          <w:rFonts w:ascii="Times New Roman" w:hAnsi="Times New Roman" w:cs="Times New Roman"/>
          <w:lang w:val="en-GB"/>
        </w:rPr>
        <w:t xml:space="preserve">ractice </w:t>
      </w:r>
      <w:r w:rsidR="008E5D95" w:rsidRPr="00F36494">
        <w:rPr>
          <w:rFonts w:ascii="Times New Roman" w:hAnsi="Times New Roman" w:cs="Times New Roman"/>
          <w:lang w:val="en-GB"/>
        </w:rPr>
        <w:t>i</w:t>
      </w:r>
      <w:r w:rsidRPr="00F36494">
        <w:rPr>
          <w:rFonts w:ascii="Times New Roman" w:hAnsi="Times New Roman" w:cs="Times New Roman"/>
          <w:lang w:val="en-GB"/>
        </w:rPr>
        <w:t xml:space="preserve">n </w:t>
      </w:r>
    </w:p>
    <w:p w14:paraId="3FF97F06" w14:textId="0C25BDFA" w:rsidR="007452A1" w:rsidRPr="00F36494" w:rsidRDefault="008E5D95" w:rsidP="002C0060">
      <w:pPr>
        <w:pStyle w:val="BodyA"/>
        <w:spacing w:before="100" w:after="100" w:line="480" w:lineRule="auto"/>
        <w:ind w:left="720"/>
        <w:contextualSpacing/>
        <w:rPr>
          <w:rFonts w:ascii="Times New Roman" w:hAnsi="Times New Roman" w:cs="Times New Roman"/>
          <w:lang w:val="en-GB"/>
        </w:rPr>
      </w:pPr>
      <w:r w:rsidRPr="00F36494">
        <w:rPr>
          <w:rFonts w:ascii="Times New Roman" w:hAnsi="Times New Roman" w:cs="Times New Roman"/>
          <w:lang w:val="en-GB"/>
        </w:rPr>
        <w:t>d</w:t>
      </w:r>
      <w:r w:rsidR="007452A1" w:rsidRPr="00F36494">
        <w:rPr>
          <w:rFonts w:ascii="Times New Roman" w:hAnsi="Times New Roman" w:cs="Times New Roman"/>
          <w:lang w:val="en-GB"/>
        </w:rPr>
        <w:t xml:space="preserve">elivering </w:t>
      </w:r>
      <w:r w:rsidRPr="00F36494">
        <w:rPr>
          <w:rFonts w:ascii="Times New Roman" w:hAnsi="Times New Roman" w:cs="Times New Roman"/>
          <w:lang w:val="en-GB"/>
        </w:rPr>
        <w:t>e</w:t>
      </w:r>
      <w:r w:rsidR="007452A1" w:rsidRPr="00F36494">
        <w:rPr>
          <w:rFonts w:ascii="Times New Roman" w:hAnsi="Times New Roman" w:cs="Times New Roman"/>
          <w:lang w:val="en-GB"/>
        </w:rPr>
        <w:t xml:space="preserve">ffective </w:t>
      </w:r>
      <w:r w:rsidRPr="00F36494">
        <w:rPr>
          <w:rFonts w:ascii="Times New Roman" w:hAnsi="Times New Roman" w:cs="Times New Roman"/>
          <w:lang w:val="en-GB"/>
        </w:rPr>
        <w:t>c</w:t>
      </w:r>
      <w:r w:rsidR="007452A1" w:rsidRPr="00F36494">
        <w:rPr>
          <w:rFonts w:ascii="Times New Roman" w:hAnsi="Times New Roman" w:cs="Times New Roman"/>
          <w:lang w:val="en-GB"/>
        </w:rPr>
        <w:t xml:space="preserve">orrectional </w:t>
      </w:r>
      <w:r w:rsidRPr="00F36494">
        <w:rPr>
          <w:rFonts w:ascii="Times New Roman" w:hAnsi="Times New Roman" w:cs="Times New Roman"/>
          <w:lang w:val="en-GB"/>
        </w:rPr>
        <w:t>t</w:t>
      </w:r>
      <w:r w:rsidR="007452A1" w:rsidRPr="00F36494">
        <w:rPr>
          <w:rFonts w:ascii="Times New Roman" w:hAnsi="Times New Roman" w:cs="Times New Roman"/>
          <w:lang w:val="en-GB"/>
        </w:rPr>
        <w:t xml:space="preserve">reatment: A </w:t>
      </w:r>
      <w:r w:rsidRPr="00F36494">
        <w:rPr>
          <w:rFonts w:ascii="Times New Roman" w:hAnsi="Times New Roman" w:cs="Times New Roman"/>
          <w:lang w:val="en-GB"/>
        </w:rPr>
        <w:t>m</w:t>
      </w:r>
      <w:r w:rsidR="007452A1" w:rsidRPr="00F36494">
        <w:rPr>
          <w:rFonts w:ascii="Times New Roman" w:hAnsi="Times New Roman" w:cs="Times New Roman"/>
          <w:lang w:val="en-GB"/>
        </w:rPr>
        <w:t>eta-</w:t>
      </w:r>
      <w:r w:rsidRPr="00F36494">
        <w:rPr>
          <w:rFonts w:ascii="Times New Roman" w:hAnsi="Times New Roman" w:cs="Times New Roman"/>
          <w:lang w:val="en-GB"/>
        </w:rPr>
        <w:t>a</w:t>
      </w:r>
      <w:r w:rsidR="007452A1" w:rsidRPr="00F36494">
        <w:rPr>
          <w:rFonts w:ascii="Times New Roman" w:hAnsi="Times New Roman" w:cs="Times New Roman"/>
          <w:lang w:val="en-GB"/>
        </w:rPr>
        <w:t xml:space="preserve">nalytic </w:t>
      </w:r>
      <w:r w:rsidRPr="00F36494">
        <w:rPr>
          <w:rFonts w:ascii="Times New Roman" w:hAnsi="Times New Roman" w:cs="Times New Roman"/>
          <w:lang w:val="en-GB"/>
        </w:rPr>
        <w:t>r</w:t>
      </w:r>
      <w:r w:rsidR="007452A1" w:rsidRPr="00F36494">
        <w:rPr>
          <w:rFonts w:ascii="Times New Roman" w:hAnsi="Times New Roman" w:cs="Times New Roman"/>
          <w:lang w:val="en-GB"/>
        </w:rPr>
        <w:t xml:space="preserve">eview of </w:t>
      </w:r>
      <w:r w:rsidRPr="00F36494">
        <w:rPr>
          <w:rFonts w:ascii="Times New Roman" w:hAnsi="Times New Roman" w:cs="Times New Roman"/>
          <w:lang w:val="en-GB"/>
        </w:rPr>
        <w:t>t</w:t>
      </w:r>
      <w:r w:rsidR="007452A1" w:rsidRPr="00F36494">
        <w:rPr>
          <w:rFonts w:ascii="Times New Roman" w:hAnsi="Times New Roman" w:cs="Times New Roman"/>
          <w:lang w:val="en-GB"/>
        </w:rPr>
        <w:t xml:space="preserve">he </w:t>
      </w:r>
      <w:r w:rsidRPr="00F36494">
        <w:rPr>
          <w:rFonts w:ascii="Times New Roman" w:hAnsi="Times New Roman" w:cs="Times New Roman"/>
          <w:lang w:val="en-GB"/>
        </w:rPr>
        <w:t>l</w:t>
      </w:r>
      <w:r w:rsidR="007452A1" w:rsidRPr="00F36494">
        <w:rPr>
          <w:rFonts w:ascii="Times New Roman" w:hAnsi="Times New Roman" w:cs="Times New Roman"/>
          <w:lang w:val="en-GB"/>
        </w:rPr>
        <w:t xml:space="preserve">iterature. </w:t>
      </w:r>
      <w:r w:rsidR="007452A1" w:rsidRPr="00F36494">
        <w:rPr>
          <w:rFonts w:ascii="Times New Roman" w:hAnsi="Times New Roman" w:cs="Times New Roman"/>
          <w:i/>
          <w:iCs/>
          <w:lang w:val="en-GB"/>
        </w:rPr>
        <w:t>International Journal of</w:t>
      </w:r>
      <w:r w:rsidR="007452A1" w:rsidRPr="00F36494">
        <w:rPr>
          <w:rFonts w:ascii="Times New Roman" w:hAnsi="Times New Roman" w:cs="Times New Roman"/>
          <w:lang w:val="en-GB"/>
        </w:rPr>
        <w:t xml:space="preserve"> </w:t>
      </w:r>
      <w:r w:rsidR="007452A1" w:rsidRPr="00F36494">
        <w:rPr>
          <w:rFonts w:ascii="Times New Roman" w:hAnsi="Times New Roman" w:cs="Times New Roman"/>
          <w:i/>
          <w:iCs/>
          <w:lang w:val="en-GB"/>
        </w:rPr>
        <w:t xml:space="preserve">Offender Therapy and Comparative </w:t>
      </w:r>
      <w:r w:rsidRPr="00F36494">
        <w:rPr>
          <w:rFonts w:ascii="Times New Roman" w:hAnsi="Times New Roman" w:cs="Times New Roman"/>
          <w:i/>
          <w:iCs/>
          <w:lang w:val="en-GB"/>
        </w:rPr>
        <w:t xml:space="preserve">Criminology </w:t>
      </w:r>
      <w:r w:rsidRPr="00F36494">
        <w:rPr>
          <w:rFonts w:ascii="Times New Roman" w:hAnsi="Times New Roman" w:cs="Times New Roman"/>
          <w:lang w:val="en-GB"/>
        </w:rPr>
        <w:t>48</w:t>
      </w:r>
      <w:r w:rsidR="007452A1" w:rsidRPr="00F36494">
        <w:rPr>
          <w:rFonts w:ascii="Times New Roman" w:hAnsi="Times New Roman" w:cs="Times New Roman"/>
          <w:iCs/>
          <w:lang w:val="en-GB"/>
        </w:rPr>
        <w:t>:</w:t>
      </w:r>
      <w:r w:rsidR="007452A1" w:rsidRPr="00F36494">
        <w:rPr>
          <w:rFonts w:ascii="Times New Roman" w:hAnsi="Times New Roman" w:cs="Times New Roman"/>
          <w:lang w:val="en-GB"/>
        </w:rPr>
        <w:t xml:space="preserve"> 203-214. </w:t>
      </w:r>
    </w:p>
    <w:p w14:paraId="2262E19E" w14:textId="74240BEE" w:rsidR="007452A1" w:rsidRPr="00F36494" w:rsidRDefault="007452A1" w:rsidP="002C0060">
      <w:pPr>
        <w:pStyle w:val="BodyA"/>
        <w:widowControl w:val="0"/>
        <w:spacing w:before="100" w:after="100" w:line="480" w:lineRule="auto"/>
        <w:contextualSpacing/>
        <w:rPr>
          <w:rFonts w:ascii="Times New Roman" w:hAnsi="Times New Roman" w:cs="Times New Roman"/>
          <w:i/>
          <w:lang w:val="en-GB"/>
        </w:rPr>
      </w:pPr>
      <w:r w:rsidRPr="00F36494">
        <w:rPr>
          <w:rFonts w:ascii="Times New Roman" w:hAnsi="Times New Roman" w:cs="Times New Roman"/>
          <w:lang w:val="en-GB"/>
        </w:rPr>
        <w:t xml:space="preserve">Feilzer </w:t>
      </w:r>
      <w:r w:rsidR="00EE5376" w:rsidRPr="00F36494">
        <w:rPr>
          <w:rFonts w:ascii="Times New Roman" w:hAnsi="Times New Roman" w:cs="Times New Roman"/>
          <w:lang w:val="en-GB"/>
        </w:rPr>
        <w:t>M</w:t>
      </w:r>
      <w:r w:rsidRPr="00F36494">
        <w:rPr>
          <w:rFonts w:ascii="Times New Roman" w:hAnsi="Times New Roman" w:cs="Times New Roman"/>
          <w:lang w:val="en-GB"/>
        </w:rPr>
        <w:t xml:space="preserve"> Appleton </w:t>
      </w:r>
      <w:r w:rsidR="00EE5376" w:rsidRPr="00F36494">
        <w:rPr>
          <w:rFonts w:ascii="Times New Roman" w:hAnsi="Times New Roman" w:cs="Times New Roman"/>
          <w:lang w:val="en-GB"/>
        </w:rPr>
        <w:t>C</w:t>
      </w:r>
      <w:r w:rsidRPr="00F36494">
        <w:rPr>
          <w:rFonts w:ascii="Times New Roman" w:hAnsi="Times New Roman" w:cs="Times New Roman"/>
          <w:lang w:val="en-GB"/>
        </w:rPr>
        <w:t xml:space="preserve"> Roberts </w:t>
      </w:r>
      <w:r w:rsidR="00EE5376" w:rsidRPr="00F36494">
        <w:rPr>
          <w:rFonts w:ascii="Times New Roman" w:hAnsi="Times New Roman" w:cs="Times New Roman"/>
          <w:lang w:val="en-GB"/>
        </w:rPr>
        <w:t>C</w:t>
      </w:r>
      <w:r w:rsidRPr="00F36494">
        <w:rPr>
          <w:rFonts w:ascii="Times New Roman" w:hAnsi="Times New Roman" w:cs="Times New Roman"/>
          <w:lang w:val="en-GB"/>
        </w:rPr>
        <w:t xml:space="preserve"> et al. (2004) </w:t>
      </w:r>
      <w:r w:rsidRPr="00F36494">
        <w:rPr>
          <w:rFonts w:ascii="Times New Roman" w:hAnsi="Times New Roman" w:cs="Times New Roman"/>
          <w:i/>
          <w:lang w:val="en-GB"/>
        </w:rPr>
        <w:t xml:space="preserve">The </w:t>
      </w:r>
      <w:r w:rsidR="00382A15" w:rsidRPr="00F36494">
        <w:rPr>
          <w:rFonts w:ascii="Times New Roman" w:hAnsi="Times New Roman" w:cs="Times New Roman"/>
          <w:i/>
          <w:lang w:val="en-GB"/>
        </w:rPr>
        <w:t>N</w:t>
      </w:r>
      <w:r w:rsidRPr="00F36494">
        <w:rPr>
          <w:rFonts w:ascii="Times New Roman" w:hAnsi="Times New Roman" w:cs="Times New Roman"/>
          <w:i/>
          <w:lang w:val="en-GB"/>
        </w:rPr>
        <w:t xml:space="preserve">ational Evaluation </w:t>
      </w:r>
    </w:p>
    <w:p w14:paraId="30A790C4" w14:textId="39A64332" w:rsidR="007A1EA3" w:rsidRPr="00F36494" w:rsidRDefault="007452A1" w:rsidP="002C0060">
      <w:pPr>
        <w:pStyle w:val="BodyA"/>
        <w:widowControl w:val="0"/>
        <w:spacing w:before="100" w:after="100" w:line="480" w:lineRule="auto"/>
        <w:ind w:left="720"/>
        <w:contextualSpacing/>
        <w:rPr>
          <w:rFonts w:ascii="Times New Roman" w:hAnsi="Times New Roman" w:cs="Times New Roman"/>
          <w:lang w:val="en-GB"/>
        </w:rPr>
      </w:pPr>
      <w:r w:rsidRPr="00F36494">
        <w:rPr>
          <w:rFonts w:ascii="Times New Roman" w:hAnsi="Times New Roman" w:cs="Times New Roman"/>
          <w:i/>
          <w:lang w:val="en-GB"/>
        </w:rPr>
        <w:t>of the Youth Justice Board’s Cognitive Behaviour Projects</w:t>
      </w:r>
      <w:r w:rsidRPr="00F36494">
        <w:rPr>
          <w:rFonts w:ascii="Times New Roman" w:hAnsi="Times New Roman" w:cs="Times New Roman"/>
          <w:lang w:val="en-GB"/>
        </w:rPr>
        <w:t>. London: Youth Justice Board</w:t>
      </w:r>
      <w:r w:rsidR="008A71B0" w:rsidRPr="00F36494">
        <w:rPr>
          <w:rFonts w:ascii="Times New Roman" w:hAnsi="Times New Roman" w:cs="Times New Roman"/>
          <w:lang w:val="en-GB"/>
        </w:rPr>
        <w:t>.</w:t>
      </w:r>
    </w:p>
    <w:p w14:paraId="6D4428AB" w14:textId="1C3191EF" w:rsidR="007452A1" w:rsidRPr="00F36494" w:rsidRDefault="007452A1" w:rsidP="002C0060">
      <w:pPr>
        <w:autoSpaceDE w:val="0"/>
        <w:autoSpaceDN w:val="0"/>
        <w:adjustRightInd w:val="0"/>
        <w:spacing w:line="480" w:lineRule="auto"/>
        <w:contextualSpacing/>
        <w:rPr>
          <w:rStyle w:val="PageNumber"/>
          <w:i/>
          <w:lang w:val="en-GB"/>
        </w:rPr>
      </w:pPr>
      <w:r w:rsidRPr="00F36494">
        <w:rPr>
          <w:rStyle w:val="PageNumber"/>
          <w:lang w:val="en-GB"/>
        </w:rPr>
        <w:t xml:space="preserve">Gendreau </w:t>
      </w:r>
      <w:r w:rsidR="00EE5376" w:rsidRPr="00F36494">
        <w:rPr>
          <w:rStyle w:val="PageNumber"/>
          <w:lang w:val="en-GB"/>
        </w:rPr>
        <w:t>P</w:t>
      </w:r>
      <w:r w:rsidRPr="00F36494">
        <w:rPr>
          <w:rStyle w:val="PageNumber"/>
          <w:lang w:val="en-GB"/>
        </w:rPr>
        <w:t xml:space="preserve"> Andrews </w:t>
      </w:r>
      <w:r w:rsidR="00EE5376" w:rsidRPr="00F36494">
        <w:rPr>
          <w:rStyle w:val="PageNumber"/>
          <w:lang w:val="en-GB"/>
        </w:rPr>
        <w:t>D</w:t>
      </w:r>
      <w:r w:rsidRPr="00F36494">
        <w:rPr>
          <w:rStyle w:val="PageNumber"/>
          <w:lang w:val="en-GB"/>
        </w:rPr>
        <w:t xml:space="preserve"> and Theriault Y (2010) </w:t>
      </w:r>
      <w:r w:rsidRPr="00F36494">
        <w:rPr>
          <w:rStyle w:val="PageNumber"/>
          <w:i/>
          <w:lang w:val="en-GB"/>
        </w:rPr>
        <w:t xml:space="preserve">The Correctional Program </w:t>
      </w:r>
    </w:p>
    <w:p w14:paraId="6AD92985" w14:textId="77777777" w:rsidR="007452A1" w:rsidRPr="00F36494" w:rsidRDefault="007452A1" w:rsidP="002C0060">
      <w:pPr>
        <w:autoSpaceDE w:val="0"/>
        <w:autoSpaceDN w:val="0"/>
        <w:adjustRightInd w:val="0"/>
        <w:spacing w:line="480" w:lineRule="auto"/>
        <w:ind w:left="720"/>
        <w:contextualSpacing/>
        <w:rPr>
          <w:rStyle w:val="PageNumber"/>
          <w:lang w:val="en-GB"/>
        </w:rPr>
      </w:pPr>
      <w:r w:rsidRPr="00F36494">
        <w:rPr>
          <w:rStyle w:val="PageNumber"/>
          <w:i/>
          <w:lang w:val="en-GB"/>
        </w:rPr>
        <w:t>Assessment Inventory (CPAI-2010) Scoring Manual and Interview Guide.</w:t>
      </w:r>
      <w:r w:rsidRPr="00F36494">
        <w:rPr>
          <w:rStyle w:val="PageNumber"/>
          <w:lang w:val="en-GB"/>
        </w:rPr>
        <w:t xml:space="preserve"> Ottawa: Canada.</w:t>
      </w:r>
    </w:p>
    <w:p w14:paraId="2670FB3D" w14:textId="258063C1" w:rsidR="007452A1" w:rsidRPr="00F36494" w:rsidRDefault="007452A1" w:rsidP="002C0060">
      <w:pPr>
        <w:pStyle w:val="Body"/>
        <w:spacing w:line="480" w:lineRule="auto"/>
        <w:rPr>
          <w:rFonts w:ascii="Times New Roman" w:eastAsia="Times New Roman" w:hAnsi="Times New Roman" w:cs="Times New Roman"/>
          <w:lang w:val="en-GB"/>
        </w:rPr>
      </w:pPr>
      <w:r w:rsidRPr="00F36494">
        <w:rPr>
          <w:rFonts w:ascii="Times New Roman" w:hAnsi="Times New Roman" w:cs="Times New Roman"/>
          <w:lang w:val="en-GB"/>
        </w:rPr>
        <w:t xml:space="preserve">Helmond P Overbeek G and Brugman D (2013) A </w:t>
      </w:r>
      <w:r w:rsidR="008E5D95" w:rsidRPr="00F36494">
        <w:rPr>
          <w:rFonts w:ascii="Times New Roman" w:hAnsi="Times New Roman" w:cs="Times New Roman"/>
          <w:lang w:val="en-GB"/>
        </w:rPr>
        <w:t>m</w:t>
      </w:r>
      <w:r w:rsidRPr="00F36494">
        <w:rPr>
          <w:rFonts w:ascii="Times New Roman" w:hAnsi="Times New Roman" w:cs="Times New Roman"/>
          <w:lang w:val="en-GB"/>
        </w:rPr>
        <w:t>ulti-</w:t>
      </w:r>
      <w:r w:rsidR="008E5D95" w:rsidRPr="00F36494">
        <w:rPr>
          <w:rFonts w:ascii="Times New Roman" w:hAnsi="Times New Roman" w:cs="Times New Roman"/>
          <w:lang w:val="en-GB"/>
        </w:rPr>
        <w:t>a</w:t>
      </w:r>
      <w:r w:rsidRPr="00F36494">
        <w:rPr>
          <w:rFonts w:ascii="Times New Roman" w:hAnsi="Times New Roman" w:cs="Times New Roman"/>
          <w:lang w:val="en-GB"/>
        </w:rPr>
        <w:t xml:space="preserve">spect </w:t>
      </w:r>
      <w:r w:rsidR="008E5D95" w:rsidRPr="00F36494">
        <w:rPr>
          <w:rFonts w:ascii="Times New Roman" w:hAnsi="Times New Roman" w:cs="Times New Roman"/>
          <w:lang w:val="en-GB"/>
        </w:rPr>
        <w:t>p</w:t>
      </w:r>
      <w:r w:rsidRPr="00F36494">
        <w:rPr>
          <w:rFonts w:ascii="Times New Roman" w:hAnsi="Times New Roman" w:cs="Times New Roman"/>
          <w:lang w:val="en-GB"/>
        </w:rPr>
        <w:t>rogram</w:t>
      </w:r>
      <w:r w:rsidR="008E5D95" w:rsidRPr="00F36494">
        <w:rPr>
          <w:rFonts w:ascii="Times New Roman" w:hAnsi="Times New Roman" w:cs="Times New Roman"/>
          <w:lang w:val="en-GB"/>
        </w:rPr>
        <w:t>me</w:t>
      </w:r>
      <w:r w:rsidRPr="00F36494">
        <w:rPr>
          <w:rFonts w:ascii="Times New Roman" w:hAnsi="Times New Roman" w:cs="Times New Roman"/>
          <w:lang w:val="en-GB"/>
        </w:rPr>
        <w:t xml:space="preserve"> </w:t>
      </w:r>
    </w:p>
    <w:p w14:paraId="57632A3A" w14:textId="3AD71776" w:rsidR="007452A1" w:rsidRPr="00F36494" w:rsidRDefault="008E5D95" w:rsidP="002C0060">
      <w:pPr>
        <w:pStyle w:val="Body"/>
        <w:spacing w:line="480" w:lineRule="auto"/>
        <w:ind w:left="720"/>
        <w:rPr>
          <w:rFonts w:ascii="Times New Roman" w:hAnsi="Times New Roman" w:cs="Times New Roman"/>
          <w:lang w:val="en-GB"/>
        </w:rPr>
      </w:pPr>
      <w:r w:rsidRPr="00F36494">
        <w:rPr>
          <w:rFonts w:ascii="Times New Roman" w:hAnsi="Times New Roman" w:cs="Times New Roman"/>
          <w:lang w:val="en-GB"/>
        </w:rPr>
        <w:t>i</w:t>
      </w:r>
      <w:r w:rsidR="007452A1" w:rsidRPr="00F36494">
        <w:rPr>
          <w:rFonts w:ascii="Times New Roman" w:hAnsi="Times New Roman" w:cs="Times New Roman"/>
          <w:lang w:val="en-GB"/>
        </w:rPr>
        <w:t xml:space="preserve">ntegrity </w:t>
      </w:r>
      <w:r w:rsidRPr="00F36494">
        <w:rPr>
          <w:rFonts w:ascii="Times New Roman" w:hAnsi="Times New Roman" w:cs="Times New Roman"/>
          <w:lang w:val="en-GB"/>
        </w:rPr>
        <w:t>a</w:t>
      </w:r>
      <w:r w:rsidR="007452A1" w:rsidRPr="00F36494">
        <w:rPr>
          <w:rFonts w:ascii="Times New Roman" w:hAnsi="Times New Roman" w:cs="Times New Roman"/>
          <w:lang w:val="en-GB"/>
        </w:rPr>
        <w:t xml:space="preserve">ssessment of the </w:t>
      </w:r>
      <w:r w:rsidRPr="00F36494">
        <w:rPr>
          <w:rFonts w:ascii="Times New Roman" w:hAnsi="Times New Roman" w:cs="Times New Roman"/>
          <w:lang w:val="en-GB"/>
        </w:rPr>
        <w:t>c</w:t>
      </w:r>
      <w:r w:rsidR="007452A1" w:rsidRPr="00F36494">
        <w:rPr>
          <w:rFonts w:ascii="Times New Roman" w:hAnsi="Times New Roman" w:cs="Times New Roman"/>
          <w:lang w:val="en-GB"/>
        </w:rPr>
        <w:t>ognitive-</w:t>
      </w:r>
      <w:r w:rsidRPr="00F36494">
        <w:rPr>
          <w:rFonts w:ascii="Times New Roman" w:hAnsi="Times New Roman" w:cs="Times New Roman"/>
          <w:lang w:val="en-GB"/>
        </w:rPr>
        <w:t>b</w:t>
      </w:r>
      <w:r w:rsidR="007452A1" w:rsidRPr="00F36494">
        <w:rPr>
          <w:rFonts w:ascii="Times New Roman" w:hAnsi="Times New Roman" w:cs="Times New Roman"/>
          <w:lang w:val="en-GB"/>
        </w:rPr>
        <w:t xml:space="preserve">ehavioural </w:t>
      </w:r>
      <w:r w:rsidRPr="00F36494">
        <w:rPr>
          <w:rFonts w:ascii="Times New Roman" w:hAnsi="Times New Roman" w:cs="Times New Roman"/>
          <w:lang w:val="en-GB"/>
        </w:rPr>
        <w:t>p</w:t>
      </w:r>
      <w:r w:rsidR="007452A1" w:rsidRPr="00F36494">
        <w:rPr>
          <w:rFonts w:ascii="Times New Roman" w:hAnsi="Times New Roman" w:cs="Times New Roman"/>
          <w:lang w:val="en-GB"/>
        </w:rPr>
        <w:t xml:space="preserve">rogram Equip for </w:t>
      </w:r>
      <w:r w:rsidRPr="00F36494">
        <w:rPr>
          <w:rFonts w:ascii="Times New Roman" w:hAnsi="Times New Roman" w:cs="Times New Roman"/>
          <w:lang w:val="en-GB"/>
        </w:rPr>
        <w:t>i</w:t>
      </w:r>
      <w:r w:rsidR="007452A1" w:rsidRPr="00F36494">
        <w:rPr>
          <w:rFonts w:ascii="Times New Roman" w:hAnsi="Times New Roman" w:cs="Times New Roman"/>
          <w:lang w:val="en-GB"/>
        </w:rPr>
        <w:t xml:space="preserve">ncarcerated </w:t>
      </w:r>
      <w:r w:rsidRPr="00F36494">
        <w:rPr>
          <w:rFonts w:ascii="Times New Roman" w:hAnsi="Times New Roman" w:cs="Times New Roman"/>
          <w:lang w:val="en-GB"/>
        </w:rPr>
        <w:t>o</w:t>
      </w:r>
      <w:r w:rsidR="007452A1" w:rsidRPr="00F36494">
        <w:rPr>
          <w:rFonts w:ascii="Times New Roman" w:hAnsi="Times New Roman" w:cs="Times New Roman"/>
          <w:lang w:val="en-GB"/>
        </w:rPr>
        <w:t xml:space="preserve">ffenders. </w:t>
      </w:r>
      <w:r w:rsidR="007452A1" w:rsidRPr="00F36494">
        <w:rPr>
          <w:rFonts w:ascii="Times New Roman" w:hAnsi="Times New Roman" w:cs="Times New Roman"/>
          <w:i/>
          <w:lang w:val="en-GB"/>
        </w:rPr>
        <w:t>International Journal of Offender Therapy and Comparative Criminology</w:t>
      </w:r>
      <w:r w:rsidR="007452A1" w:rsidRPr="00F36494">
        <w:rPr>
          <w:rFonts w:ascii="Times New Roman" w:hAnsi="Times New Roman" w:cs="Times New Roman"/>
          <w:lang w:val="en-GB"/>
        </w:rPr>
        <w:t xml:space="preserve"> </w:t>
      </w:r>
      <w:r w:rsidR="002F79F0" w:rsidRPr="00F36494">
        <w:rPr>
          <w:rFonts w:ascii="Times New Roman" w:hAnsi="Times New Roman" w:cs="Times New Roman"/>
          <w:lang w:val="en-GB"/>
        </w:rPr>
        <w:t>58 (10) 1186-1204.</w:t>
      </w:r>
    </w:p>
    <w:p w14:paraId="1257CF76" w14:textId="404C7179" w:rsidR="007452A1" w:rsidRPr="00F36494" w:rsidRDefault="007452A1" w:rsidP="002C0060">
      <w:pPr>
        <w:spacing w:line="480" w:lineRule="auto"/>
        <w:contextualSpacing/>
      </w:pPr>
      <w:r w:rsidRPr="00F36494">
        <w:t xml:space="preserve">Herzog-Evans M (2017) The Risk-Need-Responsivity </w:t>
      </w:r>
      <w:r w:rsidR="008E5D95" w:rsidRPr="00F36494">
        <w:t>m</w:t>
      </w:r>
      <w:r w:rsidRPr="00F36494">
        <w:t xml:space="preserve">odel: </w:t>
      </w:r>
    </w:p>
    <w:p w14:paraId="2F632EC0" w14:textId="2D53B428" w:rsidR="00DA7099" w:rsidRPr="00F36494" w:rsidRDefault="008E5D95" w:rsidP="003C5A9B">
      <w:pPr>
        <w:spacing w:line="480" w:lineRule="auto"/>
        <w:ind w:left="720"/>
        <w:contextualSpacing/>
      </w:pPr>
      <w:r w:rsidRPr="00F36494">
        <w:t>e</w:t>
      </w:r>
      <w:r w:rsidR="007452A1" w:rsidRPr="00F36494">
        <w:t xml:space="preserve">vidence </w:t>
      </w:r>
      <w:r w:rsidRPr="00F36494">
        <w:t>d</w:t>
      </w:r>
      <w:r w:rsidR="007452A1" w:rsidRPr="00F36494">
        <w:t xml:space="preserve">iversity and </w:t>
      </w:r>
      <w:r w:rsidRPr="00F36494">
        <w:t>i</w:t>
      </w:r>
      <w:r w:rsidR="007452A1" w:rsidRPr="00F36494">
        <w:t xml:space="preserve">ntegrative </w:t>
      </w:r>
      <w:r w:rsidRPr="00F36494">
        <w:t>t</w:t>
      </w:r>
      <w:r w:rsidR="007452A1" w:rsidRPr="00F36494">
        <w:t>heory. In</w:t>
      </w:r>
      <w:r w:rsidR="00382A15" w:rsidRPr="00F36494">
        <w:t>:</w:t>
      </w:r>
      <w:r w:rsidR="007452A1" w:rsidRPr="00F36494">
        <w:t xml:space="preserve"> Ugwudike P</w:t>
      </w:r>
      <w:r w:rsidR="007A1EA3" w:rsidRPr="00F36494">
        <w:t xml:space="preserve"> </w:t>
      </w:r>
      <w:r w:rsidR="007452A1" w:rsidRPr="00F36494">
        <w:t xml:space="preserve">Raynor P and Annison J (eds) </w:t>
      </w:r>
      <w:r w:rsidR="007452A1" w:rsidRPr="00F36494">
        <w:rPr>
          <w:i/>
        </w:rPr>
        <w:t>Evidence-Based Skills in Criminal Justice: International Research on Supporting Rehabilitation and Desistance</w:t>
      </w:r>
      <w:r w:rsidR="007452A1" w:rsidRPr="00F36494">
        <w:t>. Bristol and Chicago: Policy Press.</w:t>
      </w:r>
    </w:p>
    <w:p w14:paraId="4D461EC1" w14:textId="77777777" w:rsidR="00AB37D9" w:rsidRPr="00F36494" w:rsidRDefault="00AB37D9" w:rsidP="002C0060">
      <w:pPr>
        <w:spacing w:line="480" w:lineRule="auto"/>
        <w:contextualSpacing/>
        <w:outlineLvl w:val="0"/>
      </w:pPr>
    </w:p>
    <w:p w14:paraId="63D24B3E" w14:textId="77777777" w:rsidR="001B0C6C" w:rsidRPr="00F36494" w:rsidRDefault="007452A1" w:rsidP="002C0060">
      <w:pPr>
        <w:spacing w:line="480" w:lineRule="auto"/>
        <w:contextualSpacing/>
        <w:outlineLvl w:val="0"/>
      </w:pPr>
      <w:r w:rsidRPr="00F36494">
        <w:t xml:space="preserve">Hollin CR and Palmer EJ (2006) Offending </w:t>
      </w:r>
      <w:r w:rsidR="008E5D95" w:rsidRPr="00F36494">
        <w:t>b</w:t>
      </w:r>
      <w:r w:rsidRPr="00F36494">
        <w:t xml:space="preserve">ehaviour </w:t>
      </w:r>
      <w:r w:rsidR="008E5D95" w:rsidRPr="00F36494">
        <w:t>p</w:t>
      </w:r>
      <w:r w:rsidRPr="00F36494">
        <w:t xml:space="preserve">rogrammes: </w:t>
      </w:r>
    </w:p>
    <w:p w14:paraId="0A27EB0C" w14:textId="3376735F" w:rsidR="007452A1" w:rsidRPr="00F36494" w:rsidRDefault="00382A15" w:rsidP="002C0060">
      <w:pPr>
        <w:spacing w:line="480" w:lineRule="auto"/>
        <w:ind w:left="720"/>
        <w:contextualSpacing/>
        <w:outlineLvl w:val="0"/>
      </w:pPr>
      <w:r w:rsidRPr="00F36494">
        <w:t>C</w:t>
      </w:r>
      <w:r w:rsidR="007452A1" w:rsidRPr="00F36494">
        <w:t xml:space="preserve">ontroversies and </w:t>
      </w:r>
      <w:r w:rsidR="008E5D95" w:rsidRPr="00F36494">
        <w:t>r</w:t>
      </w:r>
      <w:r w:rsidR="007452A1" w:rsidRPr="00F36494">
        <w:t>esolutions. In</w:t>
      </w:r>
      <w:r w:rsidR="008E5D95" w:rsidRPr="00F36494">
        <w:t>:</w:t>
      </w:r>
      <w:r w:rsidR="007452A1" w:rsidRPr="00F36494">
        <w:t xml:space="preserve"> Hollin CR and Palmer EJ (eds) </w:t>
      </w:r>
      <w:r w:rsidR="007452A1" w:rsidRPr="00F36494">
        <w:rPr>
          <w:i/>
        </w:rPr>
        <w:t>Offender Behaviour Programmes: Developments Application and Controversies.</w:t>
      </w:r>
      <w:r w:rsidR="007452A1" w:rsidRPr="00F36494">
        <w:t xml:space="preserve"> Chichester: Wiley.</w:t>
      </w:r>
    </w:p>
    <w:p w14:paraId="3870F278" w14:textId="4590F643" w:rsidR="007452A1" w:rsidRPr="00F36494" w:rsidRDefault="005F5B77" w:rsidP="002C0060">
      <w:pPr>
        <w:pStyle w:val="Body"/>
        <w:spacing w:line="480" w:lineRule="auto"/>
        <w:rPr>
          <w:rFonts w:ascii="Times New Roman" w:hAnsi="Times New Roman" w:cs="Times New Roman"/>
          <w:lang w:val="en-GB"/>
        </w:rPr>
      </w:pPr>
      <w:r w:rsidRPr="00F36494">
        <w:rPr>
          <w:rFonts w:ascii="Times New Roman" w:hAnsi="Times New Roman" w:cs="Times New Roman"/>
          <w:lang w:val="en-GB"/>
        </w:rPr>
        <w:t>Hollin CR Palmer EJ and</w:t>
      </w:r>
      <w:r w:rsidR="007452A1" w:rsidRPr="00F36494">
        <w:rPr>
          <w:rFonts w:ascii="Times New Roman" w:hAnsi="Times New Roman" w:cs="Times New Roman"/>
          <w:lang w:val="en-GB"/>
        </w:rPr>
        <w:t xml:space="preserve"> Hatcher, R. (2013) Efficacy of </w:t>
      </w:r>
      <w:r w:rsidR="00476C90" w:rsidRPr="00F36494">
        <w:rPr>
          <w:rFonts w:ascii="Times New Roman" w:hAnsi="Times New Roman" w:cs="Times New Roman"/>
          <w:lang w:val="en-GB"/>
        </w:rPr>
        <w:t xml:space="preserve">correctional </w:t>
      </w:r>
      <w:r w:rsidR="008E5D95" w:rsidRPr="00F36494">
        <w:rPr>
          <w:rFonts w:ascii="Times New Roman" w:hAnsi="Times New Roman" w:cs="Times New Roman"/>
          <w:lang w:val="en-GB"/>
        </w:rPr>
        <w:t>c</w:t>
      </w:r>
      <w:r w:rsidR="007452A1" w:rsidRPr="00F36494">
        <w:rPr>
          <w:rFonts w:ascii="Times New Roman" w:hAnsi="Times New Roman" w:cs="Times New Roman"/>
          <w:lang w:val="en-GB"/>
        </w:rPr>
        <w:t xml:space="preserve">ognitive </w:t>
      </w:r>
      <w:r w:rsidR="008E5D95" w:rsidRPr="00F36494">
        <w:rPr>
          <w:rFonts w:ascii="Times New Roman" w:hAnsi="Times New Roman" w:cs="Times New Roman"/>
          <w:lang w:val="en-GB"/>
        </w:rPr>
        <w:t>s</w:t>
      </w:r>
      <w:r w:rsidR="007452A1" w:rsidRPr="00F36494">
        <w:rPr>
          <w:rFonts w:ascii="Times New Roman" w:hAnsi="Times New Roman" w:cs="Times New Roman"/>
          <w:lang w:val="en-GB"/>
        </w:rPr>
        <w:t xml:space="preserve">kills </w:t>
      </w:r>
    </w:p>
    <w:p w14:paraId="6BAF0C70" w14:textId="77777777" w:rsidR="006701B6" w:rsidRPr="00F36494" w:rsidRDefault="008E5D95" w:rsidP="002C0060">
      <w:pPr>
        <w:pStyle w:val="Body"/>
        <w:spacing w:line="480" w:lineRule="auto"/>
        <w:ind w:left="720"/>
        <w:rPr>
          <w:rFonts w:ascii="Times New Roman" w:hAnsi="Times New Roman" w:cs="Times New Roman"/>
          <w:lang w:val="en-GB"/>
        </w:rPr>
      </w:pPr>
      <w:r w:rsidRPr="00F36494">
        <w:rPr>
          <w:rFonts w:ascii="Times New Roman" w:hAnsi="Times New Roman" w:cs="Times New Roman"/>
          <w:lang w:val="en-GB"/>
        </w:rPr>
        <w:t>p</w:t>
      </w:r>
      <w:r w:rsidR="007452A1" w:rsidRPr="00F36494">
        <w:rPr>
          <w:rFonts w:ascii="Times New Roman" w:hAnsi="Times New Roman" w:cs="Times New Roman"/>
          <w:lang w:val="en-GB"/>
        </w:rPr>
        <w:t>rogrammes. In</w:t>
      </w:r>
      <w:r w:rsidRPr="00F36494">
        <w:rPr>
          <w:rFonts w:ascii="Times New Roman" w:hAnsi="Times New Roman" w:cs="Times New Roman"/>
          <w:lang w:val="en-GB"/>
        </w:rPr>
        <w:t>:</w:t>
      </w:r>
      <w:r w:rsidR="007452A1" w:rsidRPr="00F36494">
        <w:rPr>
          <w:rFonts w:ascii="Times New Roman" w:hAnsi="Times New Roman" w:cs="Times New Roman"/>
          <w:lang w:val="en-GB"/>
        </w:rPr>
        <w:t xml:space="preserve"> Craig LA Dixon L Gannon TA (eds) </w:t>
      </w:r>
      <w:r w:rsidR="007452A1" w:rsidRPr="00F36494">
        <w:rPr>
          <w:rFonts w:ascii="Times New Roman" w:hAnsi="Times New Roman" w:cs="Times New Roman"/>
          <w:i/>
          <w:lang w:val="en-GB"/>
        </w:rPr>
        <w:t>What Works in Offender Rehabilitation: An Evidence-Based Approach to Assessment and Treatment</w:t>
      </w:r>
      <w:r w:rsidR="007452A1" w:rsidRPr="00F36494">
        <w:rPr>
          <w:rFonts w:ascii="Times New Roman" w:hAnsi="Times New Roman" w:cs="Times New Roman"/>
          <w:lang w:val="en-GB"/>
        </w:rPr>
        <w:t>. Chichester: Wiley-Blackwell.</w:t>
      </w:r>
    </w:p>
    <w:p w14:paraId="19CF951A" w14:textId="6234C080" w:rsidR="006701B6" w:rsidRPr="00F36494" w:rsidRDefault="006701B6" w:rsidP="002C0060">
      <w:pPr>
        <w:pStyle w:val="Body"/>
        <w:spacing w:line="480" w:lineRule="auto"/>
        <w:rPr>
          <w:rFonts w:ascii="Times New Roman" w:eastAsia="Times New Roman" w:hAnsi="Times New Roman" w:cs="Times New Roman"/>
          <w:lang w:eastAsia="en-GB"/>
        </w:rPr>
      </w:pPr>
      <w:r w:rsidRPr="00F36494">
        <w:rPr>
          <w:rFonts w:ascii="Times New Roman" w:eastAsia="Times New Roman" w:hAnsi="Times New Roman" w:cs="Times New Roman"/>
          <w:lang w:eastAsia="en-GB"/>
        </w:rPr>
        <w:t xml:space="preserve">Kemshall H (2008) Risks, rights and justice: </w:t>
      </w:r>
      <w:r w:rsidR="00382A15" w:rsidRPr="00F36494">
        <w:rPr>
          <w:rFonts w:ascii="Times New Roman" w:eastAsia="Times New Roman" w:hAnsi="Times New Roman" w:cs="Times New Roman"/>
          <w:lang w:eastAsia="en-GB"/>
        </w:rPr>
        <w:t>U</w:t>
      </w:r>
      <w:r w:rsidRPr="00F36494">
        <w:rPr>
          <w:rFonts w:ascii="Times New Roman" w:eastAsia="Times New Roman" w:hAnsi="Times New Roman" w:cs="Times New Roman"/>
          <w:lang w:eastAsia="en-GB"/>
        </w:rPr>
        <w:t xml:space="preserve">nderstanding and responding to </w:t>
      </w:r>
    </w:p>
    <w:p w14:paraId="3BD33C6B" w14:textId="452F4D63" w:rsidR="006701B6" w:rsidRPr="00F36494" w:rsidRDefault="006701B6" w:rsidP="002C0060">
      <w:pPr>
        <w:pStyle w:val="Body"/>
        <w:spacing w:line="480" w:lineRule="auto"/>
        <w:ind w:firstLine="720"/>
        <w:rPr>
          <w:rFonts w:ascii="Times New Roman" w:hAnsi="Times New Roman" w:cs="Times New Roman"/>
          <w:lang w:val="en-GB"/>
        </w:rPr>
      </w:pPr>
      <w:r w:rsidRPr="00F36494">
        <w:rPr>
          <w:rFonts w:ascii="Times New Roman" w:eastAsia="Times New Roman" w:hAnsi="Times New Roman" w:cs="Times New Roman"/>
          <w:lang w:eastAsia="en-GB"/>
        </w:rPr>
        <w:t xml:space="preserve">youth risk. </w:t>
      </w:r>
      <w:r w:rsidRPr="00F36494">
        <w:rPr>
          <w:rFonts w:ascii="Times New Roman" w:eastAsia="Times New Roman" w:hAnsi="Times New Roman" w:cs="Times New Roman"/>
          <w:i/>
          <w:lang w:eastAsia="en-GB"/>
        </w:rPr>
        <w:t>Youth Justice 8 (1):</w:t>
      </w:r>
      <w:r w:rsidRPr="00F36494">
        <w:rPr>
          <w:rFonts w:ascii="Times New Roman" w:eastAsia="Times New Roman" w:hAnsi="Times New Roman" w:cs="Times New Roman"/>
          <w:lang w:eastAsia="en-GB"/>
        </w:rPr>
        <w:t xml:space="preserve"> 21-37. </w:t>
      </w:r>
    </w:p>
    <w:p w14:paraId="2851539D" w14:textId="0124177D" w:rsidR="007452A1" w:rsidRPr="00F36494" w:rsidRDefault="007452A1" w:rsidP="002C0060">
      <w:pPr>
        <w:pStyle w:val="BodyA"/>
        <w:widowControl w:val="0"/>
        <w:spacing w:before="100" w:after="100" w:line="480" w:lineRule="auto"/>
        <w:outlineLvl w:val="0"/>
        <w:rPr>
          <w:rFonts w:ascii="Times New Roman" w:hAnsi="Times New Roman" w:cs="Times New Roman"/>
          <w:lang w:val="en-GB"/>
        </w:rPr>
      </w:pPr>
      <w:r w:rsidRPr="00F36494">
        <w:rPr>
          <w:rFonts w:ascii="Times New Roman" w:hAnsi="Times New Roman" w:cs="Times New Roman"/>
          <w:lang w:val="en-GB"/>
        </w:rPr>
        <w:t xml:space="preserve">Latessa EJ Cullen FT and Gendreau P (2002) Beyond </w:t>
      </w:r>
      <w:r w:rsidR="008E5D95" w:rsidRPr="00F36494">
        <w:rPr>
          <w:rFonts w:ascii="Times New Roman" w:hAnsi="Times New Roman" w:cs="Times New Roman"/>
          <w:lang w:val="en-GB"/>
        </w:rPr>
        <w:t>c</w:t>
      </w:r>
      <w:r w:rsidRPr="00F36494">
        <w:rPr>
          <w:rFonts w:ascii="Times New Roman" w:hAnsi="Times New Roman" w:cs="Times New Roman"/>
          <w:lang w:val="en-GB"/>
        </w:rPr>
        <w:t xml:space="preserve">orrectional </w:t>
      </w:r>
    </w:p>
    <w:p w14:paraId="124FBC71" w14:textId="4DB6EEA6" w:rsidR="0017462A" w:rsidRPr="00F36494" w:rsidRDefault="008E5D95" w:rsidP="00DA7099">
      <w:pPr>
        <w:pStyle w:val="BodyA"/>
        <w:widowControl w:val="0"/>
        <w:spacing w:before="100" w:after="100" w:line="480" w:lineRule="auto"/>
        <w:ind w:left="720"/>
        <w:contextualSpacing/>
        <w:rPr>
          <w:rStyle w:val="PageNumber"/>
          <w:rFonts w:ascii="Times New Roman" w:hAnsi="Times New Roman" w:cs="Times New Roman"/>
          <w:lang w:val="en-GB"/>
        </w:rPr>
      </w:pPr>
      <w:r w:rsidRPr="00F36494">
        <w:rPr>
          <w:rFonts w:ascii="Times New Roman" w:hAnsi="Times New Roman" w:cs="Times New Roman"/>
          <w:lang w:val="en-GB"/>
        </w:rPr>
        <w:t>q</w:t>
      </w:r>
      <w:r w:rsidR="007452A1" w:rsidRPr="00F36494">
        <w:rPr>
          <w:rFonts w:ascii="Times New Roman" w:hAnsi="Times New Roman" w:cs="Times New Roman"/>
          <w:lang w:val="en-GB"/>
        </w:rPr>
        <w:t xml:space="preserve">uackery – </w:t>
      </w:r>
      <w:r w:rsidRPr="00F36494">
        <w:rPr>
          <w:rFonts w:ascii="Times New Roman" w:hAnsi="Times New Roman" w:cs="Times New Roman"/>
          <w:lang w:val="en-GB"/>
        </w:rPr>
        <w:t>p</w:t>
      </w:r>
      <w:r w:rsidR="007452A1" w:rsidRPr="00F36494">
        <w:rPr>
          <w:rFonts w:ascii="Times New Roman" w:hAnsi="Times New Roman" w:cs="Times New Roman"/>
          <w:lang w:val="en-GB"/>
        </w:rPr>
        <w:t xml:space="preserve">rofessionalism and </w:t>
      </w:r>
      <w:r w:rsidRPr="00F36494">
        <w:rPr>
          <w:rFonts w:ascii="Times New Roman" w:hAnsi="Times New Roman" w:cs="Times New Roman"/>
          <w:lang w:val="en-GB"/>
        </w:rPr>
        <w:t>t</w:t>
      </w:r>
      <w:r w:rsidR="007452A1" w:rsidRPr="00F36494">
        <w:rPr>
          <w:rFonts w:ascii="Times New Roman" w:hAnsi="Times New Roman" w:cs="Times New Roman"/>
          <w:lang w:val="en-GB"/>
        </w:rPr>
        <w:t xml:space="preserve">he </w:t>
      </w:r>
      <w:r w:rsidRPr="00F36494">
        <w:rPr>
          <w:rFonts w:ascii="Times New Roman" w:hAnsi="Times New Roman" w:cs="Times New Roman"/>
          <w:lang w:val="en-GB"/>
        </w:rPr>
        <w:t>p</w:t>
      </w:r>
      <w:r w:rsidR="007452A1" w:rsidRPr="00F36494">
        <w:rPr>
          <w:rFonts w:ascii="Times New Roman" w:hAnsi="Times New Roman" w:cs="Times New Roman"/>
          <w:lang w:val="en-GB"/>
        </w:rPr>
        <w:t xml:space="preserve">ossibility of </w:t>
      </w:r>
      <w:r w:rsidRPr="00F36494">
        <w:rPr>
          <w:rFonts w:ascii="Times New Roman" w:hAnsi="Times New Roman" w:cs="Times New Roman"/>
          <w:lang w:val="en-GB"/>
        </w:rPr>
        <w:t>e</w:t>
      </w:r>
      <w:r w:rsidR="007452A1" w:rsidRPr="00F36494">
        <w:rPr>
          <w:rFonts w:ascii="Times New Roman" w:hAnsi="Times New Roman" w:cs="Times New Roman"/>
          <w:lang w:val="en-GB"/>
        </w:rPr>
        <w:t xml:space="preserve">ffective </w:t>
      </w:r>
      <w:r w:rsidRPr="00F36494">
        <w:rPr>
          <w:rFonts w:ascii="Times New Roman" w:hAnsi="Times New Roman" w:cs="Times New Roman"/>
          <w:lang w:val="en-GB"/>
        </w:rPr>
        <w:t>t</w:t>
      </w:r>
      <w:r w:rsidR="007452A1" w:rsidRPr="00F36494">
        <w:rPr>
          <w:rFonts w:ascii="Times New Roman" w:hAnsi="Times New Roman" w:cs="Times New Roman"/>
          <w:lang w:val="en-GB"/>
        </w:rPr>
        <w:t xml:space="preserve">reatment. </w:t>
      </w:r>
      <w:r w:rsidR="007452A1" w:rsidRPr="00F36494">
        <w:rPr>
          <w:rFonts w:ascii="Times New Roman" w:hAnsi="Times New Roman" w:cs="Times New Roman"/>
          <w:i/>
          <w:iCs/>
          <w:lang w:val="en-GB"/>
        </w:rPr>
        <w:t>Federal Probation</w:t>
      </w:r>
      <w:r w:rsidR="007452A1" w:rsidRPr="00F36494">
        <w:rPr>
          <w:rFonts w:ascii="Times New Roman" w:hAnsi="Times New Roman" w:cs="Times New Roman"/>
          <w:lang w:val="en-GB"/>
        </w:rPr>
        <w:t xml:space="preserve"> 66: 43-49.</w:t>
      </w:r>
    </w:p>
    <w:p w14:paraId="0E10EA39" w14:textId="4401240D" w:rsidR="007452A1" w:rsidRPr="00F36494" w:rsidRDefault="007452A1" w:rsidP="002C0060">
      <w:pPr>
        <w:pStyle w:val="Body"/>
        <w:widowControl w:val="0"/>
        <w:spacing w:before="100" w:beforeAutospacing="1" w:after="100" w:afterAutospacing="1" w:line="480" w:lineRule="auto"/>
        <w:contextualSpacing/>
        <w:outlineLvl w:val="0"/>
        <w:rPr>
          <w:rStyle w:val="PageNumber"/>
          <w:rFonts w:ascii="Times New Roman" w:hAnsi="Times New Roman" w:cs="Times New Roman"/>
          <w:lang w:val="en-GB"/>
        </w:rPr>
      </w:pPr>
      <w:r w:rsidRPr="00F36494">
        <w:rPr>
          <w:rStyle w:val="PageNumber"/>
          <w:rFonts w:ascii="Times New Roman" w:hAnsi="Times New Roman" w:cs="Times New Roman"/>
          <w:lang w:val="en-GB"/>
        </w:rPr>
        <w:t xml:space="preserve">Lipsey M (2009) The </w:t>
      </w:r>
      <w:r w:rsidR="00BC4ACA" w:rsidRPr="00F36494">
        <w:rPr>
          <w:rStyle w:val="PageNumber"/>
          <w:rFonts w:ascii="Times New Roman" w:hAnsi="Times New Roman" w:cs="Times New Roman"/>
          <w:lang w:val="en-GB"/>
        </w:rPr>
        <w:t>p</w:t>
      </w:r>
      <w:r w:rsidRPr="00F36494">
        <w:rPr>
          <w:rStyle w:val="PageNumber"/>
          <w:rFonts w:ascii="Times New Roman" w:hAnsi="Times New Roman" w:cs="Times New Roman"/>
          <w:lang w:val="en-GB"/>
        </w:rPr>
        <w:t xml:space="preserve">rimary </w:t>
      </w:r>
      <w:r w:rsidR="00BC4ACA" w:rsidRPr="00F36494">
        <w:rPr>
          <w:rStyle w:val="PageNumber"/>
          <w:rFonts w:ascii="Times New Roman" w:hAnsi="Times New Roman" w:cs="Times New Roman"/>
          <w:lang w:val="en-GB"/>
        </w:rPr>
        <w:t>f</w:t>
      </w:r>
      <w:r w:rsidRPr="00F36494">
        <w:rPr>
          <w:rStyle w:val="PageNumber"/>
          <w:rFonts w:ascii="Times New Roman" w:hAnsi="Times New Roman" w:cs="Times New Roman"/>
          <w:lang w:val="en-GB"/>
        </w:rPr>
        <w:t xml:space="preserve">actors that characterise </w:t>
      </w:r>
      <w:r w:rsidR="00BC4ACA" w:rsidRPr="00F36494">
        <w:rPr>
          <w:rStyle w:val="PageNumber"/>
          <w:rFonts w:ascii="Times New Roman" w:hAnsi="Times New Roman" w:cs="Times New Roman"/>
          <w:lang w:val="en-GB"/>
        </w:rPr>
        <w:t>e</w:t>
      </w:r>
      <w:r w:rsidRPr="00F36494">
        <w:rPr>
          <w:rStyle w:val="PageNumber"/>
          <w:rFonts w:ascii="Times New Roman" w:hAnsi="Times New Roman" w:cs="Times New Roman"/>
          <w:lang w:val="en-GB"/>
        </w:rPr>
        <w:t xml:space="preserve">ffective </w:t>
      </w:r>
      <w:r w:rsidR="00BC4ACA" w:rsidRPr="00F36494">
        <w:rPr>
          <w:rStyle w:val="PageNumber"/>
          <w:rFonts w:ascii="Times New Roman" w:hAnsi="Times New Roman" w:cs="Times New Roman"/>
          <w:lang w:val="en-GB"/>
        </w:rPr>
        <w:t>i</w:t>
      </w:r>
      <w:r w:rsidRPr="00F36494">
        <w:rPr>
          <w:rStyle w:val="PageNumber"/>
          <w:rFonts w:ascii="Times New Roman" w:hAnsi="Times New Roman" w:cs="Times New Roman"/>
          <w:lang w:val="en-GB"/>
        </w:rPr>
        <w:t xml:space="preserve">nterventions </w:t>
      </w:r>
    </w:p>
    <w:p w14:paraId="39F64368" w14:textId="37617CFE" w:rsidR="007452A1" w:rsidRPr="00F36494" w:rsidRDefault="007452A1" w:rsidP="002C0060">
      <w:pPr>
        <w:pStyle w:val="Body"/>
        <w:widowControl w:val="0"/>
        <w:spacing w:before="100" w:beforeAutospacing="1" w:after="100" w:afterAutospacing="1" w:line="480" w:lineRule="auto"/>
        <w:ind w:left="720"/>
        <w:contextualSpacing/>
        <w:rPr>
          <w:rFonts w:ascii="Times New Roman" w:hAnsi="Times New Roman" w:cs="Times New Roman"/>
          <w:lang w:val="en-GB"/>
        </w:rPr>
      </w:pPr>
      <w:r w:rsidRPr="00F36494">
        <w:rPr>
          <w:rStyle w:val="PageNumber"/>
          <w:rFonts w:ascii="Times New Roman" w:hAnsi="Times New Roman" w:cs="Times New Roman"/>
          <w:lang w:val="en-GB"/>
        </w:rPr>
        <w:t xml:space="preserve">with </w:t>
      </w:r>
      <w:r w:rsidR="00BC4ACA" w:rsidRPr="00F36494">
        <w:rPr>
          <w:rStyle w:val="PageNumber"/>
          <w:rFonts w:ascii="Times New Roman" w:hAnsi="Times New Roman" w:cs="Times New Roman"/>
          <w:lang w:val="en-GB"/>
        </w:rPr>
        <w:t>j</w:t>
      </w:r>
      <w:r w:rsidRPr="00F36494">
        <w:rPr>
          <w:rStyle w:val="PageNumber"/>
          <w:rFonts w:ascii="Times New Roman" w:hAnsi="Times New Roman" w:cs="Times New Roman"/>
          <w:lang w:val="en-GB"/>
        </w:rPr>
        <w:t xml:space="preserve">uvenile </w:t>
      </w:r>
      <w:r w:rsidR="00BC4ACA" w:rsidRPr="00F36494">
        <w:rPr>
          <w:rStyle w:val="PageNumber"/>
          <w:rFonts w:ascii="Times New Roman" w:hAnsi="Times New Roman" w:cs="Times New Roman"/>
          <w:lang w:val="en-GB"/>
        </w:rPr>
        <w:t>o</w:t>
      </w:r>
      <w:r w:rsidRPr="00F36494">
        <w:rPr>
          <w:rStyle w:val="PageNumber"/>
          <w:rFonts w:ascii="Times New Roman" w:hAnsi="Times New Roman" w:cs="Times New Roman"/>
          <w:lang w:val="en-GB"/>
        </w:rPr>
        <w:t xml:space="preserve">ffenders: A </w:t>
      </w:r>
      <w:r w:rsidR="00BC4ACA" w:rsidRPr="00F36494">
        <w:rPr>
          <w:rStyle w:val="PageNumber"/>
          <w:rFonts w:ascii="Times New Roman" w:hAnsi="Times New Roman" w:cs="Times New Roman"/>
          <w:lang w:val="en-GB"/>
        </w:rPr>
        <w:t>m</w:t>
      </w:r>
      <w:r w:rsidRPr="00F36494">
        <w:rPr>
          <w:rStyle w:val="PageNumber"/>
          <w:rFonts w:ascii="Times New Roman" w:hAnsi="Times New Roman" w:cs="Times New Roman"/>
          <w:lang w:val="en-GB"/>
        </w:rPr>
        <w:t>eta-</w:t>
      </w:r>
      <w:r w:rsidR="00BC4ACA" w:rsidRPr="00F36494">
        <w:rPr>
          <w:rStyle w:val="PageNumber"/>
          <w:rFonts w:ascii="Times New Roman" w:hAnsi="Times New Roman" w:cs="Times New Roman"/>
          <w:lang w:val="en-GB"/>
        </w:rPr>
        <w:t>a</w:t>
      </w:r>
      <w:r w:rsidRPr="00F36494">
        <w:rPr>
          <w:rStyle w:val="PageNumber"/>
          <w:rFonts w:ascii="Times New Roman" w:hAnsi="Times New Roman" w:cs="Times New Roman"/>
          <w:lang w:val="en-GB"/>
        </w:rPr>
        <w:t xml:space="preserve">nalytic </w:t>
      </w:r>
      <w:r w:rsidR="00BC4ACA" w:rsidRPr="00F36494">
        <w:rPr>
          <w:rStyle w:val="PageNumber"/>
          <w:rFonts w:ascii="Times New Roman" w:hAnsi="Times New Roman" w:cs="Times New Roman"/>
          <w:lang w:val="en-GB"/>
        </w:rPr>
        <w:t>o</w:t>
      </w:r>
      <w:r w:rsidRPr="00F36494">
        <w:rPr>
          <w:rStyle w:val="PageNumber"/>
          <w:rFonts w:ascii="Times New Roman" w:hAnsi="Times New Roman" w:cs="Times New Roman"/>
          <w:lang w:val="en-GB"/>
        </w:rPr>
        <w:t>verview</w:t>
      </w:r>
      <w:r w:rsidR="00BC4ACA" w:rsidRPr="00F36494">
        <w:rPr>
          <w:rStyle w:val="PageNumber"/>
          <w:rFonts w:ascii="Times New Roman" w:hAnsi="Times New Roman" w:cs="Times New Roman"/>
          <w:lang w:val="en-GB"/>
        </w:rPr>
        <w:t>.</w:t>
      </w:r>
      <w:r w:rsidRPr="00F36494">
        <w:rPr>
          <w:rStyle w:val="PageNumber"/>
          <w:rFonts w:ascii="Times New Roman" w:hAnsi="Times New Roman" w:cs="Times New Roman"/>
          <w:lang w:val="en-GB"/>
        </w:rPr>
        <w:t xml:space="preserve"> </w:t>
      </w:r>
      <w:r w:rsidRPr="00F36494">
        <w:rPr>
          <w:rStyle w:val="PageNumber"/>
          <w:rFonts w:ascii="Times New Roman" w:hAnsi="Times New Roman" w:cs="Times New Roman"/>
          <w:i/>
          <w:lang w:val="en-GB"/>
        </w:rPr>
        <w:t>Victims and Offenders</w:t>
      </w:r>
      <w:r w:rsidRPr="00F36494">
        <w:rPr>
          <w:rStyle w:val="PageNumber"/>
          <w:rFonts w:ascii="Times New Roman" w:hAnsi="Times New Roman" w:cs="Times New Roman"/>
          <w:lang w:val="en-GB"/>
        </w:rPr>
        <w:t xml:space="preserve"> 4: 124-147.</w:t>
      </w:r>
    </w:p>
    <w:p w14:paraId="159A015F" w14:textId="244FDB23" w:rsidR="007452A1" w:rsidRPr="00F36494" w:rsidRDefault="007452A1" w:rsidP="002C0060">
      <w:pPr>
        <w:pStyle w:val="Body"/>
        <w:widowControl w:val="0"/>
        <w:spacing w:before="100" w:beforeAutospacing="1" w:after="100" w:afterAutospacing="1" w:line="480" w:lineRule="auto"/>
        <w:contextualSpacing/>
        <w:outlineLvl w:val="0"/>
        <w:rPr>
          <w:rStyle w:val="PageNumber"/>
          <w:rFonts w:ascii="Times New Roman" w:hAnsi="Times New Roman" w:cs="Times New Roman"/>
          <w:lang w:val="en-GB"/>
        </w:rPr>
      </w:pPr>
      <w:r w:rsidRPr="00F36494">
        <w:rPr>
          <w:rStyle w:val="PageNumber"/>
          <w:rFonts w:ascii="Times New Roman" w:hAnsi="Times New Roman" w:cs="Times New Roman"/>
          <w:lang w:val="en-GB"/>
        </w:rPr>
        <w:t xml:space="preserve">Lowenkamp CT, Latessa EJ and Smith P (2006) Does </w:t>
      </w:r>
      <w:r w:rsidR="00BC4ACA" w:rsidRPr="00F36494">
        <w:rPr>
          <w:rStyle w:val="PageNumber"/>
          <w:rFonts w:ascii="Times New Roman" w:hAnsi="Times New Roman" w:cs="Times New Roman"/>
          <w:lang w:val="en-GB"/>
        </w:rPr>
        <w:t>c</w:t>
      </w:r>
      <w:r w:rsidRPr="00F36494">
        <w:rPr>
          <w:rStyle w:val="PageNumber"/>
          <w:rFonts w:ascii="Times New Roman" w:hAnsi="Times New Roman" w:cs="Times New Roman"/>
          <w:lang w:val="en-GB"/>
        </w:rPr>
        <w:t xml:space="preserve">orrectional </w:t>
      </w:r>
    </w:p>
    <w:p w14:paraId="3E828927" w14:textId="784CE870" w:rsidR="0020596D" w:rsidRPr="00F36494" w:rsidRDefault="00BC4ACA" w:rsidP="002C0060">
      <w:pPr>
        <w:pStyle w:val="Body"/>
        <w:widowControl w:val="0"/>
        <w:spacing w:before="100" w:beforeAutospacing="1" w:after="100" w:afterAutospacing="1" w:line="480" w:lineRule="auto"/>
        <w:ind w:left="720"/>
        <w:contextualSpacing/>
        <w:rPr>
          <w:rStyle w:val="PageNumber"/>
          <w:rFonts w:ascii="Times New Roman" w:hAnsi="Times New Roman" w:cs="Times New Roman"/>
          <w:lang w:val="en-GB"/>
        </w:rPr>
      </w:pPr>
      <w:r w:rsidRPr="00F36494">
        <w:rPr>
          <w:rStyle w:val="PageNumber"/>
          <w:rFonts w:ascii="Times New Roman" w:hAnsi="Times New Roman" w:cs="Times New Roman"/>
          <w:lang w:val="en-GB"/>
        </w:rPr>
        <w:t>p</w:t>
      </w:r>
      <w:r w:rsidR="007452A1" w:rsidRPr="00F36494">
        <w:rPr>
          <w:rStyle w:val="PageNumber"/>
          <w:rFonts w:ascii="Times New Roman" w:hAnsi="Times New Roman" w:cs="Times New Roman"/>
          <w:lang w:val="en-GB"/>
        </w:rPr>
        <w:t xml:space="preserve">rogramme </w:t>
      </w:r>
      <w:r w:rsidRPr="00F36494">
        <w:rPr>
          <w:rStyle w:val="PageNumber"/>
          <w:rFonts w:ascii="Times New Roman" w:hAnsi="Times New Roman" w:cs="Times New Roman"/>
          <w:lang w:val="en-GB"/>
        </w:rPr>
        <w:t>q</w:t>
      </w:r>
      <w:r w:rsidR="007452A1" w:rsidRPr="00F36494">
        <w:rPr>
          <w:rStyle w:val="PageNumber"/>
          <w:rFonts w:ascii="Times New Roman" w:hAnsi="Times New Roman" w:cs="Times New Roman"/>
          <w:lang w:val="en-GB"/>
        </w:rPr>
        <w:t xml:space="preserve">uality really matter? The </w:t>
      </w:r>
      <w:r w:rsidRPr="00F36494">
        <w:rPr>
          <w:rStyle w:val="PageNumber"/>
          <w:rFonts w:ascii="Times New Roman" w:hAnsi="Times New Roman" w:cs="Times New Roman"/>
          <w:lang w:val="en-GB"/>
        </w:rPr>
        <w:t>i</w:t>
      </w:r>
      <w:r w:rsidR="007452A1" w:rsidRPr="00F36494">
        <w:rPr>
          <w:rStyle w:val="PageNumber"/>
          <w:rFonts w:ascii="Times New Roman" w:hAnsi="Times New Roman" w:cs="Times New Roman"/>
          <w:lang w:val="en-GB"/>
        </w:rPr>
        <w:t xml:space="preserve">mpact of </w:t>
      </w:r>
      <w:r w:rsidRPr="00F36494">
        <w:rPr>
          <w:rStyle w:val="PageNumber"/>
          <w:rFonts w:ascii="Times New Roman" w:hAnsi="Times New Roman" w:cs="Times New Roman"/>
          <w:lang w:val="en-GB"/>
        </w:rPr>
        <w:t>a</w:t>
      </w:r>
      <w:r w:rsidR="007452A1" w:rsidRPr="00F36494">
        <w:rPr>
          <w:rStyle w:val="PageNumber"/>
          <w:rFonts w:ascii="Times New Roman" w:hAnsi="Times New Roman" w:cs="Times New Roman"/>
          <w:lang w:val="en-GB"/>
        </w:rPr>
        <w:t xml:space="preserve">dhering to the </w:t>
      </w:r>
      <w:r w:rsidRPr="00F36494">
        <w:rPr>
          <w:rStyle w:val="PageNumber"/>
          <w:rFonts w:ascii="Times New Roman" w:hAnsi="Times New Roman" w:cs="Times New Roman"/>
          <w:lang w:val="en-GB"/>
        </w:rPr>
        <w:t>p</w:t>
      </w:r>
      <w:r w:rsidR="007452A1" w:rsidRPr="00F36494">
        <w:rPr>
          <w:rStyle w:val="PageNumber"/>
          <w:rFonts w:ascii="Times New Roman" w:hAnsi="Times New Roman" w:cs="Times New Roman"/>
          <w:lang w:val="en-GB"/>
        </w:rPr>
        <w:t xml:space="preserve">rinciples of </w:t>
      </w:r>
      <w:r w:rsidRPr="00F36494">
        <w:rPr>
          <w:rStyle w:val="PageNumber"/>
          <w:rFonts w:ascii="Times New Roman" w:hAnsi="Times New Roman" w:cs="Times New Roman"/>
          <w:lang w:val="en-GB"/>
        </w:rPr>
        <w:t>e</w:t>
      </w:r>
      <w:r w:rsidR="007452A1" w:rsidRPr="00F36494">
        <w:rPr>
          <w:rStyle w:val="PageNumber"/>
          <w:rFonts w:ascii="Times New Roman" w:hAnsi="Times New Roman" w:cs="Times New Roman"/>
          <w:lang w:val="en-GB"/>
        </w:rPr>
        <w:t xml:space="preserve">ffective </w:t>
      </w:r>
      <w:r w:rsidRPr="00F36494">
        <w:rPr>
          <w:rStyle w:val="PageNumber"/>
          <w:rFonts w:ascii="Times New Roman" w:hAnsi="Times New Roman" w:cs="Times New Roman"/>
          <w:lang w:val="en-GB"/>
        </w:rPr>
        <w:t>i</w:t>
      </w:r>
      <w:r w:rsidR="007452A1" w:rsidRPr="00F36494">
        <w:rPr>
          <w:rStyle w:val="PageNumber"/>
          <w:rFonts w:ascii="Times New Roman" w:hAnsi="Times New Roman" w:cs="Times New Roman"/>
          <w:lang w:val="en-GB"/>
        </w:rPr>
        <w:t xml:space="preserve">ntervention. </w:t>
      </w:r>
      <w:r w:rsidR="007452A1" w:rsidRPr="00F36494">
        <w:rPr>
          <w:rStyle w:val="PageNumber"/>
          <w:rFonts w:ascii="Times New Roman" w:hAnsi="Times New Roman" w:cs="Times New Roman"/>
          <w:i/>
          <w:lang w:val="en-GB"/>
        </w:rPr>
        <w:t>Criminology and Public Policy</w:t>
      </w:r>
      <w:r w:rsidR="007452A1" w:rsidRPr="00F36494">
        <w:rPr>
          <w:rStyle w:val="PageNumber"/>
          <w:rFonts w:ascii="Times New Roman" w:hAnsi="Times New Roman" w:cs="Times New Roman"/>
          <w:lang w:val="en-GB"/>
        </w:rPr>
        <w:t xml:space="preserve"> 5: 575-594. </w:t>
      </w:r>
    </w:p>
    <w:p w14:paraId="59D2C674" w14:textId="1DA2C510" w:rsidR="007452A1" w:rsidRPr="00F36494" w:rsidRDefault="007452A1" w:rsidP="002C0060">
      <w:pPr>
        <w:pStyle w:val="Body"/>
        <w:widowControl w:val="0"/>
        <w:spacing w:before="100" w:beforeAutospacing="1" w:after="100" w:afterAutospacing="1" w:line="480" w:lineRule="auto"/>
        <w:contextualSpacing/>
        <w:outlineLvl w:val="0"/>
        <w:rPr>
          <w:rStyle w:val="PageNumber"/>
          <w:rFonts w:ascii="Times New Roman" w:hAnsi="Times New Roman" w:cs="Times New Roman"/>
          <w:lang w:val="en-GB"/>
        </w:rPr>
      </w:pPr>
      <w:r w:rsidRPr="00F36494">
        <w:rPr>
          <w:rStyle w:val="PageNumber"/>
          <w:rFonts w:ascii="Times New Roman" w:hAnsi="Times New Roman" w:cs="Times New Roman"/>
          <w:lang w:val="en-GB"/>
        </w:rPr>
        <w:t xml:space="preserve">Luong D and Wormith JS (2011) Applying </w:t>
      </w:r>
      <w:r w:rsidR="00BC4ACA" w:rsidRPr="00F36494">
        <w:rPr>
          <w:rStyle w:val="PageNumber"/>
          <w:rFonts w:ascii="Times New Roman" w:hAnsi="Times New Roman" w:cs="Times New Roman"/>
          <w:lang w:val="en-GB"/>
        </w:rPr>
        <w:t>r</w:t>
      </w:r>
      <w:r w:rsidRPr="00F36494">
        <w:rPr>
          <w:rStyle w:val="PageNumber"/>
          <w:rFonts w:ascii="Times New Roman" w:hAnsi="Times New Roman" w:cs="Times New Roman"/>
          <w:lang w:val="en-GB"/>
        </w:rPr>
        <w:t>isk/</w:t>
      </w:r>
      <w:r w:rsidR="00BC4ACA" w:rsidRPr="00F36494">
        <w:rPr>
          <w:rStyle w:val="PageNumber"/>
          <w:rFonts w:ascii="Times New Roman" w:hAnsi="Times New Roman" w:cs="Times New Roman"/>
          <w:lang w:val="en-GB"/>
        </w:rPr>
        <w:t>n</w:t>
      </w:r>
      <w:r w:rsidRPr="00F36494">
        <w:rPr>
          <w:rStyle w:val="PageNumber"/>
          <w:rFonts w:ascii="Times New Roman" w:hAnsi="Times New Roman" w:cs="Times New Roman"/>
          <w:lang w:val="en-GB"/>
        </w:rPr>
        <w:t xml:space="preserve">eed </w:t>
      </w:r>
      <w:r w:rsidR="00BC4ACA" w:rsidRPr="00F36494">
        <w:rPr>
          <w:rStyle w:val="PageNumber"/>
          <w:rFonts w:ascii="Times New Roman" w:hAnsi="Times New Roman" w:cs="Times New Roman"/>
          <w:lang w:val="en-GB"/>
        </w:rPr>
        <w:t>a</w:t>
      </w:r>
      <w:r w:rsidRPr="00F36494">
        <w:rPr>
          <w:rStyle w:val="PageNumber"/>
          <w:rFonts w:ascii="Times New Roman" w:hAnsi="Times New Roman" w:cs="Times New Roman"/>
          <w:lang w:val="en-GB"/>
        </w:rPr>
        <w:t xml:space="preserve">ssessment to </w:t>
      </w:r>
    </w:p>
    <w:p w14:paraId="17856CA5" w14:textId="5D90BDC2" w:rsidR="00BF494B" w:rsidRPr="00F36494" w:rsidRDefault="00BC4ACA" w:rsidP="003C7968">
      <w:pPr>
        <w:pStyle w:val="Body"/>
        <w:widowControl w:val="0"/>
        <w:spacing w:before="100" w:beforeAutospacing="1" w:after="100" w:afterAutospacing="1" w:line="480" w:lineRule="auto"/>
        <w:ind w:left="720"/>
        <w:contextualSpacing/>
        <w:rPr>
          <w:rStyle w:val="PageNumber"/>
          <w:rFonts w:ascii="Times New Roman" w:hAnsi="Times New Roman" w:cs="Times New Roman"/>
          <w:lang w:val="en-GB"/>
        </w:rPr>
      </w:pPr>
      <w:r w:rsidRPr="00F36494">
        <w:rPr>
          <w:rStyle w:val="PageNumber"/>
          <w:rFonts w:ascii="Times New Roman" w:hAnsi="Times New Roman" w:cs="Times New Roman"/>
          <w:lang w:val="en-GB"/>
        </w:rPr>
        <w:t>p</w:t>
      </w:r>
      <w:r w:rsidR="007452A1" w:rsidRPr="00F36494">
        <w:rPr>
          <w:rStyle w:val="PageNumber"/>
          <w:rFonts w:ascii="Times New Roman" w:hAnsi="Times New Roman" w:cs="Times New Roman"/>
          <w:lang w:val="en-GB"/>
        </w:rPr>
        <w:t xml:space="preserve">robation </w:t>
      </w:r>
      <w:r w:rsidRPr="00F36494">
        <w:rPr>
          <w:rStyle w:val="PageNumber"/>
          <w:rFonts w:ascii="Times New Roman" w:hAnsi="Times New Roman" w:cs="Times New Roman"/>
          <w:lang w:val="en-GB"/>
        </w:rPr>
        <w:t>p</w:t>
      </w:r>
      <w:r w:rsidR="007452A1" w:rsidRPr="00F36494">
        <w:rPr>
          <w:rStyle w:val="PageNumber"/>
          <w:rFonts w:ascii="Times New Roman" w:hAnsi="Times New Roman" w:cs="Times New Roman"/>
          <w:lang w:val="en-GB"/>
        </w:rPr>
        <w:t xml:space="preserve">ractice and its </w:t>
      </w:r>
      <w:r w:rsidRPr="00F36494">
        <w:rPr>
          <w:rStyle w:val="PageNumber"/>
          <w:rFonts w:ascii="Times New Roman" w:hAnsi="Times New Roman" w:cs="Times New Roman"/>
          <w:lang w:val="en-GB"/>
        </w:rPr>
        <w:t>i</w:t>
      </w:r>
      <w:r w:rsidR="007452A1" w:rsidRPr="00F36494">
        <w:rPr>
          <w:rStyle w:val="PageNumber"/>
          <w:rFonts w:ascii="Times New Roman" w:hAnsi="Times New Roman" w:cs="Times New Roman"/>
          <w:lang w:val="en-GB"/>
        </w:rPr>
        <w:t xml:space="preserve">mpact on the </w:t>
      </w:r>
      <w:r w:rsidRPr="00F36494">
        <w:rPr>
          <w:rStyle w:val="PageNumber"/>
          <w:rFonts w:ascii="Times New Roman" w:hAnsi="Times New Roman" w:cs="Times New Roman"/>
          <w:lang w:val="en-GB"/>
        </w:rPr>
        <w:t>r</w:t>
      </w:r>
      <w:r w:rsidR="007452A1" w:rsidRPr="00F36494">
        <w:rPr>
          <w:rStyle w:val="PageNumber"/>
          <w:rFonts w:ascii="Times New Roman" w:hAnsi="Times New Roman" w:cs="Times New Roman"/>
          <w:lang w:val="en-GB"/>
        </w:rPr>
        <w:t xml:space="preserve">ecidivism of </w:t>
      </w:r>
      <w:r w:rsidRPr="00F36494">
        <w:rPr>
          <w:rStyle w:val="PageNumber"/>
          <w:rFonts w:ascii="Times New Roman" w:hAnsi="Times New Roman" w:cs="Times New Roman"/>
          <w:lang w:val="en-GB"/>
        </w:rPr>
        <w:t>y</w:t>
      </w:r>
      <w:r w:rsidR="007452A1" w:rsidRPr="00F36494">
        <w:rPr>
          <w:rStyle w:val="PageNumber"/>
          <w:rFonts w:ascii="Times New Roman" w:hAnsi="Times New Roman" w:cs="Times New Roman"/>
          <w:lang w:val="en-GB"/>
        </w:rPr>
        <w:t xml:space="preserve">oung </w:t>
      </w:r>
      <w:r w:rsidRPr="00F36494">
        <w:rPr>
          <w:rStyle w:val="PageNumber"/>
          <w:rFonts w:ascii="Times New Roman" w:hAnsi="Times New Roman" w:cs="Times New Roman"/>
          <w:lang w:val="en-GB"/>
        </w:rPr>
        <w:t>o</w:t>
      </w:r>
      <w:r w:rsidR="007452A1" w:rsidRPr="00F36494">
        <w:rPr>
          <w:rStyle w:val="PageNumber"/>
          <w:rFonts w:ascii="Times New Roman" w:hAnsi="Times New Roman" w:cs="Times New Roman"/>
          <w:lang w:val="en-GB"/>
        </w:rPr>
        <w:t xml:space="preserve">ffenders. </w:t>
      </w:r>
      <w:r w:rsidR="007452A1" w:rsidRPr="00F36494">
        <w:rPr>
          <w:rStyle w:val="PageNumber"/>
          <w:rFonts w:ascii="Times New Roman" w:hAnsi="Times New Roman" w:cs="Times New Roman"/>
          <w:i/>
          <w:lang w:val="en-GB"/>
        </w:rPr>
        <w:t>Criminal Justice and Behaviour</w:t>
      </w:r>
      <w:r w:rsidR="007452A1" w:rsidRPr="00F36494">
        <w:rPr>
          <w:rStyle w:val="PageNumber"/>
          <w:rFonts w:ascii="Times New Roman" w:hAnsi="Times New Roman" w:cs="Times New Roman"/>
          <w:lang w:val="en-GB"/>
        </w:rPr>
        <w:t xml:space="preserve"> 38: 1177–1199. </w:t>
      </w:r>
    </w:p>
    <w:p w14:paraId="7DEE65F9" w14:textId="77777777" w:rsidR="003C7968" w:rsidRPr="00F36494" w:rsidRDefault="003C7968" w:rsidP="002C0060">
      <w:pPr>
        <w:pStyle w:val="Body"/>
        <w:spacing w:before="100" w:beforeAutospacing="1" w:after="100" w:afterAutospacing="1" w:line="480" w:lineRule="auto"/>
        <w:contextualSpacing/>
        <w:rPr>
          <w:rStyle w:val="PageNumber"/>
          <w:rFonts w:ascii="Times New Roman" w:hAnsi="Times New Roman" w:cs="Times New Roman"/>
          <w:lang w:val="en-GB"/>
        </w:rPr>
      </w:pPr>
    </w:p>
    <w:p w14:paraId="3DCB03FC" w14:textId="77777777" w:rsidR="003C7968" w:rsidRPr="00F36494" w:rsidRDefault="003C7968" w:rsidP="002C0060">
      <w:pPr>
        <w:pStyle w:val="Body"/>
        <w:spacing w:before="100" w:beforeAutospacing="1" w:after="100" w:afterAutospacing="1" w:line="480" w:lineRule="auto"/>
        <w:contextualSpacing/>
        <w:rPr>
          <w:rStyle w:val="PageNumber"/>
          <w:rFonts w:ascii="Times New Roman" w:hAnsi="Times New Roman" w:cs="Times New Roman"/>
          <w:lang w:val="en-GB"/>
        </w:rPr>
      </w:pPr>
    </w:p>
    <w:p w14:paraId="5469F8FC" w14:textId="4E017CDA" w:rsidR="007452A1" w:rsidRPr="00F36494" w:rsidRDefault="001F0D16" w:rsidP="002C0060">
      <w:pPr>
        <w:pStyle w:val="Body"/>
        <w:spacing w:before="100" w:beforeAutospacing="1" w:after="100" w:afterAutospacing="1" w:line="480" w:lineRule="auto"/>
        <w:contextualSpacing/>
        <w:rPr>
          <w:rStyle w:val="PageNumber"/>
          <w:rFonts w:ascii="Times New Roman" w:hAnsi="Times New Roman" w:cs="Times New Roman"/>
          <w:lang w:val="en-GB"/>
        </w:rPr>
      </w:pPr>
      <w:r w:rsidRPr="00F36494">
        <w:rPr>
          <w:rStyle w:val="PageNumber"/>
          <w:rFonts w:ascii="Times New Roman" w:hAnsi="Times New Roman" w:cs="Times New Roman"/>
          <w:lang w:val="en-GB"/>
        </w:rPr>
        <w:t>McGlynn AH Hahn P and Hagan M</w:t>
      </w:r>
      <w:r w:rsidR="007452A1" w:rsidRPr="00F36494">
        <w:rPr>
          <w:rStyle w:val="PageNumber"/>
          <w:rFonts w:ascii="Times New Roman" w:hAnsi="Times New Roman" w:cs="Times New Roman"/>
          <w:lang w:val="en-GB"/>
        </w:rPr>
        <w:t xml:space="preserve">P (2012) The </w:t>
      </w:r>
      <w:r w:rsidR="00BC4ACA" w:rsidRPr="00F36494">
        <w:rPr>
          <w:rStyle w:val="PageNumber"/>
          <w:rFonts w:ascii="Times New Roman" w:hAnsi="Times New Roman" w:cs="Times New Roman"/>
          <w:lang w:val="en-GB"/>
        </w:rPr>
        <w:t>e</w:t>
      </w:r>
      <w:r w:rsidR="007452A1" w:rsidRPr="00F36494">
        <w:rPr>
          <w:rStyle w:val="PageNumber"/>
          <w:rFonts w:ascii="Times New Roman" w:hAnsi="Times New Roman" w:cs="Times New Roman"/>
          <w:lang w:val="en-GB"/>
        </w:rPr>
        <w:t xml:space="preserve">ffect of a </w:t>
      </w:r>
      <w:r w:rsidR="00BC4ACA" w:rsidRPr="00F36494">
        <w:rPr>
          <w:rStyle w:val="PageNumber"/>
          <w:rFonts w:ascii="Times New Roman" w:hAnsi="Times New Roman" w:cs="Times New Roman"/>
          <w:lang w:val="en-GB"/>
        </w:rPr>
        <w:t>c</w:t>
      </w:r>
      <w:r w:rsidR="007452A1" w:rsidRPr="00F36494">
        <w:rPr>
          <w:rStyle w:val="PageNumber"/>
          <w:rFonts w:ascii="Times New Roman" w:hAnsi="Times New Roman" w:cs="Times New Roman"/>
          <w:lang w:val="en-GB"/>
        </w:rPr>
        <w:t xml:space="preserve">ognitive </w:t>
      </w:r>
    </w:p>
    <w:p w14:paraId="0081CB32" w14:textId="4C0AC652" w:rsidR="007452A1" w:rsidRPr="00F36494" w:rsidRDefault="00BC4ACA" w:rsidP="002C0060">
      <w:pPr>
        <w:pStyle w:val="Body"/>
        <w:spacing w:before="100" w:after="100" w:line="480" w:lineRule="auto"/>
        <w:ind w:left="720"/>
        <w:contextualSpacing/>
        <w:rPr>
          <w:rStyle w:val="PageNumber"/>
          <w:rFonts w:ascii="Times New Roman" w:hAnsi="Times New Roman" w:cs="Times New Roman"/>
          <w:lang w:val="en-GB"/>
        </w:rPr>
      </w:pPr>
      <w:r w:rsidRPr="00F36494">
        <w:rPr>
          <w:rStyle w:val="PageNumber"/>
          <w:rFonts w:ascii="Times New Roman" w:hAnsi="Times New Roman" w:cs="Times New Roman"/>
          <w:lang w:val="en-GB"/>
        </w:rPr>
        <w:t>t</w:t>
      </w:r>
      <w:r w:rsidR="007452A1" w:rsidRPr="00F36494">
        <w:rPr>
          <w:rStyle w:val="PageNumber"/>
          <w:rFonts w:ascii="Times New Roman" w:hAnsi="Times New Roman" w:cs="Times New Roman"/>
          <w:lang w:val="en-GB"/>
        </w:rPr>
        <w:t xml:space="preserve">reatment </w:t>
      </w:r>
      <w:r w:rsidRPr="00F36494">
        <w:rPr>
          <w:rStyle w:val="PageNumber"/>
          <w:rFonts w:ascii="Times New Roman" w:hAnsi="Times New Roman" w:cs="Times New Roman"/>
          <w:lang w:val="en-GB"/>
        </w:rPr>
        <w:t>p</w:t>
      </w:r>
      <w:r w:rsidR="007452A1" w:rsidRPr="00F36494">
        <w:rPr>
          <w:rStyle w:val="PageNumber"/>
          <w:rFonts w:ascii="Times New Roman" w:hAnsi="Times New Roman" w:cs="Times New Roman"/>
          <w:lang w:val="en-GB"/>
        </w:rPr>
        <w:t xml:space="preserve">rogram for </w:t>
      </w:r>
      <w:r w:rsidRPr="00F36494">
        <w:rPr>
          <w:rStyle w:val="PageNumber"/>
          <w:rFonts w:ascii="Times New Roman" w:hAnsi="Times New Roman" w:cs="Times New Roman"/>
          <w:lang w:val="en-GB"/>
        </w:rPr>
        <w:t>m</w:t>
      </w:r>
      <w:r w:rsidR="007452A1" w:rsidRPr="00F36494">
        <w:rPr>
          <w:rStyle w:val="PageNumber"/>
          <w:rFonts w:ascii="Times New Roman" w:hAnsi="Times New Roman" w:cs="Times New Roman"/>
          <w:lang w:val="en-GB"/>
        </w:rPr>
        <w:t xml:space="preserve">ale and </w:t>
      </w:r>
      <w:r w:rsidRPr="00F36494">
        <w:rPr>
          <w:rStyle w:val="PageNumber"/>
          <w:rFonts w:ascii="Times New Roman" w:hAnsi="Times New Roman" w:cs="Times New Roman"/>
          <w:lang w:val="en-GB"/>
        </w:rPr>
        <w:t>f</w:t>
      </w:r>
      <w:r w:rsidR="007452A1" w:rsidRPr="00F36494">
        <w:rPr>
          <w:rStyle w:val="PageNumber"/>
          <w:rFonts w:ascii="Times New Roman" w:hAnsi="Times New Roman" w:cs="Times New Roman"/>
          <w:lang w:val="en-GB"/>
        </w:rPr>
        <w:t xml:space="preserve">emale </w:t>
      </w:r>
      <w:r w:rsidRPr="00F36494">
        <w:rPr>
          <w:rStyle w:val="PageNumber"/>
          <w:rFonts w:ascii="Times New Roman" w:hAnsi="Times New Roman" w:cs="Times New Roman"/>
          <w:lang w:val="en-GB"/>
        </w:rPr>
        <w:t>j</w:t>
      </w:r>
      <w:r w:rsidR="007452A1" w:rsidRPr="00F36494">
        <w:rPr>
          <w:rStyle w:val="PageNumber"/>
          <w:rFonts w:ascii="Times New Roman" w:hAnsi="Times New Roman" w:cs="Times New Roman"/>
          <w:lang w:val="en-GB"/>
        </w:rPr>
        <w:t xml:space="preserve">uvenile </w:t>
      </w:r>
      <w:r w:rsidRPr="00F36494">
        <w:rPr>
          <w:rStyle w:val="PageNumber"/>
          <w:rFonts w:ascii="Times New Roman" w:hAnsi="Times New Roman" w:cs="Times New Roman"/>
          <w:lang w:val="en-GB"/>
        </w:rPr>
        <w:t>o</w:t>
      </w:r>
      <w:r w:rsidR="007452A1" w:rsidRPr="00F36494">
        <w:rPr>
          <w:rStyle w:val="PageNumber"/>
          <w:rFonts w:ascii="Times New Roman" w:hAnsi="Times New Roman" w:cs="Times New Roman"/>
          <w:lang w:val="en-GB"/>
        </w:rPr>
        <w:t xml:space="preserve">ffenders. </w:t>
      </w:r>
      <w:r w:rsidR="007452A1" w:rsidRPr="00F36494">
        <w:rPr>
          <w:rStyle w:val="PageNumber"/>
          <w:rFonts w:ascii="Times New Roman" w:hAnsi="Times New Roman" w:cs="Times New Roman"/>
          <w:i/>
          <w:lang w:val="en-GB"/>
        </w:rPr>
        <w:t xml:space="preserve">International Journal of Offender Therapy and Comparative Criminology </w:t>
      </w:r>
      <w:r w:rsidR="007452A1" w:rsidRPr="00F36494">
        <w:rPr>
          <w:rStyle w:val="PageNumber"/>
          <w:rFonts w:ascii="Times New Roman" w:hAnsi="Times New Roman" w:cs="Times New Roman"/>
          <w:lang w:val="en-GB"/>
        </w:rPr>
        <w:t xml:space="preserve">57: 1107-1119.  </w:t>
      </w:r>
    </w:p>
    <w:p w14:paraId="0E5CE302" w14:textId="77777777" w:rsidR="007452A1" w:rsidRPr="00F36494" w:rsidRDefault="007452A1" w:rsidP="002C0060">
      <w:pPr>
        <w:pStyle w:val="BodyA"/>
        <w:spacing w:before="100" w:after="100" w:line="480" w:lineRule="auto"/>
        <w:contextualSpacing/>
        <w:rPr>
          <w:rFonts w:ascii="Times New Roman" w:hAnsi="Times New Roman" w:cs="Times New Roman"/>
          <w:lang w:val="en-GB"/>
        </w:rPr>
      </w:pPr>
      <w:r w:rsidRPr="00F36494">
        <w:rPr>
          <w:rFonts w:ascii="Times New Roman" w:hAnsi="Times New Roman" w:cs="Times New Roman"/>
          <w:lang w:val="en-GB"/>
        </w:rPr>
        <w:t xml:space="preserve">McGuire J (Ed.) (1995) </w:t>
      </w:r>
      <w:r w:rsidRPr="00F36494">
        <w:rPr>
          <w:rFonts w:ascii="Times New Roman" w:hAnsi="Times New Roman" w:cs="Times New Roman"/>
          <w:i/>
          <w:lang w:val="en-GB"/>
        </w:rPr>
        <w:t>What works: reducing re-offending. Chichester</w:t>
      </w:r>
      <w:r w:rsidRPr="00F36494">
        <w:rPr>
          <w:rFonts w:ascii="Times New Roman" w:hAnsi="Times New Roman" w:cs="Times New Roman"/>
          <w:lang w:val="en-GB"/>
        </w:rPr>
        <w:t>: Wiley.</w:t>
      </w:r>
    </w:p>
    <w:p w14:paraId="1C7D6CCA" w14:textId="17EBD7B3" w:rsidR="007452A1" w:rsidRPr="00F36494" w:rsidRDefault="007452A1" w:rsidP="002C0060">
      <w:pPr>
        <w:pStyle w:val="BodyA"/>
        <w:spacing w:before="100" w:after="100" w:line="480" w:lineRule="auto"/>
        <w:rPr>
          <w:rFonts w:ascii="Times New Roman" w:hAnsi="Times New Roman" w:cs="Times New Roman"/>
          <w:bCs/>
        </w:rPr>
      </w:pPr>
      <w:r w:rsidRPr="00F36494">
        <w:rPr>
          <w:rFonts w:ascii="Times New Roman" w:hAnsi="Times New Roman" w:cs="Times New Roman"/>
          <w:bCs/>
        </w:rPr>
        <w:t xml:space="preserve">Mews A Di Bella L and Purver </w:t>
      </w:r>
      <w:r w:rsidR="0052180A" w:rsidRPr="00F36494">
        <w:rPr>
          <w:rFonts w:ascii="Times New Roman" w:hAnsi="Times New Roman" w:cs="Times New Roman"/>
          <w:bCs/>
        </w:rPr>
        <w:t xml:space="preserve">M </w:t>
      </w:r>
      <w:r w:rsidRPr="00F36494">
        <w:rPr>
          <w:rFonts w:ascii="Times New Roman" w:hAnsi="Times New Roman" w:cs="Times New Roman"/>
          <w:bCs/>
        </w:rPr>
        <w:t xml:space="preserve">(2017) Impact </w:t>
      </w:r>
      <w:r w:rsidR="00BC4ACA" w:rsidRPr="00F36494">
        <w:rPr>
          <w:rFonts w:ascii="Times New Roman" w:hAnsi="Times New Roman" w:cs="Times New Roman"/>
          <w:bCs/>
        </w:rPr>
        <w:t xml:space="preserve">evaluation of the prison-based </w:t>
      </w:r>
    </w:p>
    <w:p w14:paraId="5F2C1922" w14:textId="3607699F" w:rsidR="0017462A" w:rsidRPr="00F36494" w:rsidRDefault="00BC4ACA" w:rsidP="00DA7099">
      <w:pPr>
        <w:pStyle w:val="BodyA"/>
        <w:spacing w:before="100" w:after="100" w:line="480" w:lineRule="auto"/>
        <w:ind w:left="720"/>
        <w:rPr>
          <w:rStyle w:val="PageNumber"/>
          <w:rFonts w:ascii="Times New Roman" w:hAnsi="Times New Roman" w:cs="Times New Roman"/>
          <w:lang w:val="en-GB"/>
        </w:rPr>
      </w:pPr>
      <w:r w:rsidRPr="00F36494">
        <w:rPr>
          <w:rFonts w:ascii="Times New Roman" w:hAnsi="Times New Roman" w:cs="Times New Roman"/>
          <w:bCs/>
        </w:rPr>
        <w:t>core sex offender treatment programme</w:t>
      </w:r>
      <w:r w:rsidR="007452A1" w:rsidRPr="00F36494">
        <w:rPr>
          <w:rFonts w:ascii="Times New Roman" w:hAnsi="Times New Roman" w:cs="Times New Roman"/>
          <w:bCs/>
        </w:rPr>
        <w:t xml:space="preserve">. Ministry of Justice Analytical Series.  Available at: </w:t>
      </w:r>
      <w:hyperlink r:id="rId17" w:history="1">
        <w:r w:rsidR="007452A1" w:rsidRPr="00F36494">
          <w:rPr>
            <w:rStyle w:val="Hyperlink"/>
            <w:rFonts w:ascii="Times New Roman" w:hAnsi="Times New Roman" w:cs="Times New Roman"/>
            <w:bCs/>
          </w:rPr>
          <w:t>https://www.gov.uk/government/uploads/system/uploads/attachment_data/file/623876/sotp-report-web-.pdf</w:t>
        </w:r>
      </w:hyperlink>
      <w:r w:rsidR="007452A1" w:rsidRPr="00F36494">
        <w:rPr>
          <w:rFonts w:ascii="Times New Roman" w:hAnsi="Times New Roman" w:cs="Times New Roman"/>
          <w:bCs/>
        </w:rPr>
        <w:t xml:space="preserve"> </w:t>
      </w:r>
      <w:r w:rsidRPr="00F36494">
        <w:rPr>
          <w:rFonts w:ascii="Times New Roman" w:hAnsi="Times New Roman" w:cs="Times New Roman"/>
          <w:bCs/>
        </w:rPr>
        <w:t>(a</w:t>
      </w:r>
      <w:r w:rsidR="007452A1" w:rsidRPr="00F36494">
        <w:rPr>
          <w:rFonts w:ascii="Times New Roman" w:hAnsi="Times New Roman" w:cs="Times New Roman"/>
          <w:bCs/>
        </w:rPr>
        <w:t>ccessed July 2017</w:t>
      </w:r>
      <w:r w:rsidRPr="00F36494">
        <w:rPr>
          <w:rFonts w:ascii="Times New Roman" w:hAnsi="Times New Roman" w:cs="Times New Roman"/>
          <w:bCs/>
        </w:rPr>
        <w:t>)</w:t>
      </w:r>
      <w:r w:rsidR="007452A1" w:rsidRPr="00F36494">
        <w:rPr>
          <w:rFonts w:ascii="Times New Roman" w:hAnsi="Times New Roman" w:cs="Times New Roman"/>
          <w:bCs/>
        </w:rPr>
        <w:t xml:space="preserve">. </w:t>
      </w:r>
    </w:p>
    <w:p w14:paraId="6AA2460C" w14:textId="4E4EA1DF" w:rsidR="007452A1" w:rsidRPr="00F36494" w:rsidRDefault="007452A1" w:rsidP="002C0060">
      <w:pPr>
        <w:pStyle w:val="Body"/>
        <w:widowControl w:val="0"/>
        <w:spacing w:before="100" w:beforeAutospacing="1" w:after="100" w:afterAutospacing="1" w:line="480" w:lineRule="auto"/>
        <w:contextualSpacing/>
        <w:rPr>
          <w:rStyle w:val="PageNumber"/>
          <w:rFonts w:ascii="Times New Roman" w:hAnsi="Times New Roman" w:cs="Times New Roman"/>
          <w:lang w:val="en-GB"/>
        </w:rPr>
      </w:pPr>
      <w:r w:rsidRPr="00F36494">
        <w:rPr>
          <w:rStyle w:val="PageNumber"/>
          <w:rFonts w:ascii="Times New Roman" w:hAnsi="Times New Roman" w:cs="Times New Roman"/>
          <w:lang w:val="en-GB"/>
        </w:rPr>
        <w:t xml:space="preserve">Miller J and Maloney C (2013) Practitioner </w:t>
      </w:r>
      <w:r w:rsidR="00BC4ACA" w:rsidRPr="00F36494">
        <w:rPr>
          <w:rStyle w:val="PageNumber"/>
          <w:rFonts w:ascii="Times New Roman" w:hAnsi="Times New Roman" w:cs="Times New Roman"/>
          <w:lang w:val="en-GB"/>
        </w:rPr>
        <w:t xml:space="preserve">compliance with risk/needs </w:t>
      </w:r>
    </w:p>
    <w:p w14:paraId="36000AEE" w14:textId="77777777" w:rsidR="00B1135C" w:rsidRPr="00F36494" w:rsidRDefault="00BC4ACA" w:rsidP="002C0060">
      <w:pPr>
        <w:pStyle w:val="Body"/>
        <w:widowControl w:val="0"/>
        <w:spacing w:before="100" w:beforeAutospacing="1" w:after="100" w:afterAutospacing="1" w:line="480" w:lineRule="auto"/>
        <w:ind w:left="720"/>
        <w:contextualSpacing/>
        <w:rPr>
          <w:rStyle w:val="PageNumber"/>
          <w:rFonts w:ascii="Times New Roman" w:hAnsi="Times New Roman" w:cs="Times New Roman"/>
          <w:lang w:val="en-GB"/>
        </w:rPr>
      </w:pPr>
      <w:r w:rsidRPr="00F36494">
        <w:rPr>
          <w:rStyle w:val="PageNumber"/>
          <w:rFonts w:ascii="Times New Roman" w:hAnsi="Times New Roman" w:cs="Times New Roman"/>
          <w:lang w:val="en-GB"/>
        </w:rPr>
        <w:t>assessment tools: A theoretical and empirical assessment</w:t>
      </w:r>
      <w:r w:rsidR="007452A1" w:rsidRPr="00F36494">
        <w:rPr>
          <w:rStyle w:val="PageNumber"/>
          <w:rFonts w:ascii="Times New Roman" w:hAnsi="Times New Roman" w:cs="Times New Roman"/>
          <w:lang w:val="en-GB"/>
        </w:rPr>
        <w:t xml:space="preserve">.  </w:t>
      </w:r>
      <w:r w:rsidR="007452A1" w:rsidRPr="00F36494">
        <w:rPr>
          <w:rStyle w:val="PageNumber"/>
          <w:rFonts w:ascii="Times New Roman" w:hAnsi="Times New Roman" w:cs="Times New Roman"/>
          <w:i/>
          <w:iCs/>
          <w:lang w:val="en-GB"/>
        </w:rPr>
        <w:t>Criminal Justice and Behaviour</w:t>
      </w:r>
      <w:r w:rsidR="007452A1" w:rsidRPr="00F36494">
        <w:rPr>
          <w:rStyle w:val="PageNumber"/>
          <w:rFonts w:ascii="Times New Roman" w:hAnsi="Times New Roman" w:cs="Times New Roman"/>
          <w:lang w:val="en-GB"/>
        </w:rPr>
        <w:t xml:space="preserve"> 40: 716- 736. </w:t>
      </w:r>
    </w:p>
    <w:p w14:paraId="2CDD9D36" w14:textId="09028AA3" w:rsidR="00EB6B36" w:rsidRPr="00F36494" w:rsidRDefault="00EB6B36" w:rsidP="002C0060">
      <w:pPr>
        <w:pStyle w:val="BodyA"/>
        <w:widowControl w:val="0"/>
        <w:spacing w:before="100" w:after="100" w:line="480" w:lineRule="auto"/>
        <w:contextualSpacing/>
        <w:rPr>
          <w:rFonts w:ascii="Times New Roman" w:eastAsia="Times New Roman" w:hAnsi="Times New Roman" w:cs="Times New Roman"/>
          <w:lang w:eastAsia="en-GB"/>
        </w:rPr>
      </w:pPr>
      <w:r w:rsidRPr="00F36494">
        <w:rPr>
          <w:rFonts w:ascii="Times New Roman" w:eastAsia="Times New Roman" w:hAnsi="Times New Roman" w:cs="Times New Roman"/>
          <w:lang w:eastAsia="en-GB"/>
        </w:rPr>
        <w:t xml:space="preserve">Morris R (2015) </w:t>
      </w:r>
      <w:r w:rsidR="00382A15" w:rsidRPr="00F36494">
        <w:rPr>
          <w:rFonts w:ascii="Times New Roman" w:eastAsia="Times New Roman" w:hAnsi="Times New Roman" w:cs="Times New Roman"/>
          <w:lang w:eastAsia="en-GB"/>
        </w:rPr>
        <w:t>Y</w:t>
      </w:r>
      <w:r w:rsidRPr="00F36494">
        <w:rPr>
          <w:rFonts w:ascii="Times New Roman" w:eastAsia="Times New Roman" w:hAnsi="Times New Roman" w:cs="Times New Roman"/>
          <w:lang w:eastAsia="en-GB"/>
        </w:rPr>
        <w:t xml:space="preserve">outh justice practice is just messy- youth offending team </w:t>
      </w:r>
    </w:p>
    <w:p w14:paraId="4CE4E840" w14:textId="77777777" w:rsidR="00EB6B36" w:rsidRPr="00F36494" w:rsidRDefault="00EB6B36" w:rsidP="002C0060">
      <w:pPr>
        <w:pStyle w:val="BodyA"/>
        <w:widowControl w:val="0"/>
        <w:spacing w:before="100" w:after="100" w:line="480" w:lineRule="auto"/>
        <w:ind w:left="720"/>
        <w:contextualSpacing/>
        <w:rPr>
          <w:rFonts w:ascii="Times New Roman" w:hAnsi="Times New Roman" w:cs="Times New Roman"/>
          <w:noProof/>
          <w:lang w:val="en-GB"/>
        </w:rPr>
      </w:pPr>
      <w:r w:rsidRPr="00F36494">
        <w:rPr>
          <w:rFonts w:ascii="Times New Roman" w:eastAsia="Times New Roman" w:hAnsi="Times New Roman" w:cs="Times New Roman"/>
          <w:lang w:eastAsia="en-GB"/>
        </w:rPr>
        <w:t xml:space="preserve">practitioners: Culture and identity. </w:t>
      </w:r>
      <w:r w:rsidRPr="00F36494">
        <w:rPr>
          <w:rFonts w:ascii="Times New Roman" w:eastAsia="Times New Roman" w:hAnsi="Times New Roman" w:cs="Times New Roman"/>
          <w:i/>
          <w:lang w:eastAsia="en-GB"/>
        </w:rPr>
        <w:t>British Journal of Community Justice</w:t>
      </w:r>
      <w:r w:rsidRPr="00F36494">
        <w:rPr>
          <w:rFonts w:ascii="Times New Roman" w:eastAsia="Times New Roman" w:hAnsi="Times New Roman" w:cs="Times New Roman"/>
          <w:lang w:eastAsia="en-GB"/>
        </w:rPr>
        <w:t xml:space="preserve"> 13 (2): 45-57.</w:t>
      </w:r>
    </w:p>
    <w:p w14:paraId="5F25B305" w14:textId="44A62479" w:rsidR="007452A1" w:rsidRPr="00F36494" w:rsidRDefault="007452A1" w:rsidP="002C0060">
      <w:pPr>
        <w:pStyle w:val="BodyA"/>
        <w:widowControl w:val="0"/>
        <w:spacing w:before="100" w:after="100" w:line="480" w:lineRule="auto"/>
        <w:contextualSpacing/>
        <w:rPr>
          <w:rFonts w:ascii="Times New Roman" w:hAnsi="Times New Roman" w:cs="Times New Roman"/>
          <w:noProof/>
          <w:lang w:val="en-GB"/>
        </w:rPr>
      </w:pPr>
      <w:r w:rsidRPr="00F36494">
        <w:rPr>
          <w:rFonts w:ascii="Times New Roman" w:hAnsi="Times New Roman" w:cs="Times New Roman"/>
          <w:noProof/>
          <w:lang w:val="en-GB"/>
        </w:rPr>
        <w:t>Nee C</w:t>
      </w:r>
      <w:r w:rsidR="001F0D16" w:rsidRPr="00F36494">
        <w:rPr>
          <w:rFonts w:ascii="Times New Roman" w:hAnsi="Times New Roman" w:cs="Times New Roman"/>
          <w:noProof/>
          <w:lang w:val="en-GB"/>
        </w:rPr>
        <w:t xml:space="preserve"> </w:t>
      </w:r>
      <w:r w:rsidRPr="00F36494">
        <w:rPr>
          <w:rFonts w:ascii="Times New Roman" w:hAnsi="Times New Roman" w:cs="Times New Roman"/>
          <w:noProof/>
          <w:lang w:val="en-GB"/>
        </w:rPr>
        <w:t xml:space="preserve"> Ellis T</w:t>
      </w:r>
      <w:r w:rsidR="001F0D16" w:rsidRPr="00F36494">
        <w:rPr>
          <w:rFonts w:ascii="Times New Roman" w:hAnsi="Times New Roman" w:cs="Times New Roman"/>
          <w:noProof/>
          <w:lang w:val="en-GB"/>
        </w:rPr>
        <w:t xml:space="preserve"> </w:t>
      </w:r>
      <w:r w:rsidRPr="00F36494">
        <w:rPr>
          <w:rFonts w:ascii="Times New Roman" w:hAnsi="Times New Roman" w:cs="Times New Roman"/>
          <w:noProof/>
          <w:lang w:val="en-GB"/>
        </w:rPr>
        <w:t xml:space="preserve">and Morris P et al. (2015) Addressing </w:t>
      </w:r>
      <w:r w:rsidR="00BC4ACA" w:rsidRPr="00F36494">
        <w:rPr>
          <w:rFonts w:ascii="Times New Roman" w:hAnsi="Times New Roman" w:cs="Times New Roman"/>
          <w:noProof/>
          <w:lang w:val="en-GB"/>
        </w:rPr>
        <w:t xml:space="preserve">criminality in childhood: is </w:t>
      </w:r>
    </w:p>
    <w:p w14:paraId="76B024A6" w14:textId="77777777" w:rsidR="00EB119A" w:rsidRPr="00F36494" w:rsidRDefault="00BC4ACA" w:rsidP="002C0060">
      <w:pPr>
        <w:pStyle w:val="BodyA"/>
        <w:widowControl w:val="0"/>
        <w:spacing w:before="100" w:after="100" w:line="480" w:lineRule="auto"/>
        <w:ind w:left="720"/>
        <w:contextualSpacing/>
        <w:rPr>
          <w:rFonts w:ascii="Times New Roman" w:hAnsi="Times New Roman" w:cs="Times New Roman"/>
          <w:lang w:val="en-GB"/>
        </w:rPr>
      </w:pPr>
      <w:r w:rsidRPr="00F36494">
        <w:rPr>
          <w:rFonts w:ascii="Times New Roman" w:hAnsi="Times New Roman" w:cs="Times New Roman"/>
          <w:noProof/>
          <w:lang w:val="en-GB"/>
        </w:rPr>
        <w:t>responsivity the central issue?</w:t>
      </w:r>
      <w:r w:rsidR="007452A1" w:rsidRPr="00F36494">
        <w:rPr>
          <w:rFonts w:ascii="Times New Roman" w:hAnsi="Times New Roman" w:cs="Times New Roman"/>
          <w:noProof/>
          <w:lang w:val="en-GB"/>
        </w:rPr>
        <w:t xml:space="preserve"> </w:t>
      </w:r>
      <w:r w:rsidR="007452A1" w:rsidRPr="00F36494">
        <w:rPr>
          <w:rFonts w:ascii="Times New Roman" w:hAnsi="Times New Roman" w:cs="Times New Roman"/>
          <w:i/>
          <w:iCs/>
          <w:noProof/>
          <w:lang w:val="en-GB"/>
        </w:rPr>
        <w:t xml:space="preserve">International Journal Of Offender Therapy And Comparitive Criminology </w:t>
      </w:r>
      <w:r w:rsidR="007452A1" w:rsidRPr="00F36494">
        <w:rPr>
          <w:rFonts w:ascii="Times New Roman" w:hAnsi="Times New Roman" w:cs="Times New Roman"/>
          <w:iCs/>
          <w:noProof/>
          <w:lang w:val="en-GB"/>
        </w:rPr>
        <w:t>10:</w:t>
      </w:r>
      <w:r w:rsidR="007452A1" w:rsidRPr="00F36494">
        <w:rPr>
          <w:rFonts w:ascii="Times New Roman" w:hAnsi="Times New Roman" w:cs="Times New Roman"/>
          <w:i/>
          <w:iCs/>
          <w:noProof/>
          <w:lang w:val="en-GB"/>
        </w:rPr>
        <w:t xml:space="preserve"> </w:t>
      </w:r>
      <w:r w:rsidR="007452A1" w:rsidRPr="00F36494">
        <w:rPr>
          <w:rFonts w:ascii="Times New Roman" w:hAnsi="Times New Roman" w:cs="Times New Roman"/>
          <w:noProof/>
          <w:lang w:val="en-GB"/>
        </w:rPr>
        <w:t>1-28.</w:t>
      </w:r>
      <w:r w:rsidR="007452A1" w:rsidRPr="00F36494">
        <w:rPr>
          <w:rFonts w:ascii="Times New Roman" w:hAnsi="Times New Roman" w:cs="Times New Roman"/>
          <w:lang w:val="en-GB"/>
        </w:rPr>
        <w:t xml:space="preserve"> </w:t>
      </w:r>
    </w:p>
    <w:p w14:paraId="246FE14D" w14:textId="77777777" w:rsidR="00382A15" w:rsidRPr="00F36494" w:rsidRDefault="00382A15" w:rsidP="00382A15">
      <w:pPr>
        <w:pStyle w:val="BodyA"/>
        <w:widowControl w:val="0"/>
        <w:spacing w:before="100" w:after="100" w:line="480" w:lineRule="auto"/>
        <w:contextualSpacing/>
        <w:rPr>
          <w:rFonts w:ascii="Times New Roman" w:eastAsia="Times New Roman" w:hAnsi="Times New Roman" w:cs="Times New Roman"/>
          <w:lang w:eastAsia="en-GB"/>
        </w:rPr>
      </w:pPr>
      <w:r w:rsidRPr="00F36494">
        <w:rPr>
          <w:rFonts w:ascii="Times New Roman" w:eastAsia="Times New Roman" w:hAnsi="Times New Roman" w:cs="Times New Roman"/>
          <w:lang w:eastAsia="en-GB"/>
        </w:rPr>
        <w:t xml:space="preserve">Phoenix J (2009) Beyond risk assessment: The return of repressive welfarism? In: </w:t>
      </w:r>
    </w:p>
    <w:p w14:paraId="73231FFC" w14:textId="258EFEA9" w:rsidR="00382A15" w:rsidRPr="00F36494" w:rsidRDefault="00382A15" w:rsidP="00382A15">
      <w:pPr>
        <w:pStyle w:val="BodyA"/>
        <w:widowControl w:val="0"/>
        <w:spacing w:before="100" w:after="100" w:line="480" w:lineRule="auto"/>
        <w:ind w:left="720"/>
        <w:contextualSpacing/>
        <w:rPr>
          <w:rFonts w:ascii="Times New Roman" w:hAnsi="Times New Roman" w:cs="Times New Roman"/>
          <w:lang w:val="en-GB"/>
        </w:rPr>
      </w:pPr>
      <w:r w:rsidRPr="00F36494">
        <w:rPr>
          <w:rFonts w:ascii="Times New Roman" w:eastAsia="Times New Roman" w:hAnsi="Times New Roman" w:cs="Times New Roman"/>
          <w:lang w:eastAsia="en-GB"/>
        </w:rPr>
        <w:t xml:space="preserve">Barry, M and McNeill, F (Eds.) </w:t>
      </w:r>
      <w:r w:rsidRPr="00F36494">
        <w:rPr>
          <w:rFonts w:ascii="Times New Roman" w:eastAsia="Times New Roman" w:hAnsi="Times New Roman" w:cs="Times New Roman"/>
          <w:i/>
          <w:lang w:eastAsia="en-GB"/>
        </w:rPr>
        <w:t>Youth Offending and Youth Justice</w:t>
      </w:r>
      <w:r w:rsidRPr="00F36494">
        <w:rPr>
          <w:rFonts w:ascii="Times New Roman" w:eastAsia="Times New Roman" w:hAnsi="Times New Roman" w:cs="Times New Roman"/>
          <w:lang w:eastAsia="en-GB"/>
        </w:rPr>
        <w:t>. London: Jessica Kingsley Publishers (Research Highlights 52), pp. 113-132.</w:t>
      </w:r>
    </w:p>
    <w:p w14:paraId="7D60719B" w14:textId="54DE6541" w:rsidR="007452A1" w:rsidRPr="00F36494" w:rsidRDefault="007452A1" w:rsidP="002C0060">
      <w:pPr>
        <w:pStyle w:val="BodyA"/>
        <w:widowControl w:val="0"/>
        <w:spacing w:before="100" w:after="100" w:line="480" w:lineRule="auto"/>
        <w:contextualSpacing/>
        <w:rPr>
          <w:rFonts w:ascii="Times New Roman" w:hAnsi="Times New Roman" w:cs="Times New Roman"/>
          <w:lang w:val="en-GB"/>
        </w:rPr>
      </w:pPr>
      <w:r w:rsidRPr="00F36494">
        <w:rPr>
          <w:rFonts w:ascii="Times New Roman" w:hAnsi="Times New Roman" w:cs="Times New Roman"/>
          <w:lang w:val="en-GB"/>
        </w:rPr>
        <w:t xml:space="preserve">Raynor P Ugwudike P and Vanstone M (2014) The </w:t>
      </w:r>
      <w:r w:rsidR="00BC4ACA" w:rsidRPr="00F36494">
        <w:rPr>
          <w:rFonts w:ascii="Times New Roman" w:hAnsi="Times New Roman" w:cs="Times New Roman"/>
          <w:lang w:val="en-GB"/>
        </w:rPr>
        <w:t xml:space="preserve">impact of skills in </w:t>
      </w:r>
    </w:p>
    <w:p w14:paraId="77F34E67" w14:textId="05A6438A" w:rsidR="007452A1" w:rsidRPr="00F36494" w:rsidRDefault="00BC4ACA" w:rsidP="002C0060">
      <w:pPr>
        <w:pStyle w:val="BodyA"/>
        <w:widowControl w:val="0"/>
        <w:spacing w:before="100" w:after="100" w:line="480" w:lineRule="auto"/>
        <w:ind w:left="720"/>
        <w:contextualSpacing/>
        <w:rPr>
          <w:rFonts w:ascii="Times New Roman" w:hAnsi="Times New Roman" w:cs="Times New Roman"/>
          <w:lang w:val="en-GB"/>
        </w:rPr>
      </w:pPr>
      <w:r w:rsidRPr="00F36494">
        <w:rPr>
          <w:rFonts w:ascii="Times New Roman" w:hAnsi="Times New Roman" w:cs="Times New Roman"/>
          <w:lang w:val="en-GB"/>
        </w:rPr>
        <w:t>probation work: A reconviction study.</w:t>
      </w:r>
      <w:r w:rsidR="007452A1" w:rsidRPr="00F36494">
        <w:rPr>
          <w:rFonts w:ascii="Times New Roman" w:hAnsi="Times New Roman" w:cs="Times New Roman"/>
          <w:lang w:val="en-GB"/>
        </w:rPr>
        <w:t xml:space="preserve"> </w:t>
      </w:r>
      <w:r w:rsidR="007452A1" w:rsidRPr="00F36494">
        <w:rPr>
          <w:rFonts w:ascii="Times New Roman" w:hAnsi="Times New Roman" w:cs="Times New Roman"/>
          <w:i/>
          <w:iCs/>
          <w:lang w:val="en-GB"/>
        </w:rPr>
        <w:t>Criminology and Criminal Justice</w:t>
      </w:r>
      <w:r w:rsidR="007452A1" w:rsidRPr="00F36494">
        <w:rPr>
          <w:rFonts w:ascii="Times New Roman" w:hAnsi="Times New Roman" w:cs="Times New Roman"/>
          <w:lang w:val="en-GB"/>
        </w:rPr>
        <w:t xml:space="preserve"> 14: 235-249.</w:t>
      </w:r>
    </w:p>
    <w:p w14:paraId="2BDA0A08" w14:textId="436EA843" w:rsidR="007452A1" w:rsidRPr="00F36494" w:rsidRDefault="007452A1" w:rsidP="002C0060">
      <w:pPr>
        <w:pStyle w:val="Body"/>
        <w:widowControl w:val="0"/>
        <w:spacing w:before="100" w:beforeAutospacing="1" w:after="100" w:afterAutospacing="1" w:line="480" w:lineRule="auto"/>
        <w:contextualSpacing/>
        <w:rPr>
          <w:rFonts w:ascii="Times New Roman" w:hAnsi="Times New Roman" w:cs="Times New Roman"/>
          <w:lang w:val="en-GB"/>
        </w:rPr>
      </w:pPr>
      <w:r w:rsidRPr="00F36494">
        <w:rPr>
          <w:rFonts w:ascii="Times New Roman" w:hAnsi="Times New Roman" w:cs="Times New Roman"/>
          <w:lang w:val="en-GB"/>
        </w:rPr>
        <w:t xml:space="preserve">Smith P (2013) The </w:t>
      </w:r>
      <w:r w:rsidR="00BC4ACA" w:rsidRPr="00F36494">
        <w:rPr>
          <w:rFonts w:ascii="Times New Roman" w:hAnsi="Times New Roman" w:cs="Times New Roman"/>
          <w:lang w:val="en-GB"/>
        </w:rPr>
        <w:t>psychology of criminal conduct</w:t>
      </w:r>
      <w:r w:rsidRPr="00F36494">
        <w:rPr>
          <w:rFonts w:ascii="Times New Roman" w:hAnsi="Times New Roman" w:cs="Times New Roman"/>
          <w:lang w:val="en-GB"/>
        </w:rPr>
        <w:t>. In</w:t>
      </w:r>
      <w:r w:rsidR="00BC4ACA" w:rsidRPr="00F36494">
        <w:rPr>
          <w:rFonts w:ascii="Times New Roman" w:hAnsi="Times New Roman" w:cs="Times New Roman"/>
          <w:lang w:val="en-GB"/>
        </w:rPr>
        <w:t>:</w:t>
      </w:r>
      <w:r w:rsidRPr="00F36494">
        <w:rPr>
          <w:rFonts w:ascii="Times New Roman" w:hAnsi="Times New Roman" w:cs="Times New Roman"/>
          <w:lang w:val="en-GB"/>
        </w:rPr>
        <w:t xml:space="preserve"> Cullen FT and Wilcox P </w:t>
      </w:r>
    </w:p>
    <w:p w14:paraId="66BF987D" w14:textId="77777777" w:rsidR="007452A1" w:rsidRPr="00F36494" w:rsidRDefault="007452A1" w:rsidP="002C0060">
      <w:pPr>
        <w:pStyle w:val="Body"/>
        <w:widowControl w:val="0"/>
        <w:spacing w:before="100" w:beforeAutospacing="1" w:after="100" w:afterAutospacing="1" w:line="480" w:lineRule="auto"/>
        <w:ind w:left="720"/>
        <w:contextualSpacing/>
        <w:rPr>
          <w:rFonts w:ascii="Times New Roman" w:hAnsi="Times New Roman" w:cs="Times New Roman"/>
          <w:lang w:val="en-GB"/>
        </w:rPr>
      </w:pPr>
      <w:r w:rsidRPr="00F36494">
        <w:rPr>
          <w:rFonts w:ascii="Times New Roman" w:hAnsi="Times New Roman" w:cs="Times New Roman"/>
          <w:lang w:val="en-GB"/>
        </w:rPr>
        <w:t xml:space="preserve">(Eds) </w:t>
      </w:r>
      <w:r w:rsidRPr="00F36494">
        <w:rPr>
          <w:rFonts w:ascii="Times New Roman" w:hAnsi="Times New Roman" w:cs="Times New Roman"/>
          <w:i/>
          <w:iCs/>
          <w:lang w:val="en-GB"/>
        </w:rPr>
        <w:t>The Oxford Handbook of Criminological Theory.</w:t>
      </w:r>
      <w:r w:rsidRPr="00F36494">
        <w:rPr>
          <w:rFonts w:ascii="Times New Roman" w:hAnsi="Times New Roman" w:cs="Times New Roman"/>
          <w:lang w:val="en-GB"/>
        </w:rPr>
        <w:t xml:space="preserve"> Oxford: Oxford University Press.</w:t>
      </w:r>
    </w:p>
    <w:p w14:paraId="5F49ED77" w14:textId="41548CF5" w:rsidR="007452A1" w:rsidRPr="00F36494" w:rsidRDefault="007452A1" w:rsidP="002C0060">
      <w:pPr>
        <w:pStyle w:val="Body"/>
        <w:widowControl w:val="0"/>
        <w:spacing w:before="100" w:beforeAutospacing="1" w:after="100" w:afterAutospacing="1" w:line="480" w:lineRule="auto"/>
        <w:contextualSpacing/>
        <w:rPr>
          <w:rFonts w:ascii="Times New Roman" w:hAnsi="Times New Roman" w:cs="Times New Roman"/>
          <w:lang w:val="en-GB"/>
        </w:rPr>
      </w:pPr>
      <w:r w:rsidRPr="00F36494">
        <w:rPr>
          <w:rFonts w:ascii="Times New Roman" w:hAnsi="Times New Roman" w:cs="Times New Roman"/>
          <w:lang w:val="en-GB"/>
        </w:rPr>
        <w:t xml:space="preserve">Smith </w:t>
      </w:r>
      <w:r w:rsidR="007A1EA3" w:rsidRPr="00F36494">
        <w:rPr>
          <w:rFonts w:ascii="Times New Roman" w:hAnsi="Times New Roman" w:cs="Times New Roman"/>
          <w:lang w:val="en-GB"/>
        </w:rPr>
        <w:t>P Schweitzer</w:t>
      </w:r>
      <w:r w:rsidRPr="00F36494">
        <w:rPr>
          <w:rFonts w:ascii="Times New Roman" w:hAnsi="Times New Roman" w:cs="Times New Roman"/>
          <w:lang w:val="en-GB"/>
        </w:rPr>
        <w:t xml:space="preserve"> </w:t>
      </w:r>
      <w:r w:rsidR="007A1EA3" w:rsidRPr="00F36494">
        <w:rPr>
          <w:rFonts w:ascii="Times New Roman" w:hAnsi="Times New Roman" w:cs="Times New Roman"/>
          <w:lang w:val="en-GB"/>
        </w:rPr>
        <w:t>M Labrecque</w:t>
      </w:r>
      <w:r w:rsidRPr="00F36494">
        <w:rPr>
          <w:rFonts w:ascii="Times New Roman" w:hAnsi="Times New Roman" w:cs="Times New Roman"/>
          <w:lang w:val="en-GB"/>
        </w:rPr>
        <w:t xml:space="preserve"> RM et al. (2012) </w:t>
      </w:r>
      <w:r w:rsidR="001F7C23" w:rsidRPr="00F36494">
        <w:rPr>
          <w:rFonts w:ascii="Times New Roman" w:hAnsi="Times New Roman" w:cs="Times New Roman"/>
          <w:lang w:val="en-GB"/>
        </w:rPr>
        <w:t>I</w:t>
      </w:r>
      <w:r w:rsidR="00BC4ACA" w:rsidRPr="00F36494">
        <w:rPr>
          <w:rFonts w:ascii="Times New Roman" w:hAnsi="Times New Roman" w:cs="Times New Roman"/>
          <w:lang w:val="en-GB"/>
        </w:rPr>
        <w:t xml:space="preserve">mproving probation officers’ </w:t>
      </w:r>
    </w:p>
    <w:p w14:paraId="3227EA50" w14:textId="02EA8508" w:rsidR="007452A1" w:rsidRPr="00F36494" w:rsidRDefault="00BC4ACA" w:rsidP="002C0060">
      <w:pPr>
        <w:pStyle w:val="Body"/>
        <w:widowControl w:val="0"/>
        <w:spacing w:before="100" w:beforeAutospacing="1" w:after="100" w:afterAutospacing="1" w:line="480" w:lineRule="auto"/>
        <w:ind w:left="720"/>
        <w:contextualSpacing/>
        <w:rPr>
          <w:rFonts w:ascii="Times New Roman" w:hAnsi="Times New Roman" w:cs="Times New Roman"/>
          <w:lang w:val="en-GB"/>
        </w:rPr>
      </w:pPr>
      <w:r w:rsidRPr="00F36494">
        <w:rPr>
          <w:rFonts w:ascii="Times New Roman" w:hAnsi="Times New Roman" w:cs="Times New Roman"/>
          <w:lang w:val="en-GB"/>
        </w:rPr>
        <w:t xml:space="preserve">supervision skills: An evaluation of the </w:t>
      </w:r>
      <w:r w:rsidR="001F7C23" w:rsidRPr="00F36494">
        <w:rPr>
          <w:rFonts w:ascii="Times New Roman" w:hAnsi="Times New Roman" w:cs="Times New Roman"/>
          <w:lang w:val="en-GB"/>
        </w:rPr>
        <w:t>EPICS</w:t>
      </w:r>
      <w:r w:rsidRPr="00F36494">
        <w:rPr>
          <w:rFonts w:ascii="Times New Roman" w:hAnsi="Times New Roman" w:cs="Times New Roman"/>
          <w:lang w:val="en-GB"/>
        </w:rPr>
        <w:t xml:space="preserve"> model</w:t>
      </w:r>
      <w:r w:rsidR="007452A1" w:rsidRPr="00F36494">
        <w:rPr>
          <w:rFonts w:ascii="Times New Roman" w:hAnsi="Times New Roman" w:cs="Times New Roman"/>
          <w:lang w:val="en-GB"/>
        </w:rPr>
        <w:t xml:space="preserve">. </w:t>
      </w:r>
      <w:r w:rsidR="007452A1" w:rsidRPr="00F36494">
        <w:rPr>
          <w:rFonts w:ascii="Times New Roman" w:hAnsi="Times New Roman" w:cs="Times New Roman"/>
          <w:i/>
          <w:lang w:val="en-GB"/>
        </w:rPr>
        <w:t>Journal of Crime and Justice</w:t>
      </w:r>
      <w:r w:rsidR="007452A1" w:rsidRPr="00F36494">
        <w:rPr>
          <w:rFonts w:ascii="Times New Roman" w:hAnsi="Times New Roman" w:cs="Times New Roman"/>
          <w:lang w:val="en-GB"/>
        </w:rPr>
        <w:t xml:space="preserve"> 35(2):189-199.</w:t>
      </w:r>
    </w:p>
    <w:p w14:paraId="4054D11C" w14:textId="54160387" w:rsidR="007452A1" w:rsidRPr="00F36494" w:rsidRDefault="007452A1" w:rsidP="002C0060">
      <w:pPr>
        <w:pStyle w:val="Body"/>
        <w:widowControl w:val="0"/>
        <w:spacing w:before="100" w:beforeAutospacing="1" w:after="100" w:afterAutospacing="1" w:line="480" w:lineRule="auto"/>
        <w:contextualSpacing/>
        <w:rPr>
          <w:rFonts w:ascii="Times New Roman" w:eastAsia="Times New Roman" w:hAnsi="Times New Roman" w:cs="Times New Roman"/>
          <w:i/>
          <w:kern w:val="36"/>
          <w:lang w:val="en-GB"/>
        </w:rPr>
      </w:pPr>
      <w:r w:rsidRPr="00F36494">
        <w:rPr>
          <w:rFonts w:ascii="Times New Roman" w:hAnsi="Times New Roman" w:cs="Times New Roman"/>
          <w:lang w:val="en-GB"/>
        </w:rPr>
        <w:t xml:space="preserve">Sneden J (2013) Interviewing </w:t>
      </w:r>
      <w:r w:rsidR="00BC4ACA" w:rsidRPr="00F36494">
        <w:rPr>
          <w:rFonts w:ascii="Times New Roman" w:hAnsi="Times New Roman" w:cs="Times New Roman"/>
          <w:lang w:val="en-GB"/>
        </w:rPr>
        <w:t>and relationship skills</w:t>
      </w:r>
      <w:r w:rsidRPr="00F36494">
        <w:rPr>
          <w:rFonts w:ascii="Times New Roman" w:hAnsi="Times New Roman" w:cs="Times New Roman"/>
          <w:lang w:val="en-GB"/>
        </w:rPr>
        <w:t>. In</w:t>
      </w:r>
      <w:r w:rsidR="00BC4ACA" w:rsidRPr="00F36494">
        <w:rPr>
          <w:rFonts w:ascii="Times New Roman" w:hAnsi="Times New Roman" w:cs="Times New Roman"/>
          <w:lang w:val="en-GB"/>
        </w:rPr>
        <w:t>:</w:t>
      </w:r>
      <w:r w:rsidRPr="00F36494">
        <w:rPr>
          <w:rFonts w:ascii="Times New Roman" w:hAnsi="Times New Roman" w:cs="Times New Roman"/>
          <w:lang w:val="en-GB"/>
        </w:rPr>
        <w:t xml:space="preserve"> Davies M (ed) </w:t>
      </w:r>
      <w:r w:rsidRPr="00F36494">
        <w:rPr>
          <w:rFonts w:ascii="Times New Roman" w:eastAsia="Times New Roman" w:hAnsi="Times New Roman" w:cs="Times New Roman"/>
          <w:i/>
          <w:kern w:val="36"/>
          <w:lang w:val="en-GB"/>
        </w:rPr>
        <w:t xml:space="preserve">The </w:t>
      </w:r>
    </w:p>
    <w:p w14:paraId="5E1159C5" w14:textId="556BD60C" w:rsidR="00046AE0" w:rsidRPr="00F36494" w:rsidRDefault="007452A1" w:rsidP="00DA7099">
      <w:pPr>
        <w:pStyle w:val="Body"/>
        <w:widowControl w:val="0"/>
        <w:spacing w:before="100" w:beforeAutospacing="1" w:after="100" w:afterAutospacing="1" w:line="480" w:lineRule="auto"/>
        <w:ind w:firstLine="720"/>
        <w:contextualSpacing/>
        <w:rPr>
          <w:rFonts w:ascii="Times New Roman" w:eastAsia="Times New Roman" w:hAnsi="Times New Roman" w:cs="Times New Roman"/>
          <w:kern w:val="36"/>
          <w:lang w:val="en-GB"/>
        </w:rPr>
      </w:pPr>
      <w:r w:rsidRPr="00F36494">
        <w:rPr>
          <w:rFonts w:ascii="Times New Roman" w:eastAsia="Times New Roman" w:hAnsi="Times New Roman" w:cs="Times New Roman"/>
          <w:i/>
          <w:kern w:val="36"/>
          <w:lang w:val="en-GB"/>
        </w:rPr>
        <w:t xml:space="preserve">Blackwell Companion to Social Work, Fourth Edition. </w:t>
      </w:r>
      <w:r w:rsidRPr="00F36494">
        <w:rPr>
          <w:rFonts w:ascii="Times New Roman" w:eastAsia="Times New Roman" w:hAnsi="Times New Roman" w:cs="Times New Roman"/>
          <w:kern w:val="36"/>
          <w:lang w:val="en-GB"/>
        </w:rPr>
        <w:t>Chichester: Wiley.</w:t>
      </w:r>
    </w:p>
    <w:p w14:paraId="48F04971" w14:textId="77777777" w:rsidR="001B4854" w:rsidRPr="00F36494" w:rsidRDefault="005041FD" w:rsidP="002C0060">
      <w:pPr>
        <w:pStyle w:val="Body"/>
        <w:spacing w:line="480" w:lineRule="auto"/>
        <w:contextualSpacing/>
        <w:rPr>
          <w:rFonts w:ascii="Times New Roman" w:hAnsi="Times New Roman" w:cs="Times New Roman"/>
          <w:i/>
          <w:lang w:val="en-GB"/>
        </w:rPr>
      </w:pPr>
      <w:r w:rsidRPr="00F36494">
        <w:rPr>
          <w:rFonts w:ascii="Times New Roman" w:hAnsi="Times New Roman" w:cs="Times New Roman"/>
          <w:lang w:val="en-GB"/>
        </w:rPr>
        <w:t xml:space="preserve">Souhami, A. (2009) </w:t>
      </w:r>
      <w:r w:rsidRPr="00F36494">
        <w:rPr>
          <w:rFonts w:ascii="Times New Roman" w:hAnsi="Times New Roman" w:cs="Times New Roman"/>
          <w:i/>
          <w:lang w:val="en-GB"/>
        </w:rPr>
        <w:t xml:space="preserve">Transforming Youth Justice: Occupational Identity and Cultural </w:t>
      </w:r>
    </w:p>
    <w:p w14:paraId="41F359A1" w14:textId="77777777" w:rsidR="00B802DD" w:rsidRPr="00F36494" w:rsidRDefault="005041FD" w:rsidP="002C0060">
      <w:pPr>
        <w:pStyle w:val="Body"/>
        <w:spacing w:line="480" w:lineRule="auto"/>
        <w:ind w:firstLine="720"/>
        <w:contextualSpacing/>
        <w:rPr>
          <w:rFonts w:ascii="Times New Roman" w:hAnsi="Times New Roman" w:cs="Times New Roman"/>
          <w:lang w:val="en-GB"/>
        </w:rPr>
      </w:pPr>
      <w:r w:rsidRPr="00F36494">
        <w:rPr>
          <w:rFonts w:ascii="Times New Roman" w:hAnsi="Times New Roman" w:cs="Times New Roman"/>
          <w:i/>
          <w:lang w:val="en-GB"/>
        </w:rPr>
        <w:t>Change</w:t>
      </w:r>
      <w:r w:rsidRPr="00F36494">
        <w:rPr>
          <w:rFonts w:ascii="Times New Roman" w:hAnsi="Times New Roman" w:cs="Times New Roman"/>
          <w:lang w:val="en-GB"/>
        </w:rPr>
        <w:t xml:space="preserve">. </w:t>
      </w:r>
      <w:r w:rsidR="001B4854" w:rsidRPr="00F36494">
        <w:rPr>
          <w:rFonts w:ascii="Times New Roman" w:hAnsi="Times New Roman" w:cs="Times New Roman"/>
          <w:lang w:val="en-GB"/>
        </w:rPr>
        <w:t xml:space="preserve">Abingdon: </w:t>
      </w:r>
      <w:r w:rsidRPr="00F36494">
        <w:rPr>
          <w:rFonts w:ascii="Times New Roman" w:hAnsi="Times New Roman" w:cs="Times New Roman"/>
          <w:lang w:val="en-GB"/>
        </w:rPr>
        <w:t>Willan.</w:t>
      </w:r>
    </w:p>
    <w:p w14:paraId="740D4B71" w14:textId="77777777" w:rsidR="00382A15" w:rsidRPr="00F36494" w:rsidRDefault="00382A15" w:rsidP="00382A15">
      <w:pPr>
        <w:pStyle w:val="Body"/>
        <w:spacing w:line="480" w:lineRule="auto"/>
        <w:contextualSpacing/>
        <w:rPr>
          <w:rFonts w:ascii="Times New Roman" w:eastAsia="Times New Roman" w:hAnsi="Times New Roman" w:cs="Times New Roman"/>
          <w:i/>
          <w:lang w:eastAsia="en-GB"/>
        </w:rPr>
      </w:pPr>
      <w:r w:rsidRPr="00F36494">
        <w:rPr>
          <w:rFonts w:ascii="Times New Roman" w:eastAsia="Times New Roman" w:hAnsi="Times New Roman" w:cs="Times New Roman"/>
          <w:lang w:eastAsia="en-GB"/>
        </w:rPr>
        <w:t xml:space="preserve">Sutherland A (2009) The ‘scaled approach’ in youth justice: Fools rush in... </w:t>
      </w:r>
      <w:r w:rsidRPr="00F36494">
        <w:rPr>
          <w:rFonts w:ascii="Times New Roman" w:eastAsia="Times New Roman" w:hAnsi="Times New Roman" w:cs="Times New Roman"/>
          <w:i/>
          <w:lang w:eastAsia="en-GB"/>
        </w:rPr>
        <w:t xml:space="preserve">Youth </w:t>
      </w:r>
    </w:p>
    <w:p w14:paraId="3D142410" w14:textId="77777777" w:rsidR="00382A15" w:rsidRPr="00F36494" w:rsidRDefault="00382A15" w:rsidP="00382A15">
      <w:pPr>
        <w:pStyle w:val="Body"/>
        <w:spacing w:line="480" w:lineRule="auto"/>
        <w:ind w:firstLine="720"/>
        <w:contextualSpacing/>
        <w:rPr>
          <w:rFonts w:ascii="Times New Roman" w:hAnsi="Times New Roman" w:cs="Times New Roman"/>
          <w:lang w:val="en-GB"/>
        </w:rPr>
      </w:pPr>
      <w:r w:rsidRPr="00F36494">
        <w:rPr>
          <w:rFonts w:ascii="Times New Roman" w:eastAsia="Times New Roman" w:hAnsi="Times New Roman" w:cs="Times New Roman"/>
          <w:i/>
          <w:lang w:eastAsia="en-GB"/>
        </w:rPr>
        <w:t>Justice</w:t>
      </w:r>
      <w:r w:rsidRPr="00F36494">
        <w:rPr>
          <w:rFonts w:ascii="Times New Roman" w:eastAsia="Times New Roman" w:hAnsi="Times New Roman" w:cs="Times New Roman"/>
          <w:lang w:eastAsia="en-GB"/>
        </w:rPr>
        <w:t>. 9 (1): 44-60.</w:t>
      </w:r>
    </w:p>
    <w:p w14:paraId="4FE6D5E9" w14:textId="77777777" w:rsidR="007452A1" w:rsidRPr="00F36494" w:rsidRDefault="007452A1" w:rsidP="002C0060">
      <w:pPr>
        <w:pStyle w:val="Body"/>
        <w:spacing w:line="480" w:lineRule="auto"/>
        <w:contextualSpacing/>
        <w:rPr>
          <w:rFonts w:ascii="Times New Roman" w:eastAsia="Times New Roman" w:hAnsi="Times New Roman" w:cs="Times New Roman"/>
          <w:i/>
          <w:lang w:val="en-GB"/>
        </w:rPr>
      </w:pPr>
      <w:r w:rsidRPr="00F36494">
        <w:rPr>
          <w:rFonts w:ascii="Times New Roman" w:hAnsi="Times New Roman" w:cs="Times New Roman"/>
          <w:lang w:val="en-GB"/>
        </w:rPr>
        <w:t xml:space="preserve">Taxman FS and Belenko S (2011) </w:t>
      </w:r>
      <w:r w:rsidRPr="00F36494">
        <w:rPr>
          <w:rFonts w:ascii="Times New Roman" w:hAnsi="Times New Roman" w:cs="Times New Roman"/>
          <w:i/>
          <w:lang w:val="en-GB"/>
        </w:rPr>
        <w:t xml:space="preserve">Implementing Evidence-Based Practices in </w:t>
      </w:r>
    </w:p>
    <w:p w14:paraId="6AAFAAD5" w14:textId="77777777" w:rsidR="00D513F2" w:rsidRPr="00F36494" w:rsidRDefault="007452A1" w:rsidP="002C0060">
      <w:pPr>
        <w:pStyle w:val="Body"/>
        <w:spacing w:line="480" w:lineRule="auto"/>
        <w:ind w:firstLine="720"/>
        <w:contextualSpacing/>
        <w:rPr>
          <w:rFonts w:ascii="Times New Roman" w:hAnsi="Times New Roman" w:cs="Times New Roman"/>
          <w:lang w:val="en-GB"/>
        </w:rPr>
      </w:pPr>
      <w:r w:rsidRPr="00F36494">
        <w:rPr>
          <w:rFonts w:ascii="Times New Roman" w:hAnsi="Times New Roman" w:cs="Times New Roman"/>
          <w:i/>
          <w:lang w:val="en-GB"/>
        </w:rPr>
        <w:t>Community Corrections and Addiction Treatment.</w:t>
      </w:r>
      <w:r w:rsidRPr="00F36494">
        <w:rPr>
          <w:rFonts w:ascii="Times New Roman" w:hAnsi="Times New Roman" w:cs="Times New Roman"/>
          <w:lang w:val="en-GB"/>
        </w:rPr>
        <w:t xml:space="preserve"> New York NY: Springer.</w:t>
      </w:r>
    </w:p>
    <w:p w14:paraId="6FA2805A" w14:textId="4BF0FB50" w:rsidR="00D513F2" w:rsidRPr="00F36494" w:rsidRDefault="001B0C6C" w:rsidP="002C0060">
      <w:pPr>
        <w:pStyle w:val="Body"/>
        <w:spacing w:line="480" w:lineRule="auto"/>
        <w:contextualSpacing/>
        <w:rPr>
          <w:rFonts w:ascii="Times New Roman" w:hAnsi="Times New Roman" w:cs="Times New Roman"/>
          <w:bCs/>
          <w:lang w:eastAsia="en-GB"/>
        </w:rPr>
      </w:pPr>
      <w:r w:rsidRPr="00F36494">
        <w:rPr>
          <w:rFonts w:ascii="Times New Roman" w:hAnsi="Times New Roman" w:cs="Times New Roman"/>
          <w:bCs/>
          <w:lang w:eastAsia="en-GB"/>
        </w:rPr>
        <w:t>Taylor C</w:t>
      </w:r>
      <w:r w:rsidR="00D513F2" w:rsidRPr="00F36494">
        <w:rPr>
          <w:rFonts w:ascii="Times New Roman" w:hAnsi="Times New Roman" w:cs="Times New Roman"/>
          <w:bCs/>
          <w:lang w:eastAsia="en-GB"/>
        </w:rPr>
        <w:t xml:space="preserve"> (2016) Review of the Youth Justice System in England and </w:t>
      </w:r>
    </w:p>
    <w:p w14:paraId="2B8F9EB3" w14:textId="28A94E48" w:rsidR="00D513F2" w:rsidRPr="00F36494" w:rsidRDefault="00D513F2" w:rsidP="002C0060">
      <w:pPr>
        <w:pStyle w:val="Body"/>
        <w:spacing w:line="480" w:lineRule="auto"/>
        <w:ind w:left="720"/>
        <w:contextualSpacing/>
        <w:rPr>
          <w:rFonts w:ascii="Times New Roman" w:hAnsi="Times New Roman" w:cs="Times New Roman"/>
          <w:lang w:val="en-GB"/>
        </w:rPr>
      </w:pPr>
      <w:r w:rsidRPr="00F36494">
        <w:rPr>
          <w:rFonts w:ascii="Times New Roman" w:hAnsi="Times New Roman" w:cs="Times New Roman"/>
          <w:bCs/>
          <w:lang w:eastAsia="en-GB"/>
        </w:rPr>
        <w:t xml:space="preserve">Wales Available at: </w:t>
      </w:r>
      <w:hyperlink r:id="rId18" w:history="1">
        <w:r w:rsidRPr="00F36494">
          <w:rPr>
            <w:rStyle w:val="Hyperlink"/>
            <w:rFonts w:ascii="Times New Roman" w:hAnsi="Times New Roman" w:cs="Times New Roman"/>
            <w:bCs/>
            <w:lang w:eastAsia="en-GB"/>
          </w:rPr>
          <w:t>https://www.gov.uk/government/uploads/system/uploads/attachment_data/file/577103/youth-justice-review-final-report.pdf</w:t>
        </w:r>
      </w:hyperlink>
      <w:r w:rsidRPr="00F36494">
        <w:rPr>
          <w:rFonts w:ascii="Times New Roman" w:hAnsi="Times New Roman" w:cs="Times New Roman"/>
          <w:bCs/>
          <w:lang w:eastAsia="en-GB"/>
        </w:rPr>
        <w:t xml:space="preserve"> (accessed July 2017).</w:t>
      </w:r>
    </w:p>
    <w:p w14:paraId="27ECD6BE" w14:textId="0C45219C" w:rsidR="007452A1" w:rsidRPr="00F36494" w:rsidRDefault="007452A1" w:rsidP="002C0060">
      <w:pPr>
        <w:pStyle w:val="Body"/>
        <w:spacing w:line="480" w:lineRule="auto"/>
        <w:contextualSpacing/>
        <w:rPr>
          <w:rFonts w:ascii="Times New Roman" w:eastAsia="Times New Roman" w:hAnsi="Times New Roman" w:cs="Times New Roman"/>
          <w:lang w:val="en-GB"/>
        </w:rPr>
      </w:pPr>
      <w:r w:rsidRPr="00F36494">
        <w:rPr>
          <w:rFonts w:ascii="Times New Roman" w:hAnsi="Times New Roman" w:cs="Times New Roman"/>
          <w:lang w:val="en-GB"/>
        </w:rPr>
        <w:t xml:space="preserve">Trotter C (2013) Effective </w:t>
      </w:r>
      <w:r w:rsidR="00BC4ACA" w:rsidRPr="00F36494">
        <w:rPr>
          <w:rFonts w:ascii="Times New Roman" w:hAnsi="Times New Roman" w:cs="Times New Roman"/>
          <w:lang w:val="en-GB"/>
        </w:rPr>
        <w:t>supervision of young offenders</w:t>
      </w:r>
      <w:r w:rsidRPr="00F36494">
        <w:rPr>
          <w:rFonts w:ascii="Times New Roman" w:hAnsi="Times New Roman" w:cs="Times New Roman"/>
          <w:lang w:val="en-GB"/>
        </w:rPr>
        <w:t xml:space="preserve">. In Ugwudike P and </w:t>
      </w:r>
    </w:p>
    <w:p w14:paraId="43F7015A" w14:textId="77777777" w:rsidR="007452A1" w:rsidRPr="00F36494" w:rsidRDefault="007452A1" w:rsidP="002C0060">
      <w:pPr>
        <w:pStyle w:val="Body"/>
        <w:spacing w:line="480" w:lineRule="auto"/>
        <w:ind w:left="720"/>
        <w:contextualSpacing/>
        <w:rPr>
          <w:rFonts w:ascii="Times New Roman" w:eastAsia="Times New Roman" w:hAnsi="Times New Roman" w:cs="Times New Roman"/>
          <w:lang w:val="en-GB"/>
        </w:rPr>
      </w:pPr>
      <w:r w:rsidRPr="00F36494">
        <w:rPr>
          <w:rFonts w:ascii="Times New Roman" w:hAnsi="Times New Roman" w:cs="Times New Roman"/>
          <w:lang w:val="en-GB"/>
        </w:rPr>
        <w:t xml:space="preserve">Raynor P (eds) </w:t>
      </w:r>
      <w:r w:rsidRPr="00F36494">
        <w:rPr>
          <w:rFonts w:ascii="Times New Roman" w:hAnsi="Times New Roman" w:cs="Times New Roman"/>
          <w:i/>
          <w:lang w:val="en-GB"/>
        </w:rPr>
        <w:t>What Works in Offender Compliance: International Perspectives and Evidence-Based Practices</w:t>
      </w:r>
      <w:r w:rsidRPr="00F36494">
        <w:rPr>
          <w:rFonts w:ascii="Times New Roman" w:hAnsi="Times New Roman" w:cs="Times New Roman"/>
          <w:lang w:val="en-GB"/>
        </w:rPr>
        <w:t xml:space="preserve">. Hampshire UK: Palgrave Macmillan. </w:t>
      </w:r>
    </w:p>
    <w:p w14:paraId="219C5541" w14:textId="1C5E2CF0" w:rsidR="001F0D16" w:rsidRPr="00F36494" w:rsidRDefault="001F0D16" w:rsidP="002C0060">
      <w:pPr>
        <w:pStyle w:val="Body"/>
        <w:spacing w:line="480" w:lineRule="auto"/>
        <w:rPr>
          <w:rFonts w:ascii="Times New Roman" w:hAnsi="Times New Roman" w:cs="Times New Roman"/>
        </w:rPr>
      </w:pPr>
      <w:r w:rsidRPr="00F36494">
        <w:rPr>
          <w:rFonts w:ascii="Times New Roman" w:hAnsi="Times New Roman" w:cs="Times New Roman"/>
        </w:rPr>
        <w:t xml:space="preserve">Van Voorhis P Cullen FT and Applegate B (1995) Evaluating interventions with </w:t>
      </w:r>
    </w:p>
    <w:p w14:paraId="2B54C561" w14:textId="55687A55" w:rsidR="001F0D16" w:rsidRPr="00F36494" w:rsidRDefault="001F0D16" w:rsidP="002C0060">
      <w:pPr>
        <w:pStyle w:val="Body"/>
        <w:spacing w:line="480" w:lineRule="auto"/>
        <w:ind w:left="720"/>
        <w:rPr>
          <w:rFonts w:ascii="Times New Roman" w:hAnsi="Times New Roman" w:cs="Times New Roman"/>
          <w:lang w:val="en-GB"/>
        </w:rPr>
      </w:pPr>
      <w:r w:rsidRPr="00F36494">
        <w:rPr>
          <w:rFonts w:ascii="Times New Roman" w:hAnsi="Times New Roman" w:cs="Times New Roman"/>
        </w:rPr>
        <w:t xml:space="preserve">violent offenders: A guide for practitioners and policymakers. </w:t>
      </w:r>
      <w:r w:rsidRPr="00F36494">
        <w:rPr>
          <w:rFonts w:ascii="Times New Roman" w:hAnsi="Times New Roman" w:cs="Times New Roman"/>
          <w:i/>
          <w:iCs/>
        </w:rPr>
        <w:t>Federal Probation</w:t>
      </w:r>
      <w:r w:rsidRPr="00F36494">
        <w:rPr>
          <w:rFonts w:ascii="Times New Roman" w:hAnsi="Times New Roman" w:cs="Times New Roman"/>
        </w:rPr>
        <w:t xml:space="preserve">, </w:t>
      </w:r>
      <w:r w:rsidRPr="00F36494">
        <w:rPr>
          <w:rFonts w:ascii="Times New Roman" w:hAnsi="Times New Roman" w:cs="Times New Roman"/>
          <w:iCs/>
        </w:rPr>
        <w:t xml:space="preserve">59 </w:t>
      </w:r>
      <w:r w:rsidRPr="00F36494">
        <w:rPr>
          <w:rFonts w:ascii="Times New Roman" w:hAnsi="Times New Roman" w:cs="Times New Roman"/>
        </w:rPr>
        <w:t xml:space="preserve">(2): 17-28. </w:t>
      </w:r>
    </w:p>
    <w:p w14:paraId="26E83DDF" w14:textId="77777777" w:rsidR="0001723B" w:rsidRPr="00F36494" w:rsidRDefault="007452A1" w:rsidP="002C0060">
      <w:pPr>
        <w:widowControl w:val="0"/>
        <w:autoSpaceDE w:val="0"/>
        <w:autoSpaceDN w:val="0"/>
        <w:adjustRightInd w:val="0"/>
        <w:spacing w:line="480" w:lineRule="auto"/>
        <w:contextualSpacing/>
        <w:rPr>
          <w:color w:val="000000" w:themeColor="text1"/>
        </w:rPr>
      </w:pPr>
      <w:r w:rsidRPr="00F36494">
        <w:rPr>
          <w:color w:val="000000" w:themeColor="text1"/>
        </w:rPr>
        <w:t xml:space="preserve">Youth Justice Board and Welsh Government (2014) Children </w:t>
      </w:r>
      <w:r w:rsidR="00BC4ACA" w:rsidRPr="00F36494">
        <w:rPr>
          <w:color w:val="000000" w:themeColor="text1"/>
        </w:rPr>
        <w:t xml:space="preserve">and young people first. </w:t>
      </w:r>
    </w:p>
    <w:p w14:paraId="5C7B011E" w14:textId="5AADBFB8" w:rsidR="0001723B" w:rsidRPr="00F36494" w:rsidRDefault="00BC4ACA" w:rsidP="00046AE0">
      <w:pPr>
        <w:widowControl w:val="0"/>
        <w:autoSpaceDE w:val="0"/>
        <w:autoSpaceDN w:val="0"/>
        <w:adjustRightInd w:val="0"/>
        <w:spacing w:line="480" w:lineRule="auto"/>
        <w:ind w:left="720"/>
        <w:contextualSpacing/>
        <w:rPr>
          <w:color w:val="000000" w:themeColor="text1"/>
        </w:rPr>
      </w:pPr>
      <w:r w:rsidRPr="00F36494">
        <w:rPr>
          <w:color w:val="000000" w:themeColor="text1"/>
        </w:rPr>
        <w:t xml:space="preserve">Available at: </w:t>
      </w:r>
      <w:hyperlink r:id="rId19" w:history="1">
        <w:r w:rsidRPr="00F36494">
          <w:rPr>
            <w:rStyle w:val="Hyperlink"/>
          </w:rPr>
          <w:t>https://www.gov.uk/government/uploads/system/uploads/attachment_data/file/374572/Youth_Justice_Strategy_English.PDF</w:t>
        </w:r>
      </w:hyperlink>
      <w:r w:rsidRPr="00F36494">
        <w:t xml:space="preserve"> (accessed March 2016).</w:t>
      </w:r>
    </w:p>
    <w:p w14:paraId="39A62D23" w14:textId="77777777" w:rsidR="0001723B" w:rsidRPr="00F36494" w:rsidRDefault="0001723B" w:rsidP="002C0060">
      <w:pPr>
        <w:pStyle w:val="BodyA"/>
        <w:widowControl w:val="0"/>
        <w:spacing w:line="480" w:lineRule="auto"/>
        <w:outlineLvl w:val="0"/>
        <w:rPr>
          <w:rFonts w:ascii="Times New Roman" w:hAnsi="Times New Roman" w:cs="Times New Roman"/>
          <w:lang w:val="en-GB"/>
        </w:rPr>
      </w:pPr>
      <w:r w:rsidRPr="00F36494">
        <w:rPr>
          <w:rFonts w:ascii="Times New Roman" w:hAnsi="Times New Roman" w:cs="Times New Roman"/>
          <w:lang w:val="en-GB"/>
        </w:rPr>
        <w:t xml:space="preserve">Youth Justice Board (2017) </w:t>
      </w:r>
      <w:r w:rsidRPr="00F36494">
        <w:rPr>
          <w:rFonts w:ascii="Times New Roman" w:hAnsi="Times New Roman" w:cs="Times New Roman"/>
          <w:i/>
          <w:lang w:val="en-GB"/>
        </w:rPr>
        <w:t>Annual Report and Accounts 2016/17.</w:t>
      </w:r>
      <w:r w:rsidRPr="00F36494">
        <w:rPr>
          <w:rFonts w:ascii="Times New Roman" w:hAnsi="Times New Roman" w:cs="Times New Roman"/>
          <w:lang w:val="en-GB"/>
        </w:rPr>
        <w:t xml:space="preserve"> London: Youth </w:t>
      </w:r>
    </w:p>
    <w:p w14:paraId="56A0D7EC" w14:textId="24FF69AC" w:rsidR="00046AE0" w:rsidRPr="00F36494" w:rsidRDefault="0001723B" w:rsidP="00DA7099">
      <w:pPr>
        <w:pStyle w:val="BodyA"/>
        <w:widowControl w:val="0"/>
        <w:spacing w:line="480" w:lineRule="auto"/>
        <w:ind w:firstLine="720"/>
        <w:outlineLvl w:val="0"/>
        <w:rPr>
          <w:rFonts w:ascii="Times New Roman" w:hAnsi="Times New Roman" w:cs="Times New Roman"/>
          <w:lang w:val="en-GB"/>
        </w:rPr>
      </w:pPr>
      <w:r w:rsidRPr="00F36494">
        <w:rPr>
          <w:rFonts w:ascii="Times New Roman" w:hAnsi="Times New Roman" w:cs="Times New Roman"/>
          <w:lang w:val="en-GB"/>
        </w:rPr>
        <w:t xml:space="preserve">Justice Board for England and Wales. </w:t>
      </w:r>
    </w:p>
    <w:p w14:paraId="1EBF42B1" w14:textId="67B2897B" w:rsidR="007452A1" w:rsidRPr="00F36494" w:rsidRDefault="007452A1" w:rsidP="002C0060">
      <w:pPr>
        <w:pStyle w:val="BodyA"/>
        <w:widowControl w:val="0"/>
        <w:spacing w:line="480" w:lineRule="auto"/>
        <w:outlineLvl w:val="0"/>
        <w:rPr>
          <w:rFonts w:ascii="Times New Roman" w:hAnsi="Times New Roman" w:cs="Times New Roman"/>
          <w:lang w:val="en-GB"/>
        </w:rPr>
      </w:pPr>
      <w:r w:rsidRPr="00F36494">
        <w:rPr>
          <w:rFonts w:ascii="Times New Roman" w:hAnsi="Times New Roman" w:cs="Times New Roman"/>
          <w:lang w:val="en-GB"/>
        </w:rPr>
        <w:t xml:space="preserve">Wooditch A Liansheng LT and Taxman F (2014) Which </w:t>
      </w:r>
      <w:r w:rsidR="009C4249" w:rsidRPr="00F36494">
        <w:rPr>
          <w:rFonts w:ascii="Times New Roman" w:hAnsi="Times New Roman" w:cs="Times New Roman"/>
          <w:lang w:val="en-GB"/>
        </w:rPr>
        <w:t xml:space="preserve">criminogenic </w:t>
      </w:r>
    </w:p>
    <w:p w14:paraId="7A7C8D48" w14:textId="7104665C" w:rsidR="008F78AF" w:rsidRPr="002C0060" w:rsidRDefault="009C4249" w:rsidP="002C0060">
      <w:pPr>
        <w:pStyle w:val="NoSpacing"/>
        <w:spacing w:line="480" w:lineRule="auto"/>
        <w:ind w:left="720"/>
        <w:rPr>
          <w:color w:val="000000" w:themeColor="text1"/>
          <w:lang w:val="en-GB"/>
        </w:rPr>
      </w:pPr>
      <w:r w:rsidRPr="00F36494">
        <w:rPr>
          <w:lang w:val="en-GB"/>
        </w:rPr>
        <w:t xml:space="preserve">needs are most important in promoting desistance from crime and substance use? </w:t>
      </w:r>
      <w:r w:rsidR="007452A1" w:rsidRPr="00F36494">
        <w:rPr>
          <w:i/>
          <w:lang w:val="en-GB"/>
        </w:rPr>
        <w:t>Criminal Justice and Behaviour</w:t>
      </w:r>
      <w:r w:rsidR="007452A1" w:rsidRPr="00F36494">
        <w:rPr>
          <w:lang w:val="en-GB"/>
        </w:rPr>
        <w:t xml:space="preserve"> 41(3): 276-299</w:t>
      </w:r>
      <w:r w:rsidR="00172B8F" w:rsidRPr="00F36494">
        <w:rPr>
          <w:color w:val="000000" w:themeColor="text1"/>
          <w:lang w:val="en-GB"/>
        </w:rPr>
        <w:t>.</w:t>
      </w:r>
    </w:p>
    <w:sectPr w:rsidR="008F78AF" w:rsidRPr="002C0060">
      <w:footerReference w:type="even" r:id="rId20"/>
      <w:footerReference w:type="default" r:id="rId21"/>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2CEC2" w14:textId="77777777" w:rsidR="00416ACF" w:rsidRDefault="00416ACF">
      <w:r>
        <w:separator/>
      </w:r>
    </w:p>
  </w:endnote>
  <w:endnote w:type="continuationSeparator" w:id="0">
    <w:p w14:paraId="6F305D65" w14:textId="77777777" w:rsidR="00416ACF" w:rsidRDefault="00416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w:charset w:val="00"/>
    <w:family w:val="swiss"/>
    <w:pitch w:val="variable"/>
    <w:sig w:usb0="80000267"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DE840" w14:textId="77777777" w:rsidR="00E613C5" w:rsidRDefault="00E613C5" w:rsidP="00351F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F3C633" w14:textId="77777777" w:rsidR="00E613C5" w:rsidRDefault="00E613C5" w:rsidP="00A751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23DCD" w14:textId="4D1E4410" w:rsidR="00E613C5" w:rsidRDefault="00E613C5" w:rsidP="00351F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6E4B">
      <w:rPr>
        <w:rStyle w:val="PageNumber"/>
        <w:noProof/>
      </w:rPr>
      <w:t>1</w:t>
    </w:r>
    <w:r>
      <w:rPr>
        <w:rStyle w:val="PageNumber"/>
      </w:rPr>
      <w:fldChar w:fldCharType="end"/>
    </w:r>
  </w:p>
  <w:p w14:paraId="72A9A488" w14:textId="77777777" w:rsidR="00E613C5" w:rsidRDefault="00E613C5" w:rsidP="00A75188">
    <w:pPr>
      <w:pStyle w:val="Footer"/>
      <w:tabs>
        <w:tab w:val="clear" w:pos="8640"/>
        <w:tab w:val="right" w:pos="8280"/>
      </w:tabs>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9926A" w14:textId="77777777" w:rsidR="00416ACF" w:rsidRDefault="00416ACF">
      <w:r>
        <w:separator/>
      </w:r>
    </w:p>
  </w:footnote>
  <w:footnote w:type="continuationSeparator" w:id="0">
    <w:p w14:paraId="2450A2F0" w14:textId="77777777" w:rsidR="00416ACF" w:rsidRDefault="00416ACF">
      <w:r>
        <w:continuationSeparator/>
      </w:r>
    </w:p>
  </w:footnote>
  <w:footnote w:type="continuationNotice" w:id="1">
    <w:p w14:paraId="222C4F10" w14:textId="77777777" w:rsidR="00416ACF" w:rsidRDefault="00416AC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8DE55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A1BFB"/>
    <w:multiLevelType w:val="hybridMultilevel"/>
    <w:tmpl w:val="507E4A7A"/>
    <w:styleLink w:val="ImportedStyle6"/>
    <w:lvl w:ilvl="0" w:tplc="AC98BEA2">
      <w:start w:val="1"/>
      <w:numFmt w:val="upp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8E48B1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D5A0A66">
      <w:start w:val="1"/>
      <w:numFmt w:val="lowerRoman"/>
      <w:lvlText w:val="%3."/>
      <w:lvlJc w:val="left"/>
      <w:pPr>
        <w:ind w:left="252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47A8551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2C69D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84FB9A">
      <w:start w:val="1"/>
      <w:numFmt w:val="lowerRoman"/>
      <w:lvlText w:val="%6."/>
      <w:lvlJc w:val="left"/>
      <w:pPr>
        <w:ind w:left="468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0E4A8FE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39C882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2E6E802">
      <w:start w:val="1"/>
      <w:numFmt w:val="lowerRoman"/>
      <w:lvlText w:val="%9."/>
      <w:lvlJc w:val="left"/>
      <w:pPr>
        <w:ind w:left="684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18B605F"/>
    <w:multiLevelType w:val="hybridMultilevel"/>
    <w:tmpl w:val="D4C65B04"/>
    <w:lvl w:ilvl="0" w:tplc="1FD6A4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C8CD5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D01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15C0A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80A79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C8DF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DDEDEC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5889B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7694D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37A1854"/>
    <w:multiLevelType w:val="hybridMultilevel"/>
    <w:tmpl w:val="04245090"/>
    <w:lvl w:ilvl="0" w:tplc="08528C5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336F54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23E1C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CA27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B2DF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5EE01E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0E1B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FCDD5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6722F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EDF31D3"/>
    <w:multiLevelType w:val="hybridMultilevel"/>
    <w:tmpl w:val="6882D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02E07"/>
    <w:multiLevelType w:val="hybridMultilevel"/>
    <w:tmpl w:val="0F347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452D6"/>
    <w:multiLevelType w:val="hybridMultilevel"/>
    <w:tmpl w:val="2B9440FA"/>
    <w:lvl w:ilvl="0" w:tplc="187C94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682E27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1E29E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E24D39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AF612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85A8F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4FA88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62269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0A75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20201EA"/>
    <w:multiLevelType w:val="hybridMultilevel"/>
    <w:tmpl w:val="11E4C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CA5656"/>
    <w:multiLevelType w:val="hybridMultilevel"/>
    <w:tmpl w:val="C54A1A5C"/>
    <w:numStyleLink w:val="ImportedStyle1"/>
  </w:abstractNum>
  <w:abstractNum w:abstractNumId="9" w15:restartNumberingAfterBreak="0">
    <w:nsid w:val="26BE062D"/>
    <w:multiLevelType w:val="hybridMultilevel"/>
    <w:tmpl w:val="253CBE8C"/>
    <w:lvl w:ilvl="0" w:tplc="81EE129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AC0F3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D56F83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0AB69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8E9A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0D497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24D6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2CEEBC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6E0A7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BA35354"/>
    <w:multiLevelType w:val="hybridMultilevel"/>
    <w:tmpl w:val="02B64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B3210A"/>
    <w:multiLevelType w:val="hybridMultilevel"/>
    <w:tmpl w:val="58CC0C28"/>
    <w:styleLink w:val="ImportedStyle8"/>
    <w:lvl w:ilvl="0" w:tplc="BCD6DE18">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252D79A">
      <w:start w:val="1"/>
      <w:numFmt w:val="bullet"/>
      <w:lvlText w:val="•"/>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8AE9960">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4EC8FE2">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6A826B4">
      <w:start w:val="1"/>
      <w:numFmt w:val="bullet"/>
      <w:lvlText w:val="•"/>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FCA0D7C">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4AED542">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4408DE4">
      <w:start w:val="1"/>
      <w:numFmt w:val="bullet"/>
      <w:lvlText w:val="•"/>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C42868E">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7590509"/>
    <w:multiLevelType w:val="hybridMultilevel"/>
    <w:tmpl w:val="C54A1A5C"/>
    <w:styleLink w:val="ImportedStyle1"/>
    <w:lvl w:ilvl="0" w:tplc="C49644AE">
      <w:start w:val="1"/>
      <w:numFmt w:val="bullet"/>
      <w:lvlText w:val="•"/>
      <w:lvlJc w:val="left"/>
      <w:pPr>
        <w:ind w:left="150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E0EED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386CC2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856E36E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8E0C73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0CAEB8C4">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D4FED49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0EDAC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E8CEC9DA">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F473DFA"/>
    <w:multiLevelType w:val="hybridMultilevel"/>
    <w:tmpl w:val="CE0E85B0"/>
    <w:lvl w:ilvl="0" w:tplc="1A20BE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72268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494BA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9623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D2E1BC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5267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DEDF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95025F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70FE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3A14AA2"/>
    <w:multiLevelType w:val="hybridMultilevel"/>
    <w:tmpl w:val="B7E43AEE"/>
    <w:lvl w:ilvl="0" w:tplc="20907B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3A0FE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14C1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B2C40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74882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E06C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A7C65B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CCBB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C60041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82B5933"/>
    <w:multiLevelType w:val="hybridMultilevel"/>
    <w:tmpl w:val="6D20C5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513D0E"/>
    <w:multiLevelType w:val="hybridMultilevel"/>
    <w:tmpl w:val="22EE6AA6"/>
    <w:lvl w:ilvl="0" w:tplc="BCAED2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86888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B54E9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ED4324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1C4832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BACE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74861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E86F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C9AEA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DDD6F4C"/>
    <w:multiLevelType w:val="hybridMultilevel"/>
    <w:tmpl w:val="6D20C5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38037F"/>
    <w:multiLevelType w:val="hybridMultilevel"/>
    <w:tmpl w:val="8EDAC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9025CC"/>
    <w:multiLevelType w:val="hybridMultilevel"/>
    <w:tmpl w:val="87D0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0E0F05"/>
    <w:multiLevelType w:val="hybridMultilevel"/>
    <w:tmpl w:val="507E4A7A"/>
    <w:numStyleLink w:val="ImportedStyle6"/>
  </w:abstractNum>
  <w:abstractNum w:abstractNumId="21" w15:restartNumberingAfterBreak="0">
    <w:nsid w:val="50A87732"/>
    <w:multiLevelType w:val="hybridMultilevel"/>
    <w:tmpl w:val="1F509110"/>
    <w:lvl w:ilvl="0" w:tplc="A2181C4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B76B0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FAEC1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92C17D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A92A6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B26FC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E22C6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4426E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632D33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1614596"/>
    <w:multiLevelType w:val="hybridMultilevel"/>
    <w:tmpl w:val="A692D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4E2C49"/>
    <w:multiLevelType w:val="hybridMultilevel"/>
    <w:tmpl w:val="5BF2BD5E"/>
    <w:lvl w:ilvl="0" w:tplc="58FE75F2">
      <w:start w:val="1"/>
      <w:numFmt w:val="bullet"/>
      <w:lvlText w:val="•"/>
      <w:lvlJc w:val="left"/>
      <w:pPr>
        <w:tabs>
          <w:tab w:val="left" w:pos="1440"/>
          <w:tab w:val="left" w:pos="2880"/>
          <w:tab w:val="left" w:pos="4320"/>
          <w:tab w:val="left" w:pos="5760"/>
          <w:tab w:val="left" w:pos="7200"/>
        </w:tabs>
        <w:ind w:left="1245" w:hanging="1245"/>
      </w:pPr>
      <w:rPr>
        <w:rFonts w:hAnsi="Arial Unicode MS"/>
        <w:caps w:val="0"/>
        <w:smallCaps w:val="0"/>
        <w:strike w:val="0"/>
        <w:dstrike w:val="0"/>
        <w:outline w:val="0"/>
        <w:emboss w:val="0"/>
        <w:imprint w:val="0"/>
        <w:spacing w:val="0"/>
        <w:w w:val="100"/>
        <w:kern w:val="0"/>
        <w:position w:val="0"/>
        <w:highlight w:val="none"/>
        <w:vertAlign w:val="baseline"/>
      </w:rPr>
    </w:lvl>
    <w:lvl w:ilvl="1" w:tplc="6AACD2B0">
      <w:start w:val="1"/>
      <w:numFmt w:val="bullet"/>
      <w:suff w:val="nothing"/>
      <w:lvlText w:val="•"/>
      <w:lvlJc w:val="left"/>
      <w:pPr>
        <w:tabs>
          <w:tab w:val="left" w:pos="1440"/>
          <w:tab w:val="left" w:pos="2880"/>
          <w:tab w:val="left" w:pos="4320"/>
          <w:tab w:val="left" w:pos="5760"/>
          <w:tab w:val="left" w:pos="72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4D0ADA8E">
      <w:start w:val="1"/>
      <w:numFmt w:val="bullet"/>
      <w:suff w:val="nothing"/>
      <w:lvlText w:val="•"/>
      <w:lvlJc w:val="left"/>
      <w:pPr>
        <w:tabs>
          <w:tab w:val="left" w:pos="1440"/>
          <w:tab w:val="left" w:pos="2880"/>
          <w:tab w:val="left" w:pos="4320"/>
          <w:tab w:val="left" w:pos="5760"/>
          <w:tab w:val="left" w:pos="72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F5E868BC">
      <w:start w:val="1"/>
      <w:numFmt w:val="bullet"/>
      <w:suff w:val="nothing"/>
      <w:lvlText w:val="•"/>
      <w:lvlJc w:val="left"/>
      <w:pPr>
        <w:tabs>
          <w:tab w:val="left" w:pos="1440"/>
          <w:tab w:val="left" w:pos="2880"/>
          <w:tab w:val="left" w:pos="4320"/>
          <w:tab w:val="left" w:pos="5760"/>
          <w:tab w:val="left" w:pos="72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799CDE38">
      <w:start w:val="1"/>
      <w:numFmt w:val="bullet"/>
      <w:suff w:val="nothing"/>
      <w:lvlText w:val="•"/>
      <w:lvlJc w:val="left"/>
      <w:pPr>
        <w:tabs>
          <w:tab w:val="left" w:pos="1440"/>
          <w:tab w:val="left" w:pos="2880"/>
          <w:tab w:val="left" w:pos="4320"/>
          <w:tab w:val="left" w:pos="5760"/>
          <w:tab w:val="left" w:pos="72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AB3465A0">
      <w:start w:val="1"/>
      <w:numFmt w:val="bullet"/>
      <w:suff w:val="nothing"/>
      <w:lvlText w:val="•"/>
      <w:lvlJc w:val="left"/>
      <w:pPr>
        <w:tabs>
          <w:tab w:val="left" w:pos="1440"/>
          <w:tab w:val="left" w:pos="2880"/>
          <w:tab w:val="left" w:pos="4320"/>
          <w:tab w:val="left" w:pos="5760"/>
          <w:tab w:val="left" w:pos="72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0D026874">
      <w:start w:val="1"/>
      <w:numFmt w:val="bullet"/>
      <w:suff w:val="nothing"/>
      <w:lvlText w:val="•"/>
      <w:lvlJc w:val="left"/>
      <w:pPr>
        <w:tabs>
          <w:tab w:val="left" w:pos="1440"/>
          <w:tab w:val="left" w:pos="2880"/>
          <w:tab w:val="left" w:pos="4320"/>
          <w:tab w:val="left" w:pos="5760"/>
          <w:tab w:val="left" w:pos="72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87125B84">
      <w:start w:val="1"/>
      <w:numFmt w:val="bullet"/>
      <w:suff w:val="nothing"/>
      <w:lvlText w:val="•"/>
      <w:lvlJc w:val="left"/>
      <w:pPr>
        <w:tabs>
          <w:tab w:val="left" w:pos="1440"/>
          <w:tab w:val="left" w:pos="2880"/>
          <w:tab w:val="left" w:pos="4320"/>
          <w:tab w:val="left" w:pos="5760"/>
          <w:tab w:val="left" w:pos="72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6972B972">
      <w:start w:val="1"/>
      <w:numFmt w:val="bullet"/>
      <w:suff w:val="nothing"/>
      <w:lvlText w:val="•"/>
      <w:lvlJc w:val="left"/>
      <w:pPr>
        <w:tabs>
          <w:tab w:val="left" w:pos="1440"/>
          <w:tab w:val="left" w:pos="2880"/>
          <w:tab w:val="left" w:pos="4320"/>
          <w:tab w:val="left" w:pos="5760"/>
          <w:tab w:val="left" w:pos="72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A065C1F"/>
    <w:multiLevelType w:val="hybridMultilevel"/>
    <w:tmpl w:val="58CC0C28"/>
    <w:numStyleLink w:val="ImportedStyle8"/>
  </w:abstractNum>
  <w:abstractNum w:abstractNumId="25" w15:restartNumberingAfterBreak="0">
    <w:nsid w:val="62AC31ED"/>
    <w:multiLevelType w:val="hybridMultilevel"/>
    <w:tmpl w:val="024C7CB2"/>
    <w:lvl w:ilvl="0" w:tplc="145C6F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DAC3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E235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08E24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384A4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47080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60BA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298D1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732EAB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7DA6B70"/>
    <w:multiLevelType w:val="hybridMultilevel"/>
    <w:tmpl w:val="E536FC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8293012"/>
    <w:multiLevelType w:val="hybridMultilevel"/>
    <w:tmpl w:val="D794DDA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4E5165"/>
    <w:multiLevelType w:val="hybridMultilevel"/>
    <w:tmpl w:val="E1201A78"/>
    <w:numStyleLink w:val="ImportedStyle7"/>
  </w:abstractNum>
  <w:abstractNum w:abstractNumId="29" w15:restartNumberingAfterBreak="0">
    <w:nsid w:val="7C04038A"/>
    <w:multiLevelType w:val="hybridMultilevel"/>
    <w:tmpl w:val="E1201A78"/>
    <w:styleLink w:val="ImportedStyle7"/>
    <w:lvl w:ilvl="0" w:tplc="C644A904">
      <w:start w:val="1"/>
      <w:numFmt w:val="bullet"/>
      <w:lvlText w:val="•"/>
      <w:lvlJc w:val="left"/>
      <w:pPr>
        <w:tabs>
          <w:tab w:val="num" w:pos="720"/>
        </w:tabs>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96CDA80">
      <w:start w:val="1"/>
      <w:numFmt w:val="bullet"/>
      <w:lvlText w:val="•"/>
      <w:lvlJc w:val="left"/>
      <w:pPr>
        <w:tabs>
          <w:tab w:val="num" w:pos="540"/>
        </w:tabs>
        <w:ind w:left="180" w:firstLine="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66C54A8">
      <w:start w:val="1"/>
      <w:numFmt w:val="bullet"/>
      <w:lvlText w:val="•"/>
      <w:lvlJc w:val="left"/>
      <w:pPr>
        <w:tabs>
          <w:tab w:val="num" w:pos="540"/>
        </w:tabs>
        <w:ind w:left="180" w:firstLine="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4BA5042">
      <w:start w:val="1"/>
      <w:numFmt w:val="bullet"/>
      <w:lvlText w:val="•"/>
      <w:lvlJc w:val="left"/>
      <w:pPr>
        <w:tabs>
          <w:tab w:val="num" w:pos="540"/>
        </w:tabs>
        <w:ind w:left="180" w:firstLine="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CE4C698">
      <w:start w:val="1"/>
      <w:numFmt w:val="bullet"/>
      <w:lvlText w:val="•"/>
      <w:lvlJc w:val="left"/>
      <w:pPr>
        <w:tabs>
          <w:tab w:val="num" w:pos="540"/>
        </w:tabs>
        <w:ind w:left="180" w:firstLine="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8580A36">
      <w:start w:val="1"/>
      <w:numFmt w:val="bullet"/>
      <w:lvlText w:val="•"/>
      <w:lvlJc w:val="left"/>
      <w:pPr>
        <w:tabs>
          <w:tab w:val="num" w:pos="540"/>
        </w:tabs>
        <w:ind w:left="180" w:firstLine="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7C048C6">
      <w:start w:val="1"/>
      <w:numFmt w:val="bullet"/>
      <w:lvlText w:val="•"/>
      <w:lvlJc w:val="left"/>
      <w:pPr>
        <w:tabs>
          <w:tab w:val="num" w:pos="540"/>
        </w:tabs>
        <w:ind w:left="180" w:firstLine="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CA4D3C">
      <w:start w:val="1"/>
      <w:numFmt w:val="bullet"/>
      <w:lvlText w:val="•"/>
      <w:lvlJc w:val="left"/>
      <w:pPr>
        <w:tabs>
          <w:tab w:val="num" w:pos="540"/>
        </w:tabs>
        <w:ind w:left="180" w:firstLine="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90A6C2E">
      <w:start w:val="1"/>
      <w:numFmt w:val="bullet"/>
      <w:lvlText w:val="•"/>
      <w:lvlJc w:val="left"/>
      <w:pPr>
        <w:tabs>
          <w:tab w:val="num" w:pos="540"/>
        </w:tabs>
        <w:ind w:left="180" w:firstLine="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E0732B8"/>
    <w:multiLevelType w:val="hybridMultilevel"/>
    <w:tmpl w:val="D6841E28"/>
    <w:lvl w:ilvl="0" w:tplc="5F7697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10A1D6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FC85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30E8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0A41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3D644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E9AECD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D68ED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9A29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2"/>
  </w:num>
  <w:num w:numId="2">
    <w:abstractNumId w:val="8"/>
  </w:num>
  <w:num w:numId="3">
    <w:abstractNumId w:val="9"/>
  </w:num>
  <w:num w:numId="4">
    <w:abstractNumId w:val="2"/>
  </w:num>
  <w:num w:numId="5">
    <w:abstractNumId w:val="25"/>
  </w:num>
  <w:num w:numId="6">
    <w:abstractNumId w:val="6"/>
  </w:num>
  <w:num w:numId="7">
    <w:abstractNumId w:val="16"/>
  </w:num>
  <w:num w:numId="8">
    <w:abstractNumId w:val="23"/>
  </w:num>
  <w:num w:numId="9">
    <w:abstractNumId w:val="29"/>
  </w:num>
  <w:num w:numId="10">
    <w:abstractNumId w:val="28"/>
  </w:num>
  <w:num w:numId="11">
    <w:abstractNumId w:val="11"/>
  </w:num>
  <w:num w:numId="12">
    <w:abstractNumId w:val="24"/>
  </w:num>
  <w:num w:numId="13">
    <w:abstractNumId w:val="1"/>
  </w:num>
  <w:num w:numId="14">
    <w:abstractNumId w:val="20"/>
  </w:num>
  <w:num w:numId="15">
    <w:abstractNumId w:val="3"/>
  </w:num>
  <w:num w:numId="16">
    <w:abstractNumId w:val="30"/>
  </w:num>
  <w:num w:numId="17">
    <w:abstractNumId w:val="14"/>
  </w:num>
  <w:num w:numId="18">
    <w:abstractNumId w:val="21"/>
  </w:num>
  <w:num w:numId="19">
    <w:abstractNumId w:val="13"/>
  </w:num>
  <w:num w:numId="20">
    <w:abstractNumId w:val="27"/>
  </w:num>
  <w:num w:numId="21">
    <w:abstractNumId w:val="5"/>
  </w:num>
  <w:num w:numId="22">
    <w:abstractNumId w:val="4"/>
  </w:num>
  <w:num w:numId="23">
    <w:abstractNumId w:val="10"/>
  </w:num>
  <w:num w:numId="24">
    <w:abstractNumId w:val="7"/>
  </w:num>
  <w:num w:numId="25">
    <w:abstractNumId w:val="18"/>
  </w:num>
  <w:num w:numId="26">
    <w:abstractNumId w:val="15"/>
  </w:num>
  <w:num w:numId="27">
    <w:abstractNumId w:val="17"/>
  </w:num>
  <w:num w:numId="28">
    <w:abstractNumId w:val="22"/>
  </w:num>
  <w:num w:numId="29">
    <w:abstractNumId w:val="26"/>
  </w:num>
  <w:num w:numId="30">
    <w:abstractNumId w:val="19"/>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2A1B5D"/>
    <w:rsid w:val="00000028"/>
    <w:rsid w:val="0000015C"/>
    <w:rsid w:val="000004F6"/>
    <w:rsid w:val="0000080F"/>
    <w:rsid w:val="000012FB"/>
    <w:rsid w:val="00002F48"/>
    <w:rsid w:val="000045FF"/>
    <w:rsid w:val="00004E5C"/>
    <w:rsid w:val="0000576D"/>
    <w:rsid w:val="00005ACE"/>
    <w:rsid w:val="00006CCF"/>
    <w:rsid w:val="00007DB3"/>
    <w:rsid w:val="00010462"/>
    <w:rsid w:val="000108C8"/>
    <w:rsid w:val="00011940"/>
    <w:rsid w:val="00011BC5"/>
    <w:rsid w:val="0001723B"/>
    <w:rsid w:val="00017FC3"/>
    <w:rsid w:val="0002002F"/>
    <w:rsid w:val="000206BD"/>
    <w:rsid w:val="000231D6"/>
    <w:rsid w:val="00025676"/>
    <w:rsid w:val="0002746B"/>
    <w:rsid w:val="0002786B"/>
    <w:rsid w:val="00027A40"/>
    <w:rsid w:val="000305A6"/>
    <w:rsid w:val="000311A5"/>
    <w:rsid w:val="0003166A"/>
    <w:rsid w:val="000327A4"/>
    <w:rsid w:val="00033625"/>
    <w:rsid w:val="00033DE7"/>
    <w:rsid w:val="00034764"/>
    <w:rsid w:val="0003583B"/>
    <w:rsid w:val="00036676"/>
    <w:rsid w:val="000402D1"/>
    <w:rsid w:val="0004108A"/>
    <w:rsid w:val="00041773"/>
    <w:rsid w:val="000464F3"/>
    <w:rsid w:val="00046A0F"/>
    <w:rsid w:val="00046AE0"/>
    <w:rsid w:val="000504D9"/>
    <w:rsid w:val="000525A7"/>
    <w:rsid w:val="00053907"/>
    <w:rsid w:val="0005441F"/>
    <w:rsid w:val="00054585"/>
    <w:rsid w:val="00054FE3"/>
    <w:rsid w:val="000553DE"/>
    <w:rsid w:val="0005558F"/>
    <w:rsid w:val="0005608B"/>
    <w:rsid w:val="00056F07"/>
    <w:rsid w:val="00057243"/>
    <w:rsid w:val="000615C3"/>
    <w:rsid w:val="0006183E"/>
    <w:rsid w:val="00061B36"/>
    <w:rsid w:val="00062456"/>
    <w:rsid w:val="00064A3D"/>
    <w:rsid w:val="00067BC9"/>
    <w:rsid w:val="00067F36"/>
    <w:rsid w:val="000710A3"/>
    <w:rsid w:val="000710D8"/>
    <w:rsid w:val="0007111F"/>
    <w:rsid w:val="00071DEE"/>
    <w:rsid w:val="0007269C"/>
    <w:rsid w:val="00072FCE"/>
    <w:rsid w:val="0007404B"/>
    <w:rsid w:val="000745DA"/>
    <w:rsid w:val="0007543C"/>
    <w:rsid w:val="00076416"/>
    <w:rsid w:val="00076878"/>
    <w:rsid w:val="00076998"/>
    <w:rsid w:val="00076C94"/>
    <w:rsid w:val="0008065A"/>
    <w:rsid w:val="00080BFF"/>
    <w:rsid w:val="000814E2"/>
    <w:rsid w:val="000822A9"/>
    <w:rsid w:val="00082C37"/>
    <w:rsid w:val="00082E48"/>
    <w:rsid w:val="0008353F"/>
    <w:rsid w:val="00083DBB"/>
    <w:rsid w:val="000841A9"/>
    <w:rsid w:val="00084295"/>
    <w:rsid w:val="00084B2C"/>
    <w:rsid w:val="000853EB"/>
    <w:rsid w:val="00087F4F"/>
    <w:rsid w:val="0009058A"/>
    <w:rsid w:val="00091CD8"/>
    <w:rsid w:val="0009398B"/>
    <w:rsid w:val="00094340"/>
    <w:rsid w:val="00095393"/>
    <w:rsid w:val="000961BC"/>
    <w:rsid w:val="00097157"/>
    <w:rsid w:val="000A0990"/>
    <w:rsid w:val="000A0F3E"/>
    <w:rsid w:val="000A11EF"/>
    <w:rsid w:val="000A1867"/>
    <w:rsid w:val="000A1FB8"/>
    <w:rsid w:val="000A3003"/>
    <w:rsid w:val="000A3955"/>
    <w:rsid w:val="000A3FE9"/>
    <w:rsid w:val="000A445F"/>
    <w:rsid w:val="000A479A"/>
    <w:rsid w:val="000A5A90"/>
    <w:rsid w:val="000A5B0C"/>
    <w:rsid w:val="000A676F"/>
    <w:rsid w:val="000A67EB"/>
    <w:rsid w:val="000A6B6F"/>
    <w:rsid w:val="000B013A"/>
    <w:rsid w:val="000B049E"/>
    <w:rsid w:val="000B1685"/>
    <w:rsid w:val="000B1854"/>
    <w:rsid w:val="000B1D20"/>
    <w:rsid w:val="000B1FD9"/>
    <w:rsid w:val="000B2BDF"/>
    <w:rsid w:val="000B68B1"/>
    <w:rsid w:val="000C016D"/>
    <w:rsid w:val="000C03A9"/>
    <w:rsid w:val="000C0A1F"/>
    <w:rsid w:val="000C0B36"/>
    <w:rsid w:val="000C0F33"/>
    <w:rsid w:val="000C1949"/>
    <w:rsid w:val="000C368E"/>
    <w:rsid w:val="000C37FA"/>
    <w:rsid w:val="000C392A"/>
    <w:rsid w:val="000C46EE"/>
    <w:rsid w:val="000C4F95"/>
    <w:rsid w:val="000C5125"/>
    <w:rsid w:val="000C57FB"/>
    <w:rsid w:val="000C78AC"/>
    <w:rsid w:val="000D2E26"/>
    <w:rsid w:val="000D2FDA"/>
    <w:rsid w:val="000D4BB9"/>
    <w:rsid w:val="000D7945"/>
    <w:rsid w:val="000D7F2A"/>
    <w:rsid w:val="000E0A42"/>
    <w:rsid w:val="000E0B42"/>
    <w:rsid w:val="000E0FB0"/>
    <w:rsid w:val="000E109D"/>
    <w:rsid w:val="000E31FD"/>
    <w:rsid w:val="000E3C62"/>
    <w:rsid w:val="000E4A64"/>
    <w:rsid w:val="000E4DD1"/>
    <w:rsid w:val="000E4F3A"/>
    <w:rsid w:val="000E7087"/>
    <w:rsid w:val="000E7C07"/>
    <w:rsid w:val="000F05F6"/>
    <w:rsid w:val="000F0C53"/>
    <w:rsid w:val="000F128A"/>
    <w:rsid w:val="000F18D1"/>
    <w:rsid w:val="000F3D00"/>
    <w:rsid w:val="000F44D0"/>
    <w:rsid w:val="000F45DD"/>
    <w:rsid w:val="000F7359"/>
    <w:rsid w:val="000F73DB"/>
    <w:rsid w:val="0010041D"/>
    <w:rsid w:val="001008FF"/>
    <w:rsid w:val="00100B4B"/>
    <w:rsid w:val="00102F14"/>
    <w:rsid w:val="00103F8A"/>
    <w:rsid w:val="001051BC"/>
    <w:rsid w:val="00105904"/>
    <w:rsid w:val="00105FF2"/>
    <w:rsid w:val="001061CF"/>
    <w:rsid w:val="00107924"/>
    <w:rsid w:val="00107A3D"/>
    <w:rsid w:val="00107E90"/>
    <w:rsid w:val="00110107"/>
    <w:rsid w:val="00110DA5"/>
    <w:rsid w:val="00111C34"/>
    <w:rsid w:val="00111F64"/>
    <w:rsid w:val="001129C7"/>
    <w:rsid w:val="0011393E"/>
    <w:rsid w:val="00116BD6"/>
    <w:rsid w:val="00117447"/>
    <w:rsid w:val="0011775E"/>
    <w:rsid w:val="00120465"/>
    <w:rsid w:val="00121379"/>
    <w:rsid w:val="0012163D"/>
    <w:rsid w:val="00121B45"/>
    <w:rsid w:val="00121DF3"/>
    <w:rsid w:val="001229BC"/>
    <w:rsid w:val="001235E3"/>
    <w:rsid w:val="0012365E"/>
    <w:rsid w:val="00124AA9"/>
    <w:rsid w:val="00124D82"/>
    <w:rsid w:val="00125DF5"/>
    <w:rsid w:val="00126CDD"/>
    <w:rsid w:val="0012753B"/>
    <w:rsid w:val="00130407"/>
    <w:rsid w:val="00130E1A"/>
    <w:rsid w:val="0013499B"/>
    <w:rsid w:val="00134A83"/>
    <w:rsid w:val="0013622C"/>
    <w:rsid w:val="0013712E"/>
    <w:rsid w:val="00137582"/>
    <w:rsid w:val="001405EB"/>
    <w:rsid w:val="00140843"/>
    <w:rsid w:val="001409F6"/>
    <w:rsid w:val="001413A4"/>
    <w:rsid w:val="001415D5"/>
    <w:rsid w:val="00141739"/>
    <w:rsid w:val="00141A62"/>
    <w:rsid w:val="00143514"/>
    <w:rsid w:val="00143D35"/>
    <w:rsid w:val="00144128"/>
    <w:rsid w:val="00145225"/>
    <w:rsid w:val="001465FA"/>
    <w:rsid w:val="00147449"/>
    <w:rsid w:val="001476BC"/>
    <w:rsid w:val="00147F6C"/>
    <w:rsid w:val="00151E97"/>
    <w:rsid w:val="0015536D"/>
    <w:rsid w:val="0015564E"/>
    <w:rsid w:val="00155FB5"/>
    <w:rsid w:val="001561F2"/>
    <w:rsid w:val="00156F0B"/>
    <w:rsid w:val="001573CD"/>
    <w:rsid w:val="001574F3"/>
    <w:rsid w:val="00157987"/>
    <w:rsid w:val="00160D3C"/>
    <w:rsid w:val="0016195A"/>
    <w:rsid w:val="00162BD1"/>
    <w:rsid w:val="00163E15"/>
    <w:rsid w:val="00164AC7"/>
    <w:rsid w:val="00165133"/>
    <w:rsid w:val="00167237"/>
    <w:rsid w:val="001719C3"/>
    <w:rsid w:val="001724DF"/>
    <w:rsid w:val="001726CD"/>
    <w:rsid w:val="00172B8F"/>
    <w:rsid w:val="00172E6A"/>
    <w:rsid w:val="0017361E"/>
    <w:rsid w:val="0017462A"/>
    <w:rsid w:val="001752A7"/>
    <w:rsid w:val="0017640B"/>
    <w:rsid w:val="00180C99"/>
    <w:rsid w:val="00180F49"/>
    <w:rsid w:val="00180FB3"/>
    <w:rsid w:val="00182758"/>
    <w:rsid w:val="00183B6D"/>
    <w:rsid w:val="00184791"/>
    <w:rsid w:val="00185567"/>
    <w:rsid w:val="001859DB"/>
    <w:rsid w:val="00185D1E"/>
    <w:rsid w:val="00186561"/>
    <w:rsid w:val="00186633"/>
    <w:rsid w:val="00190BDE"/>
    <w:rsid w:val="00190C07"/>
    <w:rsid w:val="00191FC8"/>
    <w:rsid w:val="001927D7"/>
    <w:rsid w:val="00194599"/>
    <w:rsid w:val="00194E8D"/>
    <w:rsid w:val="001966C2"/>
    <w:rsid w:val="00197200"/>
    <w:rsid w:val="001976C4"/>
    <w:rsid w:val="00197832"/>
    <w:rsid w:val="00197AC6"/>
    <w:rsid w:val="001A2535"/>
    <w:rsid w:val="001A38E7"/>
    <w:rsid w:val="001A52BA"/>
    <w:rsid w:val="001A5472"/>
    <w:rsid w:val="001A6144"/>
    <w:rsid w:val="001A6E73"/>
    <w:rsid w:val="001A729A"/>
    <w:rsid w:val="001A75DA"/>
    <w:rsid w:val="001B0C6C"/>
    <w:rsid w:val="001B138B"/>
    <w:rsid w:val="001B23E0"/>
    <w:rsid w:val="001B2883"/>
    <w:rsid w:val="001B4854"/>
    <w:rsid w:val="001B5409"/>
    <w:rsid w:val="001B5570"/>
    <w:rsid w:val="001B5EF0"/>
    <w:rsid w:val="001B5F7A"/>
    <w:rsid w:val="001B729F"/>
    <w:rsid w:val="001B7F70"/>
    <w:rsid w:val="001C068C"/>
    <w:rsid w:val="001C1D35"/>
    <w:rsid w:val="001C2DBD"/>
    <w:rsid w:val="001C3443"/>
    <w:rsid w:val="001C35F4"/>
    <w:rsid w:val="001C5452"/>
    <w:rsid w:val="001C5B0C"/>
    <w:rsid w:val="001C6FA5"/>
    <w:rsid w:val="001C714C"/>
    <w:rsid w:val="001C7C87"/>
    <w:rsid w:val="001D1451"/>
    <w:rsid w:val="001D2060"/>
    <w:rsid w:val="001D2D3A"/>
    <w:rsid w:val="001D2DCB"/>
    <w:rsid w:val="001D312A"/>
    <w:rsid w:val="001D3F60"/>
    <w:rsid w:val="001D4452"/>
    <w:rsid w:val="001D4618"/>
    <w:rsid w:val="001D676B"/>
    <w:rsid w:val="001D7C17"/>
    <w:rsid w:val="001E232F"/>
    <w:rsid w:val="001E3BE7"/>
    <w:rsid w:val="001E4264"/>
    <w:rsid w:val="001E5B4D"/>
    <w:rsid w:val="001E7514"/>
    <w:rsid w:val="001E7B1B"/>
    <w:rsid w:val="001E7BB1"/>
    <w:rsid w:val="001F0156"/>
    <w:rsid w:val="001F0D16"/>
    <w:rsid w:val="001F1254"/>
    <w:rsid w:val="001F1314"/>
    <w:rsid w:val="001F1401"/>
    <w:rsid w:val="001F1A50"/>
    <w:rsid w:val="001F1C4B"/>
    <w:rsid w:val="001F26DA"/>
    <w:rsid w:val="001F2783"/>
    <w:rsid w:val="001F28C4"/>
    <w:rsid w:val="001F3B3F"/>
    <w:rsid w:val="001F466F"/>
    <w:rsid w:val="001F6759"/>
    <w:rsid w:val="001F71E6"/>
    <w:rsid w:val="001F7730"/>
    <w:rsid w:val="001F791F"/>
    <w:rsid w:val="001F7983"/>
    <w:rsid w:val="001F7C23"/>
    <w:rsid w:val="002006D9"/>
    <w:rsid w:val="00200C59"/>
    <w:rsid w:val="00200F9F"/>
    <w:rsid w:val="00201C85"/>
    <w:rsid w:val="00202F1E"/>
    <w:rsid w:val="00204857"/>
    <w:rsid w:val="002053E5"/>
    <w:rsid w:val="0020596D"/>
    <w:rsid w:val="00210A4C"/>
    <w:rsid w:val="00211970"/>
    <w:rsid w:val="002123B9"/>
    <w:rsid w:val="002138B7"/>
    <w:rsid w:val="00213C8F"/>
    <w:rsid w:val="00214C36"/>
    <w:rsid w:val="00214D4C"/>
    <w:rsid w:val="0021584C"/>
    <w:rsid w:val="00217018"/>
    <w:rsid w:val="00217B5E"/>
    <w:rsid w:val="00222C35"/>
    <w:rsid w:val="00222F0A"/>
    <w:rsid w:val="00223241"/>
    <w:rsid w:val="00223489"/>
    <w:rsid w:val="002250C3"/>
    <w:rsid w:val="00225609"/>
    <w:rsid w:val="002258CE"/>
    <w:rsid w:val="00230D5B"/>
    <w:rsid w:val="0023170A"/>
    <w:rsid w:val="00231F6A"/>
    <w:rsid w:val="00232D77"/>
    <w:rsid w:val="00232F99"/>
    <w:rsid w:val="0023370E"/>
    <w:rsid w:val="0023375D"/>
    <w:rsid w:val="00234493"/>
    <w:rsid w:val="002357DE"/>
    <w:rsid w:val="002359E5"/>
    <w:rsid w:val="002363B3"/>
    <w:rsid w:val="0023722B"/>
    <w:rsid w:val="0024246A"/>
    <w:rsid w:val="00242B36"/>
    <w:rsid w:val="00243EAC"/>
    <w:rsid w:val="0024525A"/>
    <w:rsid w:val="002459AB"/>
    <w:rsid w:val="002459CC"/>
    <w:rsid w:val="00245CA4"/>
    <w:rsid w:val="00246DA2"/>
    <w:rsid w:val="0024771C"/>
    <w:rsid w:val="00251146"/>
    <w:rsid w:val="00253BC6"/>
    <w:rsid w:val="00254040"/>
    <w:rsid w:val="00255936"/>
    <w:rsid w:val="002578B3"/>
    <w:rsid w:val="00260C87"/>
    <w:rsid w:val="00261059"/>
    <w:rsid w:val="002610D5"/>
    <w:rsid w:val="002612D1"/>
    <w:rsid w:val="00261366"/>
    <w:rsid w:val="002621B3"/>
    <w:rsid w:val="002627A9"/>
    <w:rsid w:val="002628A5"/>
    <w:rsid w:val="00262F6D"/>
    <w:rsid w:val="00263A61"/>
    <w:rsid w:val="00265395"/>
    <w:rsid w:val="00265B23"/>
    <w:rsid w:val="002667B8"/>
    <w:rsid w:val="00266C5B"/>
    <w:rsid w:val="00266F72"/>
    <w:rsid w:val="00267B80"/>
    <w:rsid w:val="002702FC"/>
    <w:rsid w:val="00273D39"/>
    <w:rsid w:val="00274751"/>
    <w:rsid w:val="00274C81"/>
    <w:rsid w:val="00275853"/>
    <w:rsid w:val="00275A00"/>
    <w:rsid w:val="00275D4F"/>
    <w:rsid w:val="00276E09"/>
    <w:rsid w:val="00277AA8"/>
    <w:rsid w:val="00281A7D"/>
    <w:rsid w:val="0028245E"/>
    <w:rsid w:val="0028446D"/>
    <w:rsid w:val="00284FC3"/>
    <w:rsid w:val="00285A04"/>
    <w:rsid w:val="00290333"/>
    <w:rsid w:val="00290D3D"/>
    <w:rsid w:val="00291B05"/>
    <w:rsid w:val="00292F54"/>
    <w:rsid w:val="002938CE"/>
    <w:rsid w:val="00295D31"/>
    <w:rsid w:val="002976D9"/>
    <w:rsid w:val="002A0378"/>
    <w:rsid w:val="002A0EA4"/>
    <w:rsid w:val="002A1B5D"/>
    <w:rsid w:val="002A2EB0"/>
    <w:rsid w:val="002A3C3C"/>
    <w:rsid w:val="002A4AB6"/>
    <w:rsid w:val="002A6525"/>
    <w:rsid w:val="002A7335"/>
    <w:rsid w:val="002B0418"/>
    <w:rsid w:val="002B0A28"/>
    <w:rsid w:val="002B27A5"/>
    <w:rsid w:val="002B3965"/>
    <w:rsid w:val="002B3B0A"/>
    <w:rsid w:val="002B4BB8"/>
    <w:rsid w:val="002B4C37"/>
    <w:rsid w:val="002B53F9"/>
    <w:rsid w:val="002B561E"/>
    <w:rsid w:val="002B6765"/>
    <w:rsid w:val="002B67EC"/>
    <w:rsid w:val="002B6AE6"/>
    <w:rsid w:val="002B6AE7"/>
    <w:rsid w:val="002B78F8"/>
    <w:rsid w:val="002C0060"/>
    <w:rsid w:val="002C0758"/>
    <w:rsid w:val="002C0FA5"/>
    <w:rsid w:val="002C3820"/>
    <w:rsid w:val="002C55C1"/>
    <w:rsid w:val="002D0683"/>
    <w:rsid w:val="002D2468"/>
    <w:rsid w:val="002D27DF"/>
    <w:rsid w:val="002D2C46"/>
    <w:rsid w:val="002D3608"/>
    <w:rsid w:val="002D38AC"/>
    <w:rsid w:val="002D3C4D"/>
    <w:rsid w:val="002D3FD7"/>
    <w:rsid w:val="002D438E"/>
    <w:rsid w:val="002D4681"/>
    <w:rsid w:val="002D4BA1"/>
    <w:rsid w:val="002D5D40"/>
    <w:rsid w:val="002D671C"/>
    <w:rsid w:val="002D6785"/>
    <w:rsid w:val="002D73EB"/>
    <w:rsid w:val="002D7578"/>
    <w:rsid w:val="002D7C74"/>
    <w:rsid w:val="002E0D1C"/>
    <w:rsid w:val="002E21AE"/>
    <w:rsid w:val="002E28D6"/>
    <w:rsid w:val="002E2ABB"/>
    <w:rsid w:val="002E3992"/>
    <w:rsid w:val="002E39E2"/>
    <w:rsid w:val="002E4202"/>
    <w:rsid w:val="002E4866"/>
    <w:rsid w:val="002E5083"/>
    <w:rsid w:val="002E5AF7"/>
    <w:rsid w:val="002E7235"/>
    <w:rsid w:val="002F04E6"/>
    <w:rsid w:val="002F0B6E"/>
    <w:rsid w:val="002F1790"/>
    <w:rsid w:val="002F25FD"/>
    <w:rsid w:val="002F2DDC"/>
    <w:rsid w:val="002F3820"/>
    <w:rsid w:val="002F4827"/>
    <w:rsid w:val="002F5E9C"/>
    <w:rsid w:val="002F5FB9"/>
    <w:rsid w:val="002F6F73"/>
    <w:rsid w:val="002F72BE"/>
    <w:rsid w:val="002F72EE"/>
    <w:rsid w:val="002F79F0"/>
    <w:rsid w:val="00302194"/>
    <w:rsid w:val="00302406"/>
    <w:rsid w:val="00303C15"/>
    <w:rsid w:val="00305314"/>
    <w:rsid w:val="003066C8"/>
    <w:rsid w:val="00306F14"/>
    <w:rsid w:val="00306F2E"/>
    <w:rsid w:val="00306F72"/>
    <w:rsid w:val="00307596"/>
    <w:rsid w:val="00307FDE"/>
    <w:rsid w:val="003101EB"/>
    <w:rsid w:val="00310249"/>
    <w:rsid w:val="003108D1"/>
    <w:rsid w:val="00310C87"/>
    <w:rsid w:val="003116A4"/>
    <w:rsid w:val="00311DED"/>
    <w:rsid w:val="00312A09"/>
    <w:rsid w:val="00312F38"/>
    <w:rsid w:val="00313B9B"/>
    <w:rsid w:val="00313FCF"/>
    <w:rsid w:val="003152A6"/>
    <w:rsid w:val="00315F65"/>
    <w:rsid w:val="00315FDD"/>
    <w:rsid w:val="00316410"/>
    <w:rsid w:val="003169EF"/>
    <w:rsid w:val="00316F84"/>
    <w:rsid w:val="003173D0"/>
    <w:rsid w:val="0032008E"/>
    <w:rsid w:val="00321DE2"/>
    <w:rsid w:val="0032208D"/>
    <w:rsid w:val="00323049"/>
    <w:rsid w:val="00324B5C"/>
    <w:rsid w:val="00324DA8"/>
    <w:rsid w:val="00324DCE"/>
    <w:rsid w:val="003253ED"/>
    <w:rsid w:val="00325578"/>
    <w:rsid w:val="00326B12"/>
    <w:rsid w:val="003273F2"/>
    <w:rsid w:val="00327641"/>
    <w:rsid w:val="00327B71"/>
    <w:rsid w:val="003304EA"/>
    <w:rsid w:val="00330612"/>
    <w:rsid w:val="0033089A"/>
    <w:rsid w:val="003314D6"/>
    <w:rsid w:val="00331589"/>
    <w:rsid w:val="0033186C"/>
    <w:rsid w:val="003321D5"/>
    <w:rsid w:val="0033250B"/>
    <w:rsid w:val="00334150"/>
    <w:rsid w:val="00334E11"/>
    <w:rsid w:val="0033511B"/>
    <w:rsid w:val="00335C6A"/>
    <w:rsid w:val="00335CF9"/>
    <w:rsid w:val="00335F13"/>
    <w:rsid w:val="00335FE1"/>
    <w:rsid w:val="00337584"/>
    <w:rsid w:val="00337964"/>
    <w:rsid w:val="00337EA0"/>
    <w:rsid w:val="0034121E"/>
    <w:rsid w:val="0034127A"/>
    <w:rsid w:val="003445DE"/>
    <w:rsid w:val="003458CB"/>
    <w:rsid w:val="00345959"/>
    <w:rsid w:val="00345FD5"/>
    <w:rsid w:val="00346EDE"/>
    <w:rsid w:val="003471F0"/>
    <w:rsid w:val="00347741"/>
    <w:rsid w:val="00347DEA"/>
    <w:rsid w:val="00347E2F"/>
    <w:rsid w:val="00350178"/>
    <w:rsid w:val="00350B3A"/>
    <w:rsid w:val="00351138"/>
    <w:rsid w:val="00351428"/>
    <w:rsid w:val="003516E7"/>
    <w:rsid w:val="00351731"/>
    <w:rsid w:val="00351F43"/>
    <w:rsid w:val="003524BE"/>
    <w:rsid w:val="00353103"/>
    <w:rsid w:val="00353B4E"/>
    <w:rsid w:val="00354BE3"/>
    <w:rsid w:val="00356717"/>
    <w:rsid w:val="00356B55"/>
    <w:rsid w:val="00360B9B"/>
    <w:rsid w:val="003630B2"/>
    <w:rsid w:val="003634D9"/>
    <w:rsid w:val="00363F00"/>
    <w:rsid w:val="0036511A"/>
    <w:rsid w:val="00367757"/>
    <w:rsid w:val="00372922"/>
    <w:rsid w:val="00374D6F"/>
    <w:rsid w:val="00375E4A"/>
    <w:rsid w:val="003769D7"/>
    <w:rsid w:val="00376A51"/>
    <w:rsid w:val="00376EE0"/>
    <w:rsid w:val="00376F92"/>
    <w:rsid w:val="00377DDD"/>
    <w:rsid w:val="0038048F"/>
    <w:rsid w:val="003807C2"/>
    <w:rsid w:val="00381B96"/>
    <w:rsid w:val="00382723"/>
    <w:rsid w:val="003829FA"/>
    <w:rsid w:val="00382A15"/>
    <w:rsid w:val="00382E8E"/>
    <w:rsid w:val="003837C3"/>
    <w:rsid w:val="003849EC"/>
    <w:rsid w:val="00384C01"/>
    <w:rsid w:val="0038792E"/>
    <w:rsid w:val="0039148A"/>
    <w:rsid w:val="00391886"/>
    <w:rsid w:val="00392AFC"/>
    <w:rsid w:val="00393384"/>
    <w:rsid w:val="0039562A"/>
    <w:rsid w:val="0039690B"/>
    <w:rsid w:val="00397316"/>
    <w:rsid w:val="003978A5"/>
    <w:rsid w:val="003A1A53"/>
    <w:rsid w:val="003A663E"/>
    <w:rsid w:val="003A73F5"/>
    <w:rsid w:val="003A75CB"/>
    <w:rsid w:val="003A7C01"/>
    <w:rsid w:val="003B0D28"/>
    <w:rsid w:val="003B0D74"/>
    <w:rsid w:val="003B1FDF"/>
    <w:rsid w:val="003B256A"/>
    <w:rsid w:val="003B4CFB"/>
    <w:rsid w:val="003B6204"/>
    <w:rsid w:val="003B6D38"/>
    <w:rsid w:val="003B7E58"/>
    <w:rsid w:val="003C0808"/>
    <w:rsid w:val="003C1548"/>
    <w:rsid w:val="003C221D"/>
    <w:rsid w:val="003C56B1"/>
    <w:rsid w:val="003C59CD"/>
    <w:rsid w:val="003C5A9B"/>
    <w:rsid w:val="003C65A0"/>
    <w:rsid w:val="003C7858"/>
    <w:rsid w:val="003C7968"/>
    <w:rsid w:val="003D0E18"/>
    <w:rsid w:val="003D142B"/>
    <w:rsid w:val="003D17EE"/>
    <w:rsid w:val="003D24DD"/>
    <w:rsid w:val="003D2573"/>
    <w:rsid w:val="003D2699"/>
    <w:rsid w:val="003D2967"/>
    <w:rsid w:val="003D4C53"/>
    <w:rsid w:val="003D5A2E"/>
    <w:rsid w:val="003D66BC"/>
    <w:rsid w:val="003D72C0"/>
    <w:rsid w:val="003E0679"/>
    <w:rsid w:val="003E13FD"/>
    <w:rsid w:val="003E1B8A"/>
    <w:rsid w:val="003E2740"/>
    <w:rsid w:val="003E3324"/>
    <w:rsid w:val="003E4A58"/>
    <w:rsid w:val="003E5180"/>
    <w:rsid w:val="003E52F0"/>
    <w:rsid w:val="003E688E"/>
    <w:rsid w:val="003F048B"/>
    <w:rsid w:val="003F0A73"/>
    <w:rsid w:val="003F178C"/>
    <w:rsid w:val="003F2975"/>
    <w:rsid w:val="003F33FA"/>
    <w:rsid w:val="003F4445"/>
    <w:rsid w:val="003F4DE9"/>
    <w:rsid w:val="003F57BD"/>
    <w:rsid w:val="003F5E88"/>
    <w:rsid w:val="003F69DE"/>
    <w:rsid w:val="003F6A16"/>
    <w:rsid w:val="003F6D69"/>
    <w:rsid w:val="003F73AA"/>
    <w:rsid w:val="004001F8"/>
    <w:rsid w:val="00401253"/>
    <w:rsid w:val="00402380"/>
    <w:rsid w:val="004023C0"/>
    <w:rsid w:val="00402C36"/>
    <w:rsid w:val="0040328C"/>
    <w:rsid w:val="00403962"/>
    <w:rsid w:val="00404078"/>
    <w:rsid w:val="004047FA"/>
    <w:rsid w:val="00405171"/>
    <w:rsid w:val="004053DE"/>
    <w:rsid w:val="004054DE"/>
    <w:rsid w:val="0040589D"/>
    <w:rsid w:val="00405B20"/>
    <w:rsid w:val="00406175"/>
    <w:rsid w:val="004071CF"/>
    <w:rsid w:val="00410703"/>
    <w:rsid w:val="00410AD6"/>
    <w:rsid w:val="00411902"/>
    <w:rsid w:val="0041494F"/>
    <w:rsid w:val="004160F5"/>
    <w:rsid w:val="00416ACF"/>
    <w:rsid w:val="00420367"/>
    <w:rsid w:val="004214F1"/>
    <w:rsid w:val="004233C7"/>
    <w:rsid w:val="0042395F"/>
    <w:rsid w:val="00424780"/>
    <w:rsid w:val="004249E3"/>
    <w:rsid w:val="00424D39"/>
    <w:rsid w:val="00425134"/>
    <w:rsid w:val="00425ED4"/>
    <w:rsid w:val="00426618"/>
    <w:rsid w:val="00426C1A"/>
    <w:rsid w:val="00426CE9"/>
    <w:rsid w:val="004273D4"/>
    <w:rsid w:val="00427BFC"/>
    <w:rsid w:val="00430F82"/>
    <w:rsid w:val="0043101A"/>
    <w:rsid w:val="004326B1"/>
    <w:rsid w:val="004328DC"/>
    <w:rsid w:val="00432B35"/>
    <w:rsid w:val="00434039"/>
    <w:rsid w:val="00435084"/>
    <w:rsid w:val="00436566"/>
    <w:rsid w:val="004369D5"/>
    <w:rsid w:val="00436C7C"/>
    <w:rsid w:val="00436E3E"/>
    <w:rsid w:val="004374EF"/>
    <w:rsid w:val="004375A7"/>
    <w:rsid w:val="0044043B"/>
    <w:rsid w:val="00442669"/>
    <w:rsid w:val="00442DEF"/>
    <w:rsid w:val="00443D29"/>
    <w:rsid w:val="004440F0"/>
    <w:rsid w:val="00444ADF"/>
    <w:rsid w:val="00452CFB"/>
    <w:rsid w:val="00456E11"/>
    <w:rsid w:val="00456F15"/>
    <w:rsid w:val="0045753E"/>
    <w:rsid w:val="00457682"/>
    <w:rsid w:val="0045794B"/>
    <w:rsid w:val="00460C54"/>
    <w:rsid w:val="00462E4A"/>
    <w:rsid w:val="0046300E"/>
    <w:rsid w:val="00463E6F"/>
    <w:rsid w:val="00463F2B"/>
    <w:rsid w:val="00464FE2"/>
    <w:rsid w:val="004658B3"/>
    <w:rsid w:val="00467541"/>
    <w:rsid w:val="00467B5C"/>
    <w:rsid w:val="00467D18"/>
    <w:rsid w:val="00467D7D"/>
    <w:rsid w:val="004704B8"/>
    <w:rsid w:val="00470DB5"/>
    <w:rsid w:val="00473D2B"/>
    <w:rsid w:val="00476C90"/>
    <w:rsid w:val="0047736F"/>
    <w:rsid w:val="004779F3"/>
    <w:rsid w:val="00477BEA"/>
    <w:rsid w:val="0048005F"/>
    <w:rsid w:val="0048024E"/>
    <w:rsid w:val="0048259D"/>
    <w:rsid w:val="00482EDA"/>
    <w:rsid w:val="0048318C"/>
    <w:rsid w:val="004851BD"/>
    <w:rsid w:val="00485E62"/>
    <w:rsid w:val="004861CE"/>
    <w:rsid w:val="00486483"/>
    <w:rsid w:val="0048664E"/>
    <w:rsid w:val="00487CB5"/>
    <w:rsid w:val="0049007B"/>
    <w:rsid w:val="00491A27"/>
    <w:rsid w:val="0049239E"/>
    <w:rsid w:val="00492F28"/>
    <w:rsid w:val="00493DAC"/>
    <w:rsid w:val="00494D36"/>
    <w:rsid w:val="004950C4"/>
    <w:rsid w:val="0049626D"/>
    <w:rsid w:val="004A0944"/>
    <w:rsid w:val="004A1047"/>
    <w:rsid w:val="004A2790"/>
    <w:rsid w:val="004A2A2C"/>
    <w:rsid w:val="004A2A79"/>
    <w:rsid w:val="004A2F30"/>
    <w:rsid w:val="004A3045"/>
    <w:rsid w:val="004A46FB"/>
    <w:rsid w:val="004A4989"/>
    <w:rsid w:val="004A57B4"/>
    <w:rsid w:val="004A5A08"/>
    <w:rsid w:val="004A60C4"/>
    <w:rsid w:val="004A67B5"/>
    <w:rsid w:val="004A6D37"/>
    <w:rsid w:val="004A7734"/>
    <w:rsid w:val="004A7942"/>
    <w:rsid w:val="004B0139"/>
    <w:rsid w:val="004B0B94"/>
    <w:rsid w:val="004B1718"/>
    <w:rsid w:val="004B4C54"/>
    <w:rsid w:val="004B4F6E"/>
    <w:rsid w:val="004B624D"/>
    <w:rsid w:val="004B655F"/>
    <w:rsid w:val="004B6831"/>
    <w:rsid w:val="004B7752"/>
    <w:rsid w:val="004C0132"/>
    <w:rsid w:val="004C1D55"/>
    <w:rsid w:val="004C2158"/>
    <w:rsid w:val="004C2565"/>
    <w:rsid w:val="004C34ED"/>
    <w:rsid w:val="004C3CD5"/>
    <w:rsid w:val="004C442B"/>
    <w:rsid w:val="004C4D9F"/>
    <w:rsid w:val="004C5EA3"/>
    <w:rsid w:val="004C73CE"/>
    <w:rsid w:val="004C7E58"/>
    <w:rsid w:val="004D26C9"/>
    <w:rsid w:val="004D5C0D"/>
    <w:rsid w:val="004D65CB"/>
    <w:rsid w:val="004D7399"/>
    <w:rsid w:val="004E11E7"/>
    <w:rsid w:val="004E1453"/>
    <w:rsid w:val="004E1836"/>
    <w:rsid w:val="004E1EC4"/>
    <w:rsid w:val="004E211F"/>
    <w:rsid w:val="004E2581"/>
    <w:rsid w:val="004E37B7"/>
    <w:rsid w:val="004E498F"/>
    <w:rsid w:val="004E5B83"/>
    <w:rsid w:val="004E5C34"/>
    <w:rsid w:val="004E66F8"/>
    <w:rsid w:val="004F16DA"/>
    <w:rsid w:val="004F5499"/>
    <w:rsid w:val="004F5804"/>
    <w:rsid w:val="004F5F17"/>
    <w:rsid w:val="004F6078"/>
    <w:rsid w:val="0050020F"/>
    <w:rsid w:val="00500DFB"/>
    <w:rsid w:val="00501059"/>
    <w:rsid w:val="00501BD5"/>
    <w:rsid w:val="005021D9"/>
    <w:rsid w:val="005029C4"/>
    <w:rsid w:val="00503034"/>
    <w:rsid w:val="00503409"/>
    <w:rsid w:val="0050356C"/>
    <w:rsid w:val="00504132"/>
    <w:rsid w:val="005041FD"/>
    <w:rsid w:val="00504820"/>
    <w:rsid w:val="00506141"/>
    <w:rsid w:val="0050671E"/>
    <w:rsid w:val="00507525"/>
    <w:rsid w:val="005112C7"/>
    <w:rsid w:val="00511464"/>
    <w:rsid w:val="00513B7F"/>
    <w:rsid w:val="0051487C"/>
    <w:rsid w:val="00515743"/>
    <w:rsid w:val="00515BAA"/>
    <w:rsid w:val="00515C1E"/>
    <w:rsid w:val="0051654F"/>
    <w:rsid w:val="00516BC5"/>
    <w:rsid w:val="00516DB9"/>
    <w:rsid w:val="00517C6E"/>
    <w:rsid w:val="00517D15"/>
    <w:rsid w:val="0052180A"/>
    <w:rsid w:val="00522861"/>
    <w:rsid w:val="00522F47"/>
    <w:rsid w:val="005235EA"/>
    <w:rsid w:val="005238ED"/>
    <w:rsid w:val="00524BA0"/>
    <w:rsid w:val="00524C63"/>
    <w:rsid w:val="00524CBD"/>
    <w:rsid w:val="005258A2"/>
    <w:rsid w:val="00526055"/>
    <w:rsid w:val="005271E4"/>
    <w:rsid w:val="0052722B"/>
    <w:rsid w:val="00530703"/>
    <w:rsid w:val="005313A4"/>
    <w:rsid w:val="00531695"/>
    <w:rsid w:val="005319A5"/>
    <w:rsid w:val="005327C3"/>
    <w:rsid w:val="0053433A"/>
    <w:rsid w:val="005355CA"/>
    <w:rsid w:val="00540453"/>
    <w:rsid w:val="00541DC3"/>
    <w:rsid w:val="00542057"/>
    <w:rsid w:val="005423E2"/>
    <w:rsid w:val="00543365"/>
    <w:rsid w:val="00543FAD"/>
    <w:rsid w:val="00544D6F"/>
    <w:rsid w:val="0054617F"/>
    <w:rsid w:val="005466E8"/>
    <w:rsid w:val="00546CB1"/>
    <w:rsid w:val="0054741F"/>
    <w:rsid w:val="0054799C"/>
    <w:rsid w:val="005505B6"/>
    <w:rsid w:val="005506FC"/>
    <w:rsid w:val="00550833"/>
    <w:rsid w:val="00550A92"/>
    <w:rsid w:val="00551D23"/>
    <w:rsid w:val="00552896"/>
    <w:rsid w:val="005534B8"/>
    <w:rsid w:val="005536D0"/>
    <w:rsid w:val="005540E1"/>
    <w:rsid w:val="005564F6"/>
    <w:rsid w:val="00557B89"/>
    <w:rsid w:val="00560FD9"/>
    <w:rsid w:val="005620E7"/>
    <w:rsid w:val="00562F95"/>
    <w:rsid w:val="0056444F"/>
    <w:rsid w:val="005646E8"/>
    <w:rsid w:val="00564AEE"/>
    <w:rsid w:val="005664B3"/>
    <w:rsid w:val="00567F86"/>
    <w:rsid w:val="00571DC2"/>
    <w:rsid w:val="00572B7D"/>
    <w:rsid w:val="00573CBF"/>
    <w:rsid w:val="005744D2"/>
    <w:rsid w:val="005745E6"/>
    <w:rsid w:val="005766E2"/>
    <w:rsid w:val="005769C5"/>
    <w:rsid w:val="0057777F"/>
    <w:rsid w:val="005807E4"/>
    <w:rsid w:val="005810D1"/>
    <w:rsid w:val="005825BF"/>
    <w:rsid w:val="00582940"/>
    <w:rsid w:val="00582AD9"/>
    <w:rsid w:val="00582D7D"/>
    <w:rsid w:val="00582DCC"/>
    <w:rsid w:val="00582FEC"/>
    <w:rsid w:val="0058548A"/>
    <w:rsid w:val="00585C44"/>
    <w:rsid w:val="005863A1"/>
    <w:rsid w:val="00586E84"/>
    <w:rsid w:val="00587386"/>
    <w:rsid w:val="00591CC7"/>
    <w:rsid w:val="00592751"/>
    <w:rsid w:val="00593E61"/>
    <w:rsid w:val="0059465D"/>
    <w:rsid w:val="00594CAC"/>
    <w:rsid w:val="005966AB"/>
    <w:rsid w:val="005969F5"/>
    <w:rsid w:val="005970A9"/>
    <w:rsid w:val="005974E8"/>
    <w:rsid w:val="005A075C"/>
    <w:rsid w:val="005A10E3"/>
    <w:rsid w:val="005A1EC1"/>
    <w:rsid w:val="005A246F"/>
    <w:rsid w:val="005A3E7C"/>
    <w:rsid w:val="005A4AF1"/>
    <w:rsid w:val="005A5DDE"/>
    <w:rsid w:val="005A74F6"/>
    <w:rsid w:val="005B04AB"/>
    <w:rsid w:val="005B23B5"/>
    <w:rsid w:val="005B3F1C"/>
    <w:rsid w:val="005B3FD4"/>
    <w:rsid w:val="005B40DF"/>
    <w:rsid w:val="005B5040"/>
    <w:rsid w:val="005B6219"/>
    <w:rsid w:val="005B6601"/>
    <w:rsid w:val="005B7D5D"/>
    <w:rsid w:val="005C1B8F"/>
    <w:rsid w:val="005C6CB9"/>
    <w:rsid w:val="005D0801"/>
    <w:rsid w:val="005D088A"/>
    <w:rsid w:val="005D357F"/>
    <w:rsid w:val="005D3D7D"/>
    <w:rsid w:val="005D46A5"/>
    <w:rsid w:val="005D5465"/>
    <w:rsid w:val="005D5DEB"/>
    <w:rsid w:val="005D7C51"/>
    <w:rsid w:val="005D7D81"/>
    <w:rsid w:val="005E1F23"/>
    <w:rsid w:val="005E302A"/>
    <w:rsid w:val="005E4540"/>
    <w:rsid w:val="005E54F8"/>
    <w:rsid w:val="005E6065"/>
    <w:rsid w:val="005E6D4F"/>
    <w:rsid w:val="005F00B8"/>
    <w:rsid w:val="005F08FC"/>
    <w:rsid w:val="005F1D3C"/>
    <w:rsid w:val="005F1F9B"/>
    <w:rsid w:val="005F28C8"/>
    <w:rsid w:val="005F29CB"/>
    <w:rsid w:val="005F2CEE"/>
    <w:rsid w:val="005F4149"/>
    <w:rsid w:val="005F4AD5"/>
    <w:rsid w:val="005F5B77"/>
    <w:rsid w:val="005F7316"/>
    <w:rsid w:val="005F76E4"/>
    <w:rsid w:val="005F7BEA"/>
    <w:rsid w:val="006015B8"/>
    <w:rsid w:val="0060260C"/>
    <w:rsid w:val="0060381C"/>
    <w:rsid w:val="00603A48"/>
    <w:rsid w:val="00607E3E"/>
    <w:rsid w:val="00607E8E"/>
    <w:rsid w:val="00610D0A"/>
    <w:rsid w:val="00613BDD"/>
    <w:rsid w:val="00614327"/>
    <w:rsid w:val="006145DB"/>
    <w:rsid w:val="00614EB4"/>
    <w:rsid w:val="006163A6"/>
    <w:rsid w:val="0061707D"/>
    <w:rsid w:val="00617302"/>
    <w:rsid w:val="00617A27"/>
    <w:rsid w:val="006209E3"/>
    <w:rsid w:val="006231F3"/>
    <w:rsid w:val="00627171"/>
    <w:rsid w:val="006274FC"/>
    <w:rsid w:val="006276BB"/>
    <w:rsid w:val="00627F1D"/>
    <w:rsid w:val="0063007D"/>
    <w:rsid w:val="00632E80"/>
    <w:rsid w:val="0063345D"/>
    <w:rsid w:val="00633710"/>
    <w:rsid w:val="0063428F"/>
    <w:rsid w:val="006342AD"/>
    <w:rsid w:val="0063553A"/>
    <w:rsid w:val="00635BDC"/>
    <w:rsid w:val="00636A31"/>
    <w:rsid w:val="00640BBE"/>
    <w:rsid w:val="00642259"/>
    <w:rsid w:val="0064288F"/>
    <w:rsid w:val="006429D3"/>
    <w:rsid w:val="00642AE2"/>
    <w:rsid w:val="00645E02"/>
    <w:rsid w:val="00646CE2"/>
    <w:rsid w:val="0064774A"/>
    <w:rsid w:val="00647B6E"/>
    <w:rsid w:val="0065074B"/>
    <w:rsid w:val="00650A5E"/>
    <w:rsid w:val="00653CAB"/>
    <w:rsid w:val="00654E24"/>
    <w:rsid w:val="006569C1"/>
    <w:rsid w:val="00661F16"/>
    <w:rsid w:val="0066325C"/>
    <w:rsid w:val="00663A68"/>
    <w:rsid w:val="00664B18"/>
    <w:rsid w:val="00664BE1"/>
    <w:rsid w:val="006653AF"/>
    <w:rsid w:val="00666A16"/>
    <w:rsid w:val="00666A4A"/>
    <w:rsid w:val="00666D47"/>
    <w:rsid w:val="00666D92"/>
    <w:rsid w:val="0066705C"/>
    <w:rsid w:val="006671F2"/>
    <w:rsid w:val="006673E5"/>
    <w:rsid w:val="006701B6"/>
    <w:rsid w:val="006707D5"/>
    <w:rsid w:val="0067171B"/>
    <w:rsid w:val="006718D2"/>
    <w:rsid w:val="0067356B"/>
    <w:rsid w:val="00674C91"/>
    <w:rsid w:val="0067560F"/>
    <w:rsid w:val="00675898"/>
    <w:rsid w:val="006761CE"/>
    <w:rsid w:val="006768C4"/>
    <w:rsid w:val="00676A2E"/>
    <w:rsid w:val="0068145C"/>
    <w:rsid w:val="006820F9"/>
    <w:rsid w:val="006829F7"/>
    <w:rsid w:val="00683CE2"/>
    <w:rsid w:val="006840A8"/>
    <w:rsid w:val="006840FC"/>
    <w:rsid w:val="0068419E"/>
    <w:rsid w:val="006849FC"/>
    <w:rsid w:val="00685DCB"/>
    <w:rsid w:val="00687485"/>
    <w:rsid w:val="006921F1"/>
    <w:rsid w:val="006923D2"/>
    <w:rsid w:val="00692E0F"/>
    <w:rsid w:val="0069371D"/>
    <w:rsid w:val="00695807"/>
    <w:rsid w:val="00696D5F"/>
    <w:rsid w:val="006A079D"/>
    <w:rsid w:val="006A154A"/>
    <w:rsid w:val="006A349A"/>
    <w:rsid w:val="006A3D51"/>
    <w:rsid w:val="006A4598"/>
    <w:rsid w:val="006A51E5"/>
    <w:rsid w:val="006A54EE"/>
    <w:rsid w:val="006A6BB2"/>
    <w:rsid w:val="006A6BE0"/>
    <w:rsid w:val="006A6F41"/>
    <w:rsid w:val="006A7DEE"/>
    <w:rsid w:val="006B0772"/>
    <w:rsid w:val="006B08ED"/>
    <w:rsid w:val="006B2835"/>
    <w:rsid w:val="006B2DFE"/>
    <w:rsid w:val="006B30E0"/>
    <w:rsid w:val="006B3984"/>
    <w:rsid w:val="006B4E93"/>
    <w:rsid w:val="006B6BE9"/>
    <w:rsid w:val="006B72CE"/>
    <w:rsid w:val="006C00F7"/>
    <w:rsid w:val="006C0942"/>
    <w:rsid w:val="006C1513"/>
    <w:rsid w:val="006C177F"/>
    <w:rsid w:val="006C17A0"/>
    <w:rsid w:val="006C1D2D"/>
    <w:rsid w:val="006C26DF"/>
    <w:rsid w:val="006C2E30"/>
    <w:rsid w:val="006C3723"/>
    <w:rsid w:val="006C3956"/>
    <w:rsid w:val="006C3E9F"/>
    <w:rsid w:val="006C4615"/>
    <w:rsid w:val="006C49F1"/>
    <w:rsid w:val="006C545E"/>
    <w:rsid w:val="006C65C3"/>
    <w:rsid w:val="006C700C"/>
    <w:rsid w:val="006D0807"/>
    <w:rsid w:val="006D1B58"/>
    <w:rsid w:val="006D2820"/>
    <w:rsid w:val="006D34EE"/>
    <w:rsid w:val="006D359B"/>
    <w:rsid w:val="006D39E6"/>
    <w:rsid w:val="006D501D"/>
    <w:rsid w:val="006D6670"/>
    <w:rsid w:val="006E021F"/>
    <w:rsid w:val="006E0C45"/>
    <w:rsid w:val="006E1533"/>
    <w:rsid w:val="006E177B"/>
    <w:rsid w:val="006E25A4"/>
    <w:rsid w:val="006E41DA"/>
    <w:rsid w:val="006E5DBF"/>
    <w:rsid w:val="006E617C"/>
    <w:rsid w:val="006E69B2"/>
    <w:rsid w:val="006E6D93"/>
    <w:rsid w:val="006F020B"/>
    <w:rsid w:val="006F1836"/>
    <w:rsid w:val="006F18F9"/>
    <w:rsid w:val="006F19A6"/>
    <w:rsid w:val="006F1D16"/>
    <w:rsid w:val="006F2A63"/>
    <w:rsid w:val="006F2D49"/>
    <w:rsid w:val="006F4072"/>
    <w:rsid w:val="006F4948"/>
    <w:rsid w:val="006F74D3"/>
    <w:rsid w:val="006F7E69"/>
    <w:rsid w:val="00700B90"/>
    <w:rsid w:val="00701C65"/>
    <w:rsid w:val="00702CDC"/>
    <w:rsid w:val="007030A4"/>
    <w:rsid w:val="00703221"/>
    <w:rsid w:val="00704942"/>
    <w:rsid w:val="00704F35"/>
    <w:rsid w:val="00705223"/>
    <w:rsid w:val="00706037"/>
    <w:rsid w:val="007063E1"/>
    <w:rsid w:val="007108F8"/>
    <w:rsid w:val="00713EB3"/>
    <w:rsid w:val="00714988"/>
    <w:rsid w:val="00715485"/>
    <w:rsid w:val="00716864"/>
    <w:rsid w:val="007169D0"/>
    <w:rsid w:val="007170B3"/>
    <w:rsid w:val="007171A7"/>
    <w:rsid w:val="007175D2"/>
    <w:rsid w:val="00717A2E"/>
    <w:rsid w:val="00717A5E"/>
    <w:rsid w:val="00717D7C"/>
    <w:rsid w:val="0072179F"/>
    <w:rsid w:val="0072191D"/>
    <w:rsid w:val="00721923"/>
    <w:rsid w:val="00721A61"/>
    <w:rsid w:val="00722859"/>
    <w:rsid w:val="007228C7"/>
    <w:rsid w:val="00724ACD"/>
    <w:rsid w:val="00724F3F"/>
    <w:rsid w:val="0072596B"/>
    <w:rsid w:val="00725B64"/>
    <w:rsid w:val="00726908"/>
    <w:rsid w:val="007271F1"/>
    <w:rsid w:val="007273EC"/>
    <w:rsid w:val="007309A4"/>
    <w:rsid w:val="0073206F"/>
    <w:rsid w:val="0073269F"/>
    <w:rsid w:val="00733BDB"/>
    <w:rsid w:val="00733DF7"/>
    <w:rsid w:val="00734B7B"/>
    <w:rsid w:val="00736D1E"/>
    <w:rsid w:val="00736FD1"/>
    <w:rsid w:val="00737E84"/>
    <w:rsid w:val="00737F43"/>
    <w:rsid w:val="00741483"/>
    <w:rsid w:val="0074160D"/>
    <w:rsid w:val="007418F8"/>
    <w:rsid w:val="00741AC8"/>
    <w:rsid w:val="007426A7"/>
    <w:rsid w:val="00742830"/>
    <w:rsid w:val="00743061"/>
    <w:rsid w:val="00745268"/>
    <w:rsid w:val="007452A1"/>
    <w:rsid w:val="00745B86"/>
    <w:rsid w:val="007460BF"/>
    <w:rsid w:val="00747044"/>
    <w:rsid w:val="007505E8"/>
    <w:rsid w:val="00752BF0"/>
    <w:rsid w:val="0075305D"/>
    <w:rsid w:val="0075452D"/>
    <w:rsid w:val="007549FA"/>
    <w:rsid w:val="00755A40"/>
    <w:rsid w:val="00755CC4"/>
    <w:rsid w:val="00756879"/>
    <w:rsid w:val="00757375"/>
    <w:rsid w:val="007575D4"/>
    <w:rsid w:val="00757B92"/>
    <w:rsid w:val="00760A70"/>
    <w:rsid w:val="007614CE"/>
    <w:rsid w:val="00762427"/>
    <w:rsid w:val="0076255D"/>
    <w:rsid w:val="00762951"/>
    <w:rsid w:val="00762F44"/>
    <w:rsid w:val="007634C6"/>
    <w:rsid w:val="00763616"/>
    <w:rsid w:val="00763CB4"/>
    <w:rsid w:val="00764561"/>
    <w:rsid w:val="00765415"/>
    <w:rsid w:val="00765A59"/>
    <w:rsid w:val="00766383"/>
    <w:rsid w:val="0076642B"/>
    <w:rsid w:val="00771937"/>
    <w:rsid w:val="007729F3"/>
    <w:rsid w:val="00773FF6"/>
    <w:rsid w:val="00774171"/>
    <w:rsid w:val="00774311"/>
    <w:rsid w:val="0077635A"/>
    <w:rsid w:val="007779DA"/>
    <w:rsid w:val="007807DB"/>
    <w:rsid w:val="00782477"/>
    <w:rsid w:val="00782CE7"/>
    <w:rsid w:val="00783A8F"/>
    <w:rsid w:val="007842E9"/>
    <w:rsid w:val="007849E2"/>
    <w:rsid w:val="00784D31"/>
    <w:rsid w:val="00784DA8"/>
    <w:rsid w:val="007855D2"/>
    <w:rsid w:val="007859A0"/>
    <w:rsid w:val="00785A66"/>
    <w:rsid w:val="00785D3D"/>
    <w:rsid w:val="00790FEF"/>
    <w:rsid w:val="007929EE"/>
    <w:rsid w:val="007932A5"/>
    <w:rsid w:val="007935C3"/>
    <w:rsid w:val="00793759"/>
    <w:rsid w:val="00793FA3"/>
    <w:rsid w:val="00794DFA"/>
    <w:rsid w:val="007979CE"/>
    <w:rsid w:val="00797B20"/>
    <w:rsid w:val="00797BC8"/>
    <w:rsid w:val="007A069E"/>
    <w:rsid w:val="007A0EC4"/>
    <w:rsid w:val="007A1EA3"/>
    <w:rsid w:val="007A38A8"/>
    <w:rsid w:val="007A58A2"/>
    <w:rsid w:val="007A6401"/>
    <w:rsid w:val="007A7682"/>
    <w:rsid w:val="007B3975"/>
    <w:rsid w:val="007B4D33"/>
    <w:rsid w:val="007B5DCF"/>
    <w:rsid w:val="007B5DE2"/>
    <w:rsid w:val="007B61B5"/>
    <w:rsid w:val="007B6253"/>
    <w:rsid w:val="007B6AE4"/>
    <w:rsid w:val="007B6C2F"/>
    <w:rsid w:val="007B705F"/>
    <w:rsid w:val="007C2B68"/>
    <w:rsid w:val="007C376A"/>
    <w:rsid w:val="007C42D2"/>
    <w:rsid w:val="007C4A93"/>
    <w:rsid w:val="007C5757"/>
    <w:rsid w:val="007C5E46"/>
    <w:rsid w:val="007C6FDC"/>
    <w:rsid w:val="007C70FA"/>
    <w:rsid w:val="007D1995"/>
    <w:rsid w:val="007D1B19"/>
    <w:rsid w:val="007D2B4C"/>
    <w:rsid w:val="007D2E84"/>
    <w:rsid w:val="007D4770"/>
    <w:rsid w:val="007D7DF2"/>
    <w:rsid w:val="007E0514"/>
    <w:rsid w:val="007E12A3"/>
    <w:rsid w:val="007E1394"/>
    <w:rsid w:val="007E26A9"/>
    <w:rsid w:val="007E4649"/>
    <w:rsid w:val="007E6944"/>
    <w:rsid w:val="007E6C22"/>
    <w:rsid w:val="007F0F16"/>
    <w:rsid w:val="007F16DA"/>
    <w:rsid w:val="007F2309"/>
    <w:rsid w:val="007F492E"/>
    <w:rsid w:val="007F4E66"/>
    <w:rsid w:val="007F5B1C"/>
    <w:rsid w:val="007F5B3A"/>
    <w:rsid w:val="007F5DFA"/>
    <w:rsid w:val="007F7612"/>
    <w:rsid w:val="0080009D"/>
    <w:rsid w:val="00800668"/>
    <w:rsid w:val="008047FA"/>
    <w:rsid w:val="00805137"/>
    <w:rsid w:val="00805D77"/>
    <w:rsid w:val="008070B2"/>
    <w:rsid w:val="0080772B"/>
    <w:rsid w:val="00807A23"/>
    <w:rsid w:val="008114A8"/>
    <w:rsid w:val="008123E3"/>
    <w:rsid w:val="00813964"/>
    <w:rsid w:val="008155C5"/>
    <w:rsid w:val="008161B9"/>
    <w:rsid w:val="00816CEB"/>
    <w:rsid w:val="00817535"/>
    <w:rsid w:val="008176C5"/>
    <w:rsid w:val="00817805"/>
    <w:rsid w:val="00817BF5"/>
    <w:rsid w:val="008200A9"/>
    <w:rsid w:val="008202BD"/>
    <w:rsid w:val="008207BA"/>
    <w:rsid w:val="008217D9"/>
    <w:rsid w:val="00822937"/>
    <w:rsid w:val="00822965"/>
    <w:rsid w:val="00822C69"/>
    <w:rsid w:val="008231DD"/>
    <w:rsid w:val="008232BD"/>
    <w:rsid w:val="00823D66"/>
    <w:rsid w:val="00823FA1"/>
    <w:rsid w:val="00825682"/>
    <w:rsid w:val="00826805"/>
    <w:rsid w:val="00827266"/>
    <w:rsid w:val="00827596"/>
    <w:rsid w:val="00827A4B"/>
    <w:rsid w:val="00827D70"/>
    <w:rsid w:val="0083000F"/>
    <w:rsid w:val="00830B4B"/>
    <w:rsid w:val="00830DCA"/>
    <w:rsid w:val="00831843"/>
    <w:rsid w:val="00831B4C"/>
    <w:rsid w:val="00832A35"/>
    <w:rsid w:val="008337D0"/>
    <w:rsid w:val="008343F1"/>
    <w:rsid w:val="00834C01"/>
    <w:rsid w:val="00834E05"/>
    <w:rsid w:val="0083505D"/>
    <w:rsid w:val="00835DFD"/>
    <w:rsid w:val="00836453"/>
    <w:rsid w:val="00840904"/>
    <w:rsid w:val="00841294"/>
    <w:rsid w:val="008432D7"/>
    <w:rsid w:val="00843A23"/>
    <w:rsid w:val="008453F3"/>
    <w:rsid w:val="00845E2A"/>
    <w:rsid w:val="00845F87"/>
    <w:rsid w:val="00846AF6"/>
    <w:rsid w:val="00847CFF"/>
    <w:rsid w:val="00850C22"/>
    <w:rsid w:val="0085114C"/>
    <w:rsid w:val="00851453"/>
    <w:rsid w:val="00853CFD"/>
    <w:rsid w:val="00853F88"/>
    <w:rsid w:val="00853FA6"/>
    <w:rsid w:val="008543D4"/>
    <w:rsid w:val="0085548D"/>
    <w:rsid w:val="00855E1A"/>
    <w:rsid w:val="00856FC3"/>
    <w:rsid w:val="008576EF"/>
    <w:rsid w:val="00860420"/>
    <w:rsid w:val="0086095D"/>
    <w:rsid w:val="00861CF8"/>
    <w:rsid w:val="00861EF1"/>
    <w:rsid w:val="0086218D"/>
    <w:rsid w:val="00862995"/>
    <w:rsid w:val="008664AF"/>
    <w:rsid w:val="008664B0"/>
    <w:rsid w:val="00866E4B"/>
    <w:rsid w:val="0086780B"/>
    <w:rsid w:val="008702F5"/>
    <w:rsid w:val="00870331"/>
    <w:rsid w:val="00870976"/>
    <w:rsid w:val="008711F9"/>
    <w:rsid w:val="00872009"/>
    <w:rsid w:val="008735C0"/>
    <w:rsid w:val="0087452B"/>
    <w:rsid w:val="00874CD6"/>
    <w:rsid w:val="008750ED"/>
    <w:rsid w:val="0087551A"/>
    <w:rsid w:val="0087560F"/>
    <w:rsid w:val="00875AFF"/>
    <w:rsid w:val="0087626B"/>
    <w:rsid w:val="008778B9"/>
    <w:rsid w:val="00877C5F"/>
    <w:rsid w:val="00880199"/>
    <w:rsid w:val="00880D6D"/>
    <w:rsid w:val="00881C91"/>
    <w:rsid w:val="0088383D"/>
    <w:rsid w:val="00883A0C"/>
    <w:rsid w:val="00883EBF"/>
    <w:rsid w:val="0088513C"/>
    <w:rsid w:val="008853BB"/>
    <w:rsid w:val="00886576"/>
    <w:rsid w:val="008878AC"/>
    <w:rsid w:val="00887F8E"/>
    <w:rsid w:val="00891608"/>
    <w:rsid w:val="00891AE8"/>
    <w:rsid w:val="0089223C"/>
    <w:rsid w:val="0089242B"/>
    <w:rsid w:val="0089289E"/>
    <w:rsid w:val="00894D5B"/>
    <w:rsid w:val="008953BF"/>
    <w:rsid w:val="008958E5"/>
    <w:rsid w:val="008966A2"/>
    <w:rsid w:val="00896F84"/>
    <w:rsid w:val="0089766E"/>
    <w:rsid w:val="00897F43"/>
    <w:rsid w:val="008A0BC8"/>
    <w:rsid w:val="008A0D0B"/>
    <w:rsid w:val="008A1332"/>
    <w:rsid w:val="008A270D"/>
    <w:rsid w:val="008A287C"/>
    <w:rsid w:val="008A50B4"/>
    <w:rsid w:val="008A5C91"/>
    <w:rsid w:val="008A64CC"/>
    <w:rsid w:val="008A71B0"/>
    <w:rsid w:val="008A776E"/>
    <w:rsid w:val="008B0316"/>
    <w:rsid w:val="008B057E"/>
    <w:rsid w:val="008B1DAB"/>
    <w:rsid w:val="008B2EA1"/>
    <w:rsid w:val="008B4129"/>
    <w:rsid w:val="008B610A"/>
    <w:rsid w:val="008B7CD3"/>
    <w:rsid w:val="008C01DE"/>
    <w:rsid w:val="008C106B"/>
    <w:rsid w:val="008C26EB"/>
    <w:rsid w:val="008C33CE"/>
    <w:rsid w:val="008C3D8C"/>
    <w:rsid w:val="008C3EED"/>
    <w:rsid w:val="008C47DE"/>
    <w:rsid w:val="008C4957"/>
    <w:rsid w:val="008C594B"/>
    <w:rsid w:val="008C770C"/>
    <w:rsid w:val="008D06C4"/>
    <w:rsid w:val="008D09BD"/>
    <w:rsid w:val="008D105C"/>
    <w:rsid w:val="008D275E"/>
    <w:rsid w:val="008D334C"/>
    <w:rsid w:val="008D4541"/>
    <w:rsid w:val="008D4DF8"/>
    <w:rsid w:val="008D50AB"/>
    <w:rsid w:val="008D5654"/>
    <w:rsid w:val="008D6CD4"/>
    <w:rsid w:val="008D7933"/>
    <w:rsid w:val="008E0EE3"/>
    <w:rsid w:val="008E1568"/>
    <w:rsid w:val="008E1CF1"/>
    <w:rsid w:val="008E2CDC"/>
    <w:rsid w:val="008E3BB4"/>
    <w:rsid w:val="008E41EC"/>
    <w:rsid w:val="008E528B"/>
    <w:rsid w:val="008E5D95"/>
    <w:rsid w:val="008E5E3D"/>
    <w:rsid w:val="008E68DB"/>
    <w:rsid w:val="008E6D33"/>
    <w:rsid w:val="008E78D3"/>
    <w:rsid w:val="008E7DE7"/>
    <w:rsid w:val="008E7F25"/>
    <w:rsid w:val="008F0174"/>
    <w:rsid w:val="008F0AC1"/>
    <w:rsid w:val="008F14BA"/>
    <w:rsid w:val="008F28E7"/>
    <w:rsid w:val="008F4047"/>
    <w:rsid w:val="008F4305"/>
    <w:rsid w:val="008F50C1"/>
    <w:rsid w:val="008F78AF"/>
    <w:rsid w:val="009001B8"/>
    <w:rsid w:val="00901AF8"/>
    <w:rsid w:val="0090215B"/>
    <w:rsid w:val="009026DD"/>
    <w:rsid w:val="00902A25"/>
    <w:rsid w:val="00902D76"/>
    <w:rsid w:val="00903725"/>
    <w:rsid w:val="00903DCB"/>
    <w:rsid w:val="009069B8"/>
    <w:rsid w:val="00907532"/>
    <w:rsid w:val="00911746"/>
    <w:rsid w:val="0091198F"/>
    <w:rsid w:val="00912661"/>
    <w:rsid w:val="0091268B"/>
    <w:rsid w:val="00912F85"/>
    <w:rsid w:val="00913ABE"/>
    <w:rsid w:val="009151AC"/>
    <w:rsid w:val="00915EAB"/>
    <w:rsid w:val="00915FD1"/>
    <w:rsid w:val="009165CB"/>
    <w:rsid w:val="00920136"/>
    <w:rsid w:val="0092031B"/>
    <w:rsid w:val="009204B5"/>
    <w:rsid w:val="009210A7"/>
    <w:rsid w:val="00921E36"/>
    <w:rsid w:val="0092644D"/>
    <w:rsid w:val="00927BB2"/>
    <w:rsid w:val="009308D1"/>
    <w:rsid w:val="009311FD"/>
    <w:rsid w:val="00931742"/>
    <w:rsid w:val="009319AF"/>
    <w:rsid w:val="009326F7"/>
    <w:rsid w:val="00933FE0"/>
    <w:rsid w:val="00934E53"/>
    <w:rsid w:val="0093504E"/>
    <w:rsid w:val="009355F2"/>
    <w:rsid w:val="009356FE"/>
    <w:rsid w:val="009364EE"/>
    <w:rsid w:val="00940423"/>
    <w:rsid w:val="00940740"/>
    <w:rsid w:val="0094161D"/>
    <w:rsid w:val="00941CDB"/>
    <w:rsid w:val="00942BBB"/>
    <w:rsid w:val="00943EE2"/>
    <w:rsid w:val="00946A68"/>
    <w:rsid w:val="0094713D"/>
    <w:rsid w:val="00947ED3"/>
    <w:rsid w:val="00950B83"/>
    <w:rsid w:val="00950C0B"/>
    <w:rsid w:val="00952305"/>
    <w:rsid w:val="00952F1F"/>
    <w:rsid w:val="009532B4"/>
    <w:rsid w:val="00954B40"/>
    <w:rsid w:val="009551CC"/>
    <w:rsid w:val="00955D7E"/>
    <w:rsid w:val="009601EE"/>
    <w:rsid w:val="009625E4"/>
    <w:rsid w:val="009632E7"/>
    <w:rsid w:val="009642EE"/>
    <w:rsid w:val="00964DB2"/>
    <w:rsid w:val="009655A9"/>
    <w:rsid w:val="009657FC"/>
    <w:rsid w:val="00965D6F"/>
    <w:rsid w:val="00965F8F"/>
    <w:rsid w:val="00965FE5"/>
    <w:rsid w:val="00966204"/>
    <w:rsid w:val="00970435"/>
    <w:rsid w:val="00970830"/>
    <w:rsid w:val="00972C89"/>
    <w:rsid w:val="00972F59"/>
    <w:rsid w:val="00973B49"/>
    <w:rsid w:val="00974920"/>
    <w:rsid w:val="00974E91"/>
    <w:rsid w:val="00975A8F"/>
    <w:rsid w:val="00977A5B"/>
    <w:rsid w:val="009813E4"/>
    <w:rsid w:val="00981CA3"/>
    <w:rsid w:val="00982404"/>
    <w:rsid w:val="009833E6"/>
    <w:rsid w:val="00983A43"/>
    <w:rsid w:val="0098408A"/>
    <w:rsid w:val="00984784"/>
    <w:rsid w:val="0098512D"/>
    <w:rsid w:val="009851A3"/>
    <w:rsid w:val="00985977"/>
    <w:rsid w:val="00986207"/>
    <w:rsid w:val="00990498"/>
    <w:rsid w:val="00990EF3"/>
    <w:rsid w:val="00993821"/>
    <w:rsid w:val="00993B00"/>
    <w:rsid w:val="009946B6"/>
    <w:rsid w:val="00996140"/>
    <w:rsid w:val="009961F6"/>
    <w:rsid w:val="009A165B"/>
    <w:rsid w:val="009A2650"/>
    <w:rsid w:val="009A274C"/>
    <w:rsid w:val="009A3590"/>
    <w:rsid w:val="009A421F"/>
    <w:rsid w:val="009A51A1"/>
    <w:rsid w:val="009A58A3"/>
    <w:rsid w:val="009A5BF4"/>
    <w:rsid w:val="009A693C"/>
    <w:rsid w:val="009A7A72"/>
    <w:rsid w:val="009B006F"/>
    <w:rsid w:val="009B0C4B"/>
    <w:rsid w:val="009B1CBA"/>
    <w:rsid w:val="009B27AD"/>
    <w:rsid w:val="009B306A"/>
    <w:rsid w:val="009B3547"/>
    <w:rsid w:val="009B3C90"/>
    <w:rsid w:val="009B4930"/>
    <w:rsid w:val="009B52B4"/>
    <w:rsid w:val="009B54E3"/>
    <w:rsid w:val="009B66F8"/>
    <w:rsid w:val="009B7749"/>
    <w:rsid w:val="009C15D9"/>
    <w:rsid w:val="009C1ECB"/>
    <w:rsid w:val="009C2CD0"/>
    <w:rsid w:val="009C4095"/>
    <w:rsid w:val="009C4249"/>
    <w:rsid w:val="009C5637"/>
    <w:rsid w:val="009C57F1"/>
    <w:rsid w:val="009C63F5"/>
    <w:rsid w:val="009C6BD9"/>
    <w:rsid w:val="009C776E"/>
    <w:rsid w:val="009C77F4"/>
    <w:rsid w:val="009C7FEC"/>
    <w:rsid w:val="009D0CE1"/>
    <w:rsid w:val="009D0D52"/>
    <w:rsid w:val="009D13F1"/>
    <w:rsid w:val="009D1EEF"/>
    <w:rsid w:val="009D26FF"/>
    <w:rsid w:val="009D4780"/>
    <w:rsid w:val="009D61E9"/>
    <w:rsid w:val="009D6A2E"/>
    <w:rsid w:val="009E0C65"/>
    <w:rsid w:val="009E1551"/>
    <w:rsid w:val="009E238C"/>
    <w:rsid w:val="009E26A8"/>
    <w:rsid w:val="009E302F"/>
    <w:rsid w:val="009E56F5"/>
    <w:rsid w:val="009E6ABF"/>
    <w:rsid w:val="009E6B14"/>
    <w:rsid w:val="009E7138"/>
    <w:rsid w:val="009F1718"/>
    <w:rsid w:val="009F24EA"/>
    <w:rsid w:val="009F293C"/>
    <w:rsid w:val="009F2E29"/>
    <w:rsid w:val="009F304D"/>
    <w:rsid w:val="009F3A28"/>
    <w:rsid w:val="009F3B38"/>
    <w:rsid w:val="009F407D"/>
    <w:rsid w:val="009F55D6"/>
    <w:rsid w:val="009F5AD1"/>
    <w:rsid w:val="009F6D51"/>
    <w:rsid w:val="009F6E18"/>
    <w:rsid w:val="009F7711"/>
    <w:rsid w:val="00A00B8F"/>
    <w:rsid w:val="00A00DAE"/>
    <w:rsid w:val="00A029E6"/>
    <w:rsid w:val="00A05E4C"/>
    <w:rsid w:val="00A06451"/>
    <w:rsid w:val="00A1028B"/>
    <w:rsid w:val="00A1030F"/>
    <w:rsid w:val="00A109EB"/>
    <w:rsid w:val="00A10E44"/>
    <w:rsid w:val="00A10EF4"/>
    <w:rsid w:val="00A116FB"/>
    <w:rsid w:val="00A126CA"/>
    <w:rsid w:val="00A1291C"/>
    <w:rsid w:val="00A14BAA"/>
    <w:rsid w:val="00A20BBF"/>
    <w:rsid w:val="00A2141F"/>
    <w:rsid w:val="00A21562"/>
    <w:rsid w:val="00A216F8"/>
    <w:rsid w:val="00A21BAE"/>
    <w:rsid w:val="00A23365"/>
    <w:rsid w:val="00A23475"/>
    <w:rsid w:val="00A235F5"/>
    <w:rsid w:val="00A23F85"/>
    <w:rsid w:val="00A255CF"/>
    <w:rsid w:val="00A25FE0"/>
    <w:rsid w:val="00A272FD"/>
    <w:rsid w:val="00A30165"/>
    <w:rsid w:val="00A3018C"/>
    <w:rsid w:val="00A3028F"/>
    <w:rsid w:val="00A31392"/>
    <w:rsid w:val="00A3198A"/>
    <w:rsid w:val="00A320B9"/>
    <w:rsid w:val="00A3297B"/>
    <w:rsid w:val="00A33A0B"/>
    <w:rsid w:val="00A33A20"/>
    <w:rsid w:val="00A33BFF"/>
    <w:rsid w:val="00A3729F"/>
    <w:rsid w:val="00A3733D"/>
    <w:rsid w:val="00A37A00"/>
    <w:rsid w:val="00A37A85"/>
    <w:rsid w:val="00A417A0"/>
    <w:rsid w:val="00A4315C"/>
    <w:rsid w:val="00A43C24"/>
    <w:rsid w:val="00A43C54"/>
    <w:rsid w:val="00A43DD9"/>
    <w:rsid w:val="00A44333"/>
    <w:rsid w:val="00A46C96"/>
    <w:rsid w:val="00A5170E"/>
    <w:rsid w:val="00A53301"/>
    <w:rsid w:val="00A53735"/>
    <w:rsid w:val="00A53752"/>
    <w:rsid w:val="00A53B63"/>
    <w:rsid w:val="00A53E92"/>
    <w:rsid w:val="00A543E4"/>
    <w:rsid w:val="00A545D4"/>
    <w:rsid w:val="00A55186"/>
    <w:rsid w:val="00A557A0"/>
    <w:rsid w:val="00A559BB"/>
    <w:rsid w:val="00A55BB0"/>
    <w:rsid w:val="00A56BE8"/>
    <w:rsid w:val="00A56F81"/>
    <w:rsid w:val="00A57A5D"/>
    <w:rsid w:val="00A60771"/>
    <w:rsid w:val="00A61421"/>
    <w:rsid w:val="00A63ED0"/>
    <w:rsid w:val="00A669B8"/>
    <w:rsid w:val="00A66F5B"/>
    <w:rsid w:val="00A70911"/>
    <w:rsid w:val="00A716AA"/>
    <w:rsid w:val="00A72C47"/>
    <w:rsid w:val="00A72DE9"/>
    <w:rsid w:val="00A73D59"/>
    <w:rsid w:val="00A743CF"/>
    <w:rsid w:val="00A75188"/>
    <w:rsid w:val="00A7553B"/>
    <w:rsid w:val="00A75F68"/>
    <w:rsid w:val="00A76B2F"/>
    <w:rsid w:val="00A77A42"/>
    <w:rsid w:val="00A806DD"/>
    <w:rsid w:val="00A80ADC"/>
    <w:rsid w:val="00A81618"/>
    <w:rsid w:val="00A82345"/>
    <w:rsid w:val="00A82B8E"/>
    <w:rsid w:val="00A83405"/>
    <w:rsid w:val="00A858E6"/>
    <w:rsid w:val="00A8625C"/>
    <w:rsid w:val="00A9015C"/>
    <w:rsid w:val="00A90567"/>
    <w:rsid w:val="00A90D22"/>
    <w:rsid w:val="00A9406F"/>
    <w:rsid w:val="00A962DF"/>
    <w:rsid w:val="00A97473"/>
    <w:rsid w:val="00A97B8E"/>
    <w:rsid w:val="00A97E1A"/>
    <w:rsid w:val="00AA095C"/>
    <w:rsid w:val="00AA1821"/>
    <w:rsid w:val="00AA3066"/>
    <w:rsid w:val="00AA3D8C"/>
    <w:rsid w:val="00AA3DAB"/>
    <w:rsid w:val="00AA3E28"/>
    <w:rsid w:val="00AA5B12"/>
    <w:rsid w:val="00AA6095"/>
    <w:rsid w:val="00AA683E"/>
    <w:rsid w:val="00AA6A33"/>
    <w:rsid w:val="00AA7C79"/>
    <w:rsid w:val="00AB02E9"/>
    <w:rsid w:val="00AB158C"/>
    <w:rsid w:val="00AB26D0"/>
    <w:rsid w:val="00AB2D79"/>
    <w:rsid w:val="00AB37D9"/>
    <w:rsid w:val="00AB3A08"/>
    <w:rsid w:val="00AB3F33"/>
    <w:rsid w:val="00AB40F7"/>
    <w:rsid w:val="00AB5AF3"/>
    <w:rsid w:val="00AB64D1"/>
    <w:rsid w:val="00AB68E7"/>
    <w:rsid w:val="00AC0890"/>
    <w:rsid w:val="00AC2691"/>
    <w:rsid w:val="00AC2CB3"/>
    <w:rsid w:val="00AC3F07"/>
    <w:rsid w:val="00AC415D"/>
    <w:rsid w:val="00AC4F38"/>
    <w:rsid w:val="00AC57CD"/>
    <w:rsid w:val="00AD1992"/>
    <w:rsid w:val="00AD4991"/>
    <w:rsid w:val="00AD4B0A"/>
    <w:rsid w:val="00AD51DB"/>
    <w:rsid w:val="00AD58FD"/>
    <w:rsid w:val="00AD5B17"/>
    <w:rsid w:val="00AE0391"/>
    <w:rsid w:val="00AE2D28"/>
    <w:rsid w:val="00AE3270"/>
    <w:rsid w:val="00AE3A46"/>
    <w:rsid w:val="00AE3C15"/>
    <w:rsid w:val="00AE5EB0"/>
    <w:rsid w:val="00AE6D49"/>
    <w:rsid w:val="00AF1278"/>
    <w:rsid w:val="00AF197A"/>
    <w:rsid w:val="00AF255C"/>
    <w:rsid w:val="00AF4041"/>
    <w:rsid w:val="00AF479E"/>
    <w:rsid w:val="00AF5B50"/>
    <w:rsid w:val="00AF71AB"/>
    <w:rsid w:val="00B00C0E"/>
    <w:rsid w:val="00B00F99"/>
    <w:rsid w:val="00B0115D"/>
    <w:rsid w:val="00B03512"/>
    <w:rsid w:val="00B0395D"/>
    <w:rsid w:val="00B04BEA"/>
    <w:rsid w:val="00B0525E"/>
    <w:rsid w:val="00B0558A"/>
    <w:rsid w:val="00B0568A"/>
    <w:rsid w:val="00B05877"/>
    <w:rsid w:val="00B06FE8"/>
    <w:rsid w:val="00B07104"/>
    <w:rsid w:val="00B10E0E"/>
    <w:rsid w:val="00B1135C"/>
    <w:rsid w:val="00B11EB0"/>
    <w:rsid w:val="00B12D39"/>
    <w:rsid w:val="00B12DEF"/>
    <w:rsid w:val="00B13576"/>
    <w:rsid w:val="00B13D3D"/>
    <w:rsid w:val="00B140A3"/>
    <w:rsid w:val="00B15CAD"/>
    <w:rsid w:val="00B163A0"/>
    <w:rsid w:val="00B1669C"/>
    <w:rsid w:val="00B167CF"/>
    <w:rsid w:val="00B21DFB"/>
    <w:rsid w:val="00B21FEB"/>
    <w:rsid w:val="00B22244"/>
    <w:rsid w:val="00B2255F"/>
    <w:rsid w:val="00B22846"/>
    <w:rsid w:val="00B22D0A"/>
    <w:rsid w:val="00B22F94"/>
    <w:rsid w:val="00B2378A"/>
    <w:rsid w:val="00B23F81"/>
    <w:rsid w:val="00B242D9"/>
    <w:rsid w:val="00B251A5"/>
    <w:rsid w:val="00B306EB"/>
    <w:rsid w:val="00B31489"/>
    <w:rsid w:val="00B31F42"/>
    <w:rsid w:val="00B31F66"/>
    <w:rsid w:val="00B322CE"/>
    <w:rsid w:val="00B3245F"/>
    <w:rsid w:val="00B3325B"/>
    <w:rsid w:val="00B33F66"/>
    <w:rsid w:val="00B3477F"/>
    <w:rsid w:val="00B34EC7"/>
    <w:rsid w:val="00B3554E"/>
    <w:rsid w:val="00B35856"/>
    <w:rsid w:val="00B35A29"/>
    <w:rsid w:val="00B35CA6"/>
    <w:rsid w:val="00B36014"/>
    <w:rsid w:val="00B3730A"/>
    <w:rsid w:val="00B37A7C"/>
    <w:rsid w:val="00B40FA7"/>
    <w:rsid w:val="00B447BC"/>
    <w:rsid w:val="00B463BF"/>
    <w:rsid w:val="00B46A2D"/>
    <w:rsid w:val="00B46C46"/>
    <w:rsid w:val="00B50114"/>
    <w:rsid w:val="00B514B7"/>
    <w:rsid w:val="00B532D0"/>
    <w:rsid w:val="00B5346D"/>
    <w:rsid w:val="00B54054"/>
    <w:rsid w:val="00B546EC"/>
    <w:rsid w:val="00B55688"/>
    <w:rsid w:val="00B56D8F"/>
    <w:rsid w:val="00B57E4F"/>
    <w:rsid w:val="00B57E8A"/>
    <w:rsid w:val="00B611CF"/>
    <w:rsid w:val="00B63121"/>
    <w:rsid w:val="00B63D46"/>
    <w:rsid w:val="00B63FDF"/>
    <w:rsid w:val="00B64F1F"/>
    <w:rsid w:val="00B657D4"/>
    <w:rsid w:val="00B66FFD"/>
    <w:rsid w:val="00B6736E"/>
    <w:rsid w:val="00B70AE5"/>
    <w:rsid w:val="00B70BB9"/>
    <w:rsid w:val="00B71A44"/>
    <w:rsid w:val="00B7227A"/>
    <w:rsid w:val="00B72A36"/>
    <w:rsid w:val="00B7328F"/>
    <w:rsid w:val="00B73803"/>
    <w:rsid w:val="00B7391D"/>
    <w:rsid w:val="00B73CFF"/>
    <w:rsid w:val="00B74A20"/>
    <w:rsid w:val="00B761C8"/>
    <w:rsid w:val="00B7645D"/>
    <w:rsid w:val="00B7739F"/>
    <w:rsid w:val="00B778BB"/>
    <w:rsid w:val="00B77F1D"/>
    <w:rsid w:val="00B802DD"/>
    <w:rsid w:val="00B81415"/>
    <w:rsid w:val="00B8157B"/>
    <w:rsid w:val="00B81D3D"/>
    <w:rsid w:val="00B838F8"/>
    <w:rsid w:val="00B84673"/>
    <w:rsid w:val="00B847AC"/>
    <w:rsid w:val="00B84B85"/>
    <w:rsid w:val="00B84BC1"/>
    <w:rsid w:val="00B84E7D"/>
    <w:rsid w:val="00B86ACE"/>
    <w:rsid w:val="00B86AD4"/>
    <w:rsid w:val="00B87A06"/>
    <w:rsid w:val="00B9022D"/>
    <w:rsid w:val="00B90EC0"/>
    <w:rsid w:val="00B912B0"/>
    <w:rsid w:val="00B91898"/>
    <w:rsid w:val="00B92023"/>
    <w:rsid w:val="00B92AB6"/>
    <w:rsid w:val="00BA0292"/>
    <w:rsid w:val="00BA05AD"/>
    <w:rsid w:val="00BA0EB3"/>
    <w:rsid w:val="00BA159A"/>
    <w:rsid w:val="00BA2934"/>
    <w:rsid w:val="00BA2B3C"/>
    <w:rsid w:val="00BA38C4"/>
    <w:rsid w:val="00BA51FD"/>
    <w:rsid w:val="00BA5363"/>
    <w:rsid w:val="00BA5652"/>
    <w:rsid w:val="00BA5F24"/>
    <w:rsid w:val="00BA629E"/>
    <w:rsid w:val="00BA6A28"/>
    <w:rsid w:val="00BB09E3"/>
    <w:rsid w:val="00BB1640"/>
    <w:rsid w:val="00BB2350"/>
    <w:rsid w:val="00BB325B"/>
    <w:rsid w:val="00BB401B"/>
    <w:rsid w:val="00BB4B41"/>
    <w:rsid w:val="00BB4B96"/>
    <w:rsid w:val="00BB672A"/>
    <w:rsid w:val="00BB742B"/>
    <w:rsid w:val="00BC124E"/>
    <w:rsid w:val="00BC12B8"/>
    <w:rsid w:val="00BC29BA"/>
    <w:rsid w:val="00BC2D9E"/>
    <w:rsid w:val="00BC376C"/>
    <w:rsid w:val="00BC3C60"/>
    <w:rsid w:val="00BC3CA9"/>
    <w:rsid w:val="00BC4ACA"/>
    <w:rsid w:val="00BC4DC3"/>
    <w:rsid w:val="00BC6495"/>
    <w:rsid w:val="00BD05E9"/>
    <w:rsid w:val="00BD107C"/>
    <w:rsid w:val="00BD1268"/>
    <w:rsid w:val="00BD1585"/>
    <w:rsid w:val="00BD25ED"/>
    <w:rsid w:val="00BD361C"/>
    <w:rsid w:val="00BD3A17"/>
    <w:rsid w:val="00BD3F03"/>
    <w:rsid w:val="00BD6EA1"/>
    <w:rsid w:val="00BD7CC3"/>
    <w:rsid w:val="00BE217C"/>
    <w:rsid w:val="00BE2482"/>
    <w:rsid w:val="00BE3664"/>
    <w:rsid w:val="00BE61A5"/>
    <w:rsid w:val="00BE6235"/>
    <w:rsid w:val="00BE668B"/>
    <w:rsid w:val="00BE7612"/>
    <w:rsid w:val="00BE7897"/>
    <w:rsid w:val="00BF039E"/>
    <w:rsid w:val="00BF0652"/>
    <w:rsid w:val="00BF068F"/>
    <w:rsid w:val="00BF0C2E"/>
    <w:rsid w:val="00BF0DDE"/>
    <w:rsid w:val="00BF1095"/>
    <w:rsid w:val="00BF177F"/>
    <w:rsid w:val="00BF1810"/>
    <w:rsid w:val="00BF1E1D"/>
    <w:rsid w:val="00BF235F"/>
    <w:rsid w:val="00BF494B"/>
    <w:rsid w:val="00BF4DFC"/>
    <w:rsid w:val="00BF51BF"/>
    <w:rsid w:val="00BF5CD0"/>
    <w:rsid w:val="00BF6443"/>
    <w:rsid w:val="00BF6932"/>
    <w:rsid w:val="00BF695E"/>
    <w:rsid w:val="00BF6CDE"/>
    <w:rsid w:val="00BF70B1"/>
    <w:rsid w:val="00C003E7"/>
    <w:rsid w:val="00C035C8"/>
    <w:rsid w:val="00C060E0"/>
    <w:rsid w:val="00C07794"/>
    <w:rsid w:val="00C07A51"/>
    <w:rsid w:val="00C10C9D"/>
    <w:rsid w:val="00C10CA5"/>
    <w:rsid w:val="00C11CCD"/>
    <w:rsid w:val="00C15814"/>
    <w:rsid w:val="00C16168"/>
    <w:rsid w:val="00C16578"/>
    <w:rsid w:val="00C16885"/>
    <w:rsid w:val="00C17560"/>
    <w:rsid w:val="00C177CA"/>
    <w:rsid w:val="00C200F7"/>
    <w:rsid w:val="00C203CC"/>
    <w:rsid w:val="00C213C4"/>
    <w:rsid w:val="00C213E0"/>
    <w:rsid w:val="00C21431"/>
    <w:rsid w:val="00C21ADA"/>
    <w:rsid w:val="00C2286B"/>
    <w:rsid w:val="00C24B02"/>
    <w:rsid w:val="00C24D72"/>
    <w:rsid w:val="00C24DF2"/>
    <w:rsid w:val="00C25471"/>
    <w:rsid w:val="00C2588E"/>
    <w:rsid w:val="00C31835"/>
    <w:rsid w:val="00C31D33"/>
    <w:rsid w:val="00C32B76"/>
    <w:rsid w:val="00C32D38"/>
    <w:rsid w:val="00C331A3"/>
    <w:rsid w:val="00C33AF2"/>
    <w:rsid w:val="00C35443"/>
    <w:rsid w:val="00C3695C"/>
    <w:rsid w:val="00C36FF3"/>
    <w:rsid w:val="00C41C51"/>
    <w:rsid w:val="00C42477"/>
    <w:rsid w:val="00C43555"/>
    <w:rsid w:val="00C439FF"/>
    <w:rsid w:val="00C440B2"/>
    <w:rsid w:val="00C44F0C"/>
    <w:rsid w:val="00C45F4E"/>
    <w:rsid w:val="00C47647"/>
    <w:rsid w:val="00C50528"/>
    <w:rsid w:val="00C505DC"/>
    <w:rsid w:val="00C50AE5"/>
    <w:rsid w:val="00C50E3A"/>
    <w:rsid w:val="00C5288F"/>
    <w:rsid w:val="00C53582"/>
    <w:rsid w:val="00C535EA"/>
    <w:rsid w:val="00C53F60"/>
    <w:rsid w:val="00C56DB7"/>
    <w:rsid w:val="00C56E67"/>
    <w:rsid w:val="00C57987"/>
    <w:rsid w:val="00C61831"/>
    <w:rsid w:val="00C6186B"/>
    <w:rsid w:val="00C62495"/>
    <w:rsid w:val="00C632EA"/>
    <w:rsid w:val="00C657AA"/>
    <w:rsid w:val="00C6627C"/>
    <w:rsid w:val="00C66ED8"/>
    <w:rsid w:val="00C70DD4"/>
    <w:rsid w:val="00C71003"/>
    <w:rsid w:val="00C71D99"/>
    <w:rsid w:val="00C71E09"/>
    <w:rsid w:val="00C71EA5"/>
    <w:rsid w:val="00C724E7"/>
    <w:rsid w:val="00C7255C"/>
    <w:rsid w:val="00C728C9"/>
    <w:rsid w:val="00C72DBD"/>
    <w:rsid w:val="00C732A6"/>
    <w:rsid w:val="00C73C71"/>
    <w:rsid w:val="00C75C41"/>
    <w:rsid w:val="00C765B0"/>
    <w:rsid w:val="00C765BD"/>
    <w:rsid w:val="00C77E70"/>
    <w:rsid w:val="00C81794"/>
    <w:rsid w:val="00C81E34"/>
    <w:rsid w:val="00C821BF"/>
    <w:rsid w:val="00C8237A"/>
    <w:rsid w:val="00C82A15"/>
    <w:rsid w:val="00C82C48"/>
    <w:rsid w:val="00C833CF"/>
    <w:rsid w:val="00C86273"/>
    <w:rsid w:val="00C87F2E"/>
    <w:rsid w:val="00C90BAE"/>
    <w:rsid w:val="00C90F28"/>
    <w:rsid w:val="00C91AC6"/>
    <w:rsid w:val="00C924D8"/>
    <w:rsid w:val="00C9260F"/>
    <w:rsid w:val="00C933C2"/>
    <w:rsid w:val="00C94A1E"/>
    <w:rsid w:val="00C94F95"/>
    <w:rsid w:val="00C950FA"/>
    <w:rsid w:val="00C95D78"/>
    <w:rsid w:val="00C95EAF"/>
    <w:rsid w:val="00C96833"/>
    <w:rsid w:val="00C96D93"/>
    <w:rsid w:val="00C976AD"/>
    <w:rsid w:val="00C9781F"/>
    <w:rsid w:val="00C979D1"/>
    <w:rsid w:val="00CA0291"/>
    <w:rsid w:val="00CA063B"/>
    <w:rsid w:val="00CA0AF9"/>
    <w:rsid w:val="00CA14C1"/>
    <w:rsid w:val="00CA2CCC"/>
    <w:rsid w:val="00CA2E64"/>
    <w:rsid w:val="00CA58EE"/>
    <w:rsid w:val="00CA66E0"/>
    <w:rsid w:val="00CA6B74"/>
    <w:rsid w:val="00CA7867"/>
    <w:rsid w:val="00CB0D11"/>
    <w:rsid w:val="00CB292F"/>
    <w:rsid w:val="00CB29D6"/>
    <w:rsid w:val="00CB513B"/>
    <w:rsid w:val="00CB54D9"/>
    <w:rsid w:val="00CC02CA"/>
    <w:rsid w:val="00CC07D5"/>
    <w:rsid w:val="00CC0F0B"/>
    <w:rsid w:val="00CC3503"/>
    <w:rsid w:val="00CC3DD0"/>
    <w:rsid w:val="00CC3E19"/>
    <w:rsid w:val="00CC53D6"/>
    <w:rsid w:val="00CC6C46"/>
    <w:rsid w:val="00CD18DC"/>
    <w:rsid w:val="00CD233A"/>
    <w:rsid w:val="00CD4512"/>
    <w:rsid w:val="00CD53E0"/>
    <w:rsid w:val="00CD7AEB"/>
    <w:rsid w:val="00CE0748"/>
    <w:rsid w:val="00CE0CA4"/>
    <w:rsid w:val="00CE1E86"/>
    <w:rsid w:val="00CE2494"/>
    <w:rsid w:val="00CE3E1C"/>
    <w:rsid w:val="00CE4189"/>
    <w:rsid w:val="00CE54B3"/>
    <w:rsid w:val="00CE5C4E"/>
    <w:rsid w:val="00CE621C"/>
    <w:rsid w:val="00CE6373"/>
    <w:rsid w:val="00CF1501"/>
    <w:rsid w:val="00CF1790"/>
    <w:rsid w:val="00CF1C08"/>
    <w:rsid w:val="00CF33D2"/>
    <w:rsid w:val="00CF3C18"/>
    <w:rsid w:val="00CF3F72"/>
    <w:rsid w:val="00CF459D"/>
    <w:rsid w:val="00CF529C"/>
    <w:rsid w:val="00CF5A03"/>
    <w:rsid w:val="00CF68C7"/>
    <w:rsid w:val="00CF6B42"/>
    <w:rsid w:val="00CF7342"/>
    <w:rsid w:val="00CF737D"/>
    <w:rsid w:val="00CF79FF"/>
    <w:rsid w:val="00D0054F"/>
    <w:rsid w:val="00D01CD0"/>
    <w:rsid w:val="00D021A5"/>
    <w:rsid w:val="00D02B9F"/>
    <w:rsid w:val="00D045D3"/>
    <w:rsid w:val="00D04AA9"/>
    <w:rsid w:val="00D04E81"/>
    <w:rsid w:val="00D0571F"/>
    <w:rsid w:val="00D05781"/>
    <w:rsid w:val="00D05C7D"/>
    <w:rsid w:val="00D06664"/>
    <w:rsid w:val="00D0700C"/>
    <w:rsid w:val="00D11585"/>
    <w:rsid w:val="00D11701"/>
    <w:rsid w:val="00D1218C"/>
    <w:rsid w:val="00D1586D"/>
    <w:rsid w:val="00D15990"/>
    <w:rsid w:val="00D1713D"/>
    <w:rsid w:val="00D174D7"/>
    <w:rsid w:val="00D17E05"/>
    <w:rsid w:val="00D20203"/>
    <w:rsid w:val="00D21043"/>
    <w:rsid w:val="00D21237"/>
    <w:rsid w:val="00D21AA3"/>
    <w:rsid w:val="00D21EA9"/>
    <w:rsid w:val="00D24036"/>
    <w:rsid w:val="00D248BF"/>
    <w:rsid w:val="00D25663"/>
    <w:rsid w:val="00D25F1F"/>
    <w:rsid w:val="00D26C0D"/>
    <w:rsid w:val="00D26F59"/>
    <w:rsid w:val="00D2763B"/>
    <w:rsid w:val="00D2768E"/>
    <w:rsid w:val="00D27A19"/>
    <w:rsid w:val="00D30070"/>
    <w:rsid w:val="00D306F0"/>
    <w:rsid w:val="00D31125"/>
    <w:rsid w:val="00D31528"/>
    <w:rsid w:val="00D31D0F"/>
    <w:rsid w:val="00D33002"/>
    <w:rsid w:val="00D33839"/>
    <w:rsid w:val="00D338F8"/>
    <w:rsid w:val="00D33CE6"/>
    <w:rsid w:val="00D34621"/>
    <w:rsid w:val="00D34745"/>
    <w:rsid w:val="00D34B41"/>
    <w:rsid w:val="00D35F38"/>
    <w:rsid w:val="00D36713"/>
    <w:rsid w:val="00D369C2"/>
    <w:rsid w:val="00D36E98"/>
    <w:rsid w:val="00D40010"/>
    <w:rsid w:val="00D404E2"/>
    <w:rsid w:val="00D40A54"/>
    <w:rsid w:val="00D40F19"/>
    <w:rsid w:val="00D4150A"/>
    <w:rsid w:val="00D4158A"/>
    <w:rsid w:val="00D417EB"/>
    <w:rsid w:val="00D41BF3"/>
    <w:rsid w:val="00D41E7D"/>
    <w:rsid w:val="00D42F49"/>
    <w:rsid w:val="00D434FF"/>
    <w:rsid w:val="00D43B29"/>
    <w:rsid w:val="00D450C2"/>
    <w:rsid w:val="00D451B2"/>
    <w:rsid w:val="00D45EA9"/>
    <w:rsid w:val="00D47497"/>
    <w:rsid w:val="00D477DF"/>
    <w:rsid w:val="00D479BD"/>
    <w:rsid w:val="00D50F9F"/>
    <w:rsid w:val="00D513F2"/>
    <w:rsid w:val="00D52088"/>
    <w:rsid w:val="00D564E2"/>
    <w:rsid w:val="00D6018E"/>
    <w:rsid w:val="00D60E79"/>
    <w:rsid w:val="00D6137D"/>
    <w:rsid w:val="00D63609"/>
    <w:rsid w:val="00D6512A"/>
    <w:rsid w:val="00D66399"/>
    <w:rsid w:val="00D66414"/>
    <w:rsid w:val="00D67541"/>
    <w:rsid w:val="00D67E57"/>
    <w:rsid w:val="00D70736"/>
    <w:rsid w:val="00D71F80"/>
    <w:rsid w:val="00D73D5B"/>
    <w:rsid w:val="00D75BB0"/>
    <w:rsid w:val="00D7680B"/>
    <w:rsid w:val="00D77369"/>
    <w:rsid w:val="00D80DFC"/>
    <w:rsid w:val="00D814F2"/>
    <w:rsid w:val="00D82BD3"/>
    <w:rsid w:val="00D837B4"/>
    <w:rsid w:val="00D8454D"/>
    <w:rsid w:val="00D85EB2"/>
    <w:rsid w:val="00D86E0E"/>
    <w:rsid w:val="00D871E4"/>
    <w:rsid w:val="00D87376"/>
    <w:rsid w:val="00D87390"/>
    <w:rsid w:val="00D87522"/>
    <w:rsid w:val="00D900BF"/>
    <w:rsid w:val="00D904EC"/>
    <w:rsid w:val="00D9116C"/>
    <w:rsid w:val="00D91AD9"/>
    <w:rsid w:val="00D91E12"/>
    <w:rsid w:val="00D9402A"/>
    <w:rsid w:val="00D9479C"/>
    <w:rsid w:val="00D95371"/>
    <w:rsid w:val="00D97C71"/>
    <w:rsid w:val="00DA1130"/>
    <w:rsid w:val="00DA1446"/>
    <w:rsid w:val="00DA1BCB"/>
    <w:rsid w:val="00DA27CD"/>
    <w:rsid w:val="00DA29D1"/>
    <w:rsid w:val="00DA3A97"/>
    <w:rsid w:val="00DA5390"/>
    <w:rsid w:val="00DA5834"/>
    <w:rsid w:val="00DA663C"/>
    <w:rsid w:val="00DA68AF"/>
    <w:rsid w:val="00DA6E56"/>
    <w:rsid w:val="00DA7099"/>
    <w:rsid w:val="00DA775E"/>
    <w:rsid w:val="00DB0630"/>
    <w:rsid w:val="00DB11B5"/>
    <w:rsid w:val="00DB1743"/>
    <w:rsid w:val="00DB2230"/>
    <w:rsid w:val="00DB2CB6"/>
    <w:rsid w:val="00DB2E63"/>
    <w:rsid w:val="00DB2ED4"/>
    <w:rsid w:val="00DB38E1"/>
    <w:rsid w:val="00DB3B1E"/>
    <w:rsid w:val="00DC0BD7"/>
    <w:rsid w:val="00DC16F6"/>
    <w:rsid w:val="00DC1FAF"/>
    <w:rsid w:val="00DC2CEF"/>
    <w:rsid w:val="00DC4328"/>
    <w:rsid w:val="00DC4918"/>
    <w:rsid w:val="00DC507D"/>
    <w:rsid w:val="00DC5601"/>
    <w:rsid w:val="00DC65C1"/>
    <w:rsid w:val="00DC66D5"/>
    <w:rsid w:val="00DC69A7"/>
    <w:rsid w:val="00DC6C85"/>
    <w:rsid w:val="00DD0388"/>
    <w:rsid w:val="00DD134F"/>
    <w:rsid w:val="00DD1C05"/>
    <w:rsid w:val="00DD2989"/>
    <w:rsid w:val="00DD302D"/>
    <w:rsid w:val="00DD352E"/>
    <w:rsid w:val="00DD3941"/>
    <w:rsid w:val="00DD40F6"/>
    <w:rsid w:val="00DD4611"/>
    <w:rsid w:val="00DD4802"/>
    <w:rsid w:val="00DD4D87"/>
    <w:rsid w:val="00DD5BD5"/>
    <w:rsid w:val="00DD60A3"/>
    <w:rsid w:val="00DD7668"/>
    <w:rsid w:val="00DE0CA4"/>
    <w:rsid w:val="00DE1478"/>
    <w:rsid w:val="00DE191C"/>
    <w:rsid w:val="00DE21A8"/>
    <w:rsid w:val="00DE22AF"/>
    <w:rsid w:val="00DE23D0"/>
    <w:rsid w:val="00DE27B9"/>
    <w:rsid w:val="00DE3400"/>
    <w:rsid w:val="00DE3B92"/>
    <w:rsid w:val="00DE4FEA"/>
    <w:rsid w:val="00DE5659"/>
    <w:rsid w:val="00DE6634"/>
    <w:rsid w:val="00DE7D0B"/>
    <w:rsid w:val="00DF0D25"/>
    <w:rsid w:val="00DF0EE5"/>
    <w:rsid w:val="00DF15E3"/>
    <w:rsid w:val="00DF37A3"/>
    <w:rsid w:val="00DF466A"/>
    <w:rsid w:val="00DF4BAF"/>
    <w:rsid w:val="00DF550E"/>
    <w:rsid w:val="00DF5984"/>
    <w:rsid w:val="00DF5D2A"/>
    <w:rsid w:val="00E009A9"/>
    <w:rsid w:val="00E00F9A"/>
    <w:rsid w:val="00E01ADD"/>
    <w:rsid w:val="00E0213A"/>
    <w:rsid w:val="00E024F1"/>
    <w:rsid w:val="00E02A0B"/>
    <w:rsid w:val="00E03619"/>
    <w:rsid w:val="00E042CE"/>
    <w:rsid w:val="00E054CE"/>
    <w:rsid w:val="00E0684B"/>
    <w:rsid w:val="00E114A9"/>
    <w:rsid w:val="00E118B3"/>
    <w:rsid w:val="00E11AAF"/>
    <w:rsid w:val="00E11C2B"/>
    <w:rsid w:val="00E12463"/>
    <w:rsid w:val="00E12814"/>
    <w:rsid w:val="00E1526A"/>
    <w:rsid w:val="00E161AC"/>
    <w:rsid w:val="00E17478"/>
    <w:rsid w:val="00E17876"/>
    <w:rsid w:val="00E17919"/>
    <w:rsid w:val="00E2006D"/>
    <w:rsid w:val="00E2058A"/>
    <w:rsid w:val="00E21984"/>
    <w:rsid w:val="00E223B2"/>
    <w:rsid w:val="00E229F6"/>
    <w:rsid w:val="00E22CD0"/>
    <w:rsid w:val="00E230A1"/>
    <w:rsid w:val="00E23C47"/>
    <w:rsid w:val="00E246F6"/>
    <w:rsid w:val="00E260FE"/>
    <w:rsid w:val="00E2669F"/>
    <w:rsid w:val="00E27262"/>
    <w:rsid w:val="00E27724"/>
    <w:rsid w:val="00E279A5"/>
    <w:rsid w:val="00E30F27"/>
    <w:rsid w:val="00E319E9"/>
    <w:rsid w:val="00E32CFB"/>
    <w:rsid w:val="00E33CDB"/>
    <w:rsid w:val="00E34255"/>
    <w:rsid w:val="00E349F5"/>
    <w:rsid w:val="00E34E53"/>
    <w:rsid w:val="00E34EA7"/>
    <w:rsid w:val="00E358E3"/>
    <w:rsid w:val="00E36210"/>
    <w:rsid w:val="00E406D3"/>
    <w:rsid w:val="00E4083E"/>
    <w:rsid w:val="00E4238D"/>
    <w:rsid w:val="00E423D9"/>
    <w:rsid w:val="00E42979"/>
    <w:rsid w:val="00E4299C"/>
    <w:rsid w:val="00E437CA"/>
    <w:rsid w:val="00E4407F"/>
    <w:rsid w:val="00E443FC"/>
    <w:rsid w:val="00E46108"/>
    <w:rsid w:val="00E462D8"/>
    <w:rsid w:val="00E46F06"/>
    <w:rsid w:val="00E47A12"/>
    <w:rsid w:val="00E50095"/>
    <w:rsid w:val="00E5113A"/>
    <w:rsid w:val="00E512B5"/>
    <w:rsid w:val="00E51A82"/>
    <w:rsid w:val="00E51B50"/>
    <w:rsid w:val="00E524A2"/>
    <w:rsid w:val="00E52883"/>
    <w:rsid w:val="00E53F33"/>
    <w:rsid w:val="00E54163"/>
    <w:rsid w:val="00E54CE0"/>
    <w:rsid w:val="00E55045"/>
    <w:rsid w:val="00E56966"/>
    <w:rsid w:val="00E569E4"/>
    <w:rsid w:val="00E56FA8"/>
    <w:rsid w:val="00E570EA"/>
    <w:rsid w:val="00E578B9"/>
    <w:rsid w:val="00E57A3A"/>
    <w:rsid w:val="00E57B8B"/>
    <w:rsid w:val="00E6113C"/>
    <w:rsid w:val="00E6138E"/>
    <w:rsid w:val="00E613C5"/>
    <w:rsid w:val="00E61444"/>
    <w:rsid w:val="00E61E01"/>
    <w:rsid w:val="00E64D14"/>
    <w:rsid w:val="00E65226"/>
    <w:rsid w:val="00E6542E"/>
    <w:rsid w:val="00E66184"/>
    <w:rsid w:val="00E661CE"/>
    <w:rsid w:val="00E6668F"/>
    <w:rsid w:val="00E66F32"/>
    <w:rsid w:val="00E670FB"/>
    <w:rsid w:val="00E67BEB"/>
    <w:rsid w:val="00E70DED"/>
    <w:rsid w:val="00E70F06"/>
    <w:rsid w:val="00E71278"/>
    <w:rsid w:val="00E714E2"/>
    <w:rsid w:val="00E71E80"/>
    <w:rsid w:val="00E7295E"/>
    <w:rsid w:val="00E7356D"/>
    <w:rsid w:val="00E739FB"/>
    <w:rsid w:val="00E73EC3"/>
    <w:rsid w:val="00E747B3"/>
    <w:rsid w:val="00E74AA6"/>
    <w:rsid w:val="00E7545D"/>
    <w:rsid w:val="00E7553A"/>
    <w:rsid w:val="00E75C18"/>
    <w:rsid w:val="00E75E04"/>
    <w:rsid w:val="00E767B5"/>
    <w:rsid w:val="00E801B0"/>
    <w:rsid w:val="00E81B19"/>
    <w:rsid w:val="00E81DA7"/>
    <w:rsid w:val="00E8222E"/>
    <w:rsid w:val="00E82656"/>
    <w:rsid w:val="00E8352E"/>
    <w:rsid w:val="00E840CA"/>
    <w:rsid w:val="00E84A6A"/>
    <w:rsid w:val="00E84FB5"/>
    <w:rsid w:val="00E85550"/>
    <w:rsid w:val="00E85C0D"/>
    <w:rsid w:val="00E862DB"/>
    <w:rsid w:val="00E86B8A"/>
    <w:rsid w:val="00E86E2A"/>
    <w:rsid w:val="00E8727E"/>
    <w:rsid w:val="00E873BE"/>
    <w:rsid w:val="00E879A5"/>
    <w:rsid w:val="00E87B2A"/>
    <w:rsid w:val="00E9076A"/>
    <w:rsid w:val="00E907FD"/>
    <w:rsid w:val="00E90B90"/>
    <w:rsid w:val="00E917AC"/>
    <w:rsid w:val="00E91E4E"/>
    <w:rsid w:val="00E9258D"/>
    <w:rsid w:val="00E92D90"/>
    <w:rsid w:val="00E93E4D"/>
    <w:rsid w:val="00E94222"/>
    <w:rsid w:val="00E94FD0"/>
    <w:rsid w:val="00EA0EC6"/>
    <w:rsid w:val="00EA0FDE"/>
    <w:rsid w:val="00EA3449"/>
    <w:rsid w:val="00EA4CED"/>
    <w:rsid w:val="00EA581A"/>
    <w:rsid w:val="00EA61D1"/>
    <w:rsid w:val="00EA6C43"/>
    <w:rsid w:val="00EA7794"/>
    <w:rsid w:val="00EB046A"/>
    <w:rsid w:val="00EB119A"/>
    <w:rsid w:val="00EB24C1"/>
    <w:rsid w:val="00EB33C6"/>
    <w:rsid w:val="00EB6757"/>
    <w:rsid w:val="00EB6949"/>
    <w:rsid w:val="00EB6B36"/>
    <w:rsid w:val="00EB7098"/>
    <w:rsid w:val="00EB7D8B"/>
    <w:rsid w:val="00EC0037"/>
    <w:rsid w:val="00EC22A7"/>
    <w:rsid w:val="00EC35D0"/>
    <w:rsid w:val="00EC38E3"/>
    <w:rsid w:val="00EC466A"/>
    <w:rsid w:val="00EC46BB"/>
    <w:rsid w:val="00EC4D9B"/>
    <w:rsid w:val="00EC6991"/>
    <w:rsid w:val="00EC7C28"/>
    <w:rsid w:val="00ED05CE"/>
    <w:rsid w:val="00ED064F"/>
    <w:rsid w:val="00ED0765"/>
    <w:rsid w:val="00ED2904"/>
    <w:rsid w:val="00ED2E98"/>
    <w:rsid w:val="00ED4A1E"/>
    <w:rsid w:val="00ED5F03"/>
    <w:rsid w:val="00ED64D3"/>
    <w:rsid w:val="00ED72C5"/>
    <w:rsid w:val="00ED7538"/>
    <w:rsid w:val="00ED794E"/>
    <w:rsid w:val="00ED7E92"/>
    <w:rsid w:val="00EE012D"/>
    <w:rsid w:val="00EE041C"/>
    <w:rsid w:val="00EE04BD"/>
    <w:rsid w:val="00EE082F"/>
    <w:rsid w:val="00EE1271"/>
    <w:rsid w:val="00EE2926"/>
    <w:rsid w:val="00EE2BDA"/>
    <w:rsid w:val="00EE360C"/>
    <w:rsid w:val="00EE3B69"/>
    <w:rsid w:val="00EE5376"/>
    <w:rsid w:val="00EE58C5"/>
    <w:rsid w:val="00EE5A46"/>
    <w:rsid w:val="00EE6F11"/>
    <w:rsid w:val="00EE72BF"/>
    <w:rsid w:val="00EE7941"/>
    <w:rsid w:val="00EE7A5F"/>
    <w:rsid w:val="00EE7C9A"/>
    <w:rsid w:val="00EE7CFF"/>
    <w:rsid w:val="00EF16A3"/>
    <w:rsid w:val="00EF19E2"/>
    <w:rsid w:val="00EF1D59"/>
    <w:rsid w:val="00EF2F29"/>
    <w:rsid w:val="00EF31AF"/>
    <w:rsid w:val="00EF4AC9"/>
    <w:rsid w:val="00EF4E4E"/>
    <w:rsid w:val="00EF53C2"/>
    <w:rsid w:val="00EF5A7E"/>
    <w:rsid w:val="00EF5FAF"/>
    <w:rsid w:val="00EF6E17"/>
    <w:rsid w:val="00EF7991"/>
    <w:rsid w:val="00EF7C60"/>
    <w:rsid w:val="00F0008E"/>
    <w:rsid w:val="00F00167"/>
    <w:rsid w:val="00F0025D"/>
    <w:rsid w:val="00F01AFF"/>
    <w:rsid w:val="00F02BD4"/>
    <w:rsid w:val="00F0365B"/>
    <w:rsid w:val="00F03D21"/>
    <w:rsid w:val="00F05B35"/>
    <w:rsid w:val="00F1313A"/>
    <w:rsid w:val="00F13489"/>
    <w:rsid w:val="00F13DCE"/>
    <w:rsid w:val="00F1448F"/>
    <w:rsid w:val="00F14A30"/>
    <w:rsid w:val="00F155B1"/>
    <w:rsid w:val="00F15F6D"/>
    <w:rsid w:val="00F15F9A"/>
    <w:rsid w:val="00F1645F"/>
    <w:rsid w:val="00F1755C"/>
    <w:rsid w:val="00F20B13"/>
    <w:rsid w:val="00F21DBC"/>
    <w:rsid w:val="00F22132"/>
    <w:rsid w:val="00F227C3"/>
    <w:rsid w:val="00F22BC7"/>
    <w:rsid w:val="00F23546"/>
    <w:rsid w:val="00F23574"/>
    <w:rsid w:val="00F23756"/>
    <w:rsid w:val="00F239DE"/>
    <w:rsid w:val="00F23D81"/>
    <w:rsid w:val="00F2450E"/>
    <w:rsid w:val="00F24890"/>
    <w:rsid w:val="00F24CDA"/>
    <w:rsid w:val="00F253DA"/>
    <w:rsid w:val="00F25400"/>
    <w:rsid w:val="00F266F6"/>
    <w:rsid w:val="00F26CF0"/>
    <w:rsid w:val="00F26D72"/>
    <w:rsid w:val="00F26E2E"/>
    <w:rsid w:val="00F27240"/>
    <w:rsid w:val="00F315EE"/>
    <w:rsid w:val="00F319BD"/>
    <w:rsid w:val="00F322A4"/>
    <w:rsid w:val="00F36494"/>
    <w:rsid w:val="00F3745E"/>
    <w:rsid w:val="00F4083A"/>
    <w:rsid w:val="00F41A0A"/>
    <w:rsid w:val="00F4284B"/>
    <w:rsid w:val="00F4319C"/>
    <w:rsid w:val="00F432A8"/>
    <w:rsid w:val="00F45A1A"/>
    <w:rsid w:val="00F46A03"/>
    <w:rsid w:val="00F47C53"/>
    <w:rsid w:val="00F50675"/>
    <w:rsid w:val="00F50F7E"/>
    <w:rsid w:val="00F51A02"/>
    <w:rsid w:val="00F5450E"/>
    <w:rsid w:val="00F54E3C"/>
    <w:rsid w:val="00F56301"/>
    <w:rsid w:val="00F563B4"/>
    <w:rsid w:val="00F56798"/>
    <w:rsid w:val="00F56F45"/>
    <w:rsid w:val="00F60636"/>
    <w:rsid w:val="00F60B96"/>
    <w:rsid w:val="00F61E8D"/>
    <w:rsid w:val="00F62E24"/>
    <w:rsid w:val="00F63DA1"/>
    <w:rsid w:val="00F6511F"/>
    <w:rsid w:val="00F65919"/>
    <w:rsid w:val="00F65B6E"/>
    <w:rsid w:val="00F6708B"/>
    <w:rsid w:val="00F67591"/>
    <w:rsid w:val="00F7007E"/>
    <w:rsid w:val="00F70AF3"/>
    <w:rsid w:val="00F725C5"/>
    <w:rsid w:val="00F741B1"/>
    <w:rsid w:val="00F74685"/>
    <w:rsid w:val="00F74917"/>
    <w:rsid w:val="00F74D4E"/>
    <w:rsid w:val="00F75323"/>
    <w:rsid w:val="00F76C18"/>
    <w:rsid w:val="00F76DCA"/>
    <w:rsid w:val="00F81526"/>
    <w:rsid w:val="00F81F54"/>
    <w:rsid w:val="00F83795"/>
    <w:rsid w:val="00F84007"/>
    <w:rsid w:val="00F848EE"/>
    <w:rsid w:val="00F8509E"/>
    <w:rsid w:val="00F85A89"/>
    <w:rsid w:val="00F908BA"/>
    <w:rsid w:val="00F914AA"/>
    <w:rsid w:val="00F9179C"/>
    <w:rsid w:val="00F91A60"/>
    <w:rsid w:val="00F949FE"/>
    <w:rsid w:val="00F95B91"/>
    <w:rsid w:val="00F96C4C"/>
    <w:rsid w:val="00FA04A6"/>
    <w:rsid w:val="00FA067C"/>
    <w:rsid w:val="00FA0EE0"/>
    <w:rsid w:val="00FA1ABB"/>
    <w:rsid w:val="00FA34BC"/>
    <w:rsid w:val="00FA3775"/>
    <w:rsid w:val="00FA7566"/>
    <w:rsid w:val="00FB5955"/>
    <w:rsid w:val="00FB625C"/>
    <w:rsid w:val="00FB63E8"/>
    <w:rsid w:val="00FB6E17"/>
    <w:rsid w:val="00FB745C"/>
    <w:rsid w:val="00FB7D03"/>
    <w:rsid w:val="00FC0FEA"/>
    <w:rsid w:val="00FC3450"/>
    <w:rsid w:val="00FC3889"/>
    <w:rsid w:val="00FC398E"/>
    <w:rsid w:val="00FC3E3E"/>
    <w:rsid w:val="00FC48EB"/>
    <w:rsid w:val="00FC4C79"/>
    <w:rsid w:val="00FC502A"/>
    <w:rsid w:val="00FC5F81"/>
    <w:rsid w:val="00FC6CC9"/>
    <w:rsid w:val="00FD0382"/>
    <w:rsid w:val="00FD087A"/>
    <w:rsid w:val="00FD0D99"/>
    <w:rsid w:val="00FD1F6C"/>
    <w:rsid w:val="00FD219F"/>
    <w:rsid w:val="00FD2C3C"/>
    <w:rsid w:val="00FD3A30"/>
    <w:rsid w:val="00FE0388"/>
    <w:rsid w:val="00FE39D2"/>
    <w:rsid w:val="00FE4E10"/>
    <w:rsid w:val="00FE4FCC"/>
    <w:rsid w:val="00FE52ED"/>
    <w:rsid w:val="00FE5623"/>
    <w:rsid w:val="00FE7282"/>
    <w:rsid w:val="00FE7C4F"/>
    <w:rsid w:val="00FF021B"/>
    <w:rsid w:val="00FF1B65"/>
    <w:rsid w:val="00FF2404"/>
    <w:rsid w:val="00FF2D28"/>
    <w:rsid w:val="00FF3445"/>
    <w:rsid w:val="00FF4255"/>
    <w:rsid w:val="00FF477E"/>
    <w:rsid w:val="00FF5900"/>
    <w:rsid w:val="00FF74EF"/>
    <w:rsid w:val="00FF79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5FFF1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B3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ascii="Cambria" w:eastAsia="Cambria" w:hAnsi="Cambria" w:cs="Cambria"/>
      <w:color w:val="000000"/>
      <w:sz w:val="24"/>
      <w:szCs w:val="24"/>
      <w:u w:color="000000"/>
      <w:lang w:val="en-US"/>
    </w:rPr>
  </w:style>
  <w:style w:type="paragraph" w:customStyle="1" w:styleId="BodyA">
    <w:name w:val="Body A"/>
    <w:rPr>
      <w:rFonts w:ascii="Cambria" w:eastAsia="Cambria" w:hAnsi="Cambria" w:cs="Cambria"/>
      <w:color w:val="000000"/>
      <w:sz w:val="24"/>
      <w:szCs w:val="24"/>
      <w:u w:color="000000"/>
      <w:lang w:val="en-US"/>
    </w:rPr>
  </w:style>
  <w:style w:type="paragraph" w:customStyle="1" w:styleId="Default">
    <w:name w:val="Default"/>
    <w:uiPriority w:val="99"/>
    <w:pPr>
      <w:widowControl w:val="0"/>
    </w:pPr>
    <w:rPr>
      <w:rFonts w:ascii="Gill Sans" w:eastAsia="Gill Sans" w:hAnsi="Gill Sans" w:cs="Gill Sans"/>
      <w:color w:val="000000"/>
      <w:sz w:val="24"/>
      <w:szCs w:val="24"/>
      <w:u w:color="000000"/>
      <w:lang w:val="en-US"/>
    </w:rPr>
  </w:style>
  <w:style w:type="numbering" w:customStyle="1" w:styleId="ImportedStyle1">
    <w:name w:val="Imported Style 1"/>
    <w:pPr>
      <w:numPr>
        <w:numId w:val="1"/>
      </w:numPr>
    </w:pPr>
  </w:style>
  <w:style w:type="character" w:customStyle="1" w:styleId="NoneA">
    <w:name w:val="None A"/>
    <w:rPr>
      <w:lang w:val="en-US"/>
    </w:rPr>
  </w:style>
  <w:style w:type="paragraph" w:styleId="ListParagraph">
    <w:name w:val="List Paragraph"/>
    <w:qFormat/>
    <w:pPr>
      <w:ind w:left="720"/>
    </w:pPr>
    <w:rPr>
      <w:rFonts w:ascii="Cambria" w:eastAsia="Cambria" w:hAnsi="Cambria" w:cs="Cambria"/>
      <w:color w:val="000000"/>
      <w:sz w:val="24"/>
      <w:szCs w:val="24"/>
      <w:u w:color="000000"/>
      <w:lang w:val="en-US"/>
    </w:rPr>
  </w:style>
  <w:style w:type="paragraph" w:styleId="FootnoteText">
    <w:name w:val="footnote text"/>
    <w:link w:val="FootnoteTextChar"/>
    <w:rPr>
      <w:rFonts w:ascii="Calibri" w:eastAsia="Calibri" w:hAnsi="Calibri" w:cs="Calibri"/>
      <w:color w:val="000000"/>
      <w:u w:color="000000"/>
      <w:lang w:val="en-US"/>
    </w:rPr>
  </w:style>
  <w:style w:type="paragraph" w:styleId="Caption">
    <w:name w:val="caption"/>
    <w:pPr>
      <w:suppressAutoHyphens/>
      <w:outlineLvl w:val="0"/>
    </w:pPr>
    <w:rPr>
      <w:rFonts w:ascii="Helvetica" w:hAnsi="Helvetica" w:cs="Arial Unicode MS"/>
      <w:color w:val="000000"/>
      <w:sz w:val="36"/>
      <w:szCs w:val="36"/>
      <w:lang w:val="en-US"/>
    </w:rPr>
  </w:style>
  <w:style w:type="numbering" w:customStyle="1" w:styleId="ImportedStyle7">
    <w:name w:val="Imported Style 7"/>
    <w:pPr>
      <w:numPr>
        <w:numId w:val="9"/>
      </w:numPr>
    </w:pPr>
  </w:style>
  <w:style w:type="paragraph" w:styleId="EndnoteText">
    <w:name w:val="endnote text"/>
    <w:link w:val="EndnoteTextChar"/>
    <w:rPr>
      <w:rFonts w:ascii="Cambria" w:eastAsia="Cambria" w:hAnsi="Cambria" w:cs="Cambria"/>
      <w:color w:val="000000"/>
      <w:sz w:val="24"/>
      <w:szCs w:val="24"/>
      <w:u w:color="000000"/>
      <w:lang w:val="en-US"/>
    </w:rPr>
  </w:style>
  <w:style w:type="numbering" w:customStyle="1" w:styleId="ImportedStyle8">
    <w:name w:val="Imported Style 8"/>
    <w:pPr>
      <w:numPr>
        <w:numId w:val="11"/>
      </w:numPr>
    </w:pPr>
  </w:style>
  <w:style w:type="paragraph" w:customStyle="1" w:styleId="Body">
    <w:name w:val="Body"/>
    <w:rPr>
      <w:rFonts w:ascii="Helvetica" w:hAnsi="Helvetica" w:cs="Arial Unicode MS"/>
      <w:color w:val="000000"/>
      <w:sz w:val="24"/>
      <w:szCs w:val="24"/>
      <w:u w:color="000000"/>
      <w:lang w:val="en-US"/>
    </w:rPr>
  </w:style>
  <w:style w:type="paragraph" w:customStyle="1" w:styleId="FreeFormA">
    <w:name w:val="Free Form A"/>
    <w:rPr>
      <w:rFonts w:cs="Arial Unicode MS"/>
      <w:color w:val="000000"/>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Times New Roman" w:eastAsia="Times New Roman" w:hAnsi="Times New Roman" w:cs="Times New Roman"/>
      <w:color w:val="000000"/>
      <w:u w:val="single" w:color="000000"/>
    </w:rPr>
  </w:style>
  <w:style w:type="numbering" w:customStyle="1" w:styleId="ImportedStyle6">
    <w:name w:val="Imported Style 6"/>
    <w:pPr>
      <w:numPr>
        <w:numId w:val="13"/>
      </w:numPr>
    </w:pPr>
  </w:style>
  <w:style w:type="character" w:customStyle="1" w:styleId="Hyperlink1">
    <w:name w:val="Hyperlink.1"/>
    <w:basedOn w:val="Link"/>
    <w:rPr>
      <w:color w:val="0000FF"/>
      <w:u w:val="single" w:color="0000FF"/>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lang w:val="en-US"/>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082C37"/>
    <w:rPr>
      <w:rFonts w:ascii="Lucida Grande" w:hAnsi="Lucida Grande"/>
      <w:sz w:val="18"/>
      <w:szCs w:val="18"/>
    </w:rPr>
  </w:style>
  <w:style w:type="character" w:customStyle="1" w:styleId="BalloonTextChar">
    <w:name w:val="Balloon Text Char"/>
    <w:basedOn w:val="DefaultParagraphFont"/>
    <w:link w:val="BalloonText"/>
    <w:uiPriority w:val="99"/>
    <w:semiHidden/>
    <w:rsid w:val="00082C37"/>
    <w:rPr>
      <w:rFonts w:ascii="Lucida Grande" w:hAnsi="Lucida Grande"/>
      <w:sz w:val="18"/>
      <w:szCs w:val="18"/>
      <w:lang w:val="en-US"/>
    </w:rPr>
  </w:style>
  <w:style w:type="character" w:styleId="PageNumber">
    <w:name w:val="page number"/>
    <w:rsid w:val="00D404E2"/>
    <w:rPr>
      <w:lang w:val="en-US"/>
    </w:rPr>
  </w:style>
  <w:style w:type="character" w:styleId="FootnoteReference">
    <w:name w:val="footnote reference"/>
    <w:basedOn w:val="DefaultParagraphFont"/>
    <w:uiPriority w:val="99"/>
    <w:unhideWhenUsed/>
    <w:rsid w:val="00AE3A46"/>
    <w:rPr>
      <w:vertAlign w:val="superscript"/>
    </w:rPr>
  </w:style>
  <w:style w:type="character" w:customStyle="1" w:styleId="NoneB">
    <w:name w:val="None B"/>
    <w:basedOn w:val="PageNumber"/>
    <w:rsid w:val="00EC35D0"/>
    <w:rPr>
      <w:lang w:val="en-US"/>
    </w:rPr>
  </w:style>
  <w:style w:type="paragraph" w:styleId="NormalWeb">
    <w:name w:val="Normal (Web)"/>
    <w:basedOn w:val="Normal"/>
    <w:uiPriority w:val="99"/>
    <w:semiHidden/>
    <w:unhideWhenUsed/>
    <w:rsid w:val="00A43C24"/>
    <w:pPr>
      <w:spacing w:before="100" w:beforeAutospacing="1" w:after="100" w:afterAutospacing="1"/>
    </w:pPr>
  </w:style>
  <w:style w:type="character" w:customStyle="1" w:styleId="EndnoteTextChar">
    <w:name w:val="Endnote Text Char"/>
    <w:basedOn w:val="DefaultParagraphFont"/>
    <w:link w:val="EndnoteText"/>
    <w:rsid w:val="00356B55"/>
    <w:rPr>
      <w:rFonts w:ascii="Cambria" w:eastAsia="Cambria" w:hAnsi="Cambria" w:cs="Cambria"/>
      <w:color w:val="000000"/>
      <w:sz w:val="24"/>
      <w:szCs w:val="24"/>
      <w:u w:color="000000"/>
      <w:lang w:val="en-US"/>
    </w:rPr>
  </w:style>
  <w:style w:type="character" w:styleId="EndnoteReference">
    <w:name w:val="endnote reference"/>
    <w:basedOn w:val="DefaultParagraphFont"/>
    <w:uiPriority w:val="99"/>
    <w:unhideWhenUsed/>
    <w:rsid w:val="00356B55"/>
    <w:rPr>
      <w:vertAlign w:val="superscript"/>
    </w:rPr>
  </w:style>
  <w:style w:type="paragraph" w:customStyle="1" w:styleId="Standard">
    <w:name w:val="Standard"/>
    <w:rsid w:val="004C5EA3"/>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jc w:val="both"/>
      <w:textAlignment w:val="baseline"/>
    </w:pPr>
    <w:rPr>
      <w:rFonts w:ascii="Calibri" w:eastAsia="SimSun" w:hAnsi="Calibri" w:cs="Tahoma"/>
      <w:kern w:val="3"/>
      <w:sz w:val="22"/>
      <w:szCs w:val="22"/>
      <w:bdr w:val="none" w:sz="0" w:space="0" w:color="auto"/>
    </w:rPr>
  </w:style>
  <w:style w:type="paragraph" w:customStyle="1" w:styleId="p1">
    <w:name w:val="p1"/>
    <w:basedOn w:val="Normal"/>
    <w:rsid w:val="002D6785"/>
    <w:rPr>
      <w:rFonts w:ascii="Helvetica" w:eastAsiaTheme="minorHAnsi" w:hAnsi="Helvetica"/>
      <w:color w:val="275D90"/>
      <w:sz w:val="21"/>
      <w:szCs w:val="21"/>
    </w:rPr>
  </w:style>
  <w:style w:type="character" w:customStyle="1" w:styleId="s1">
    <w:name w:val="s1"/>
    <w:basedOn w:val="DefaultParagraphFont"/>
    <w:rsid w:val="002D6785"/>
    <w:rPr>
      <w:color w:val="44386C"/>
    </w:rPr>
  </w:style>
  <w:style w:type="character" w:customStyle="1" w:styleId="apple-converted-space">
    <w:name w:val="apple-converted-space"/>
    <w:basedOn w:val="DefaultParagraphFont"/>
    <w:rsid w:val="00733BDB"/>
  </w:style>
  <w:style w:type="paragraph" w:customStyle="1" w:styleId="BodyCAA">
    <w:name w:val="Body C A A"/>
    <w:rsid w:val="00635BDC"/>
    <w:rPr>
      <w:rFonts w:cs="Arial Unicode MS"/>
      <w:color w:val="000000"/>
      <w:sz w:val="24"/>
      <w:szCs w:val="24"/>
      <w:u w:color="000000"/>
      <w:lang w:val="sv-SE"/>
    </w:rPr>
  </w:style>
  <w:style w:type="character" w:customStyle="1" w:styleId="None">
    <w:name w:val="None"/>
    <w:rsid w:val="00635BDC"/>
  </w:style>
  <w:style w:type="character" w:styleId="FollowedHyperlink">
    <w:name w:val="FollowedHyperlink"/>
    <w:basedOn w:val="DefaultParagraphFont"/>
    <w:uiPriority w:val="99"/>
    <w:semiHidden/>
    <w:unhideWhenUsed/>
    <w:rsid w:val="00635BDC"/>
    <w:rPr>
      <w:color w:val="954F72" w:themeColor="followedHyperlink"/>
      <w:u w:val="single"/>
    </w:rPr>
  </w:style>
  <w:style w:type="character" w:customStyle="1" w:styleId="UnresolvedMention1">
    <w:name w:val="Unresolved Mention1"/>
    <w:basedOn w:val="DefaultParagraphFont"/>
    <w:uiPriority w:val="99"/>
    <w:rsid w:val="00B05877"/>
    <w:rPr>
      <w:color w:val="808080"/>
      <w:shd w:val="clear" w:color="auto" w:fill="E6E6E6"/>
    </w:rPr>
  </w:style>
  <w:style w:type="paragraph" w:styleId="NoSpacing">
    <w:name w:val="No Spacing"/>
    <w:uiPriority w:val="1"/>
    <w:qFormat/>
    <w:rsid w:val="00E27262"/>
    <w:rPr>
      <w:sz w:val="24"/>
      <w:szCs w:val="24"/>
      <w:lang w:val="en-US"/>
    </w:rPr>
  </w:style>
  <w:style w:type="paragraph" w:styleId="CommentSubject">
    <w:name w:val="annotation subject"/>
    <w:basedOn w:val="CommentText"/>
    <w:next w:val="CommentText"/>
    <w:link w:val="CommentSubjectChar"/>
    <w:uiPriority w:val="99"/>
    <w:semiHidden/>
    <w:unhideWhenUsed/>
    <w:rsid w:val="00A06451"/>
    <w:rPr>
      <w:b/>
      <w:bCs/>
      <w:sz w:val="20"/>
      <w:szCs w:val="20"/>
    </w:rPr>
  </w:style>
  <w:style w:type="character" w:customStyle="1" w:styleId="CommentSubjectChar">
    <w:name w:val="Comment Subject Char"/>
    <w:basedOn w:val="CommentTextChar"/>
    <w:link w:val="CommentSubject"/>
    <w:uiPriority w:val="99"/>
    <w:semiHidden/>
    <w:rsid w:val="00A06451"/>
    <w:rPr>
      <w:b/>
      <w:bCs/>
      <w:sz w:val="24"/>
      <w:szCs w:val="24"/>
      <w:lang w:val="en-US"/>
    </w:rPr>
  </w:style>
  <w:style w:type="character" w:customStyle="1" w:styleId="FootnoteTextChar">
    <w:name w:val="Footnote Text Char"/>
    <w:basedOn w:val="DefaultParagraphFont"/>
    <w:link w:val="FootnoteText"/>
    <w:rsid w:val="003F69DE"/>
    <w:rPr>
      <w:rFonts w:ascii="Calibri" w:eastAsia="Calibri" w:hAnsi="Calibri" w:cs="Calibri"/>
      <w:color w:val="000000"/>
      <w:u w:color="000000"/>
      <w:lang w:val="en-US"/>
    </w:rPr>
  </w:style>
  <w:style w:type="paragraph" w:styleId="Header">
    <w:name w:val="header"/>
    <w:basedOn w:val="Normal"/>
    <w:link w:val="HeaderChar"/>
    <w:uiPriority w:val="99"/>
    <w:unhideWhenUsed/>
    <w:rsid w:val="00FE4FCC"/>
    <w:pPr>
      <w:tabs>
        <w:tab w:val="center" w:pos="4513"/>
        <w:tab w:val="right" w:pos="9026"/>
      </w:tabs>
    </w:pPr>
  </w:style>
  <w:style w:type="character" w:customStyle="1" w:styleId="HeaderChar">
    <w:name w:val="Header Char"/>
    <w:basedOn w:val="DefaultParagraphFont"/>
    <w:link w:val="Header"/>
    <w:uiPriority w:val="99"/>
    <w:rsid w:val="00FE4FCC"/>
    <w:rPr>
      <w:sz w:val="24"/>
      <w:szCs w:val="24"/>
      <w:bdr w:val="none" w:sz="0" w:space="0" w:color="auto"/>
      <w:lang w:eastAsia="en-GB"/>
    </w:rPr>
  </w:style>
  <w:style w:type="character" w:styleId="Emphasis">
    <w:name w:val="Emphasis"/>
    <w:basedOn w:val="DefaultParagraphFont"/>
    <w:uiPriority w:val="20"/>
    <w:qFormat/>
    <w:rsid w:val="00BA2B3C"/>
    <w:rPr>
      <w:i/>
      <w:iCs/>
    </w:rPr>
  </w:style>
  <w:style w:type="paragraph" w:styleId="Revision">
    <w:name w:val="Revision"/>
    <w:hidden/>
    <w:uiPriority w:val="99"/>
    <w:semiHidden/>
    <w:rsid w:val="00782CE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eastAsia="en-GB"/>
    </w:rPr>
  </w:style>
  <w:style w:type="table" w:customStyle="1" w:styleId="GridTable41">
    <w:name w:val="Grid Table 41"/>
    <w:basedOn w:val="TableNormal"/>
    <w:uiPriority w:val="49"/>
    <w:rsid w:val="005B504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5B504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41297">
      <w:bodyDiv w:val="1"/>
      <w:marLeft w:val="0"/>
      <w:marRight w:val="0"/>
      <w:marTop w:val="0"/>
      <w:marBottom w:val="0"/>
      <w:divBdr>
        <w:top w:val="none" w:sz="0" w:space="0" w:color="auto"/>
        <w:left w:val="none" w:sz="0" w:space="0" w:color="auto"/>
        <w:bottom w:val="none" w:sz="0" w:space="0" w:color="auto"/>
        <w:right w:val="none" w:sz="0" w:space="0" w:color="auto"/>
      </w:divBdr>
    </w:div>
    <w:div w:id="152186433">
      <w:bodyDiv w:val="1"/>
      <w:marLeft w:val="0"/>
      <w:marRight w:val="0"/>
      <w:marTop w:val="0"/>
      <w:marBottom w:val="0"/>
      <w:divBdr>
        <w:top w:val="none" w:sz="0" w:space="0" w:color="auto"/>
        <w:left w:val="none" w:sz="0" w:space="0" w:color="auto"/>
        <w:bottom w:val="none" w:sz="0" w:space="0" w:color="auto"/>
        <w:right w:val="none" w:sz="0" w:space="0" w:color="auto"/>
      </w:divBdr>
      <w:divsChild>
        <w:div w:id="1560510053">
          <w:marLeft w:val="0"/>
          <w:marRight w:val="0"/>
          <w:marTop w:val="0"/>
          <w:marBottom w:val="0"/>
          <w:divBdr>
            <w:top w:val="none" w:sz="0" w:space="0" w:color="auto"/>
            <w:left w:val="none" w:sz="0" w:space="0" w:color="auto"/>
            <w:bottom w:val="none" w:sz="0" w:space="0" w:color="auto"/>
            <w:right w:val="none" w:sz="0" w:space="0" w:color="auto"/>
          </w:divBdr>
          <w:divsChild>
            <w:div w:id="1632589495">
              <w:marLeft w:val="0"/>
              <w:marRight w:val="0"/>
              <w:marTop w:val="0"/>
              <w:marBottom w:val="0"/>
              <w:divBdr>
                <w:top w:val="none" w:sz="0" w:space="0" w:color="auto"/>
                <w:left w:val="none" w:sz="0" w:space="0" w:color="auto"/>
                <w:bottom w:val="none" w:sz="0" w:space="0" w:color="auto"/>
                <w:right w:val="none" w:sz="0" w:space="0" w:color="auto"/>
              </w:divBdr>
              <w:divsChild>
                <w:div w:id="13775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346699">
      <w:bodyDiv w:val="1"/>
      <w:marLeft w:val="0"/>
      <w:marRight w:val="0"/>
      <w:marTop w:val="0"/>
      <w:marBottom w:val="0"/>
      <w:divBdr>
        <w:top w:val="none" w:sz="0" w:space="0" w:color="auto"/>
        <w:left w:val="none" w:sz="0" w:space="0" w:color="auto"/>
        <w:bottom w:val="none" w:sz="0" w:space="0" w:color="auto"/>
        <w:right w:val="none" w:sz="0" w:space="0" w:color="auto"/>
      </w:divBdr>
    </w:div>
    <w:div w:id="244268219">
      <w:bodyDiv w:val="1"/>
      <w:marLeft w:val="0"/>
      <w:marRight w:val="0"/>
      <w:marTop w:val="0"/>
      <w:marBottom w:val="0"/>
      <w:divBdr>
        <w:top w:val="none" w:sz="0" w:space="0" w:color="auto"/>
        <w:left w:val="none" w:sz="0" w:space="0" w:color="auto"/>
        <w:bottom w:val="none" w:sz="0" w:space="0" w:color="auto"/>
        <w:right w:val="none" w:sz="0" w:space="0" w:color="auto"/>
      </w:divBdr>
    </w:div>
    <w:div w:id="245699091">
      <w:bodyDiv w:val="1"/>
      <w:marLeft w:val="0"/>
      <w:marRight w:val="0"/>
      <w:marTop w:val="0"/>
      <w:marBottom w:val="0"/>
      <w:divBdr>
        <w:top w:val="none" w:sz="0" w:space="0" w:color="auto"/>
        <w:left w:val="none" w:sz="0" w:space="0" w:color="auto"/>
        <w:bottom w:val="none" w:sz="0" w:space="0" w:color="auto"/>
        <w:right w:val="none" w:sz="0" w:space="0" w:color="auto"/>
      </w:divBdr>
      <w:divsChild>
        <w:div w:id="109476609">
          <w:marLeft w:val="0"/>
          <w:marRight w:val="0"/>
          <w:marTop w:val="0"/>
          <w:marBottom w:val="0"/>
          <w:divBdr>
            <w:top w:val="none" w:sz="0" w:space="0" w:color="auto"/>
            <w:left w:val="none" w:sz="0" w:space="0" w:color="auto"/>
            <w:bottom w:val="none" w:sz="0" w:space="0" w:color="auto"/>
            <w:right w:val="none" w:sz="0" w:space="0" w:color="auto"/>
          </w:divBdr>
          <w:divsChild>
            <w:div w:id="1891839193">
              <w:marLeft w:val="0"/>
              <w:marRight w:val="0"/>
              <w:marTop w:val="0"/>
              <w:marBottom w:val="0"/>
              <w:divBdr>
                <w:top w:val="none" w:sz="0" w:space="0" w:color="auto"/>
                <w:left w:val="none" w:sz="0" w:space="0" w:color="auto"/>
                <w:bottom w:val="none" w:sz="0" w:space="0" w:color="auto"/>
                <w:right w:val="none" w:sz="0" w:space="0" w:color="auto"/>
              </w:divBdr>
              <w:divsChild>
                <w:div w:id="68925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08120">
      <w:bodyDiv w:val="1"/>
      <w:marLeft w:val="0"/>
      <w:marRight w:val="0"/>
      <w:marTop w:val="0"/>
      <w:marBottom w:val="0"/>
      <w:divBdr>
        <w:top w:val="none" w:sz="0" w:space="0" w:color="auto"/>
        <w:left w:val="none" w:sz="0" w:space="0" w:color="auto"/>
        <w:bottom w:val="none" w:sz="0" w:space="0" w:color="auto"/>
        <w:right w:val="none" w:sz="0" w:space="0" w:color="auto"/>
      </w:divBdr>
      <w:divsChild>
        <w:div w:id="1777366201">
          <w:marLeft w:val="0"/>
          <w:marRight w:val="0"/>
          <w:marTop w:val="0"/>
          <w:marBottom w:val="0"/>
          <w:divBdr>
            <w:top w:val="none" w:sz="0" w:space="0" w:color="auto"/>
            <w:left w:val="none" w:sz="0" w:space="0" w:color="auto"/>
            <w:bottom w:val="none" w:sz="0" w:space="0" w:color="auto"/>
            <w:right w:val="none" w:sz="0" w:space="0" w:color="auto"/>
          </w:divBdr>
          <w:divsChild>
            <w:div w:id="129439541">
              <w:marLeft w:val="0"/>
              <w:marRight w:val="0"/>
              <w:marTop w:val="0"/>
              <w:marBottom w:val="0"/>
              <w:divBdr>
                <w:top w:val="none" w:sz="0" w:space="0" w:color="auto"/>
                <w:left w:val="none" w:sz="0" w:space="0" w:color="auto"/>
                <w:bottom w:val="none" w:sz="0" w:space="0" w:color="auto"/>
                <w:right w:val="none" w:sz="0" w:space="0" w:color="auto"/>
              </w:divBdr>
              <w:divsChild>
                <w:div w:id="211408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882381">
      <w:bodyDiv w:val="1"/>
      <w:marLeft w:val="0"/>
      <w:marRight w:val="0"/>
      <w:marTop w:val="0"/>
      <w:marBottom w:val="0"/>
      <w:divBdr>
        <w:top w:val="none" w:sz="0" w:space="0" w:color="auto"/>
        <w:left w:val="none" w:sz="0" w:space="0" w:color="auto"/>
        <w:bottom w:val="none" w:sz="0" w:space="0" w:color="auto"/>
        <w:right w:val="none" w:sz="0" w:space="0" w:color="auto"/>
      </w:divBdr>
    </w:div>
    <w:div w:id="411394012">
      <w:bodyDiv w:val="1"/>
      <w:marLeft w:val="0"/>
      <w:marRight w:val="0"/>
      <w:marTop w:val="0"/>
      <w:marBottom w:val="0"/>
      <w:divBdr>
        <w:top w:val="none" w:sz="0" w:space="0" w:color="auto"/>
        <w:left w:val="none" w:sz="0" w:space="0" w:color="auto"/>
        <w:bottom w:val="none" w:sz="0" w:space="0" w:color="auto"/>
        <w:right w:val="none" w:sz="0" w:space="0" w:color="auto"/>
      </w:divBdr>
      <w:divsChild>
        <w:div w:id="1520971937">
          <w:marLeft w:val="0"/>
          <w:marRight w:val="0"/>
          <w:marTop w:val="0"/>
          <w:marBottom w:val="0"/>
          <w:divBdr>
            <w:top w:val="none" w:sz="0" w:space="0" w:color="auto"/>
            <w:left w:val="none" w:sz="0" w:space="0" w:color="auto"/>
            <w:bottom w:val="none" w:sz="0" w:space="0" w:color="auto"/>
            <w:right w:val="none" w:sz="0" w:space="0" w:color="auto"/>
          </w:divBdr>
          <w:divsChild>
            <w:div w:id="938024117">
              <w:marLeft w:val="0"/>
              <w:marRight w:val="0"/>
              <w:marTop w:val="0"/>
              <w:marBottom w:val="0"/>
              <w:divBdr>
                <w:top w:val="none" w:sz="0" w:space="0" w:color="auto"/>
                <w:left w:val="none" w:sz="0" w:space="0" w:color="auto"/>
                <w:bottom w:val="none" w:sz="0" w:space="0" w:color="auto"/>
                <w:right w:val="none" w:sz="0" w:space="0" w:color="auto"/>
              </w:divBdr>
              <w:divsChild>
                <w:div w:id="144114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62330">
      <w:bodyDiv w:val="1"/>
      <w:marLeft w:val="0"/>
      <w:marRight w:val="0"/>
      <w:marTop w:val="0"/>
      <w:marBottom w:val="0"/>
      <w:divBdr>
        <w:top w:val="none" w:sz="0" w:space="0" w:color="auto"/>
        <w:left w:val="none" w:sz="0" w:space="0" w:color="auto"/>
        <w:bottom w:val="none" w:sz="0" w:space="0" w:color="auto"/>
        <w:right w:val="none" w:sz="0" w:space="0" w:color="auto"/>
      </w:divBdr>
    </w:div>
    <w:div w:id="622005634">
      <w:bodyDiv w:val="1"/>
      <w:marLeft w:val="0"/>
      <w:marRight w:val="0"/>
      <w:marTop w:val="0"/>
      <w:marBottom w:val="0"/>
      <w:divBdr>
        <w:top w:val="none" w:sz="0" w:space="0" w:color="auto"/>
        <w:left w:val="none" w:sz="0" w:space="0" w:color="auto"/>
        <w:bottom w:val="none" w:sz="0" w:space="0" w:color="auto"/>
        <w:right w:val="none" w:sz="0" w:space="0" w:color="auto"/>
      </w:divBdr>
      <w:divsChild>
        <w:div w:id="1528250637">
          <w:marLeft w:val="0"/>
          <w:marRight w:val="0"/>
          <w:marTop w:val="0"/>
          <w:marBottom w:val="0"/>
          <w:divBdr>
            <w:top w:val="none" w:sz="0" w:space="0" w:color="auto"/>
            <w:left w:val="none" w:sz="0" w:space="0" w:color="auto"/>
            <w:bottom w:val="none" w:sz="0" w:space="0" w:color="auto"/>
            <w:right w:val="none" w:sz="0" w:space="0" w:color="auto"/>
          </w:divBdr>
          <w:divsChild>
            <w:div w:id="1076130166">
              <w:marLeft w:val="0"/>
              <w:marRight w:val="0"/>
              <w:marTop w:val="0"/>
              <w:marBottom w:val="0"/>
              <w:divBdr>
                <w:top w:val="none" w:sz="0" w:space="0" w:color="auto"/>
                <w:left w:val="none" w:sz="0" w:space="0" w:color="auto"/>
                <w:bottom w:val="none" w:sz="0" w:space="0" w:color="auto"/>
                <w:right w:val="none" w:sz="0" w:space="0" w:color="auto"/>
              </w:divBdr>
              <w:divsChild>
                <w:div w:id="201845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107382">
      <w:bodyDiv w:val="1"/>
      <w:marLeft w:val="0"/>
      <w:marRight w:val="0"/>
      <w:marTop w:val="0"/>
      <w:marBottom w:val="0"/>
      <w:divBdr>
        <w:top w:val="none" w:sz="0" w:space="0" w:color="auto"/>
        <w:left w:val="none" w:sz="0" w:space="0" w:color="auto"/>
        <w:bottom w:val="none" w:sz="0" w:space="0" w:color="auto"/>
        <w:right w:val="none" w:sz="0" w:space="0" w:color="auto"/>
      </w:divBdr>
      <w:divsChild>
        <w:div w:id="457795352">
          <w:marLeft w:val="0"/>
          <w:marRight w:val="0"/>
          <w:marTop w:val="0"/>
          <w:marBottom w:val="0"/>
          <w:divBdr>
            <w:top w:val="none" w:sz="0" w:space="0" w:color="auto"/>
            <w:left w:val="none" w:sz="0" w:space="0" w:color="auto"/>
            <w:bottom w:val="none" w:sz="0" w:space="0" w:color="auto"/>
            <w:right w:val="none" w:sz="0" w:space="0" w:color="auto"/>
          </w:divBdr>
          <w:divsChild>
            <w:div w:id="1901864002">
              <w:marLeft w:val="0"/>
              <w:marRight w:val="0"/>
              <w:marTop w:val="0"/>
              <w:marBottom w:val="0"/>
              <w:divBdr>
                <w:top w:val="none" w:sz="0" w:space="0" w:color="auto"/>
                <w:left w:val="none" w:sz="0" w:space="0" w:color="auto"/>
                <w:bottom w:val="none" w:sz="0" w:space="0" w:color="auto"/>
                <w:right w:val="none" w:sz="0" w:space="0" w:color="auto"/>
              </w:divBdr>
              <w:divsChild>
                <w:div w:id="128480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38466">
      <w:bodyDiv w:val="1"/>
      <w:marLeft w:val="0"/>
      <w:marRight w:val="0"/>
      <w:marTop w:val="0"/>
      <w:marBottom w:val="0"/>
      <w:divBdr>
        <w:top w:val="none" w:sz="0" w:space="0" w:color="auto"/>
        <w:left w:val="none" w:sz="0" w:space="0" w:color="auto"/>
        <w:bottom w:val="none" w:sz="0" w:space="0" w:color="auto"/>
        <w:right w:val="none" w:sz="0" w:space="0" w:color="auto"/>
      </w:divBdr>
    </w:div>
    <w:div w:id="992493550">
      <w:bodyDiv w:val="1"/>
      <w:marLeft w:val="0"/>
      <w:marRight w:val="0"/>
      <w:marTop w:val="0"/>
      <w:marBottom w:val="0"/>
      <w:divBdr>
        <w:top w:val="none" w:sz="0" w:space="0" w:color="auto"/>
        <w:left w:val="none" w:sz="0" w:space="0" w:color="auto"/>
        <w:bottom w:val="none" w:sz="0" w:space="0" w:color="auto"/>
        <w:right w:val="none" w:sz="0" w:space="0" w:color="auto"/>
      </w:divBdr>
    </w:div>
    <w:div w:id="1001201704">
      <w:bodyDiv w:val="1"/>
      <w:marLeft w:val="0"/>
      <w:marRight w:val="0"/>
      <w:marTop w:val="0"/>
      <w:marBottom w:val="0"/>
      <w:divBdr>
        <w:top w:val="none" w:sz="0" w:space="0" w:color="auto"/>
        <w:left w:val="none" w:sz="0" w:space="0" w:color="auto"/>
        <w:bottom w:val="none" w:sz="0" w:space="0" w:color="auto"/>
        <w:right w:val="none" w:sz="0" w:space="0" w:color="auto"/>
      </w:divBdr>
    </w:div>
    <w:div w:id="1121264973">
      <w:bodyDiv w:val="1"/>
      <w:marLeft w:val="0"/>
      <w:marRight w:val="0"/>
      <w:marTop w:val="0"/>
      <w:marBottom w:val="0"/>
      <w:divBdr>
        <w:top w:val="none" w:sz="0" w:space="0" w:color="auto"/>
        <w:left w:val="none" w:sz="0" w:space="0" w:color="auto"/>
        <w:bottom w:val="none" w:sz="0" w:space="0" w:color="auto"/>
        <w:right w:val="none" w:sz="0" w:space="0" w:color="auto"/>
      </w:divBdr>
      <w:divsChild>
        <w:div w:id="829904120">
          <w:marLeft w:val="0"/>
          <w:marRight w:val="0"/>
          <w:marTop w:val="0"/>
          <w:marBottom w:val="0"/>
          <w:divBdr>
            <w:top w:val="none" w:sz="0" w:space="0" w:color="auto"/>
            <w:left w:val="none" w:sz="0" w:space="0" w:color="auto"/>
            <w:bottom w:val="none" w:sz="0" w:space="0" w:color="auto"/>
            <w:right w:val="none" w:sz="0" w:space="0" w:color="auto"/>
          </w:divBdr>
          <w:divsChild>
            <w:div w:id="1367441161">
              <w:marLeft w:val="0"/>
              <w:marRight w:val="0"/>
              <w:marTop w:val="0"/>
              <w:marBottom w:val="0"/>
              <w:divBdr>
                <w:top w:val="none" w:sz="0" w:space="0" w:color="auto"/>
                <w:left w:val="none" w:sz="0" w:space="0" w:color="auto"/>
                <w:bottom w:val="none" w:sz="0" w:space="0" w:color="auto"/>
                <w:right w:val="none" w:sz="0" w:space="0" w:color="auto"/>
              </w:divBdr>
              <w:divsChild>
                <w:div w:id="4546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883837">
      <w:bodyDiv w:val="1"/>
      <w:marLeft w:val="0"/>
      <w:marRight w:val="0"/>
      <w:marTop w:val="0"/>
      <w:marBottom w:val="0"/>
      <w:divBdr>
        <w:top w:val="none" w:sz="0" w:space="0" w:color="auto"/>
        <w:left w:val="none" w:sz="0" w:space="0" w:color="auto"/>
        <w:bottom w:val="none" w:sz="0" w:space="0" w:color="auto"/>
        <w:right w:val="none" w:sz="0" w:space="0" w:color="auto"/>
      </w:divBdr>
      <w:divsChild>
        <w:div w:id="899052494">
          <w:marLeft w:val="0"/>
          <w:marRight w:val="0"/>
          <w:marTop w:val="0"/>
          <w:marBottom w:val="0"/>
          <w:divBdr>
            <w:top w:val="none" w:sz="0" w:space="0" w:color="auto"/>
            <w:left w:val="none" w:sz="0" w:space="0" w:color="auto"/>
            <w:bottom w:val="none" w:sz="0" w:space="0" w:color="auto"/>
            <w:right w:val="none" w:sz="0" w:space="0" w:color="auto"/>
          </w:divBdr>
          <w:divsChild>
            <w:div w:id="60101591">
              <w:marLeft w:val="0"/>
              <w:marRight w:val="0"/>
              <w:marTop w:val="0"/>
              <w:marBottom w:val="0"/>
              <w:divBdr>
                <w:top w:val="none" w:sz="0" w:space="0" w:color="auto"/>
                <w:left w:val="none" w:sz="0" w:space="0" w:color="auto"/>
                <w:bottom w:val="none" w:sz="0" w:space="0" w:color="auto"/>
                <w:right w:val="none" w:sz="0" w:space="0" w:color="auto"/>
              </w:divBdr>
              <w:divsChild>
                <w:div w:id="1201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67061">
      <w:bodyDiv w:val="1"/>
      <w:marLeft w:val="0"/>
      <w:marRight w:val="0"/>
      <w:marTop w:val="0"/>
      <w:marBottom w:val="0"/>
      <w:divBdr>
        <w:top w:val="none" w:sz="0" w:space="0" w:color="auto"/>
        <w:left w:val="none" w:sz="0" w:space="0" w:color="auto"/>
        <w:bottom w:val="none" w:sz="0" w:space="0" w:color="auto"/>
        <w:right w:val="none" w:sz="0" w:space="0" w:color="auto"/>
      </w:divBdr>
      <w:divsChild>
        <w:div w:id="199899319">
          <w:marLeft w:val="0"/>
          <w:marRight w:val="0"/>
          <w:marTop w:val="0"/>
          <w:marBottom w:val="0"/>
          <w:divBdr>
            <w:top w:val="none" w:sz="0" w:space="0" w:color="auto"/>
            <w:left w:val="none" w:sz="0" w:space="0" w:color="auto"/>
            <w:bottom w:val="none" w:sz="0" w:space="0" w:color="auto"/>
            <w:right w:val="none" w:sz="0" w:space="0" w:color="auto"/>
          </w:divBdr>
          <w:divsChild>
            <w:div w:id="236862145">
              <w:marLeft w:val="0"/>
              <w:marRight w:val="0"/>
              <w:marTop w:val="0"/>
              <w:marBottom w:val="0"/>
              <w:divBdr>
                <w:top w:val="none" w:sz="0" w:space="0" w:color="auto"/>
                <w:left w:val="none" w:sz="0" w:space="0" w:color="auto"/>
                <w:bottom w:val="none" w:sz="0" w:space="0" w:color="auto"/>
                <w:right w:val="none" w:sz="0" w:space="0" w:color="auto"/>
              </w:divBdr>
              <w:divsChild>
                <w:div w:id="35615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98613">
      <w:bodyDiv w:val="1"/>
      <w:marLeft w:val="0"/>
      <w:marRight w:val="0"/>
      <w:marTop w:val="0"/>
      <w:marBottom w:val="0"/>
      <w:divBdr>
        <w:top w:val="none" w:sz="0" w:space="0" w:color="auto"/>
        <w:left w:val="none" w:sz="0" w:space="0" w:color="auto"/>
        <w:bottom w:val="none" w:sz="0" w:space="0" w:color="auto"/>
        <w:right w:val="none" w:sz="0" w:space="0" w:color="auto"/>
      </w:divBdr>
    </w:div>
    <w:div w:id="1602420794">
      <w:bodyDiv w:val="1"/>
      <w:marLeft w:val="0"/>
      <w:marRight w:val="0"/>
      <w:marTop w:val="0"/>
      <w:marBottom w:val="0"/>
      <w:divBdr>
        <w:top w:val="none" w:sz="0" w:space="0" w:color="auto"/>
        <w:left w:val="none" w:sz="0" w:space="0" w:color="auto"/>
        <w:bottom w:val="none" w:sz="0" w:space="0" w:color="auto"/>
        <w:right w:val="none" w:sz="0" w:space="0" w:color="auto"/>
      </w:divBdr>
      <w:divsChild>
        <w:div w:id="1636449036">
          <w:marLeft w:val="0"/>
          <w:marRight w:val="0"/>
          <w:marTop w:val="0"/>
          <w:marBottom w:val="0"/>
          <w:divBdr>
            <w:top w:val="none" w:sz="0" w:space="0" w:color="auto"/>
            <w:left w:val="none" w:sz="0" w:space="0" w:color="auto"/>
            <w:bottom w:val="none" w:sz="0" w:space="0" w:color="auto"/>
            <w:right w:val="none" w:sz="0" w:space="0" w:color="auto"/>
          </w:divBdr>
          <w:divsChild>
            <w:div w:id="195894497">
              <w:marLeft w:val="0"/>
              <w:marRight w:val="0"/>
              <w:marTop w:val="0"/>
              <w:marBottom w:val="0"/>
              <w:divBdr>
                <w:top w:val="none" w:sz="0" w:space="0" w:color="auto"/>
                <w:left w:val="none" w:sz="0" w:space="0" w:color="auto"/>
                <w:bottom w:val="none" w:sz="0" w:space="0" w:color="auto"/>
                <w:right w:val="none" w:sz="0" w:space="0" w:color="auto"/>
              </w:divBdr>
              <w:divsChild>
                <w:div w:id="210444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35693">
      <w:bodyDiv w:val="1"/>
      <w:marLeft w:val="0"/>
      <w:marRight w:val="0"/>
      <w:marTop w:val="0"/>
      <w:marBottom w:val="0"/>
      <w:divBdr>
        <w:top w:val="none" w:sz="0" w:space="0" w:color="auto"/>
        <w:left w:val="none" w:sz="0" w:space="0" w:color="auto"/>
        <w:bottom w:val="none" w:sz="0" w:space="0" w:color="auto"/>
        <w:right w:val="none" w:sz="0" w:space="0" w:color="auto"/>
      </w:divBdr>
      <w:divsChild>
        <w:div w:id="1025012520">
          <w:marLeft w:val="0"/>
          <w:marRight w:val="0"/>
          <w:marTop w:val="0"/>
          <w:marBottom w:val="0"/>
          <w:divBdr>
            <w:top w:val="none" w:sz="0" w:space="0" w:color="auto"/>
            <w:left w:val="none" w:sz="0" w:space="0" w:color="auto"/>
            <w:bottom w:val="none" w:sz="0" w:space="0" w:color="auto"/>
            <w:right w:val="none" w:sz="0" w:space="0" w:color="auto"/>
          </w:divBdr>
          <w:divsChild>
            <w:div w:id="714164487">
              <w:marLeft w:val="0"/>
              <w:marRight w:val="0"/>
              <w:marTop w:val="0"/>
              <w:marBottom w:val="0"/>
              <w:divBdr>
                <w:top w:val="none" w:sz="0" w:space="0" w:color="auto"/>
                <w:left w:val="none" w:sz="0" w:space="0" w:color="auto"/>
                <w:bottom w:val="none" w:sz="0" w:space="0" w:color="auto"/>
                <w:right w:val="none" w:sz="0" w:space="0" w:color="auto"/>
              </w:divBdr>
              <w:divsChild>
                <w:div w:id="63688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631573">
      <w:bodyDiv w:val="1"/>
      <w:marLeft w:val="0"/>
      <w:marRight w:val="0"/>
      <w:marTop w:val="0"/>
      <w:marBottom w:val="0"/>
      <w:divBdr>
        <w:top w:val="none" w:sz="0" w:space="0" w:color="auto"/>
        <w:left w:val="none" w:sz="0" w:space="0" w:color="auto"/>
        <w:bottom w:val="none" w:sz="0" w:space="0" w:color="auto"/>
        <w:right w:val="none" w:sz="0" w:space="0" w:color="auto"/>
      </w:divBdr>
      <w:divsChild>
        <w:div w:id="1086264164">
          <w:marLeft w:val="0"/>
          <w:marRight w:val="0"/>
          <w:marTop w:val="0"/>
          <w:marBottom w:val="0"/>
          <w:divBdr>
            <w:top w:val="none" w:sz="0" w:space="0" w:color="auto"/>
            <w:left w:val="none" w:sz="0" w:space="0" w:color="auto"/>
            <w:bottom w:val="none" w:sz="0" w:space="0" w:color="auto"/>
            <w:right w:val="none" w:sz="0" w:space="0" w:color="auto"/>
          </w:divBdr>
          <w:divsChild>
            <w:div w:id="738984464">
              <w:marLeft w:val="0"/>
              <w:marRight w:val="0"/>
              <w:marTop w:val="0"/>
              <w:marBottom w:val="0"/>
              <w:divBdr>
                <w:top w:val="none" w:sz="0" w:space="0" w:color="auto"/>
                <w:left w:val="none" w:sz="0" w:space="0" w:color="auto"/>
                <w:bottom w:val="none" w:sz="0" w:space="0" w:color="auto"/>
                <w:right w:val="none" w:sz="0" w:space="0" w:color="auto"/>
              </w:divBdr>
              <w:divsChild>
                <w:div w:id="91166659">
                  <w:marLeft w:val="0"/>
                  <w:marRight w:val="0"/>
                  <w:marTop w:val="0"/>
                  <w:marBottom w:val="0"/>
                  <w:divBdr>
                    <w:top w:val="none" w:sz="0" w:space="0" w:color="auto"/>
                    <w:left w:val="none" w:sz="0" w:space="0" w:color="auto"/>
                    <w:bottom w:val="none" w:sz="0" w:space="0" w:color="auto"/>
                    <w:right w:val="none" w:sz="0" w:space="0" w:color="auto"/>
                  </w:divBdr>
                </w:div>
              </w:divsChild>
            </w:div>
            <w:div w:id="459228105">
              <w:marLeft w:val="0"/>
              <w:marRight w:val="0"/>
              <w:marTop w:val="0"/>
              <w:marBottom w:val="0"/>
              <w:divBdr>
                <w:top w:val="none" w:sz="0" w:space="0" w:color="auto"/>
                <w:left w:val="none" w:sz="0" w:space="0" w:color="auto"/>
                <w:bottom w:val="none" w:sz="0" w:space="0" w:color="auto"/>
                <w:right w:val="none" w:sz="0" w:space="0" w:color="auto"/>
              </w:divBdr>
              <w:divsChild>
                <w:div w:id="671182309">
                  <w:marLeft w:val="0"/>
                  <w:marRight w:val="0"/>
                  <w:marTop w:val="0"/>
                  <w:marBottom w:val="0"/>
                  <w:divBdr>
                    <w:top w:val="none" w:sz="0" w:space="0" w:color="auto"/>
                    <w:left w:val="none" w:sz="0" w:space="0" w:color="auto"/>
                    <w:bottom w:val="none" w:sz="0" w:space="0" w:color="auto"/>
                    <w:right w:val="none" w:sz="0" w:space="0" w:color="auto"/>
                  </w:divBdr>
                </w:div>
              </w:divsChild>
            </w:div>
            <w:div w:id="1821801413">
              <w:marLeft w:val="0"/>
              <w:marRight w:val="0"/>
              <w:marTop w:val="0"/>
              <w:marBottom w:val="0"/>
              <w:divBdr>
                <w:top w:val="none" w:sz="0" w:space="0" w:color="auto"/>
                <w:left w:val="none" w:sz="0" w:space="0" w:color="auto"/>
                <w:bottom w:val="none" w:sz="0" w:space="0" w:color="auto"/>
                <w:right w:val="none" w:sz="0" w:space="0" w:color="auto"/>
              </w:divBdr>
              <w:divsChild>
                <w:div w:id="549998567">
                  <w:marLeft w:val="0"/>
                  <w:marRight w:val="0"/>
                  <w:marTop w:val="0"/>
                  <w:marBottom w:val="0"/>
                  <w:divBdr>
                    <w:top w:val="none" w:sz="0" w:space="0" w:color="auto"/>
                    <w:left w:val="none" w:sz="0" w:space="0" w:color="auto"/>
                    <w:bottom w:val="none" w:sz="0" w:space="0" w:color="auto"/>
                    <w:right w:val="none" w:sz="0" w:space="0" w:color="auto"/>
                  </w:divBdr>
                </w:div>
              </w:divsChild>
            </w:div>
            <w:div w:id="1059329286">
              <w:marLeft w:val="0"/>
              <w:marRight w:val="0"/>
              <w:marTop w:val="0"/>
              <w:marBottom w:val="0"/>
              <w:divBdr>
                <w:top w:val="none" w:sz="0" w:space="0" w:color="auto"/>
                <w:left w:val="none" w:sz="0" w:space="0" w:color="auto"/>
                <w:bottom w:val="none" w:sz="0" w:space="0" w:color="auto"/>
                <w:right w:val="none" w:sz="0" w:space="0" w:color="auto"/>
              </w:divBdr>
              <w:divsChild>
                <w:div w:id="1580752100">
                  <w:marLeft w:val="0"/>
                  <w:marRight w:val="0"/>
                  <w:marTop w:val="0"/>
                  <w:marBottom w:val="0"/>
                  <w:divBdr>
                    <w:top w:val="none" w:sz="0" w:space="0" w:color="auto"/>
                    <w:left w:val="none" w:sz="0" w:space="0" w:color="auto"/>
                    <w:bottom w:val="none" w:sz="0" w:space="0" w:color="auto"/>
                    <w:right w:val="none" w:sz="0" w:space="0" w:color="auto"/>
                  </w:divBdr>
                </w:div>
              </w:divsChild>
            </w:div>
            <w:div w:id="1982953796">
              <w:marLeft w:val="0"/>
              <w:marRight w:val="0"/>
              <w:marTop w:val="0"/>
              <w:marBottom w:val="0"/>
              <w:divBdr>
                <w:top w:val="none" w:sz="0" w:space="0" w:color="auto"/>
                <w:left w:val="none" w:sz="0" w:space="0" w:color="auto"/>
                <w:bottom w:val="none" w:sz="0" w:space="0" w:color="auto"/>
                <w:right w:val="none" w:sz="0" w:space="0" w:color="auto"/>
              </w:divBdr>
              <w:divsChild>
                <w:div w:id="406273565">
                  <w:marLeft w:val="0"/>
                  <w:marRight w:val="0"/>
                  <w:marTop w:val="0"/>
                  <w:marBottom w:val="0"/>
                  <w:divBdr>
                    <w:top w:val="none" w:sz="0" w:space="0" w:color="auto"/>
                    <w:left w:val="none" w:sz="0" w:space="0" w:color="auto"/>
                    <w:bottom w:val="none" w:sz="0" w:space="0" w:color="auto"/>
                    <w:right w:val="none" w:sz="0" w:space="0" w:color="auto"/>
                  </w:divBdr>
                </w:div>
              </w:divsChild>
            </w:div>
            <w:div w:id="206913724">
              <w:marLeft w:val="0"/>
              <w:marRight w:val="0"/>
              <w:marTop w:val="0"/>
              <w:marBottom w:val="0"/>
              <w:divBdr>
                <w:top w:val="none" w:sz="0" w:space="0" w:color="auto"/>
                <w:left w:val="none" w:sz="0" w:space="0" w:color="auto"/>
                <w:bottom w:val="none" w:sz="0" w:space="0" w:color="auto"/>
                <w:right w:val="none" w:sz="0" w:space="0" w:color="auto"/>
              </w:divBdr>
              <w:divsChild>
                <w:div w:id="1285573457">
                  <w:marLeft w:val="0"/>
                  <w:marRight w:val="0"/>
                  <w:marTop w:val="0"/>
                  <w:marBottom w:val="0"/>
                  <w:divBdr>
                    <w:top w:val="none" w:sz="0" w:space="0" w:color="auto"/>
                    <w:left w:val="none" w:sz="0" w:space="0" w:color="auto"/>
                    <w:bottom w:val="none" w:sz="0" w:space="0" w:color="auto"/>
                    <w:right w:val="none" w:sz="0" w:space="0" w:color="auto"/>
                  </w:divBdr>
                </w:div>
              </w:divsChild>
            </w:div>
            <w:div w:id="469253310">
              <w:marLeft w:val="0"/>
              <w:marRight w:val="0"/>
              <w:marTop w:val="0"/>
              <w:marBottom w:val="0"/>
              <w:divBdr>
                <w:top w:val="none" w:sz="0" w:space="0" w:color="auto"/>
                <w:left w:val="none" w:sz="0" w:space="0" w:color="auto"/>
                <w:bottom w:val="none" w:sz="0" w:space="0" w:color="auto"/>
                <w:right w:val="none" w:sz="0" w:space="0" w:color="auto"/>
              </w:divBdr>
              <w:divsChild>
                <w:div w:id="413861672">
                  <w:marLeft w:val="0"/>
                  <w:marRight w:val="0"/>
                  <w:marTop w:val="0"/>
                  <w:marBottom w:val="0"/>
                  <w:divBdr>
                    <w:top w:val="none" w:sz="0" w:space="0" w:color="auto"/>
                    <w:left w:val="none" w:sz="0" w:space="0" w:color="auto"/>
                    <w:bottom w:val="none" w:sz="0" w:space="0" w:color="auto"/>
                    <w:right w:val="none" w:sz="0" w:space="0" w:color="auto"/>
                  </w:divBdr>
                </w:div>
              </w:divsChild>
            </w:div>
            <w:div w:id="1503156365">
              <w:marLeft w:val="0"/>
              <w:marRight w:val="0"/>
              <w:marTop w:val="0"/>
              <w:marBottom w:val="0"/>
              <w:divBdr>
                <w:top w:val="none" w:sz="0" w:space="0" w:color="auto"/>
                <w:left w:val="none" w:sz="0" w:space="0" w:color="auto"/>
                <w:bottom w:val="none" w:sz="0" w:space="0" w:color="auto"/>
                <w:right w:val="none" w:sz="0" w:space="0" w:color="auto"/>
              </w:divBdr>
              <w:divsChild>
                <w:div w:id="1277833689">
                  <w:marLeft w:val="0"/>
                  <w:marRight w:val="0"/>
                  <w:marTop w:val="0"/>
                  <w:marBottom w:val="0"/>
                  <w:divBdr>
                    <w:top w:val="none" w:sz="0" w:space="0" w:color="auto"/>
                    <w:left w:val="none" w:sz="0" w:space="0" w:color="auto"/>
                    <w:bottom w:val="none" w:sz="0" w:space="0" w:color="auto"/>
                    <w:right w:val="none" w:sz="0" w:space="0" w:color="auto"/>
                  </w:divBdr>
                </w:div>
              </w:divsChild>
            </w:div>
            <w:div w:id="269237584">
              <w:marLeft w:val="0"/>
              <w:marRight w:val="0"/>
              <w:marTop w:val="0"/>
              <w:marBottom w:val="0"/>
              <w:divBdr>
                <w:top w:val="none" w:sz="0" w:space="0" w:color="auto"/>
                <w:left w:val="none" w:sz="0" w:space="0" w:color="auto"/>
                <w:bottom w:val="none" w:sz="0" w:space="0" w:color="auto"/>
                <w:right w:val="none" w:sz="0" w:space="0" w:color="auto"/>
              </w:divBdr>
              <w:divsChild>
                <w:div w:id="117002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822028">
      <w:bodyDiv w:val="1"/>
      <w:marLeft w:val="0"/>
      <w:marRight w:val="0"/>
      <w:marTop w:val="0"/>
      <w:marBottom w:val="0"/>
      <w:divBdr>
        <w:top w:val="none" w:sz="0" w:space="0" w:color="auto"/>
        <w:left w:val="none" w:sz="0" w:space="0" w:color="auto"/>
        <w:bottom w:val="none" w:sz="0" w:space="0" w:color="auto"/>
        <w:right w:val="none" w:sz="0" w:space="0" w:color="auto"/>
      </w:divBdr>
    </w:div>
    <w:div w:id="1855919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hyperlink" Target="https://www.gov.uk/government/uploads/system/uploads/attachment_data/file/577103/youth-justice-review-final-report.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www.gov.uk/government/uploads/system/uploads/attachment_data/file/623876/sotp-report-web-.pdf"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yperlink" Target="https://www.gov.uk/government/uploads/system/uploads/attachment_data/file/374572/Youth_Justice_Strategy_English.PDF"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Users\pugwudike\Documents\SSET's%20PAPER%20\CPAI%20ANALYSIS%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pugwudike\Documents\SSET's%20PAPER%20\CPAI%20ANALYSIS%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s\pugwudike\Documents\SSET's%20PAPER%20\CPAI%20ANALYSIS%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Users\pugwudike\Documents\SSET's%20PAPER%20\CPAI%20ANALYSIS%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a:latin typeface="Times New Roman" charset="0"/>
                <a:ea typeface="Times New Roman" charset="0"/>
                <a:cs typeface="Times New Roman" charset="0"/>
              </a:rPr>
              <a:t>Figure</a:t>
            </a:r>
            <a:r>
              <a:rPr lang="en-US" sz="1200" baseline="0">
                <a:latin typeface="Times New Roman" charset="0"/>
                <a:ea typeface="Times New Roman" charset="0"/>
                <a:cs typeface="Times New Roman" charset="0"/>
              </a:rPr>
              <a:t> 2: Section E- Assess</a:t>
            </a:r>
            <a:r>
              <a:rPr lang="en-GB" sz="1200" baseline="0">
                <a:latin typeface="Times New Roman" charset="0"/>
                <a:ea typeface="Times New Roman" charset="0"/>
                <a:cs typeface="Times New Roman" charset="0"/>
              </a:rPr>
              <a:t>ment </a:t>
            </a:r>
            <a:r>
              <a:rPr lang="en-US" sz="1200" baseline="0">
                <a:latin typeface="Times New Roman" charset="0"/>
                <a:ea typeface="Times New Roman" charset="0"/>
                <a:cs typeface="Times New Roman" charset="0"/>
              </a:rPr>
              <a:t>Practice </a:t>
            </a:r>
            <a:endParaRPr lang="en-US" sz="1200">
              <a:latin typeface="Times New Roman" charset="0"/>
              <a:ea typeface="Times New Roman" charset="0"/>
              <a:cs typeface="Times New Roman" charset="0"/>
            </a:endParaRPr>
          </a:p>
        </c:rich>
      </c:tx>
      <c:layout/>
      <c:overlay val="0"/>
      <c:spPr>
        <a:noFill/>
        <a:ln>
          <a:noFill/>
        </a:ln>
        <a:effectLst/>
      </c:spPr>
    </c:title>
    <c:autoTitleDeleted val="0"/>
    <c:plotArea>
      <c:layout>
        <c:manualLayout>
          <c:layoutTarget val="inner"/>
          <c:xMode val="edge"/>
          <c:yMode val="edge"/>
          <c:x val="0.109511592300962"/>
          <c:y val="0.21976762477387299"/>
          <c:w val="0.84371062992126"/>
          <c:h val="0.57849844350851498"/>
        </c:manualLayout>
      </c:layout>
      <c:barChart>
        <c:barDir val="bar"/>
        <c:grouping val="clustered"/>
        <c:varyColors val="0"/>
        <c:ser>
          <c:idx val="0"/>
          <c:order val="0"/>
          <c:tx>
            <c:strRef>
              <c:f>Sheet1!$G$44</c:f>
              <c:strCache>
                <c:ptCount val="1"/>
                <c:pt idx="0">
                  <c:v>CLIENT RISK/NEED PRACTICES</c:v>
                </c:pt>
              </c:strCache>
            </c:strRef>
          </c:tx>
          <c:spPr>
            <a:solidFill>
              <a:schemeClr val="tx1">
                <a:lumMod val="75000"/>
                <a:lumOff val="25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Sheet1!$H$43:$J$43</c:f>
              <c:strCache>
                <c:ptCount val="3"/>
                <c:pt idx="0">
                  <c:v>SOT 3</c:v>
                </c:pt>
                <c:pt idx="1">
                  <c:v>SOT 2</c:v>
                </c:pt>
                <c:pt idx="2">
                  <c:v>SOT 1</c:v>
                </c:pt>
              </c:strCache>
            </c:strRef>
          </c:cat>
          <c:val>
            <c:numRef>
              <c:f>Sheet1!$H$44:$J$44</c:f>
              <c:numCache>
                <c:formatCode>General</c:formatCode>
                <c:ptCount val="3"/>
                <c:pt idx="0">
                  <c:v>54</c:v>
                </c:pt>
                <c:pt idx="1">
                  <c:v>62</c:v>
                </c:pt>
                <c:pt idx="2">
                  <c:v>54</c:v>
                </c:pt>
              </c:numCache>
            </c:numRef>
          </c:val>
          <c:extLst xmlns:c16r2="http://schemas.microsoft.com/office/drawing/2015/06/chart">
            <c:ext xmlns:c16="http://schemas.microsoft.com/office/drawing/2014/chart" uri="{C3380CC4-5D6E-409C-BE32-E72D297353CC}">
              <c16:uniqueId val="{00000000-C49B-B041-AEF5-93A1BC44AEF4}"/>
            </c:ext>
          </c:extLst>
        </c:ser>
        <c:dLbls>
          <c:dLblPos val="inEnd"/>
          <c:showLegendKey val="0"/>
          <c:showVal val="1"/>
          <c:showCatName val="0"/>
          <c:showSerName val="0"/>
          <c:showPercent val="0"/>
          <c:showBubbleSize val="0"/>
        </c:dLbls>
        <c:gapWidth val="65"/>
        <c:axId val="137073592"/>
        <c:axId val="187284672"/>
      </c:barChart>
      <c:catAx>
        <c:axId val="137073592"/>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87284672"/>
        <c:crosses val="autoZero"/>
        <c:auto val="1"/>
        <c:lblAlgn val="ctr"/>
        <c:lblOffset val="100"/>
        <c:noMultiLvlLbl val="0"/>
      </c:catAx>
      <c:valAx>
        <c:axId val="187284672"/>
        <c:scaling>
          <c:orientation val="minMax"/>
          <c:max val="100"/>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CPAI-2010 Score (%)</a:t>
                </a:r>
              </a:p>
            </c:rich>
          </c:tx>
          <c:layout/>
          <c:overlay val="0"/>
          <c:spPr>
            <a:noFill/>
            <a:ln>
              <a:noFill/>
            </a:ln>
            <a:effectLst/>
          </c:sp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37073592"/>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a:latin typeface="Times New Roman" charset="0"/>
                <a:ea typeface="Times New Roman" charset="0"/>
                <a:cs typeface="Times New Roman" charset="0"/>
              </a:rPr>
              <a:t>Figure 3: Section F - Assessing the Mode and Content of Practice/Interventions</a:t>
            </a:r>
          </a:p>
        </c:rich>
      </c:tx>
      <c:layout/>
      <c:overlay val="0"/>
      <c:spPr>
        <a:noFill/>
        <a:ln>
          <a:noFill/>
        </a:ln>
        <a:effectLst/>
      </c:spPr>
    </c:title>
    <c:autoTitleDeleted val="0"/>
    <c:plotArea>
      <c:layout/>
      <c:barChart>
        <c:barDir val="bar"/>
        <c:grouping val="clustered"/>
        <c:varyColors val="0"/>
        <c:ser>
          <c:idx val="0"/>
          <c:order val="0"/>
          <c:tx>
            <c:strRef>
              <c:f>Sheet1!$H$24</c:f>
              <c:strCache>
                <c:ptCount val="1"/>
                <c:pt idx="0">
                  <c:v>PROGRAMME CHARACTERISTICS </c:v>
                </c:pt>
              </c:strCache>
            </c:strRef>
          </c:tx>
          <c:spPr>
            <a:solidFill>
              <a:schemeClr val="tx1">
                <a:lumMod val="75000"/>
                <a:lumOff val="25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Sheet1!$I$23:$K$23</c:f>
              <c:strCache>
                <c:ptCount val="3"/>
                <c:pt idx="0">
                  <c:v>SOT 3</c:v>
                </c:pt>
                <c:pt idx="1">
                  <c:v>SOT 2</c:v>
                </c:pt>
                <c:pt idx="2">
                  <c:v>SOT 1</c:v>
                </c:pt>
              </c:strCache>
            </c:strRef>
          </c:cat>
          <c:val>
            <c:numRef>
              <c:f>Sheet1!$I$24:$K$24</c:f>
              <c:numCache>
                <c:formatCode>General</c:formatCode>
                <c:ptCount val="3"/>
                <c:pt idx="0">
                  <c:v>40</c:v>
                </c:pt>
                <c:pt idx="1">
                  <c:v>36</c:v>
                </c:pt>
                <c:pt idx="2">
                  <c:v>36</c:v>
                </c:pt>
              </c:numCache>
            </c:numRef>
          </c:val>
          <c:extLst xmlns:c16r2="http://schemas.microsoft.com/office/drawing/2015/06/chart">
            <c:ext xmlns:c16="http://schemas.microsoft.com/office/drawing/2014/chart" uri="{C3380CC4-5D6E-409C-BE32-E72D297353CC}">
              <c16:uniqueId val="{00000000-8CA4-3843-861D-A5E6CBDC4FCB}"/>
            </c:ext>
          </c:extLst>
        </c:ser>
        <c:dLbls>
          <c:dLblPos val="inEnd"/>
          <c:showLegendKey val="0"/>
          <c:showVal val="1"/>
          <c:showCatName val="0"/>
          <c:showSerName val="0"/>
          <c:showPercent val="0"/>
          <c:showBubbleSize val="0"/>
        </c:dLbls>
        <c:gapWidth val="65"/>
        <c:axId val="135034616"/>
        <c:axId val="135034224"/>
      </c:barChart>
      <c:catAx>
        <c:axId val="13503461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35034224"/>
        <c:crosses val="autoZero"/>
        <c:auto val="1"/>
        <c:lblAlgn val="ctr"/>
        <c:lblOffset val="100"/>
        <c:noMultiLvlLbl val="0"/>
      </c:catAx>
      <c:valAx>
        <c:axId val="135034224"/>
        <c:scaling>
          <c:orientation val="minMax"/>
          <c:max val="100"/>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CPAI-2010 Score (%)</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35034616"/>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Sheet1!$A$38</c:f>
              <c:strCache>
                <c:ptCount val="1"/>
                <c:pt idx="0">
                  <c:v>CORE CORRECTIONAL PRACTICE</c:v>
                </c:pt>
              </c:strCache>
            </c:strRef>
          </c:tx>
          <c:spPr>
            <a:solidFill>
              <a:schemeClr val="tx1">
                <a:lumMod val="75000"/>
                <a:lumOff val="25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Sheet1!$B$37:$D$37</c:f>
              <c:strCache>
                <c:ptCount val="3"/>
                <c:pt idx="0">
                  <c:v>SOT 1</c:v>
                </c:pt>
                <c:pt idx="1">
                  <c:v>SOT 2</c:v>
                </c:pt>
                <c:pt idx="2">
                  <c:v>SOT 3</c:v>
                </c:pt>
              </c:strCache>
            </c:strRef>
          </c:cat>
          <c:val>
            <c:numRef>
              <c:f>Sheet1!$B$38:$D$38</c:f>
              <c:numCache>
                <c:formatCode>General</c:formatCode>
                <c:ptCount val="3"/>
                <c:pt idx="0">
                  <c:v>40</c:v>
                </c:pt>
                <c:pt idx="1">
                  <c:v>33</c:v>
                </c:pt>
                <c:pt idx="2">
                  <c:v>49</c:v>
                </c:pt>
              </c:numCache>
            </c:numRef>
          </c:val>
          <c:extLst xmlns:c16r2="http://schemas.microsoft.com/office/drawing/2015/06/chart">
            <c:ext xmlns:c16="http://schemas.microsoft.com/office/drawing/2014/chart" uri="{C3380CC4-5D6E-409C-BE32-E72D297353CC}">
              <c16:uniqueId val="{00000000-BB66-E84B-8CAA-4DBBAD242725}"/>
            </c:ext>
          </c:extLst>
        </c:ser>
        <c:dLbls>
          <c:dLblPos val="inEnd"/>
          <c:showLegendKey val="0"/>
          <c:showVal val="1"/>
          <c:showCatName val="0"/>
          <c:showSerName val="0"/>
          <c:showPercent val="0"/>
          <c:showBubbleSize val="0"/>
        </c:dLbls>
        <c:gapWidth val="65"/>
        <c:axId val="135033440"/>
        <c:axId val="187285456"/>
      </c:barChart>
      <c:catAx>
        <c:axId val="13503344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87285456"/>
        <c:crosses val="autoZero"/>
        <c:auto val="1"/>
        <c:lblAlgn val="ctr"/>
        <c:lblOffset val="100"/>
        <c:noMultiLvlLbl val="0"/>
      </c:catAx>
      <c:valAx>
        <c:axId val="187285456"/>
        <c:scaling>
          <c:orientation val="minMax"/>
          <c:max val="100"/>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CPAI-Scores (%)</a:t>
                </a:r>
              </a:p>
            </c:rich>
          </c:tx>
          <c:layout/>
          <c:overlay val="0"/>
          <c:spPr>
            <a:noFill/>
            <a:ln>
              <a:noFill/>
            </a:ln>
            <a:effectLst/>
          </c:sp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35033440"/>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a:latin typeface="Times New Roman" charset="0"/>
                <a:ea typeface="Times New Roman" charset="0"/>
                <a:cs typeface="Times New Roman" charset="0"/>
              </a:rPr>
              <a:t>Figure 5: Sections B, C, D, &amp; I</a:t>
            </a:r>
            <a:r>
              <a:rPr lang="en-US" sz="1200" baseline="0">
                <a:latin typeface="Times New Roman" charset="0"/>
                <a:ea typeface="Times New Roman" charset="0"/>
                <a:cs typeface="Times New Roman" charset="0"/>
              </a:rPr>
              <a:t> - Asessing Organisational Factors </a:t>
            </a:r>
            <a:r>
              <a:rPr lang="en-US" sz="1200">
                <a:latin typeface="Times New Roman" charset="0"/>
                <a:ea typeface="Times New Roman" charset="0"/>
                <a:cs typeface="Times New Roman" charset="0"/>
              </a:rPr>
              <a:t> </a:t>
            </a:r>
          </a:p>
        </c:rich>
      </c:tx>
      <c:overlay val="0"/>
      <c:spPr>
        <a:noFill/>
        <a:ln>
          <a:noFill/>
        </a:ln>
        <a:effectLst/>
      </c:spPr>
    </c:title>
    <c:autoTitleDeleted val="0"/>
    <c:plotArea>
      <c:layout/>
      <c:barChart>
        <c:barDir val="bar"/>
        <c:grouping val="clustered"/>
        <c:varyColors val="0"/>
        <c:ser>
          <c:idx val="0"/>
          <c:order val="0"/>
          <c:tx>
            <c:strRef>
              <c:f>Sheet1!$F$82</c:f>
              <c:strCache>
                <c:ptCount val="1"/>
                <c:pt idx="0">
                  <c:v>SOT 3</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Sheet1!$E$83:$E$86</c:f>
              <c:strCache>
                <c:ptCount val="4"/>
                <c:pt idx="0">
                  <c:v>EVALUATION</c:v>
                </c:pt>
                <c:pt idx="1">
                  <c:v>MANAGEMENT/STAFF CHARACTERISTICS </c:v>
                </c:pt>
                <c:pt idx="2">
                  <c:v>PROGRAMME IMPLEMENTATION</c:v>
                </c:pt>
                <c:pt idx="3">
                  <c:v>ORGANISATIONAL CULTURE </c:v>
                </c:pt>
              </c:strCache>
            </c:strRef>
          </c:cat>
          <c:val>
            <c:numRef>
              <c:f>Sheet1!$F$83:$F$86</c:f>
              <c:numCache>
                <c:formatCode>General</c:formatCode>
                <c:ptCount val="4"/>
                <c:pt idx="0">
                  <c:v>38</c:v>
                </c:pt>
                <c:pt idx="1">
                  <c:v>61</c:v>
                </c:pt>
                <c:pt idx="2">
                  <c:v>56</c:v>
                </c:pt>
                <c:pt idx="3">
                  <c:v>67</c:v>
                </c:pt>
              </c:numCache>
            </c:numRef>
          </c:val>
          <c:extLst xmlns:c16r2="http://schemas.microsoft.com/office/drawing/2015/06/chart">
            <c:ext xmlns:c16="http://schemas.microsoft.com/office/drawing/2014/chart" uri="{C3380CC4-5D6E-409C-BE32-E72D297353CC}">
              <c16:uniqueId val="{00000000-FC9A-3743-84DF-B5023FE1972A}"/>
            </c:ext>
          </c:extLst>
        </c:ser>
        <c:ser>
          <c:idx val="1"/>
          <c:order val="1"/>
          <c:tx>
            <c:strRef>
              <c:f>Sheet1!$G$82</c:f>
              <c:strCache>
                <c:ptCount val="1"/>
                <c:pt idx="0">
                  <c:v>SOT 2</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Sheet1!$E$83:$E$86</c:f>
              <c:strCache>
                <c:ptCount val="4"/>
                <c:pt idx="0">
                  <c:v>EVALUATION</c:v>
                </c:pt>
                <c:pt idx="1">
                  <c:v>MANAGEMENT/STAFF CHARACTERISTICS </c:v>
                </c:pt>
                <c:pt idx="2">
                  <c:v>PROGRAMME IMPLEMENTATION</c:v>
                </c:pt>
                <c:pt idx="3">
                  <c:v>ORGANISATIONAL CULTURE </c:v>
                </c:pt>
              </c:strCache>
            </c:strRef>
          </c:cat>
          <c:val>
            <c:numRef>
              <c:f>Sheet1!$G$83:$G$86</c:f>
              <c:numCache>
                <c:formatCode>General</c:formatCode>
                <c:ptCount val="4"/>
                <c:pt idx="0">
                  <c:v>38</c:v>
                </c:pt>
                <c:pt idx="1">
                  <c:v>61</c:v>
                </c:pt>
                <c:pt idx="2">
                  <c:v>22</c:v>
                </c:pt>
                <c:pt idx="3">
                  <c:v>33</c:v>
                </c:pt>
              </c:numCache>
            </c:numRef>
          </c:val>
          <c:extLst xmlns:c16r2="http://schemas.microsoft.com/office/drawing/2015/06/chart">
            <c:ext xmlns:c16="http://schemas.microsoft.com/office/drawing/2014/chart" uri="{C3380CC4-5D6E-409C-BE32-E72D297353CC}">
              <c16:uniqueId val="{00000001-FC9A-3743-84DF-B5023FE1972A}"/>
            </c:ext>
          </c:extLst>
        </c:ser>
        <c:ser>
          <c:idx val="2"/>
          <c:order val="2"/>
          <c:tx>
            <c:strRef>
              <c:f>Sheet1!$H$82</c:f>
              <c:strCache>
                <c:ptCount val="1"/>
                <c:pt idx="0">
                  <c:v>SOT 1</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Sheet1!$E$83:$E$86</c:f>
              <c:strCache>
                <c:ptCount val="4"/>
                <c:pt idx="0">
                  <c:v>EVALUATION</c:v>
                </c:pt>
                <c:pt idx="1">
                  <c:v>MANAGEMENT/STAFF CHARACTERISTICS </c:v>
                </c:pt>
                <c:pt idx="2">
                  <c:v>PROGRAMME IMPLEMENTATION</c:v>
                </c:pt>
                <c:pt idx="3">
                  <c:v>ORGANISATIONAL CULTURE </c:v>
                </c:pt>
              </c:strCache>
            </c:strRef>
          </c:cat>
          <c:val>
            <c:numRef>
              <c:f>Sheet1!$H$83:$H$86</c:f>
              <c:numCache>
                <c:formatCode>General</c:formatCode>
                <c:ptCount val="4"/>
                <c:pt idx="0">
                  <c:v>38</c:v>
                </c:pt>
                <c:pt idx="1">
                  <c:v>50</c:v>
                </c:pt>
                <c:pt idx="2">
                  <c:v>78</c:v>
                </c:pt>
                <c:pt idx="3">
                  <c:v>67</c:v>
                </c:pt>
              </c:numCache>
            </c:numRef>
          </c:val>
          <c:extLst xmlns:c16r2="http://schemas.microsoft.com/office/drawing/2015/06/chart">
            <c:ext xmlns:c16="http://schemas.microsoft.com/office/drawing/2014/chart" uri="{C3380CC4-5D6E-409C-BE32-E72D297353CC}">
              <c16:uniqueId val="{00000002-FC9A-3743-84DF-B5023FE1972A}"/>
            </c:ext>
          </c:extLst>
        </c:ser>
        <c:dLbls>
          <c:dLblPos val="inEnd"/>
          <c:showLegendKey val="0"/>
          <c:showVal val="1"/>
          <c:showCatName val="0"/>
          <c:showSerName val="0"/>
          <c:showPercent val="0"/>
          <c:showBubbleSize val="0"/>
        </c:dLbls>
        <c:gapWidth val="65"/>
        <c:axId val="187286240"/>
        <c:axId val="187457368"/>
      </c:barChart>
      <c:catAx>
        <c:axId val="18728624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87457368"/>
        <c:crosses val="autoZero"/>
        <c:auto val="1"/>
        <c:lblAlgn val="ctr"/>
        <c:lblOffset val="100"/>
        <c:noMultiLvlLbl val="0"/>
      </c:catAx>
      <c:valAx>
        <c:axId val="187457368"/>
        <c:scaling>
          <c:orientation val="minMax"/>
          <c:max val="100"/>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CPAI-2010 Score (%)</a:t>
                </a:r>
              </a:p>
            </c:rich>
          </c:tx>
          <c:layout>
            <c:manualLayout>
              <c:xMode val="edge"/>
              <c:yMode val="edge"/>
              <c:x val="0.59991352503487105"/>
              <c:y val="0.84733135748212296"/>
            </c:manualLayout>
          </c:layout>
          <c:overlay val="0"/>
          <c:spPr>
            <a:noFill/>
            <a:ln>
              <a:noFill/>
            </a:ln>
            <a:effectLst/>
          </c:sp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8728624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80775D-3132-D848-A787-FE88B9BC6B65}" type="doc">
      <dgm:prSet loTypeId="urn:microsoft.com/office/officeart/2009/3/layout/HorizontalOrganizationChart" loCatId="" qsTypeId="urn:microsoft.com/office/officeart/2005/8/quickstyle/simple4" qsCatId="simple" csTypeId="urn:microsoft.com/office/officeart/2005/8/colors/accent1_2" csCatId="accent1" phldr="1"/>
      <dgm:spPr/>
      <dgm:t>
        <a:bodyPr/>
        <a:lstStyle/>
        <a:p>
          <a:endParaRPr lang="en-US"/>
        </a:p>
      </dgm:t>
    </dgm:pt>
    <dgm:pt modelId="{27297FFC-2ACA-914D-A6FB-27B70663DA0E}">
      <dgm:prSet phldrT="[Text]"/>
      <dgm:spPr>
        <a:solidFill>
          <a:srgbClr val="FFFFFF"/>
        </a:solidFill>
        <a:ln>
          <a:solidFill>
            <a:srgbClr val="000000"/>
          </a:solidFill>
        </a:ln>
      </dgm:spPr>
      <dgm:t>
        <a:bodyPr/>
        <a:lstStyle/>
        <a:p>
          <a:r>
            <a:rPr lang="en-US" b="1">
              <a:solidFill>
                <a:srgbClr val="000000"/>
              </a:solidFill>
            </a:rPr>
            <a:t>The Correctional Programme Assessment Inventory -2010</a:t>
          </a:r>
        </a:p>
        <a:p>
          <a:r>
            <a:rPr lang="en-US" b="1">
              <a:solidFill>
                <a:srgbClr val="000000"/>
              </a:solidFill>
            </a:rPr>
            <a:t>(CPAI-2010)</a:t>
          </a:r>
        </a:p>
        <a:p>
          <a:r>
            <a:rPr lang="en-US" b="1">
              <a:solidFill>
                <a:srgbClr val="000000"/>
              </a:solidFill>
            </a:rPr>
            <a:t>(Gendreau et al 2010)</a:t>
          </a:r>
        </a:p>
      </dgm:t>
    </dgm:pt>
    <dgm:pt modelId="{6E10DB28-55B2-7A42-9A99-3D4AFD986C42}" type="parTrans" cxnId="{CCFC415A-0724-D24F-A037-0C2B0AEBC0FC}">
      <dgm:prSet/>
      <dgm:spPr/>
      <dgm:t>
        <a:bodyPr/>
        <a:lstStyle/>
        <a:p>
          <a:endParaRPr lang="en-US"/>
        </a:p>
      </dgm:t>
    </dgm:pt>
    <dgm:pt modelId="{377E301B-FBAC-264E-9541-2A8E5BB71937}" type="sibTrans" cxnId="{CCFC415A-0724-D24F-A037-0C2B0AEBC0FC}">
      <dgm:prSet/>
      <dgm:spPr/>
      <dgm:t>
        <a:bodyPr/>
        <a:lstStyle/>
        <a:p>
          <a:endParaRPr lang="en-US"/>
        </a:p>
      </dgm:t>
    </dgm:pt>
    <dgm:pt modelId="{0F9B5AF1-1DDB-F840-B5B6-A6F6635F516A}">
      <dgm:prSet custT="1"/>
      <dgm:spPr>
        <a:solidFill>
          <a:srgbClr val="FFFFFF"/>
        </a:solidFill>
        <a:ln>
          <a:solidFill>
            <a:schemeClr val="tx1"/>
          </a:solidFill>
        </a:ln>
      </dgm:spPr>
      <dgm:t>
        <a:bodyPr/>
        <a:lstStyle/>
        <a:p>
          <a:r>
            <a:rPr lang="en-US" sz="800">
              <a:solidFill>
                <a:srgbClr val="000000"/>
              </a:solidFill>
            </a:rPr>
            <a:t>Section A - not scored </a:t>
          </a:r>
        </a:p>
        <a:p>
          <a:r>
            <a:rPr lang="en-GB" sz="800" b="1">
              <a:solidFill>
                <a:srgbClr val="000000"/>
              </a:solidFill>
            </a:rPr>
            <a:t>Programme Demographics</a:t>
          </a:r>
          <a:endParaRPr lang="en-US" sz="800" b="1">
            <a:solidFill>
              <a:srgbClr val="000000"/>
            </a:solidFill>
          </a:endParaRPr>
        </a:p>
        <a:p>
          <a:r>
            <a:rPr lang="en-US" sz="800">
              <a:solidFill>
                <a:srgbClr val="000000"/>
              </a:solidFill>
            </a:rPr>
            <a:t>(Generates demographic information )</a:t>
          </a:r>
        </a:p>
      </dgm:t>
    </dgm:pt>
    <dgm:pt modelId="{5A35D60D-2CBE-9E42-A73F-85A62344BBE8}" type="parTrans" cxnId="{76469E18-905F-D248-BC6D-BDDB8E7762C8}">
      <dgm:prSet/>
      <dgm:spPr>
        <a:solidFill>
          <a:srgbClr val="FFFFFF"/>
        </a:solidFill>
        <a:ln>
          <a:solidFill>
            <a:srgbClr val="000000"/>
          </a:solidFill>
        </a:ln>
      </dgm:spPr>
      <dgm:t>
        <a:bodyPr/>
        <a:lstStyle/>
        <a:p>
          <a:endParaRPr lang="en-US"/>
        </a:p>
      </dgm:t>
    </dgm:pt>
    <dgm:pt modelId="{1F0195E5-3CBD-574D-A5A5-374CDDD0A8D3}" type="sibTrans" cxnId="{76469E18-905F-D248-BC6D-BDDB8E7762C8}">
      <dgm:prSet/>
      <dgm:spPr/>
      <dgm:t>
        <a:bodyPr/>
        <a:lstStyle/>
        <a:p>
          <a:endParaRPr lang="en-US"/>
        </a:p>
      </dgm:t>
    </dgm:pt>
    <dgm:pt modelId="{DF7889E4-F806-994D-B27D-6E2CF181CFA6}">
      <dgm:prSet custT="1"/>
      <dgm:spPr>
        <a:solidFill>
          <a:srgbClr val="FFFFFF"/>
        </a:solidFill>
        <a:ln>
          <a:solidFill>
            <a:srgbClr val="000000"/>
          </a:solidFill>
        </a:ln>
      </dgm:spPr>
      <dgm:t>
        <a:bodyPr/>
        <a:lstStyle/>
        <a:p>
          <a:r>
            <a:rPr lang="en-US" sz="800" b="0">
              <a:solidFill>
                <a:srgbClr val="000000"/>
              </a:solidFill>
            </a:rPr>
            <a:t>Section B </a:t>
          </a:r>
        </a:p>
        <a:p>
          <a:r>
            <a:rPr lang="en-US" sz="800" b="1">
              <a:solidFill>
                <a:srgbClr val="000000"/>
              </a:solidFill>
            </a:rPr>
            <a:t>Organisational Culture </a:t>
          </a:r>
        </a:p>
        <a:p>
          <a:r>
            <a:rPr lang="en-GB" sz="800">
              <a:solidFill>
                <a:srgbClr val="000000"/>
              </a:solidFill>
            </a:rPr>
            <a:t>(Assesses the culture of an agency)</a:t>
          </a:r>
          <a:endParaRPr lang="en-US" sz="800">
            <a:solidFill>
              <a:srgbClr val="000000"/>
            </a:solidFill>
          </a:endParaRPr>
        </a:p>
      </dgm:t>
    </dgm:pt>
    <dgm:pt modelId="{B7FE8F79-705C-2543-9D81-C28E64A0AF07}" type="parTrans" cxnId="{285B7194-B843-E941-BE16-167C32322431}">
      <dgm:prSet/>
      <dgm:spPr>
        <a:solidFill>
          <a:srgbClr val="FFFFFF"/>
        </a:solidFill>
        <a:ln>
          <a:solidFill>
            <a:srgbClr val="000000"/>
          </a:solidFill>
        </a:ln>
      </dgm:spPr>
      <dgm:t>
        <a:bodyPr/>
        <a:lstStyle/>
        <a:p>
          <a:endParaRPr lang="en-US"/>
        </a:p>
      </dgm:t>
    </dgm:pt>
    <dgm:pt modelId="{0AD23605-92EC-AD44-A597-CD8AEBA0460E}" type="sibTrans" cxnId="{285B7194-B843-E941-BE16-167C32322431}">
      <dgm:prSet/>
      <dgm:spPr/>
      <dgm:t>
        <a:bodyPr/>
        <a:lstStyle/>
        <a:p>
          <a:endParaRPr lang="en-US"/>
        </a:p>
      </dgm:t>
    </dgm:pt>
    <dgm:pt modelId="{7B74FBB6-657A-4444-92CF-2EB3AEB7331C}">
      <dgm:prSet custT="1"/>
      <dgm:spPr>
        <a:solidFill>
          <a:srgbClr val="FFFFFF"/>
        </a:solidFill>
        <a:ln>
          <a:solidFill>
            <a:srgbClr val="000000"/>
          </a:solidFill>
        </a:ln>
      </dgm:spPr>
      <dgm:t>
        <a:bodyPr/>
        <a:lstStyle/>
        <a:p>
          <a:r>
            <a:rPr lang="en-US" sz="800">
              <a:solidFill>
                <a:srgbClr val="000000"/>
              </a:solidFill>
            </a:rPr>
            <a:t>Section E </a:t>
          </a:r>
        </a:p>
        <a:p>
          <a:r>
            <a:rPr lang="en-GB" sz="800" b="1">
              <a:solidFill>
                <a:srgbClr val="000000"/>
              </a:solidFill>
            </a:rPr>
            <a:t>Client Risk/Need Practices</a:t>
          </a:r>
          <a:endParaRPr lang="en-US" sz="800">
            <a:solidFill>
              <a:srgbClr val="000000"/>
            </a:solidFill>
          </a:endParaRPr>
        </a:p>
        <a:p>
          <a:r>
            <a:rPr lang="en-US" sz="800">
              <a:solidFill>
                <a:srgbClr val="000000"/>
              </a:solidFill>
            </a:rPr>
            <a:t>(Examines the quality of assessments)</a:t>
          </a:r>
          <a:r>
            <a:rPr lang="en-US" sz="800"/>
            <a:t> </a:t>
          </a:r>
        </a:p>
      </dgm:t>
    </dgm:pt>
    <dgm:pt modelId="{81C6394F-690F-3041-BA05-496DC977D469}" type="parTrans" cxnId="{ACB6A611-F038-A246-813C-AB2D4CA90CF0}">
      <dgm:prSet/>
      <dgm:spPr>
        <a:solidFill>
          <a:srgbClr val="FFFFFF"/>
        </a:solidFill>
        <a:ln>
          <a:solidFill>
            <a:srgbClr val="000000"/>
          </a:solidFill>
        </a:ln>
      </dgm:spPr>
      <dgm:t>
        <a:bodyPr/>
        <a:lstStyle/>
        <a:p>
          <a:endParaRPr lang="en-US"/>
        </a:p>
      </dgm:t>
    </dgm:pt>
    <dgm:pt modelId="{D60B53F9-9B1C-0447-A0FC-2BED7F28E07C}" type="sibTrans" cxnId="{ACB6A611-F038-A246-813C-AB2D4CA90CF0}">
      <dgm:prSet/>
      <dgm:spPr/>
      <dgm:t>
        <a:bodyPr/>
        <a:lstStyle/>
        <a:p>
          <a:endParaRPr lang="en-US"/>
        </a:p>
      </dgm:t>
    </dgm:pt>
    <dgm:pt modelId="{5E4B47DB-86C6-9142-A987-66BA2365EF09}">
      <dgm:prSet custT="1"/>
      <dgm:spPr>
        <a:solidFill>
          <a:srgbClr val="FFFFFF"/>
        </a:solidFill>
        <a:ln>
          <a:solidFill>
            <a:srgbClr val="000000"/>
          </a:solidFill>
        </a:ln>
      </dgm:spPr>
      <dgm:t>
        <a:bodyPr/>
        <a:lstStyle/>
        <a:p>
          <a:r>
            <a:rPr lang="en-US" sz="800">
              <a:solidFill>
                <a:srgbClr val="000000"/>
              </a:solidFill>
            </a:rPr>
            <a:t>Section F </a:t>
          </a:r>
        </a:p>
        <a:p>
          <a:r>
            <a:rPr lang="en-GB" sz="800" b="1">
              <a:solidFill>
                <a:srgbClr val="000000"/>
              </a:solidFill>
            </a:rPr>
            <a:t>Programme characteristics</a:t>
          </a:r>
          <a:endParaRPr lang="en-US" sz="800">
            <a:solidFill>
              <a:srgbClr val="000000"/>
            </a:solidFill>
          </a:endParaRPr>
        </a:p>
        <a:p>
          <a:r>
            <a:rPr lang="en-US" sz="800">
              <a:solidFill>
                <a:srgbClr val="000000"/>
              </a:solidFill>
            </a:rPr>
            <a:t>(Assesses the quality of practices and  interventions )</a:t>
          </a:r>
        </a:p>
      </dgm:t>
    </dgm:pt>
    <dgm:pt modelId="{7CDBB084-25D8-854B-A608-3B17C4CBCE9D}" type="parTrans" cxnId="{C9EC8877-6400-1F4C-988B-288780B3765F}">
      <dgm:prSet/>
      <dgm:spPr>
        <a:solidFill>
          <a:srgbClr val="FFFFFF"/>
        </a:solidFill>
        <a:ln>
          <a:solidFill>
            <a:srgbClr val="000000"/>
          </a:solidFill>
        </a:ln>
      </dgm:spPr>
      <dgm:t>
        <a:bodyPr/>
        <a:lstStyle/>
        <a:p>
          <a:endParaRPr lang="en-US"/>
        </a:p>
      </dgm:t>
    </dgm:pt>
    <dgm:pt modelId="{196D9597-7FB6-814F-9540-0FFE967C9AD4}" type="sibTrans" cxnId="{C9EC8877-6400-1F4C-988B-288780B3765F}">
      <dgm:prSet/>
      <dgm:spPr/>
      <dgm:t>
        <a:bodyPr/>
        <a:lstStyle/>
        <a:p>
          <a:endParaRPr lang="en-US"/>
        </a:p>
      </dgm:t>
    </dgm:pt>
    <dgm:pt modelId="{15F31368-DD00-1449-AA23-3438A6E66EF3}">
      <dgm:prSet/>
      <dgm:spPr>
        <a:solidFill>
          <a:srgbClr val="FFFFFF"/>
        </a:solidFill>
        <a:ln>
          <a:solidFill>
            <a:srgbClr val="000000"/>
          </a:solidFill>
        </a:ln>
      </dgm:spPr>
      <dgm:t>
        <a:bodyPr/>
        <a:lstStyle/>
        <a:p>
          <a:r>
            <a:rPr lang="en-GB">
              <a:solidFill>
                <a:srgbClr val="000000"/>
              </a:solidFill>
            </a:rPr>
            <a:t>Section G </a:t>
          </a:r>
        </a:p>
        <a:p>
          <a:r>
            <a:rPr lang="en-GB" b="1">
              <a:solidFill>
                <a:srgbClr val="000000"/>
              </a:solidFill>
            </a:rPr>
            <a:t>Core Correctional Practice</a:t>
          </a:r>
        </a:p>
        <a:p>
          <a:r>
            <a:rPr lang="en-GB">
              <a:solidFill>
                <a:srgbClr val="000000"/>
              </a:solidFill>
            </a:rPr>
            <a:t>(Assesses the use of CCPs)</a:t>
          </a:r>
          <a:endParaRPr lang="en-US">
            <a:solidFill>
              <a:srgbClr val="000000"/>
            </a:solidFill>
          </a:endParaRPr>
        </a:p>
      </dgm:t>
    </dgm:pt>
    <dgm:pt modelId="{64422E6C-36F8-CC41-BB6F-340A8F7D9CEE}" type="parTrans" cxnId="{D45692B8-62D9-764B-AE91-6C55FBA963C3}">
      <dgm:prSet/>
      <dgm:spPr>
        <a:solidFill>
          <a:srgbClr val="FFFFFF"/>
        </a:solidFill>
        <a:ln>
          <a:solidFill>
            <a:srgbClr val="000000"/>
          </a:solidFill>
        </a:ln>
      </dgm:spPr>
      <dgm:t>
        <a:bodyPr/>
        <a:lstStyle/>
        <a:p>
          <a:endParaRPr lang="en-US"/>
        </a:p>
      </dgm:t>
    </dgm:pt>
    <dgm:pt modelId="{E8183BEF-FCD0-4B43-8DE6-3B4CF6BAF5BB}" type="sibTrans" cxnId="{D45692B8-62D9-764B-AE91-6C55FBA963C3}">
      <dgm:prSet/>
      <dgm:spPr/>
      <dgm:t>
        <a:bodyPr/>
        <a:lstStyle/>
        <a:p>
          <a:endParaRPr lang="en-US"/>
        </a:p>
      </dgm:t>
    </dgm:pt>
    <dgm:pt modelId="{249B201E-AEBF-3E47-904D-847A7516AD34}">
      <dgm:prSet/>
      <dgm:spPr>
        <a:solidFill>
          <a:srgbClr val="FFFFFF"/>
        </a:solidFill>
        <a:ln>
          <a:solidFill>
            <a:srgbClr val="000000"/>
          </a:solidFill>
        </a:ln>
      </dgm:spPr>
      <dgm:t>
        <a:bodyPr/>
        <a:lstStyle/>
        <a:p>
          <a:r>
            <a:rPr lang="en-GB">
              <a:solidFill>
                <a:srgbClr val="000000"/>
              </a:solidFill>
            </a:rPr>
            <a:t>Section H </a:t>
          </a:r>
        </a:p>
        <a:p>
          <a:r>
            <a:rPr lang="en-GB" b="1">
              <a:solidFill>
                <a:srgbClr val="000000"/>
              </a:solidFill>
            </a:rPr>
            <a:t>Interagency Communication</a:t>
          </a:r>
        </a:p>
        <a:p>
          <a:r>
            <a:rPr lang="en-GB">
              <a:solidFill>
                <a:srgbClr val="000000"/>
              </a:solidFill>
            </a:rPr>
            <a:t>(Assesses interagency collaboration)</a:t>
          </a:r>
          <a:endParaRPr lang="en-US">
            <a:solidFill>
              <a:srgbClr val="000000"/>
            </a:solidFill>
          </a:endParaRPr>
        </a:p>
      </dgm:t>
    </dgm:pt>
    <dgm:pt modelId="{E70BAF4D-3682-DB49-A809-A6CF2260CBD8}" type="parTrans" cxnId="{5431EA17-06C3-A640-98F2-776F01D78849}">
      <dgm:prSet/>
      <dgm:spPr>
        <a:ln>
          <a:solidFill>
            <a:srgbClr val="000000"/>
          </a:solidFill>
        </a:ln>
      </dgm:spPr>
      <dgm:t>
        <a:bodyPr/>
        <a:lstStyle/>
        <a:p>
          <a:endParaRPr lang="en-US"/>
        </a:p>
      </dgm:t>
    </dgm:pt>
    <dgm:pt modelId="{C5397453-4EF2-474F-BEF3-898634DC66D6}" type="sibTrans" cxnId="{5431EA17-06C3-A640-98F2-776F01D78849}">
      <dgm:prSet/>
      <dgm:spPr/>
      <dgm:t>
        <a:bodyPr/>
        <a:lstStyle/>
        <a:p>
          <a:endParaRPr lang="en-US"/>
        </a:p>
      </dgm:t>
    </dgm:pt>
    <dgm:pt modelId="{53F7010B-93EA-0046-867F-92DD333064AC}">
      <dgm:prSet/>
      <dgm:spPr>
        <a:solidFill>
          <a:srgbClr val="FFFFFF"/>
        </a:solidFill>
        <a:ln>
          <a:solidFill>
            <a:srgbClr val="000000"/>
          </a:solidFill>
        </a:ln>
      </dgm:spPr>
      <dgm:t>
        <a:bodyPr/>
        <a:lstStyle/>
        <a:p>
          <a:r>
            <a:rPr lang="en-GB">
              <a:solidFill>
                <a:srgbClr val="000000"/>
              </a:solidFill>
            </a:rPr>
            <a:t>Section I </a:t>
          </a:r>
          <a:endParaRPr lang="en-GB" b="1">
            <a:solidFill>
              <a:srgbClr val="000000"/>
            </a:solidFill>
          </a:endParaRPr>
        </a:p>
        <a:p>
          <a:r>
            <a:rPr lang="en-GB" b="1">
              <a:solidFill>
                <a:srgbClr val="000000"/>
              </a:solidFill>
            </a:rPr>
            <a:t>Evaluation</a:t>
          </a:r>
        </a:p>
        <a:p>
          <a:r>
            <a:rPr lang="en-GB">
              <a:solidFill>
                <a:srgbClr val="000000"/>
              </a:solidFill>
            </a:rPr>
            <a:t>(Assesses quality assurance strategies)</a:t>
          </a:r>
          <a:endParaRPr lang="en-US">
            <a:solidFill>
              <a:srgbClr val="000000"/>
            </a:solidFill>
          </a:endParaRPr>
        </a:p>
      </dgm:t>
    </dgm:pt>
    <dgm:pt modelId="{E2F82421-C452-2544-A261-A6ECF3D378D4}" type="parTrans" cxnId="{473D5A3B-19C8-9A4F-9189-A979FFAB6B38}">
      <dgm:prSet/>
      <dgm:spPr>
        <a:ln>
          <a:solidFill>
            <a:srgbClr val="000000"/>
          </a:solidFill>
        </a:ln>
      </dgm:spPr>
      <dgm:t>
        <a:bodyPr/>
        <a:lstStyle/>
        <a:p>
          <a:endParaRPr lang="en-US"/>
        </a:p>
      </dgm:t>
    </dgm:pt>
    <dgm:pt modelId="{B6E2835A-F399-1C4D-8EB1-971D69E9EC9A}" type="sibTrans" cxnId="{473D5A3B-19C8-9A4F-9189-A979FFAB6B38}">
      <dgm:prSet/>
      <dgm:spPr/>
      <dgm:t>
        <a:bodyPr/>
        <a:lstStyle/>
        <a:p>
          <a:endParaRPr lang="en-US"/>
        </a:p>
      </dgm:t>
    </dgm:pt>
    <dgm:pt modelId="{8E1CD7B1-6EA7-BB44-B65B-F4BCFDD92D79}">
      <dgm:prSet custT="1"/>
      <dgm:spPr>
        <a:solidFill>
          <a:srgbClr val="FFFFFF"/>
        </a:solidFill>
        <a:ln>
          <a:solidFill>
            <a:srgbClr val="000000"/>
          </a:solidFill>
        </a:ln>
      </dgm:spPr>
      <dgm:t>
        <a:bodyPr/>
        <a:lstStyle/>
        <a:p>
          <a:r>
            <a:rPr lang="en-US" sz="800">
              <a:solidFill>
                <a:srgbClr val="000000"/>
              </a:solidFill>
            </a:rPr>
            <a:t>Section D </a:t>
          </a:r>
        </a:p>
        <a:p>
          <a:r>
            <a:rPr lang="en-GB" sz="800" b="1">
              <a:solidFill>
                <a:srgbClr val="000000"/>
              </a:solidFill>
            </a:rPr>
            <a:t>Management/Staff Characteristics</a:t>
          </a:r>
          <a:endParaRPr lang="en-US" sz="800" b="1">
            <a:solidFill>
              <a:srgbClr val="000000"/>
            </a:solidFill>
          </a:endParaRPr>
        </a:p>
        <a:p>
          <a:r>
            <a:rPr lang="en-US" sz="800">
              <a:solidFill>
                <a:srgbClr val="000000"/>
              </a:solidFill>
            </a:rPr>
            <a:t>(Assesses the characteristics of practitioners and the managers)</a:t>
          </a:r>
        </a:p>
      </dgm:t>
    </dgm:pt>
    <dgm:pt modelId="{C7350C00-40DB-B742-BAC5-5BB65CCF122E}" type="sibTrans" cxnId="{CAEF73A0-46B7-C14E-A3B9-164227E10228}">
      <dgm:prSet/>
      <dgm:spPr/>
      <dgm:t>
        <a:bodyPr/>
        <a:lstStyle/>
        <a:p>
          <a:endParaRPr lang="en-US"/>
        </a:p>
      </dgm:t>
    </dgm:pt>
    <dgm:pt modelId="{3C5765BE-8E4D-3A43-98E0-0D37FA458759}" type="parTrans" cxnId="{CAEF73A0-46B7-C14E-A3B9-164227E10228}">
      <dgm:prSet/>
      <dgm:spPr>
        <a:solidFill>
          <a:srgbClr val="FFFFFF"/>
        </a:solidFill>
        <a:ln>
          <a:solidFill>
            <a:srgbClr val="000000"/>
          </a:solidFill>
        </a:ln>
      </dgm:spPr>
      <dgm:t>
        <a:bodyPr/>
        <a:lstStyle/>
        <a:p>
          <a:endParaRPr lang="en-US"/>
        </a:p>
      </dgm:t>
    </dgm:pt>
    <dgm:pt modelId="{A614EDDB-D2DE-8342-9977-84BBEAF5215B}">
      <dgm:prSet custT="1"/>
      <dgm:spPr>
        <a:solidFill>
          <a:srgbClr val="FFFFFF"/>
        </a:solidFill>
        <a:ln>
          <a:solidFill>
            <a:srgbClr val="000000"/>
          </a:solidFill>
        </a:ln>
      </dgm:spPr>
      <dgm:t>
        <a:bodyPr/>
        <a:lstStyle/>
        <a:p>
          <a:r>
            <a:rPr lang="en-GB" sz="800">
              <a:solidFill>
                <a:srgbClr val="000000"/>
              </a:solidFill>
            </a:rPr>
            <a:t>Section C</a:t>
          </a:r>
        </a:p>
        <a:p>
          <a:r>
            <a:rPr lang="en-GB" sz="800" b="1">
              <a:solidFill>
                <a:srgbClr val="000000"/>
              </a:solidFill>
            </a:rPr>
            <a:t>Programme Implementation/Maintenance </a:t>
          </a:r>
        </a:p>
        <a:p>
          <a:r>
            <a:rPr lang="en-US" sz="800">
              <a:solidFill>
                <a:srgbClr val="000000"/>
              </a:solidFill>
            </a:rPr>
            <a:t>(Assesses service maintenance strategies)</a:t>
          </a:r>
        </a:p>
      </dgm:t>
    </dgm:pt>
    <dgm:pt modelId="{C5C1485F-364E-A444-8276-2ED1EB1B782D}" type="sibTrans" cxnId="{746AE99C-0015-7D44-A95D-C2CCEEADC420}">
      <dgm:prSet/>
      <dgm:spPr/>
      <dgm:t>
        <a:bodyPr/>
        <a:lstStyle/>
        <a:p>
          <a:endParaRPr lang="en-US"/>
        </a:p>
      </dgm:t>
    </dgm:pt>
    <dgm:pt modelId="{007BBE08-787B-9C43-839F-CA25D668944C}" type="parTrans" cxnId="{746AE99C-0015-7D44-A95D-C2CCEEADC420}">
      <dgm:prSet/>
      <dgm:spPr/>
      <dgm:t>
        <a:bodyPr/>
        <a:lstStyle/>
        <a:p>
          <a:endParaRPr lang="en-US"/>
        </a:p>
      </dgm:t>
    </dgm:pt>
    <dgm:pt modelId="{A2827431-F037-FB48-A8D8-74F88EE45D8E}" type="pres">
      <dgm:prSet presAssocID="{BF80775D-3132-D848-A787-FE88B9BC6B65}" presName="hierChild1" presStyleCnt="0">
        <dgm:presLayoutVars>
          <dgm:orgChart val="1"/>
          <dgm:chPref val="1"/>
          <dgm:dir/>
          <dgm:animOne val="branch"/>
          <dgm:animLvl val="lvl"/>
          <dgm:resizeHandles/>
        </dgm:presLayoutVars>
      </dgm:prSet>
      <dgm:spPr/>
      <dgm:t>
        <a:bodyPr/>
        <a:lstStyle/>
        <a:p>
          <a:endParaRPr lang="en-GB"/>
        </a:p>
      </dgm:t>
    </dgm:pt>
    <dgm:pt modelId="{6E59EC85-87E3-274B-83FD-603C3EDC9BD8}" type="pres">
      <dgm:prSet presAssocID="{27297FFC-2ACA-914D-A6FB-27B70663DA0E}" presName="hierRoot1" presStyleCnt="0">
        <dgm:presLayoutVars>
          <dgm:hierBranch val="init"/>
        </dgm:presLayoutVars>
      </dgm:prSet>
      <dgm:spPr/>
    </dgm:pt>
    <dgm:pt modelId="{E967D6AA-4D3E-9A46-8C45-08E0873967D2}" type="pres">
      <dgm:prSet presAssocID="{27297FFC-2ACA-914D-A6FB-27B70663DA0E}" presName="rootComposite1" presStyleCnt="0"/>
      <dgm:spPr/>
    </dgm:pt>
    <dgm:pt modelId="{A3181E31-4139-974D-B09F-6B8F0BD35A49}" type="pres">
      <dgm:prSet presAssocID="{27297FFC-2ACA-914D-A6FB-27B70663DA0E}" presName="rootText1" presStyleLbl="node0" presStyleIdx="0" presStyleCnt="1" custScaleY="148320">
        <dgm:presLayoutVars>
          <dgm:chPref val="3"/>
        </dgm:presLayoutVars>
      </dgm:prSet>
      <dgm:spPr/>
      <dgm:t>
        <a:bodyPr/>
        <a:lstStyle/>
        <a:p>
          <a:endParaRPr lang="en-GB"/>
        </a:p>
      </dgm:t>
    </dgm:pt>
    <dgm:pt modelId="{592A3BF5-F0FF-D24F-B617-0CAFEE9D582E}" type="pres">
      <dgm:prSet presAssocID="{27297FFC-2ACA-914D-A6FB-27B70663DA0E}" presName="rootConnector1" presStyleLbl="node1" presStyleIdx="0" presStyleCnt="0"/>
      <dgm:spPr/>
      <dgm:t>
        <a:bodyPr/>
        <a:lstStyle/>
        <a:p>
          <a:endParaRPr lang="en-GB"/>
        </a:p>
      </dgm:t>
    </dgm:pt>
    <dgm:pt modelId="{328FD8C1-606C-0048-9AA6-FE6687EC2A71}" type="pres">
      <dgm:prSet presAssocID="{27297FFC-2ACA-914D-A6FB-27B70663DA0E}" presName="hierChild2" presStyleCnt="0"/>
      <dgm:spPr/>
    </dgm:pt>
    <dgm:pt modelId="{3D3F1726-5BF1-4F4B-B780-0D65373C72B1}" type="pres">
      <dgm:prSet presAssocID="{5A35D60D-2CBE-9E42-A73F-85A62344BBE8}" presName="Name64" presStyleLbl="parChTrans1D2" presStyleIdx="0" presStyleCnt="9"/>
      <dgm:spPr/>
      <dgm:t>
        <a:bodyPr/>
        <a:lstStyle/>
        <a:p>
          <a:endParaRPr lang="en-GB"/>
        </a:p>
      </dgm:t>
    </dgm:pt>
    <dgm:pt modelId="{A9E1B0DF-3874-5146-90EE-46ECF0E02073}" type="pres">
      <dgm:prSet presAssocID="{0F9B5AF1-1DDB-F840-B5B6-A6F6635F516A}" presName="hierRoot2" presStyleCnt="0">
        <dgm:presLayoutVars>
          <dgm:hierBranch val="init"/>
        </dgm:presLayoutVars>
      </dgm:prSet>
      <dgm:spPr/>
    </dgm:pt>
    <dgm:pt modelId="{283019DB-903A-1F46-919A-811B8E70AFC9}" type="pres">
      <dgm:prSet presAssocID="{0F9B5AF1-1DDB-F840-B5B6-A6F6635F516A}" presName="rootComposite" presStyleCnt="0"/>
      <dgm:spPr/>
    </dgm:pt>
    <dgm:pt modelId="{EFB78092-4BF1-DD43-9041-CF07841BC671}" type="pres">
      <dgm:prSet presAssocID="{0F9B5AF1-1DDB-F840-B5B6-A6F6635F516A}" presName="rootText" presStyleLbl="node2" presStyleIdx="0" presStyleCnt="9" custScaleX="118993">
        <dgm:presLayoutVars>
          <dgm:chPref val="3"/>
        </dgm:presLayoutVars>
      </dgm:prSet>
      <dgm:spPr/>
      <dgm:t>
        <a:bodyPr/>
        <a:lstStyle/>
        <a:p>
          <a:endParaRPr lang="en-GB"/>
        </a:p>
      </dgm:t>
    </dgm:pt>
    <dgm:pt modelId="{ED8CF5CC-0D89-8443-85D5-05BD40CE625E}" type="pres">
      <dgm:prSet presAssocID="{0F9B5AF1-1DDB-F840-B5B6-A6F6635F516A}" presName="rootConnector" presStyleLbl="node2" presStyleIdx="0" presStyleCnt="9"/>
      <dgm:spPr/>
      <dgm:t>
        <a:bodyPr/>
        <a:lstStyle/>
        <a:p>
          <a:endParaRPr lang="en-GB"/>
        </a:p>
      </dgm:t>
    </dgm:pt>
    <dgm:pt modelId="{ABECD268-6EAD-9F42-BC3A-8266A77174DD}" type="pres">
      <dgm:prSet presAssocID="{0F9B5AF1-1DDB-F840-B5B6-A6F6635F516A}" presName="hierChild4" presStyleCnt="0"/>
      <dgm:spPr/>
    </dgm:pt>
    <dgm:pt modelId="{0944BDBF-BC4A-454C-AFFB-246AE3816D59}" type="pres">
      <dgm:prSet presAssocID="{0F9B5AF1-1DDB-F840-B5B6-A6F6635F516A}" presName="hierChild5" presStyleCnt="0"/>
      <dgm:spPr/>
    </dgm:pt>
    <dgm:pt modelId="{54B0D03D-7FD6-0348-BBA6-E1338D1400B6}" type="pres">
      <dgm:prSet presAssocID="{B7FE8F79-705C-2543-9D81-C28E64A0AF07}" presName="Name64" presStyleLbl="parChTrans1D2" presStyleIdx="1" presStyleCnt="9"/>
      <dgm:spPr/>
      <dgm:t>
        <a:bodyPr/>
        <a:lstStyle/>
        <a:p>
          <a:endParaRPr lang="en-GB"/>
        </a:p>
      </dgm:t>
    </dgm:pt>
    <dgm:pt modelId="{E00A90CB-D0CE-284E-8F2D-EC5D4698BB6D}" type="pres">
      <dgm:prSet presAssocID="{DF7889E4-F806-994D-B27D-6E2CF181CFA6}" presName="hierRoot2" presStyleCnt="0">
        <dgm:presLayoutVars>
          <dgm:hierBranch val="init"/>
        </dgm:presLayoutVars>
      </dgm:prSet>
      <dgm:spPr/>
    </dgm:pt>
    <dgm:pt modelId="{4D4BA590-1564-B64C-A34E-75CEDA52052D}" type="pres">
      <dgm:prSet presAssocID="{DF7889E4-F806-994D-B27D-6E2CF181CFA6}" presName="rootComposite" presStyleCnt="0"/>
      <dgm:spPr/>
    </dgm:pt>
    <dgm:pt modelId="{0C9A5F53-832A-5E48-ACB9-30FA2C6E60B0}" type="pres">
      <dgm:prSet presAssocID="{DF7889E4-F806-994D-B27D-6E2CF181CFA6}" presName="rootText" presStyleLbl="node2" presStyleIdx="1" presStyleCnt="9" custScaleX="118993">
        <dgm:presLayoutVars>
          <dgm:chPref val="3"/>
        </dgm:presLayoutVars>
      </dgm:prSet>
      <dgm:spPr/>
      <dgm:t>
        <a:bodyPr/>
        <a:lstStyle/>
        <a:p>
          <a:endParaRPr lang="en-GB"/>
        </a:p>
      </dgm:t>
    </dgm:pt>
    <dgm:pt modelId="{52A20EEA-4E0C-B841-B6BF-96093A1A6AAA}" type="pres">
      <dgm:prSet presAssocID="{DF7889E4-F806-994D-B27D-6E2CF181CFA6}" presName="rootConnector" presStyleLbl="node2" presStyleIdx="1" presStyleCnt="9"/>
      <dgm:spPr/>
      <dgm:t>
        <a:bodyPr/>
        <a:lstStyle/>
        <a:p>
          <a:endParaRPr lang="en-GB"/>
        </a:p>
      </dgm:t>
    </dgm:pt>
    <dgm:pt modelId="{32C6BB4E-4069-6E47-AC63-10D66BE24B4B}" type="pres">
      <dgm:prSet presAssocID="{DF7889E4-F806-994D-B27D-6E2CF181CFA6}" presName="hierChild4" presStyleCnt="0"/>
      <dgm:spPr/>
    </dgm:pt>
    <dgm:pt modelId="{6C116F87-441E-5940-B6A3-0CB26D86F44C}" type="pres">
      <dgm:prSet presAssocID="{DF7889E4-F806-994D-B27D-6E2CF181CFA6}" presName="hierChild5" presStyleCnt="0"/>
      <dgm:spPr/>
    </dgm:pt>
    <dgm:pt modelId="{FF4E75C9-B4EC-C748-A475-9F841F37E45B}" type="pres">
      <dgm:prSet presAssocID="{007BBE08-787B-9C43-839F-CA25D668944C}" presName="Name64" presStyleLbl="parChTrans1D2" presStyleIdx="2" presStyleCnt="9"/>
      <dgm:spPr/>
      <dgm:t>
        <a:bodyPr/>
        <a:lstStyle/>
        <a:p>
          <a:endParaRPr lang="en-GB"/>
        </a:p>
      </dgm:t>
    </dgm:pt>
    <dgm:pt modelId="{22C6164F-831C-1F4D-88BF-1147F5B15ACE}" type="pres">
      <dgm:prSet presAssocID="{A614EDDB-D2DE-8342-9977-84BBEAF5215B}" presName="hierRoot2" presStyleCnt="0">
        <dgm:presLayoutVars>
          <dgm:hierBranch val="init"/>
        </dgm:presLayoutVars>
      </dgm:prSet>
      <dgm:spPr/>
    </dgm:pt>
    <dgm:pt modelId="{4CD9E7C7-A22A-6F4C-94A0-7B71B1AA1364}" type="pres">
      <dgm:prSet presAssocID="{A614EDDB-D2DE-8342-9977-84BBEAF5215B}" presName="rootComposite" presStyleCnt="0"/>
      <dgm:spPr/>
    </dgm:pt>
    <dgm:pt modelId="{04683717-C7C6-DE4B-AE45-49228E8B9BB3}" type="pres">
      <dgm:prSet presAssocID="{A614EDDB-D2DE-8342-9977-84BBEAF5215B}" presName="rootText" presStyleLbl="node2" presStyleIdx="2" presStyleCnt="9" custScaleX="118993" custScaleY="116208">
        <dgm:presLayoutVars>
          <dgm:chPref val="3"/>
        </dgm:presLayoutVars>
      </dgm:prSet>
      <dgm:spPr/>
      <dgm:t>
        <a:bodyPr/>
        <a:lstStyle/>
        <a:p>
          <a:endParaRPr lang="en-GB"/>
        </a:p>
      </dgm:t>
    </dgm:pt>
    <dgm:pt modelId="{54E96EEB-1E5A-A146-8EFC-B4232194D769}" type="pres">
      <dgm:prSet presAssocID="{A614EDDB-D2DE-8342-9977-84BBEAF5215B}" presName="rootConnector" presStyleLbl="node2" presStyleIdx="2" presStyleCnt="9"/>
      <dgm:spPr/>
      <dgm:t>
        <a:bodyPr/>
        <a:lstStyle/>
        <a:p>
          <a:endParaRPr lang="en-GB"/>
        </a:p>
      </dgm:t>
    </dgm:pt>
    <dgm:pt modelId="{8395B3F3-D1AF-C84B-8AFF-E3D589D7F1F7}" type="pres">
      <dgm:prSet presAssocID="{A614EDDB-D2DE-8342-9977-84BBEAF5215B}" presName="hierChild4" presStyleCnt="0"/>
      <dgm:spPr/>
    </dgm:pt>
    <dgm:pt modelId="{C910448C-7383-F146-ACE7-C091C952F09A}" type="pres">
      <dgm:prSet presAssocID="{A614EDDB-D2DE-8342-9977-84BBEAF5215B}" presName="hierChild5" presStyleCnt="0"/>
      <dgm:spPr/>
    </dgm:pt>
    <dgm:pt modelId="{3AB36550-74BD-0F45-AF71-4065319BA598}" type="pres">
      <dgm:prSet presAssocID="{3C5765BE-8E4D-3A43-98E0-0D37FA458759}" presName="Name64" presStyleLbl="parChTrans1D2" presStyleIdx="3" presStyleCnt="9"/>
      <dgm:spPr/>
      <dgm:t>
        <a:bodyPr/>
        <a:lstStyle/>
        <a:p>
          <a:endParaRPr lang="en-GB"/>
        </a:p>
      </dgm:t>
    </dgm:pt>
    <dgm:pt modelId="{75D46698-2FBB-8140-AEAA-37610B18AB9F}" type="pres">
      <dgm:prSet presAssocID="{8E1CD7B1-6EA7-BB44-B65B-F4BCFDD92D79}" presName="hierRoot2" presStyleCnt="0">
        <dgm:presLayoutVars>
          <dgm:hierBranch val="init"/>
        </dgm:presLayoutVars>
      </dgm:prSet>
      <dgm:spPr/>
    </dgm:pt>
    <dgm:pt modelId="{6518A209-FB8D-8B4A-A70C-B43C868632E1}" type="pres">
      <dgm:prSet presAssocID="{8E1CD7B1-6EA7-BB44-B65B-F4BCFDD92D79}" presName="rootComposite" presStyleCnt="0"/>
      <dgm:spPr/>
    </dgm:pt>
    <dgm:pt modelId="{57844873-A7CF-CD47-9F50-2ECD682449DC}" type="pres">
      <dgm:prSet presAssocID="{8E1CD7B1-6EA7-BB44-B65B-F4BCFDD92D79}" presName="rootText" presStyleLbl="node2" presStyleIdx="3" presStyleCnt="9" custScaleX="118993">
        <dgm:presLayoutVars>
          <dgm:chPref val="3"/>
        </dgm:presLayoutVars>
      </dgm:prSet>
      <dgm:spPr/>
      <dgm:t>
        <a:bodyPr/>
        <a:lstStyle/>
        <a:p>
          <a:endParaRPr lang="en-GB"/>
        </a:p>
      </dgm:t>
    </dgm:pt>
    <dgm:pt modelId="{D99816F4-BCCE-6F46-B5D6-E533E514551D}" type="pres">
      <dgm:prSet presAssocID="{8E1CD7B1-6EA7-BB44-B65B-F4BCFDD92D79}" presName="rootConnector" presStyleLbl="node2" presStyleIdx="3" presStyleCnt="9"/>
      <dgm:spPr/>
      <dgm:t>
        <a:bodyPr/>
        <a:lstStyle/>
        <a:p>
          <a:endParaRPr lang="en-GB"/>
        </a:p>
      </dgm:t>
    </dgm:pt>
    <dgm:pt modelId="{6DEAD17B-8DE1-5D46-8067-A6342D218F3E}" type="pres">
      <dgm:prSet presAssocID="{8E1CD7B1-6EA7-BB44-B65B-F4BCFDD92D79}" presName="hierChild4" presStyleCnt="0"/>
      <dgm:spPr/>
    </dgm:pt>
    <dgm:pt modelId="{70C9145B-7C55-3240-9372-DB7A82F99846}" type="pres">
      <dgm:prSet presAssocID="{8E1CD7B1-6EA7-BB44-B65B-F4BCFDD92D79}" presName="hierChild5" presStyleCnt="0"/>
      <dgm:spPr/>
    </dgm:pt>
    <dgm:pt modelId="{4972F978-0FFE-BD4D-B064-018081B11CB2}" type="pres">
      <dgm:prSet presAssocID="{81C6394F-690F-3041-BA05-496DC977D469}" presName="Name64" presStyleLbl="parChTrans1D2" presStyleIdx="4" presStyleCnt="9"/>
      <dgm:spPr/>
      <dgm:t>
        <a:bodyPr/>
        <a:lstStyle/>
        <a:p>
          <a:endParaRPr lang="en-GB"/>
        </a:p>
      </dgm:t>
    </dgm:pt>
    <dgm:pt modelId="{451BCE9A-0294-5F46-B2D6-8C3A2C020E5F}" type="pres">
      <dgm:prSet presAssocID="{7B74FBB6-657A-4444-92CF-2EB3AEB7331C}" presName="hierRoot2" presStyleCnt="0">
        <dgm:presLayoutVars>
          <dgm:hierBranch val="init"/>
        </dgm:presLayoutVars>
      </dgm:prSet>
      <dgm:spPr/>
    </dgm:pt>
    <dgm:pt modelId="{12A02F85-F253-A648-9AAE-347F4B0F5FAD}" type="pres">
      <dgm:prSet presAssocID="{7B74FBB6-657A-4444-92CF-2EB3AEB7331C}" presName="rootComposite" presStyleCnt="0"/>
      <dgm:spPr/>
    </dgm:pt>
    <dgm:pt modelId="{1D763CC7-E7AD-A743-B6C7-3D96996D56C0}" type="pres">
      <dgm:prSet presAssocID="{7B74FBB6-657A-4444-92CF-2EB3AEB7331C}" presName="rootText" presStyleLbl="node2" presStyleIdx="4" presStyleCnt="9" custScaleX="118993">
        <dgm:presLayoutVars>
          <dgm:chPref val="3"/>
        </dgm:presLayoutVars>
      </dgm:prSet>
      <dgm:spPr/>
      <dgm:t>
        <a:bodyPr/>
        <a:lstStyle/>
        <a:p>
          <a:endParaRPr lang="en-GB"/>
        </a:p>
      </dgm:t>
    </dgm:pt>
    <dgm:pt modelId="{5B9B6EE0-C353-3A46-BC9D-1CDDB70575FF}" type="pres">
      <dgm:prSet presAssocID="{7B74FBB6-657A-4444-92CF-2EB3AEB7331C}" presName="rootConnector" presStyleLbl="node2" presStyleIdx="4" presStyleCnt="9"/>
      <dgm:spPr/>
      <dgm:t>
        <a:bodyPr/>
        <a:lstStyle/>
        <a:p>
          <a:endParaRPr lang="en-GB"/>
        </a:p>
      </dgm:t>
    </dgm:pt>
    <dgm:pt modelId="{8F0C59C5-AFF1-2141-BFD8-52634B150C94}" type="pres">
      <dgm:prSet presAssocID="{7B74FBB6-657A-4444-92CF-2EB3AEB7331C}" presName="hierChild4" presStyleCnt="0"/>
      <dgm:spPr/>
    </dgm:pt>
    <dgm:pt modelId="{10B7D509-E8F6-F34F-85F9-1EBBA5B08BB9}" type="pres">
      <dgm:prSet presAssocID="{7B74FBB6-657A-4444-92CF-2EB3AEB7331C}" presName="hierChild5" presStyleCnt="0"/>
      <dgm:spPr/>
    </dgm:pt>
    <dgm:pt modelId="{0F5DA739-CF09-0048-A0AF-F07E2F31FC16}" type="pres">
      <dgm:prSet presAssocID="{7CDBB084-25D8-854B-A608-3B17C4CBCE9D}" presName="Name64" presStyleLbl="parChTrans1D2" presStyleIdx="5" presStyleCnt="9"/>
      <dgm:spPr/>
      <dgm:t>
        <a:bodyPr/>
        <a:lstStyle/>
        <a:p>
          <a:endParaRPr lang="en-GB"/>
        </a:p>
      </dgm:t>
    </dgm:pt>
    <dgm:pt modelId="{E3B9506B-F3B0-D240-8BAE-E2119DC102D1}" type="pres">
      <dgm:prSet presAssocID="{5E4B47DB-86C6-9142-A987-66BA2365EF09}" presName="hierRoot2" presStyleCnt="0">
        <dgm:presLayoutVars>
          <dgm:hierBranch val="init"/>
        </dgm:presLayoutVars>
      </dgm:prSet>
      <dgm:spPr/>
    </dgm:pt>
    <dgm:pt modelId="{9E82B2A3-66AD-6C44-AAD9-A71B5667278E}" type="pres">
      <dgm:prSet presAssocID="{5E4B47DB-86C6-9142-A987-66BA2365EF09}" presName="rootComposite" presStyleCnt="0"/>
      <dgm:spPr/>
    </dgm:pt>
    <dgm:pt modelId="{CA570D11-168C-A947-AB23-5DB2BA38BB22}" type="pres">
      <dgm:prSet presAssocID="{5E4B47DB-86C6-9142-A987-66BA2365EF09}" presName="rootText" presStyleLbl="node2" presStyleIdx="5" presStyleCnt="9" custScaleX="118993">
        <dgm:presLayoutVars>
          <dgm:chPref val="3"/>
        </dgm:presLayoutVars>
      </dgm:prSet>
      <dgm:spPr/>
      <dgm:t>
        <a:bodyPr/>
        <a:lstStyle/>
        <a:p>
          <a:endParaRPr lang="en-GB"/>
        </a:p>
      </dgm:t>
    </dgm:pt>
    <dgm:pt modelId="{605F7271-057B-4E45-B15E-D10675FB91EA}" type="pres">
      <dgm:prSet presAssocID="{5E4B47DB-86C6-9142-A987-66BA2365EF09}" presName="rootConnector" presStyleLbl="node2" presStyleIdx="5" presStyleCnt="9"/>
      <dgm:spPr/>
      <dgm:t>
        <a:bodyPr/>
        <a:lstStyle/>
        <a:p>
          <a:endParaRPr lang="en-GB"/>
        </a:p>
      </dgm:t>
    </dgm:pt>
    <dgm:pt modelId="{0FFBB1ED-CA43-4B46-8A9F-39D03408D016}" type="pres">
      <dgm:prSet presAssocID="{5E4B47DB-86C6-9142-A987-66BA2365EF09}" presName="hierChild4" presStyleCnt="0"/>
      <dgm:spPr/>
    </dgm:pt>
    <dgm:pt modelId="{DA599219-7797-9547-9D76-F0A987D452DF}" type="pres">
      <dgm:prSet presAssocID="{5E4B47DB-86C6-9142-A987-66BA2365EF09}" presName="hierChild5" presStyleCnt="0"/>
      <dgm:spPr/>
    </dgm:pt>
    <dgm:pt modelId="{7FCE197F-3938-4140-A844-77EFAECBD963}" type="pres">
      <dgm:prSet presAssocID="{64422E6C-36F8-CC41-BB6F-340A8F7D9CEE}" presName="Name64" presStyleLbl="parChTrans1D2" presStyleIdx="6" presStyleCnt="9"/>
      <dgm:spPr/>
      <dgm:t>
        <a:bodyPr/>
        <a:lstStyle/>
        <a:p>
          <a:endParaRPr lang="en-GB"/>
        </a:p>
      </dgm:t>
    </dgm:pt>
    <dgm:pt modelId="{1041E6E3-5F53-104D-B397-DF63CCCC90C0}" type="pres">
      <dgm:prSet presAssocID="{15F31368-DD00-1449-AA23-3438A6E66EF3}" presName="hierRoot2" presStyleCnt="0">
        <dgm:presLayoutVars>
          <dgm:hierBranch val="init"/>
        </dgm:presLayoutVars>
      </dgm:prSet>
      <dgm:spPr/>
    </dgm:pt>
    <dgm:pt modelId="{F5A735CD-49A6-1145-9776-60FF01CB6473}" type="pres">
      <dgm:prSet presAssocID="{15F31368-DD00-1449-AA23-3438A6E66EF3}" presName="rootComposite" presStyleCnt="0"/>
      <dgm:spPr/>
    </dgm:pt>
    <dgm:pt modelId="{A35B141B-9CA6-604A-9AF8-C0B0A55BB77B}" type="pres">
      <dgm:prSet presAssocID="{15F31368-DD00-1449-AA23-3438A6E66EF3}" presName="rootText" presStyleLbl="node2" presStyleIdx="6" presStyleCnt="9" custScaleX="118993">
        <dgm:presLayoutVars>
          <dgm:chPref val="3"/>
        </dgm:presLayoutVars>
      </dgm:prSet>
      <dgm:spPr/>
      <dgm:t>
        <a:bodyPr/>
        <a:lstStyle/>
        <a:p>
          <a:endParaRPr lang="en-GB"/>
        </a:p>
      </dgm:t>
    </dgm:pt>
    <dgm:pt modelId="{38236043-8B06-C243-839F-EC6AD9654008}" type="pres">
      <dgm:prSet presAssocID="{15F31368-DD00-1449-AA23-3438A6E66EF3}" presName="rootConnector" presStyleLbl="node2" presStyleIdx="6" presStyleCnt="9"/>
      <dgm:spPr/>
      <dgm:t>
        <a:bodyPr/>
        <a:lstStyle/>
        <a:p>
          <a:endParaRPr lang="en-GB"/>
        </a:p>
      </dgm:t>
    </dgm:pt>
    <dgm:pt modelId="{8E5E6A65-EB5D-E040-BC04-66BA0A3D3EF6}" type="pres">
      <dgm:prSet presAssocID="{15F31368-DD00-1449-AA23-3438A6E66EF3}" presName="hierChild4" presStyleCnt="0"/>
      <dgm:spPr/>
    </dgm:pt>
    <dgm:pt modelId="{50C97126-8224-274E-953F-1CEA78024AD5}" type="pres">
      <dgm:prSet presAssocID="{15F31368-DD00-1449-AA23-3438A6E66EF3}" presName="hierChild5" presStyleCnt="0"/>
      <dgm:spPr/>
    </dgm:pt>
    <dgm:pt modelId="{AF968572-C681-684E-8944-6C7D6A0B7C8E}" type="pres">
      <dgm:prSet presAssocID="{E70BAF4D-3682-DB49-A809-A6CF2260CBD8}" presName="Name64" presStyleLbl="parChTrans1D2" presStyleIdx="7" presStyleCnt="9"/>
      <dgm:spPr/>
      <dgm:t>
        <a:bodyPr/>
        <a:lstStyle/>
        <a:p>
          <a:endParaRPr lang="en-GB"/>
        </a:p>
      </dgm:t>
    </dgm:pt>
    <dgm:pt modelId="{D1521FD1-501D-A44D-84FA-13EEEBE7E26E}" type="pres">
      <dgm:prSet presAssocID="{249B201E-AEBF-3E47-904D-847A7516AD34}" presName="hierRoot2" presStyleCnt="0">
        <dgm:presLayoutVars>
          <dgm:hierBranch val="init"/>
        </dgm:presLayoutVars>
      </dgm:prSet>
      <dgm:spPr/>
    </dgm:pt>
    <dgm:pt modelId="{7BCC5749-FD3F-B945-87C7-423E764E3863}" type="pres">
      <dgm:prSet presAssocID="{249B201E-AEBF-3E47-904D-847A7516AD34}" presName="rootComposite" presStyleCnt="0"/>
      <dgm:spPr/>
    </dgm:pt>
    <dgm:pt modelId="{7FCC656D-2CE8-1F41-95DF-7A2572864A88}" type="pres">
      <dgm:prSet presAssocID="{249B201E-AEBF-3E47-904D-847A7516AD34}" presName="rootText" presStyleLbl="node2" presStyleIdx="7" presStyleCnt="9" custScaleX="118993" custScaleY="121247">
        <dgm:presLayoutVars>
          <dgm:chPref val="3"/>
        </dgm:presLayoutVars>
      </dgm:prSet>
      <dgm:spPr/>
      <dgm:t>
        <a:bodyPr/>
        <a:lstStyle/>
        <a:p>
          <a:endParaRPr lang="en-GB"/>
        </a:p>
      </dgm:t>
    </dgm:pt>
    <dgm:pt modelId="{F9120CDE-9EF8-CA49-95D8-3A9833AD239E}" type="pres">
      <dgm:prSet presAssocID="{249B201E-AEBF-3E47-904D-847A7516AD34}" presName="rootConnector" presStyleLbl="node2" presStyleIdx="7" presStyleCnt="9"/>
      <dgm:spPr/>
      <dgm:t>
        <a:bodyPr/>
        <a:lstStyle/>
        <a:p>
          <a:endParaRPr lang="en-GB"/>
        </a:p>
      </dgm:t>
    </dgm:pt>
    <dgm:pt modelId="{60DA3AD6-5FA4-7445-A679-3FD0AB36A1A6}" type="pres">
      <dgm:prSet presAssocID="{249B201E-AEBF-3E47-904D-847A7516AD34}" presName="hierChild4" presStyleCnt="0"/>
      <dgm:spPr/>
    </dgm:pt>
    <dgm:pt modelId="{FAC47341-5E8F-0649-9779-65C8C9B202F2}" type="pres">
      <dgm:prSet presAssocID="{249B201E-AEBF-3E47-904D-847A7516AD34}" presName="hierChild5" presStyleCnt="0"/>
      <dgm:spPr/>
    </dgm:pt>
    <dgm:pt modelId="{FE07ABC7-0EE5-6C4D-8B10-B46B2FACBD96}" type="pres">
      <dgm:prSet presAssocID="{E2F82421-C452-2544-A261-A6ECF3D378D4}" presName="Name64" presStyleLbl="parChTrans1D2" presStyleIdx="8" presStyleCnt="9"/>
      <dgm:spPr/>
      <dgm:t>
        <a:bodyPr/>
        <a:lstStyle/>
        <a:p>
          <a:endParaRPr lang="en-GB"/>
        </a:p>
      </dgm:t>
    </dgm:pt>
    <dgm:pt modelId="{5E520681-40DA-B04D-AC28-D2E504768DB0}" type="pres">
      <dgm:prSet presAssocID="{53F7010B-93EA-0046-867F-92DD333064AC}" presName="hierRoot2" presStyleCnt="0">
        <dgm:presLayoutVars>
          <dgm:hierBranch val="init"/>
        </dgm:presLayoutVars>
      </dgm:prSet>
      <dgm:spPr/>
    </dgm:pt>
    <dgm:pt modelId="{AAD23264-134A-6F44-AEEF-6CBE65F6EED8}" type="pres">
      <dgm:prSet presAssocID="{53F7010B-93EA-0046-867F-92DD333064AC}" presName="rootComposite" presStyleCnt="0"/>
      <dgm:spPr/>
    </dgm:pt>
    <dgm:pt modelId="{C03311C3-6B0E-1D4D-BE61-E5653C97090D}" type="pres">
      <dgm:prSet presAssocID="{53F7010B-93EA-0046-867F-92DD333064AC}" presName="rootText" presStyleLbl="node2" presStyleIdx="8" presStyleCnt="9" custScaleX="118993">
        <dgm:presLayoutVars>
          <dgm:chPref val="3"/>
        </dgm:presLayoutVars>
      </dgm:prSet>
      <dgm:spPr/>
      <dgm:t>
        <a:bodyPr/>
        <a:lstStyle/>
        <a:p>
          <a:endParaRPr lang="en-GB"/>
        </a:p>
      </dgm:t>
    </dgm:pt>
    <dgm:pt modelId="{C3716491-CE46-494E-86C5-3A82B27124F5}" type="pres">
      <dgm:prSet presAssocID="{53F7010B-93EA-0046-867F-92DD333064AC}" presName="rootConnector" presStyleLbl="node2" presStyleIdx="8" presStyleCnt="9"/>
      <dgm:spPr/>
      <dgm:t>
        <a:bodyPr/>
        <a:lstStyle/>
        <a:p>
          <a:endParaRPr lang="en-GB"/>
        </a:p>
      </dgm:t>
    </dgm:pt>
    <dgm:pt modelId="{AE7559CC-F95D-B84A-A0AD-7B4C48783958}" type="pres">
      <dgm:prSet presAssocID="{53F7010B-93EA-0046-867F-92DD333064AC}" presName="hierChild4" presStyleCnt="0"/>
      <dgm:spPr/>
    </dgm:pt>
    <dgm:pt modelId="{43964535-B2E0-FC41-8B73-8DCF63EA6BA2}" type="pres">
      <dgm:prSet presAssocID="{53F7010B-93EA-0046-867F-92DD333064AC}" presName="hierChild5" presStyleCnt="0"/>
      <dgm:spPr/>
    </dgm:pt>
    <dgm:pt modelId="{3E488BCB-F9EB-7044-861F-D496A3CCB7DE}" type="pres">
      <dgm:prSet presAssocID="{27297FFC-2ACA-914D-A6FB-27B70663DA0E}" presName="hierChild3" presStyleCnt="0"/>
      <dgm:spPr/>
    </dgm:pt>
  </dgm:ptLst>
  <dgm:cxnLst>
    <dgm:cxn modelId="{0F86B25B-5136-C545-A4E6-69D98C78705A}" type="presOf" srcId="{7CDBB084-25D8-854B-A608-3B17C4CBCE9D}" destId="{0F5DA739-CF09-0048-A0AF-F07E2F31FC16}" srcOrd="0" destOrd="0" presId="urn:microsoft.com/office/officeart/2009/3/layout/HorizontalOrganizationChart"/>
    <dgm:cxn modelId="{E56BDAE7-91E6-4E42-9585-516A8D2C50E9}" type="presOf" srcId="{DF7889E4-F806-994D-B27D-6E2CF181CFA6}" destId="{52A20EEA-4E0C-B841-B6BF-96093A1A6AAA}" srcOrd="1" destOrd="0" presId="urn:microsoft.com/office/officeart/2009/3/layout/HorizontalOrganizationChart"/>
    <dgm:cxn modelId="{C9EC8877-6400-1F4C-988B-288780B3765F}" srcId="{27297FFC-2ACA-914D-A6FB-27B70663DA0E}" destId="{5E4B47DB-86C6-9142-A987-66BA2365EF09}" srcOrd="5" destOrd="0" parTransId="{7CDBB084-25D8-854B-A608-3B17C4CBCE9D}" sibTransId="{196D9597-7FB6-814F-9540-0FFE967C9AD4}"/>
    <dgm:cxn modelId="{604D2285-4497-8D40-9611-F3B381E0026D}" type="presOf" srcId="{DF7889E4-F806-994D-B27D-6E2CF181CFA6}" destId="{0C9A5F53-832A-5E48-ACB9-30FA2C6E60B0}" srcOrd="0" destOrd="0" presId="urn:microsoft.com/office/officeart/2009/3/layout/HorizontalOrganizationChart"/>
    <dgm:cxn modelId="{76469E18-905F-D248-BC6D-BDDB8E7762C8}" srcId="{27297FFC-2ACA-914D-A6FB-27B70663DA0E}" destId="{0F9B5AF1-1DDB-F840-B5B6-A6F6635F516A}" srcOrd="0" destOrd="0" parTransId="{5A35D60D-2CBE-9E42-A73F-85A62344BBE8}" sibTransId="{1F0195E5-3CBD-574D-A5A5-374CDDD0A8D3}"/>
    <dgm:cxn modelId="{CAEF73A0-46B7-C14E-A3B9-164227E10228}" srcId="{27297FFC-2ACA-914D-A6FB-27B70663DA0E}" destId="{8E1CD7B1-6EA7-BB44-B65B-F4BCFDD92D79}" srcOrd="3" destOrd="0" parTransId="{3C5765BE-8E4D-3A43-98E0-0D37FA458759}" sibTransId="{C7350C00-40DB-B742-BAC5-5BB65CCF122E}"/>
    <dgm:cxn modelId="{FD90E641-2B65-4B40-906B-8869330C681B}" type="presOf" srcId="{27297FFC-2ACA-914D-A6FB-27B70663DA0E}" destId="{A3181E31-4139-974D-B09F-6B8F0BD35A49}" srcOrd="0" destOrd="0" presId="urn:microsoft.com/office/officeart/2009/3/layout/HorizontalOrganizationChart"/>
    <dgm:cxn modelId="{E31B1384-D6A6-CE40-8848-1A544A04BBF6}" type="presOf" srcId="{64422E6C-36F8-CC41-BB6F-340A8F7D9CEE}" destId="{7FCE197F-3938-4140-A844-77EFAECBD963}" srcOrd="0" destOrd="0" presId="urn:microsoft.com/office/officeart/2009/3/layout/HorizontalOrganizationChart"/>
    <dgm:cxn modelId="{EF9686F2-AD3B-FF4F-A947-551AA2F3F136}" type="presOf" srcId="{5A35D60D-2CBE-9E42-A73F-85A62344BBE8}" destId="{3D3F1726-5BF1-4F4B-B780-0D65373C72B1}" srcOrd="0" destOrd="0" presId="urn:microsoft.com/office/officeart/2009/3/layout/HorizontalOrganizationChart"/>
    <dgm:cxn modelId="{ACB6A611-F038-A246-813C-AB2D4CA90CF0}" srcId="{27297FFC-2ACA-914D-A6FB-27B70663DA0E}" destId="{7B74FBB6-657A-4444-92CF-2EB3AEB7331C}" srcOrd="4" destOrd="0" parTransId="{81C6394F-690F-3041-BA05-496DC977D469}" sibTransId="{D60B53F9-9B1C-0447-A0FC-2BED7F28E07C}"/>
    <dgm:cxn modelId="{598F454E-268B-654D-8192-A7C1860EA2E9}" type="presOf" srcId="{15F31368-DD00-1449-AA23-3438A6E66EF3}" destId="{38236043-8B06-C243-839F-EC6AD9654008}" srcOrd="1" destOrd="0" presId="urn:microsoft.com/office/officeart/2009/3/layout/HorizontalOrganizationChart"/>
    <dgm:cxn modelId="{B13D7DC4-3155-1D4B-A23C-4C066DB186B2}" type="presOf" srcId="{249B201E-AEBF-3E47-904D-847A7516AD34}" destId="{7FCC656D-2CE8-1F41-95DF-7A2572864A88}" srcOrd="0" destOrd="0" presId="urn:microsoft.com/office/officeart/2009/3/layout/HorizontalOrganizationChart"/>
    <dgm:cxn modelId="{3312A9EA-56FB-5247-8DBD-CF1B8FB347E6}" type="presOf" srcId="{3C5765BE-8E4D-3A43-98E0-0D37FA458759}" destId="{3AB36550-74BD-0F45-AF71-4065319BA598}" srcOrd="0" destOrd="0" presId="urn:microsoft.com/office/officeart/2009/3/layout/HorizontalOrganizationChart"/>
    <dgm:cxn modelId="{A9E581DF-FB07-DE40-81B8-E927F44D1146}" type="presOf" srcId="{53F7010B-93EA-0046-867F-92DD333064AC}" destId="{C03311C3-6B0E-1D4D-BE61-E5653C97090D}" srcOrd="0" destOrd="0" presId="urn:microsoft.com/office/officeart/2009/3/layout/HorizontalOrganizationChart"/>
    <dgm:cxn modelId="{5431EA17-06C3-A640-98F2-776F01D78849}" srcId="{27297FFC-2ACA-914D-A6FB-27B70663DA0E}" destId="{249B201E-AEBF-3E47-904D-847A7516AD34}" srcOrd="7" destOrd="0" parTransId="{E70BAF4D-3682-DB49-A809-A6CF2260CBD8}" sibTransId="{C5397453-4EF2-474F-BEF3-898634DC66D6}"/>
    <dgm:cxn modelId="{31594054-5883-0D44-A2C4-2304AE0DCCBE}" type="presOf" srcId="{0F9B5AF1-1DDB-F840-B5B6-A6F6635F516A}" destId="{ED8CF5CC-0D89-8443-85D5-05BD40CE625E}" srcOrd="1" destOrd="0" presId="urn:microsoft.com/office/officeart/2009/3/layout/HorizontalOrganizationChart"/>
    <dgm:cxn modelId="{285B7194-B843-E941-BE16-167C32322431}" srcId="{27297FFC-2ACA-914D-A6FB-27B70663DA0E}" destId="{DF7889E4-F806-994D-B27D-6E2CF181CFA6}" srcOrd="1" destOrd="0" parTransId="{B7FE8F79-705C-2543-9D81-C28E64A0AF07}" sibTransId="{0AD23605-92EC-AD44-A597-CD8AEBA0460E}"/>
    <dgm:cxn modelId="{91566244-F301-F340-A9FD-4A61AEB445EB}" type="presOf" srcId="{A614EDDB-D2DE-8342-9977-84BBEAF5215B}" destId="{04683717-C7C6-DE4B-AE45-49228E8B9BB3}" srcOrd="0" destOrd="0" presId="urn:microsoft.com/office/officeart/2009/3/layout/HorizontalOrganizationChart"/>
    <dgm:cxn modelId="{CDAE6A2B-EE14-074C-8118-B7C4303E6599}" type="presOf" srcId="{15F31368-DD00-1449-AA23-3438A6E66EF3}" destId="{A35B141B-9CA6-604A-9AF8-C0B0A55BB77B}" srcOrd="0" destOrd="0" presId="urn:microsoft.com/office/officeart/2009/3/layout/HorizontalOrganizationChart"/>
    <dgm:cxn modelId="{4DF24C2E-08C4-2B47-9BAD-451166E49A22}" type="presOf" srcId="{BF80775D-3132-D848-A787-FE88B9BC6B65}" destId="{A2827431-F037-FB48-A8D8-74F88EE45D8E}" srcOrd="0" destOrd="0" presId="urn:microsoft.com/office/officeart/2009/3/layout/HorizontalOrganizationChart"/>
    <dgm:cxn modelId="{0DAACDEE-AA52-954D-BFEE-8C75F88FFE43}" type="presOf" srcId="{8E1CD7B1-6EA7-BB44-B65B-F4BCFDD92D79}" destId="{57844873-A7CF-CD47-9F50-2ECD682449DC}" srcOrd="0" destOrd="0" presId="urn:microsoft.com/office/officeart/2009/3/layout/HorizontalOrganizationChart"/>
    <dgm:cxn modelId="{3EF24E7C-B6E5-3D4F-902E-AFE32D2496FF}" type="presOf" srcId="{81C6394F-690F-3041-BA05-496DC977D469}" destId="{4972F978-0FFE-BD4D-B064-018081B11CB2}" srcOrd="0" destOrd="0" presId="urn:microsoft.com/office/officeart/2009/3/layout/HorizontalOrganizationChart"/>
    <dgm:cxn modelId="{473D5A3B-19C8-9A4F-9189-A979FFAB6B38}" srcId="{27297FFC-2ACA-914D-A6FB-27B70663DA0E}" destId="{53F7010B-93EA-0046-867F-92DD333064AC}" srcOrd="8" destOrd="0" parTransId="{E2F82421-C452-2544-A261-A6ECF3D378D4}" sibTransId="{B6E2835A-F399-1C4D-8EB1-971D69E9EC9A}"/>
    <dgm:cxn modelId="{E740CBC0-A73C-0E48-B228-E5D46647960F}" type="presOf" srcId="{E2F82421-C452-2544-A261-A6ECF3D378D4}" destId="{FE07ABC7-0EE5-6C4D-8B10-B46B2FACBD96}" srcOrd="0" destOrd="0" presId="urn:microsoft.com/office/officeart/2009/3/layout/HorizontalOrganizationChart"/>
    <dgm:cxn modelId="{C92DB2F8-6025-694D-877E-E094FB82A8BA}" type="presOf" srcId="{E70BAF4D-3682-DB49-A809-A6CF2260CBD8}" destId="{AF968572-C681-684E-8944-6C7D6A0B7C8E}" srcOrd="0" destOrd="0" presId="urn:microsoft.com/office/officeart/2009/3/layout/HorizontalOrganizationChart"/>
    <dgm:cxn modelId="{63935DC8-1A30-8F4F-AC5D-43813172835C}" type="presOf" srcId="{53F7010B-93EA-0046-867F-92DD333064AC}" destId="{C3716491-CE46-494E-86C5-3A82B27124F5}" srcOrd="1" destOrd="0" presId="urn:microsoft.com/office/officeart/2009/3/layout/HorizontalOrganizationChart"/>
    <dgm:cxn modelId="{3A2C9E50-3B27-E74B-9C2A-3F773CF74396}" type="presOf" srcId="{5E4B47DB-86C6-9142-A987-66BA2365EF09}" destId="{CA570D11-168C-A947-AB23-5DB2BA38BB22}" srcOrd="0" destOrd="0" presId="urn:microsoft.com/office/officeart/2009/3/layout/HorizontalOrganizationChart"/>
    <dgm:cxn modelId="{2878BAA8-4932-4849-96CB-F63BF211DE4D}" type="presOf" srcId="{007BBE08-787B-9C43-839F-CA25D668944C}" destId="{FF4E75C9-B4EC-C748-A475-9F841F37E45B}" srcOrd="0" destOrd="0" presId="urn:microsoft.com/office/officeart/2009/3/layout/HorizontalOrganizationChart"/>
    <dgm:cxn modelId="{7E5FC35C-6269-DD4B-8856-0114954FB8B7}" type="presOf" srcId="{249B201E-AEBF-3E47-904D-847A7516AD34}" destId="{F9120CDE-9EF8-CA49-95D8-3A9833AD239E}" srcOrd="1" destOrd="0" presId="urn:microsoft.com/office/officeart/2009/3/layout/HorizontalOrganizationChart"/>
    <dgm:cxn modelId="{D45692B8-62D9-764B-AE91-6C55FBA963C3}" srcId="{27297FFC-2ACA-914D-A6FB-27B70663DA0E}" destId="{15F31368-DD00-1449-AA23-3438A6E66EF3}" srcOrd="6" destOrd="0" parTransId="{64422E6C-36F8-CC41-BB6F-340A8F7D9CEE}" sibTransId="{E8183BEF-FCD0-4B43-8DE6-3B4CF6BAF5BB}"/>
    <dgm:cxn modelId="{746AE99C-0015-7D44-A95D-C2CCEEADC420}" srcId="{27297FFC-2ACA-914D-A6FB-27B70663DA0E}" destId="{A614EDDB-D2DE-8342-9977-84BBEAF5215B}" srcOrd="2" destOrd="0" parTransId="{007BBE08-787B-9C43-839F-CA25D668944C}" sibTransId="{C5C1485F-364E-A444-8276-2ED1EB1B782D}"/>
    <dgm:cxn modelId="{FA200FC1-C978-9840-B2DE-7458615D1EB6}" type="presOf" srcId="{7B74FBB6-657A-4444-92CF-2EB3AEB7331C}" destId="{1D763CC7-E7AD-A743-B6C7-3D96996D56C0}" srcOrd="0" destOrd="0" presId="urn:microsoft.com/office/officeart/2009/3/layout/HorizontalOrganizationChart"/>
    <dgm:cxn modelId="{1160E7C4-41AC-FE40-8A33-79325D960585}" type="presOf" srcId="{8E1CD7B1-6EA7-BB44-B65B-F4BCFDD92D79}" destId="{D99816F4-BCCE-6F46-B5D6-E533E514551D}" srcOrd="1" destOrd="0" presId="urn:microsoft.com/office/officeart/2009/3/layout/HorizontalOrganizationChart"/>
    <dgm:cxn modelId="{CCFC415A-0724-D24F-A037-0C2B0AEBC0FC}" srcId="{BF80775D-3132-D848-A787-FE88B9BC6B65}" destId="{27297FFC-2ACA-914D-A6FB-27B70663DA0E}" srcOrd="0" destOrd="0" parTransId="{6E10DB28-55B2-7A42-9A99-3D4AFD986C42}" sibTransId="{377E301B-FBAC-264E-9541-2A8E5BB71937}"/>
    <dgm:cxn modelId="{A1629632-6086-9F40-848D-A97D181A6605}" type="presOf" srcId="{27297FFC-2ACA-914D-A6FB-27B70663DA0E}" destId="{592A3BF5-F0FF-D24F-B617-0CAFEE9D582E}" srcOrd="1" destOrd="0" presId="urn:microsoft.com/office/officeart/2009/3/layout/HorizontalOrganizationChart"/>
    <dgm:cxn modelId="{0599D6A1-7711-9749-8EC9-E47BD0095023}" type="presOf" srcId="{0F9B5AF1-1DDB-F840-B5B6-A6F6635F516A}" destId="{EFB78092-4BF1-DD43-9041-CF07841BC671}" srcOrd="0" destOrd="0" presId="urn:microsoft.com/office/officeart/2009/3/layout/HorizontalOrganizationChart"/>
    <dgm:cxn modelId="{54E7F26A-2A4C-3149-A412-CE232948D5C3}" type="presOf" srcId="{A614EDDB-D2DE-8342-9977-84BBEAF5215B}" destId="{54E96EEB-1E5A-A146-8EFC-B4232194D769}" srcOrd="1" destOrd="0" presId="urn:microsoft.com/office/officeart/2009/3/layout/HorizontalOrganizationChart"/>
    <dgm:cxn modelId="{00EACEE6-1AA5-004F-A4B6-AE9DD08DC6D3}" type="presOf" srcId="{B7FE8F79-705C-2543-9D81-C28E64A0AF07}" destId="{54B0D03D-7FD6-0348-BBA6-E1338D1400B6}" srcOrd="0" destOrd="0" presId="urn:microsoft.com/office/officeart/2009/3/layout/HorizontalOrganizationChart"/>
    <dgm:cxn modelId="{9AA405AB-DF46-8246-9FE4-ADBAAEB3A35A}" type="presOf" srcId="{7B74FBB6-657A-4444-92CF-2EB3AEB7331C}" destId="{5B9B6EE0-C353-3A46-BC9D-1CDDB70575FF}" srcOrd="1" destOrd="0" presId="urn:microsoft.com/office/officeart/2009/3/layout/HorizontalOrganizationChart"/>
    <dgm:cxn modelId="{D899CD01-5C48-9C4B-BE67-F6832AF7CC39}" type="presOf" srcId="{5E4B47DB-86C6-9142-A987-66BA2365EF09}" destId="{605F7271-057B-4E45-B15E-D10675FB91EA}" srcOrd="1" destOrd="0" presId="urn:microsoft.com/office/officeart/2009/3/layout/HorizontalOrganizationChart"/>
    <dgm:cxn modelId="{CBFC1A38-1624-2244-BE2F-7AE045596CC8}" type="presParOf" srcId="{A2827431-F037-FB48-A8D8-74F88EE45D8E}" destId="{6E59EC85-87E3-274B-83FD-603C3EDC9BD8}" srcOrd="0" destOrd="0" presId="urn:microsoft.com/office/officeart/2009/3/layout/HorizontalOrganizationChart"/>
    <dgm:cxn modelId="{90FC9C3E-C585-9E44-AFCA-DFB6EE93EABB}" type="presParOf" srcId="{6E59EC85-87E3-274B-83FD-603C3EDC9BD8}" destId="{E967D6AA-4D3E-9A46-8C45-08E0873967D2}" srcOrd="0" destOrd="0" presId="urn:microsoft.com/office/officeart/2009/3/layout/HorizontalOrganizationChart"/>
    <dgm:cxn modelId="{35C242F6-D18C-D242-B88D-FE7A67C4F206}" type="presParOf" srcId="{E967D6AA-4D3E-9A46-8C45-08E0873967D2}" destId="{A3181E31-4139-974D-B09F-6B8F0BD35A49}" srcOrd="0" destOrd="0" presId="urn:microsoft.com/office/officeart/2009/3/layout/HorizontalOrganizationChart"/>
    <dgm:cxn modelId="{ECA717BF-CD87-AF4B-B916-4F48EE73E9E5}" type="presParOf" srcId="{E967D6AA-4D3E-9A46-8C45-08E0873967D2}" destId="{592A3BF5-F0FF-D24F-B617-0CAFEE9D582E}" srcOrd="1" destOrd="0" presId="urn:microsoft.com/office/officeart/2009/3/layout/HorizontalOrganizationChart"/>
    <dgm:cxn modelId="{ECF15656-C72B-824D-824A-AA38DA38D380}" type="presParOf" srcId="{6E59EC85-87E3-274B-83FD-603C3EDC9BD8}" destId="{328FD8C1-606C-0048-9AA6-FE6687EC2A71}" srcOrd="1" destOrd="0" presId="urn:microsoft.com/office/officeart/2009/3/layout/HorizontalOrganizationChart"/>
    <dgm:cxn modelId="{F138C0A9-6AF9-174E-B216-A34C217BB9F9}" type="presParOf" srcId="{328FD8C1-606C-0048-9AA6-FE6687EC2A71}" destId="{3D3F1726-5BF1-4F4B-B780-0D65373C72B1}" srcOrd="0" destOrd="0" presId="urn:microsoft.com/office/officeart/2009/3/layout/HorizontalOrganizationChart"/>
    <dgm:cxn modelId="{CCF36971-73BA-0245-BB03-7E467062BFE7}" type="presParOf" srcId="{328FD8C1-606C-0048-9AA6-FE6687EC2A71}" destId="{A9E1B0DF-3874-5146-90EE-46ECF0E02073}" srcOrd="1" destOrd="0" presId="urn:microsoft.com/office/officeart/2009/3/layout/HorizontalOrganizationChart"/>
    <dgm:cxn modelId="{A1818A4D-B213-E445-A889-81D9001E7328}" type="presParOf" srcId="{A9E1B0DF-3874-5146-90EE-46ECF0E02073}" destId="{283019DB-903A-1F46-919A-811B8E70AFC9}" srcOrd="0" destOrd="0" presId="urn:microsoft.com/office/officeart/2009/3/layout/HorizontalOrganizationChart"/>
    <dgm:cxn modelId="{32DE0484-A716-F446-A9D0-F747C4BCF688}" type="presParOf" srcId="{283019DB-903A-1F46-919A-811B8E70AFC9}" destId="{EFB78092-4BF1-DD43-9041-CF07841BC671}" srcOrd="0" destOrd="0" presId="urn:microsoft.com/office/officeart/2009/3/layout/HorizontalOrganizationChart"/>
    <dgm:cxn modelId="{25B933C3-4A02-4943-8A11-DD94CD5BEF49}" type="presParOf" srcId="{283019DB-903A-1F46-919A-811B8E70AFC9}" destId="{ED8CF5CC-0D89-8443-85D5-05BD40CE625E}" srcOrd="1" destOrd="0" presId="urn:microsoft.com/office/officeart/2009/3/layout/HorizontalOrganizationChart"/>
    <dgm:cxn modelId="{5C69732A-DAF5-EE44-BE43-9BD988606555}" type="presParOf" srcId="{A9E1B0DF-3874-5146-90EE-46ECF0E02073}" destId="{ABECD268-6EAD-9F42-BC3A-8266A77174DD}" srcOrd="1" destOrd="0" presId="urn:microsoft.com/office/officeart/2009/3/layout/HorizontalOrganizationChart"/>
    <dgm:cxn modelId="{5F8AA394-484A-AD4A-8642-85A9743E6412}" type="presParOf" srcId="{A9E1B0DF-3874-5146-90EE-46ECF0E02073}" destId="{0944BDBF-BC4A-454C-AFFB-246AE3816D59}" srcOrd="2" destOrd="0" presId="urn:microsoft.com/office/officeart/2009/3/layout/HorizontalOrganizationChart"/>
    <dgm:cxn modelId="{9632F6A4-7C0A-9C41-AF72-565012A67DA3}" type="presParOf" srcId="{328FD8C1-606C-0048-9AA6-FE6687EC2A71}" destId="{54B0D03D-7FD6-0348-BBA6-E1338D1400B6}" srcOrd="2" destOrd="0" presId="urn:microsoft.com/office/officeart/2009/3/layout/HorizontalOrganizationChart"/>
    <dgm:cxn modelId="{51396AD5-A157-A547-A993-F31C2317D790}" type="presParOf" srcId="{328FD8C1-606C-0048-9AA6-FE6687EC2A71}" destId="{E00A90CB-D0CE-284E-8F2D-EC5D4698BB6D}" srcOrd="3" destOrd="0" presId="urn:microsoft.com/office/officeart/2009/3/layout/HorizontalOrganizationChart"/>
    <dgm:cxn modelId="{17344E63-2833-F74B-A7E6-C7D63F030535}" type="presParOf" srcId="{E00A90CB-D0CE-284E-8F2D-EC5D4698BB6D}" destId="{4D4BA590-1564-B64C-A34E-75CEDA52052D}" srcOrd="0" destOrd="0" presId="urn:microsoft.com/office/officeart/2009/3/layout/HorizontalOrganizationChart"/>
    <dgm:cxn modelId="{9CADB75D-23D5-8A4D-9807-CD903689D815}" type="presParOf" srcId="{4D4BA590-1564-B64C-A34E-75CEDA52052D}" destId="{0C9A5F53-832A-5E48-ACB9-30FA2C6E60B0}" srcOrd="0" destOrd="0" presId="urn:microsoft.com/office/officeart/2009/3/layout/HorizontalOrganizationChart"/>
    <dgm:cxn modelId="{0FE8BE5C-525B-7242-B00F-8C72639D7A04}" type="presParOf" srcId="{4D4BA590-1564-B64C-A34E-75CEDA52052D}" destId="{52A20EEA-4E0C-B841-B6BF-96093A1A6AAA}" srcOrd="1" destOrd="0" presId="urn:microsoft.com/office/officeart/2009/3/layout/HorizontalOrganizationChart"/>
    <dgm:cxn modelId="{38988612-1306-8641-92E3-6D75C932C80D}" type="presParOf" srcId="{E00A90CB-D0CE-284E-8F2D-EC5D4698BB6D}" destId="{32C6BB4E-4069-6E47-AC63-10D66BE24B4B}" srcOrd="1" destOrd="0" presId="urn:microsoft.com/office/officeart/2009/3/layout/HorizontalOrganizationChart"/>
    <dgm:cxn modelId="{3582ED3C-730F-0249-A360-8DBE7230830E}" type="presParOf" srcId="{E00A90CB-D0CE-284E-8F2D-EC5D4698BB6D}" destId="{6C116F87-441E-5940-B6A3-0CB26D86F44C}" srcOrd="2" destOrd="0" presId="urn:microsoft.com/office/officeart/2009/3/layout/HorizontalOrganizationChart"/>
    <dgm:cxn modelId="{A777ABDC-E099-F840-BB98-8BF22D043FA2}" type="presParOf" srcId="{328FD8C1-606C-0048-9AA6-FE6687EC2A71}" destId="{FF4E75C9-B4EC-C748-A475-9F841F37E45B}" srcOrd="4" destOrd="0" presId="urn:microsoft.com/office/officeart/2009/3/layout/HorizontalOrganizationChart"/>
    <dgm:cxn modelId="{27ABF944-7346-1145-864E-EA2C045116DF}" type="presParOf" srcId="{328FD8C1-606C-0048-9AA6-FE6687EC2A71}" destId="{22C6164F-831C-1F4D-88BF-1147F5B15ACE}" srcOrd="5" destOrd="0" presId="urn:microsoft.com/office/officeart/2009/3/layout/HorizontalOrganizationChart"/>
    <dgm:cxn modelId="{7D8FCA9D-5AC9-204B-9558-30995D792717}" type="presParOf" srcId="{22C6164F-831C-1F4D-88BF-1147F5B15ACE}" destId="{4CD9E7C7-A22A-6F4C-94A0-7B71B1AA1364}" srcOrd="0" destOrd="0" presId="urn:microsoft.com/office/officeart/2009/3/layout/HorizontalOrganizationChart"/>
    <dgm:cxn modelId="{FD5AB0B4-FD40-DB42-80B8-605020202E61}" type="presParOf" srcId="{4CD9E7C7-A22A-6F4C-94A0-7B71B1AA1364}" destId="{04683717-C7C6-DE4B-AE45-49228E8B9BB3}" srcOrd="0" destOrd="0" presId="urn:microsoft.com/office/officeart/2009/3/layout/HorizontalOrganizationChart"/>
    <dgm:cxn modelId="{1D772205-E2CE-8C4E-A0CE-4B55D667F3E5}" type="presParOf" srcId="{4CD9E7C7-A22A-6F4C-94A0-7B71B1AA1364}" destId="{54E96EEB-1E5A-A146-8EFC-B4232194D769}" srcOrd="1" destOrd="0" presId="urn:microsoft.com/office/officeart/2009/3/layout/HorizontalOrganizationChart"/>
    <dgm:cxn modelId="{71AD32F8-3EC7-944B-BF07-771CD34A1250}" type="presParOf" srcId="{22C6164F-831C-1F4D-88BF-1147F5B15ACE}" destId="{8395B3F3-D1AF-C84B-8AFF-E3D589D7F1F7}" srcOrd="1" destOrd="0" presId="urn:microsoft.com/office/officeart/2009/3/layout/HorizontalOrganizationChart"/>
    <dgm:cxn modelId="{85A03F3E-3D42-F14A-AE65-2D7F10C111DE}" type="presParOf" srcId="{22C6164F-831C-1F4D-88BF-1147F5B15ACE}" destId="{C910448C-7383-F146-ACE7-C091C952F09A}" srcOrd="2" destOrd="0" presId="urn:microsoft.com/office/officeart/2009/3/layout/HorizontalOrganizationChart"/>
    <dgm:cxn modelId="{0812EA24-C04C-EE42-9EBE-C9EA43907AAE}" type="presParOf" srcId="{328FD8C1-606C-0048-9AA6-FE6687EC2A71}" destId="{3AB36550-74BD-0F45-AF71-4065319BA598}" srcOrd="6" destOrd="0" presId="urn:microsoft.com/office/officeart/2009/3/layout/HorizontalOrganizationChart"/>
    <dgm:cxn modelId="{B09F86A6-8F0A-014B-A91F-4BCFD9E86A58}" type="presParOf" srcId="{328FD8C1-606C-0048-9AA6-FE6687EC2A71}" destId="{75D46698-2FBB-8140-AEAA-37610B18AB9F}" srcOrd="7" destOrd="0" presId="urn:microsoft.com/office/officeart/2009/3/layout/HorizontalOrganizationChart"/>
    <dgm:cxn modelId="{9A2764ED-43C2-8C4D-ADE5-2E0B515E3C05}" type="presParOf" srcId="{75D46698-2FBB-8140-AEAA-37610B18AB9F}" destId="{6518A209-FB8D-8B4A-A70C-B43C868632E1}" srcOrd="0" destOrd="0" presId="urn:microsoft.com/office/officeart/2009/3/layout/HorizontalOrganizationChart"/>
    <dgm:cxn modelId="{985B58E7-A18D-2C40-95F5-DC72EAFAA513}" type="presParOf" srcId="{6518A209-FB8D-8B4A-A70C-B43C868632E1}" destId="{57844873-A7CF-CD47-9F50-2ECD682449DC}" srcOrd="0" destOrd="0" presId="urn:microsoft.com/office/officeart/2009/3/layout/HorizontalOrganizationChart"/>
    <dgm:cxn modelId="{BF10C002-983D-4C49-803E-D9D1D1CD2F7F}" type="presParOf" srcId="{6518A209-FB8D-8B4A-A70C-B43C868632E1}" destId="{D99816F4-BCCE-6F46-B5D6-E533E514551D}" srcOrd="1" destOrd="0" presId="urn:microsoft.com/office/officeart/2009/3/layout/HorizontalOrganizationChart"/>
    <dgm:cxn modelId="{8A21890B-CD8F-1A4B-A952-9C4C10BE684D}" type="presParOf" srcId="{75D46698-2FBB-8140-AEAA-37610B18AB9F}" destId="{6DEAD17B-8DE1-5D46-8067-A6342D218F3E}" srcOrd="1" destOrd="0" presId="urn:microsoft.com/office/officeart/2009/3/layout/HorizontalOrganizationChart"/>
    <dgm:cxn modelId="{8BF409FC-3AA7-DE44-818F-AC995C55A8FE}" type="presParOf" srcId="{75D46698-2FBB-8140-AEAA-37610B18AB9F}" destId="{70C9145B-7C55-3240-9372-DB7A82F99846}" srcOrd="2" destOrd="0" presId="urn:microsoft.com/office/officeart/2009/3/layout/HorizontalOrganizationChart"/>
    <dgm:cxn modelId="{1206A137-CE75-7D44-A965-0E9D8807117A}" type="presParOf" srcId="{328FD8C1-606C-0048-9AA6-FE6687EC2A71}" destId="{4972F978-0FFE-BD4D-B064-018081B11CB2}" srcOrd="8" destOrd="0" presId="urn:microsoft.com/office/officeart/2009/3/layout/HorizontalOrganizationChart"/>
    <dgm:cxn modelId="{573693BB-51BB-D14E-822D-909FE945E53E}" type="presParOf" srcId="{328FD8C1-606C-0048-9AA6-FE6687EC2A71}" destId="{451BCE9A-0294-5F46-B2D6-8C3A2C020E5F}" srcOrd="9" destOrd="0" presId="urn:microsoft.com/office/officeart/2009/3/layout/HorizontalOrganizationChart"/>
    <dgm:cxn modelId="{FB61C2B3-F743-4E48-9FE3-11250632CE1F}" type="presParOf" srcId="{451BCE9A-0294-5F46-B2D6-8C3A2C020E5F}" destId="{12A02F85-F253-A648-9AAE-347F4B0F5FAD}" srcOrd="0" destOrd="0" presId="urn:microsoft.com/office/officeart/2009/3/layout/HorizontalOrganizationChart"/>
    <dgm:cxn modelId="{23075CC0-50D1-334C-B9AC-4C6B43BBD2B3}" type="presParOf" srcId="{12A02F85-F253-A648-9AAE-347F4B0F5FAD}" destId="{1D763CC7-E7AD-A743-B6C7-3D96996D56C0}" srcOrd="0" destOrd="0" presId="urn:microsoft.com/office/officeart/2009/3/layout/HorizontalOrganizationChart"/>
    <dgm:cxn modelId="{513F630F-11BA-7B4F-9E6F-F78D834CD0A1}" type="presParOf" srcId="{12A02F85-F253-A648-9AAE-347F4B0F5FAD}" destId="{5B9B6EE0-C353-3A46-BC9D-1CDDB70575FF}" srcOrd="1" destOrd="0" presId="urn:microsoft.com/office/officeart/2009/3/layout/HorizontalOrganizationChart"/>
    <dgm:cxn modelId="{D780AEF5-B736-8146-A6ED-A17ED715196A}" type="presParOf" srcId="{451BCE9A-0294-5F46-B2D6-8C3A2C020E5F}" destId="{8F0C59C5-AFF1-2141-BFD8-52634B150C94}" srcOrd="1" destOrd="0" presId="urn:microsoft.com/office/officeart/2009/3/layout/HorizontalOrganizationChart"/>
    <dgm:cxn modelId="{F68812C0-2643-0142-83A8-32113ABCD799}" type="presParOf" srcId="{451BCE9A-0294-5F46-B2D6-8C3A2C020E5F}" destId="{10B7D509-E8F6-F34F-85F9-1EBBA5B08BB9}" srcOrd="2" destOrd="0" presId="urn:microsoft.com/office/officeart/2009/3/layout/HorizontalOrganizationChart"/>
    <dgm:cxn modelId="{50852449-0CD8-104F-B580-C2F151452D5A}" type="presParOf" srcId="{328FD8C1-606C-0048-9AA6-FE6687EC2A71}" destId="{0F5DA739-CF09-0048-A0AF-F07E2F31FC16}" srcOrd="10" destOrd="0" presId="urn:microsoft.com/office/officeart/2009/3/layout/HorizontalOrganizationChart"/>
    <dgm:cxn modelId="{C104F3CA-CBC7-0748-BCA7-370AC44430FB}" type="presParOf" srcId="{328FD8C1-606C-0048-9AA6-FE6687EC2A71}" destId="{E3B9506B-F3B0-D240-8BAE-E2119DC102D1}" srcOrd="11" destOrd="0" presId="urn:microsoft.com/office/officeart/2009/3/layout/HorizontalOrganizationChart"/>
    <dgm:cxn modelId="{55B3E3FA-9286-4644-BCA7-A07BBC74F4CC}" type="presParOf" srcId="{E3B9506B-F3B0-D240-8BAE-E2119DC102D1}" destId="{9E82B2A3-66AD-6C44-AAD9-A71B5667278E}" srcOrd="0" destOrd="0" presId="urn:microsoft.com/office/officeart/2009/3/layout/HorizontalOrganizationChart"/>
    <dgm:cxn modelId="{FE6A9F65-C643-8843-B48C-60F6BA8F9E1E}" type="presParOf" srcId="{9E82B2A3-66AD-6C44-AAD9-A71B5667278E}" destId="{CA570D11-168C-A947-AB23-5DB2BA38BB22}" srcOrd="0" destOrd="0" presId="urn:microsoft.com/office/officeart/2009/3/layout/HorizontalOrganizationChart"/>
    <dgm:cxn modelId="{CBDE449A-BAD1-094F-8E94-2A708557801E}" type="presParOf" srcId="{9E82B2A3-66AD-6C44-AAD9-A71B5667278E}" destId="{605F7271-057B-4E45-B15E-D10675FB91EA}" srcOrd="1" destOrd="0" presId="urn:microsoft.com/office/officeart/2009/3/layout/HorizontalOrganizationChart"/>
    <dgm:cxn modelId="{BD41A1F8-BE54-7143-890A-D5F5757250C3}" type="presParOf" srcId="{E3B9506B-F3B0-D240-8BAE-E2119DC102D1}" destId="{0FFBB1ED-CA43-4B46-8A9F-39D03408D016}" srcOrd="1" destOrd="0" presId="urn:microsoft.com/office/officeart/2009/3/layout/HorizontalOrganizationChart"/>
    <dgm:cxn modelId="{0BAC1B46-B3BA-0A4A-98FF-C7EFD4E61837}" type="presParOf" srcId="{E3B9506B-F3B0-D240-8BAE-E2119DC102D1}" destId="{DA599219-7797-9547-9D76-F0A987D452DF}" srcOrd="2" destOrd="0" presId="urn:microsoft.com/office/officeart/2009/3/layout/HorizontalOrganizationChart"/>
    <dgm:cxn modelId="{596BABF3-2025-2A4A-917A-C2265964559D}" type="presParOf" srcId="{328FD8C1-606C-0048-9AA6-FE6687EC2A71}" destId="{7FCE197F-3938-4140-A844-77EFAECBD963}" srcOrd="12" destOrd="0" presId="urn:microsoft.com/office/officeart/2009/3/layout/HorizontalOrganizationChart"/>
    <dgm:cxn modelId="{D38EA23B-729F-8B4B-B160-29C2EBA1F025}" type="presParOf" srcId="{328FD8C1-606C-0048-9AA6-FE6687EC2A71}" destId="{1041E6E3-5F53-104D-B397-DF63CCCC90C0}" srcOrd="13" destOrd="0" presId="urn:microsoft.com/office/officeart/2009/3/layout/HorizontalOrganizationChart"/>
    <dgm:cxn modelId="{92CF5C55-2D3E-DE43-9EB0-69EC0936E1C1}" type="presParOf" srcId="{1041E6E3-5F53-104D-B397-DF63CCCC90C0}" destId="{F5A735CD-49A6-1145-9776-60FF01CB6473}" srcOrd="0" destOrd="0" presId="urn:microsoft.com/office/officeart/2009/3/layout/HorizontalOrganizationChart"/>
    <dgm:cxn modelId="{D2939D84-6A03-E646-9E99-CB833F1F6F7C}" type="presParOf" srcId="{F5A735CD-49A6-1145-9776-60FF01CB6473}" destId="{A35B141B-9CA6-604A-9AF8-C0B0A55BB77B}" srcOrd="0" destOrd="0" presId="urn:microsoft.com/office/officeart/2009/3/layout/HorizontalOrganizationChart"/>
    <dgm:cxn modelId="{5EFEDF9C-E06F-5B4D-A5D1-322B728DD304}" type="presParOf" srcId="{F5A735CD-49A6-1145-9776-60FF01CB6473}" destId="{38236043-8B06-C243-839F-EC6AD9654008}" srcOrd="1" destOrd="0" presId="urn:microsoft.com/office/officeart/2009/3/layout/HorizontalOrganizationChart"/>
    <dgm:cxn modelId="{C6AE9940-AEC1-3B4B-9E5A-984C8A2F4F30}" type="presParOf" srcId="{1041E6E3-5F53-104D-B397-DF63CCCC90C0}" destId="{8E5E6A65-EB5D-E040-BC04-66BA0A3D3EF6}" srcOrd="1" destOrd="0" presId="urn:microsoft.com/office/officeart/2009/3/layout/HorizontalOrganizationChart"/>
    <dgm:cxn modelId="{53EA3E3A-491C-D743-AC4E-8EBE24475DF9}" type="presParOf" srcId="{1041E6E3-5F53-104D-B397-DF63CCCC90C0}" destId="{50C97126-8224-274E-953F-1CEA78024AD5}" srcOrd="2" destOrd="0" presId="urn:microsoft.com/office/officeart/2009/3/layout/HorizontalOrganizationChart"/>
    <dgm:cxn modelId="{387794AF-3119-054E-A319-17BD9E10ED71}" type="presParOf" srcId="{328FD8C1-606C-0048-9AA6-FE6687EC2A71}" destId="{AF968572-C681-684E-8944-6C7D6A0B7C8E}" srcOrd="14" destOrd="0" presId="urn:microsoft.com/office/officeart/2009/3/layout/HorizontalOrganizationChart"/>
    <dgm:cxn modelId="{81300E95-4E5D-A341-B342-B77C3FBD32DD}" type="presParOf" srcId="{328FD8C1-606C-0048-9AA6-FE6687EC2A71}" destId="{D1521FD1-501D-A44D-84FA-13EEEBE7E26E}" srcOrd="15" destOrd="0" presId="urn:microsoft.com/office/officeart/2009/3/layout/HorizontalOrganizationChart"/>
    <dgm:cxn modelId="{5BDCECE6-54D3-C247-9DA7-C49CA00B7201}" type="presParOf" srcId="{D1521FD1-501D-A44D-84FA-13EEEBE7E26E}" destId="{7BCC5749-FD3F-B945-87C7-423E764E3863}" srcOrd="0" destOrd="0" presId="urn:microsoft.com/office/officeart/2009/3/layout/HorizontalOrganizationChart"/>
    <dgm:cxn modelId="{F3C25BFD-1FA2-3643-9DF7-AE243075700B}" type="presParOf" srcId="{7BCC5749-FD3F-B945-87C7-423E764E3863}" destId="{7FCC656D-2CE8-1F41-95DF-7A2572864A88}" srcOrd="0" destOrd="0" presId="urn:microsoft.com/office/officeart/2009/3/layout/HorizontalOrganizationChart"/>
    <dgm:cxn modelId="{6F992459-C823-2C46-965A-7A2AF202E8B7}" type="presParOf" srcId="{7BCC5749-FD3F-B945-87C7-423E764E3863}" destId="{F9120CDE-9EF8-CA49-95D8-3A9833AD239E}" srcOrd="1" destOrd="0" presId="urn:microsoft.com/office/officeart/2009/3/layout/HorizontalOrganizationChart"/>
    <dgm:cxn modelId="{5EEFE14A-57D0-FD42-BE6B-068165A2A8C1}" type="presParOf" srcId="{D1521FD1-501D-A44D-84FA-13EEEBE7E26E}" destId="{60DA3AD6-5FA4-7445-A679-3FD0AB36A1A6}" srcOrd="1" destOrd="0" presId="urn:microsoft.com/office/officeart/2009/3/layout/HorizontalOrganizationChart"/>
    <dgm:cxn modelId="{E7A08005-515B-E849-B177-401574AF924A}" type="presParOf" srcId="{D1521FD1-501D-A44D-84FA-13EEEBE7E26E}" destId="{FAC47341-5E8F-0649-9779-65C8C9B202F2}" srcOrd="2" destOrd="0" presId="urn:microsoft.com/office/officeart/2009/3/layout/HorizontalOrganizationChart"/>
    <dgm:cxn modelId="{7689FE63-517D-C747-B354-699C599D65DB}" type="presParOf" srcId="{328FD8C1-606C-0048-9AA6-FE6687EC2A71}" destId="{FE07ABC7-0EE5-6C4D-8B10-B46B2FACBD96}" srcOrd="16" destOrd="0" presId="urn:microsoft.com/office/officeart/2009/3/layout/HorizontalOrganizationChart"/>
    <dgm:cxn modelId="{00B0F04A-2CB1-BE4E-BA71-2A072FDFDCA4}" type="presParOf" srcId="{328FD8C1-606C-0048-9AA6-FE6687EC2A71}" destId="{5E520681-40DA-B04D-AC28-D2E504768DB0}" srcOrd="17" destOrd="0" presId="urn:microsoft.com/office/officeart/2009/3/layout/HorizontalOrganizationChart"/>
    <dgm:cxn modelId="{E22B7880-7DC3-AD46-A639-A34686839234}" type="presParOf" srcId="{5E520681-40DA-B04D-AC28-D2E504768DB0}" destId="{AAD23264-134A-6F44-AEEF-6CBE65F6EED8}" srcOrd="0" destOrd="0" presId="urn:microsoft.com/office/officeart/2009/3/layout/HorizontalOrganizationChart"/>
    <dgm:cxn modelId="{8009FCF3-7F5D-F94F-B63A-B7E60893E6B4}" type="presParOf" srcId="{AAD23264-134A-6F44-AEEF-6CBE65F6EED8}" destId="{C03311C3-6B0E-1D4D-BE61-E5653C97090D}" srcOrd="0" destOrd="0" presId="urn:microsoft.com/office/officeart/2009/3/layout/HorizontalOrganizationChart"/>
    <dgm:cxn modelId="{94158663-80CD-0744-8CEA-75513DD1D3E7}" type="presParOf" srcId="{AAD23264-134A-6F44-AEEF-6CBE65F6EED8}" destId="{C3716491-CE46-494E-86C5-3A82B27124F5}" srcOrd="1" destOrd="0" presId="urn:microsoft.com/office/officeart/2009/3/layout/HorizontalOrganizationChart"/>
    <dgm:cxn modelId="{F7F06DD4-72C7-8440-9761-8B9FC536C2D7}" type="presParOf" srcId="{5E520681-40DA-B04D-AC28-D2E504768DB0}" destId="{AE7559CC-F95D-B84A-A0AD-7B4C48783958}" srcOrd="1" destOrd="0" presId="urn:microsoft.com/office/officeart/2009/3/layout/HorizontalOrganizationChart"/>
    <dgm:cxn modelId="{3CEEF8F8-5B87-7043-B2D5-7AF5998B5670}" type="presParOf" srcId="{5E520681-40DA-B04D-AC28-D2E504768DB0}" destId="{43964535-B2E0-FC41-8B73-8DCF63EA6BA2}" srcOrd="2" destOrd="0" presId="urn:microsoft.com/office/officeart/2009/3/layout/HorizontalOrganizationChart"/>
    <dgm:cxn modelId="{E27DD95B-D7EF-A548-ABB0-739CD1265BFF}" type="presParOf" srcId="{6E59EC85-87E3-274B-83FD-603C3EDC9BD8}" destId="{3E488BCB-F9EB-7044-861F-D496A3CCB7DE}" srcOrd="2" destOrd="0" presId="urn:microsoft.com/office/officeart/2009/3/layout/HorizontalOrganizationChar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07ABC7-0EE5-6C4D-8B10-B46B2FACBD96}">
      <dsp:nvSpPr>
        <dsp:cNvPr id="0" name=""/>
        <dsp:cNvSpPr/>
      </dsp:nvSpPr>
      <dsp:spPr>
        <a:xfrm>
          <a:off x="2836464" y="3301830"/>
          <a:ext cx="342066" cy="3039464"/>
        </a:xfrm>
        <a:custGeom>
          <a:avLst/>
          <a:gdLst/>
          <a:ahLst/>
          <a:cxnLst/>
          <a:rect l="0" t="0" r="0" b="0"/>
          <a:pathLst>
            <a:path>
              <a:moveTo>
                <a:pt x="0" y="0"/>
              </a:moveTo>
              <a:lnTo>
                <a:pt x="171033" y="0"/>
              </a:lnTo>
              <a:lnTo>
                <a:pt x="171033" y="3039464"/>
              </a:lnTo>
              <a:lnTo>
                <a:pt x="342066" y="3039464"/>
              </a:lnTo>
            </a:path>
          </a:pathLst>
        </a:custGeom>
        <a:noFill/>
        <a:ln w="9525" cap="flat" cmpd="sng" algn="ctr">
          <a:solidFill>
            <a:srgbClr val="000000"/>
          </a:solidFill>
          <a:prstDash val="solid"/>
        </a:ln>
        <a:effectLst/>
      </dsp:spPr>
      <dsp:style>
        <a:lnRef idx="1">
          <a:scrgbClr r="0" g="0" b="0"/>
        </a:lnRef>
        <a:fillRef idx="0">
          <a:scrgbClr r="0" g="0" b="0"/>
        </a:fillRef>
        <a:effectRef idx="0">
          <a:scrgbClr r="0" g="0" b="0"/>
        </a:effectRef>
        <a:fontRef idx="minor"/>
      </dsp:style>
    </dsp:sp>
    <dsp:sp modelId="{AF968572-C681-684E-8944-6C7D6A0B7C8E}">
      <dsp:nvSpPr>
        <dsp:cNvPr id="0" name=""/>
        <dsp:cNvSpPr/>
      </dsp:nvSpPr>
      <dsp:spPr>
        <a:xfrm>
          <a:off x="2836464" y="3301830"/>
          <a:ext cx="342066" cy="2248603"/>
        </a:xfrm>
        <a:custGeom>
          <a:avLst/>
          <a:gdLst/>
          <a:ahLst/>
          <a:cxnLst/>
          <a:rect l="0" t="0" r="0" b="0"/>
          <a:pathLst>
            <a:path>
              <a:moveTo>
                <a:pt x="0" y="0"/>
              </a:moveTo>
              <a:lnTo>
                <a:pt x="171033" y="0"/>
              </a:lnTo>
              <a:lnTo>
                <a:pt x="171033" y="2248603"/>
              </a:lnTo>
              <a:lnTo>
                <a:pt x="342066" y="2248603"/>
              </a:lnTo>
            </a:path>
          </a:pathLst>
        </a:custGeom>
        <a:noFill/>
        <a:ln w="9525" cap="flat" cmpd="sng" algn="ctr">
          <a:solidFill>
            <a:srgbClr val="000000"/>
          </a:solidFill>
          <a:prstDash val="solid"/>
        </a:ln>
        <a:effectLst/>
      </dsp:spPr>
      <dsp:style>
        <a:lnRef idx="1">
          <a:scrgbClr r="0" g="0" b="0"/>
        </a:lnRef>
        <a:fillRef idx="0">
          <a:scrgbClr r="0" g="0" b="0"/>
        </a:fillRef>
        <a:effectRef idx="0">
          <a:scrgbClr r="0" g="0" b="0"/>
        </a:effectRef>
        <a:fontRef idx="minor"/>
      </dsp:style>
    </dsp:sp>
    <dsp:sp modelId="{7FCE197F-3938-4140-A844-77EFAECBD963}">
      <dsp:nvSpPr>
        <dsp:cNvPr id="0" name=""/>
        <dsp:cNvSpPr/>
      </dsp:nvSpPr>
      <dsp:spPr>
        <a:xfrm>
          <a:off x="2836464" y="3301830"/>
          <a:ext cx="342066" cy="1457743"/>
        </a:xfrm>
        <a:custGeom>
          <a:avLst/>
          <a:gdLst/>
          <a:ahLst/>
          <a:cxnLst/>
          <a:rect l="0" t="0" r="0" b="0"/>
          <a:pathLst>
            <a:path>
              <a:moveTo>
                <a:pt x="0" y="0"/>
              </a:moveTo>
              <a:lnTo>
                <a:pt x="171033" y="0"/>
              </a:lnTo>
              <a:lnTo>
                <a:pt x="171033" y="1457743"/>
              </a:lnTo>
              <a:lnTo>
                <a:pt x="342066" y="1457743"/>
              </a:lnTo>
            </a:path>
          </a:pathLst>
        </a:custGeom>
        <a:noFill/>
        <a:ln w="9525" cap="flat" cmpd="sng" algn="ctr">
          <a:solidFill>
            <a:srgbClr val="000000"/>
          </a:solidFill>
          <a:prstDash val="solid"/>
        </a:ln>
        <a:effectLst/>
      </dsp:spPr>
      <dsp:style>
        <a:lnRef idx="1">
          <a:scrgbClr r="0" g="0" b="0"/>
        </a:lnRef>
        <a:fillRef idx="0">
          <a:scrgbClr r="0" g="0" b="0"/>
        </a:fillRef>
        <a:effectRef idx="0">
          <a:scrgbClr r="0" g="0" b="0"/>
        </a:effectRef>
        <a:fontRef idx="minor"/>
      </dsp:style>
    </dsp:sp>
    <dsp:sp modelId="{0F5DA739-CF09-0048-A0AF-F07E2F31FC16}">
      <dsp:nvSpPr>
        <dsp:cNvPr id="0" name=""/>
        <dsp:cNvSpPr/>
      </dsp:nvSpPr>
      <dsp:spPr>
        <a:xfrm>
          <a:off x="2836464" y="3301830"/>
          <a:ext cx="342066" cy="722300"/>
        </a:xfrm>
        <a:custGeom>
          <a:avLst/>
          <a:gdLst/>
          <a:ahLst/>
          <a:cxnLst/>
          <a:rect l="0" t="0" r="0" b="0"/>
          <a:pathLst>
            <a:path>
              <a:moveTo>
                <a:pt x="0" y="0"/>
              </a:moveTo>
              <a:lnTo>
                <a:pt x="171033" y="0"/>
              </a:lnTo>
              <a:lnTo>
                <a:pt x="171033" y="722300"/>
              </a:lnTo>
              <a:lnTo>
                <a:pt x="342066" y="722300"/>
              </a:lnTo>
            </a:path>
          </a:pathLst>
        </a:custGeom>
        <a:noFill/>
        <a:ln w="9525" cap="flat" cmpd="sng" algn="ctr">
          <a:solidFill>
            <a:srgbClr val="000000"/>
          </a:solidFill>
          <a:prstDash val="solid"/>
        </a:ln>
        <a:effectLst/>
      </dsp:spPr>
      <dsp:style>
        <a:lnRef idx="1">
          <a:scrgbClr r="0" g="0" b="0"/>
        </a:lnRef>
        <a:fillRef idx="0">
          <a:scrgbClr r="0" g="0" b="0"/>
        </a:fillRef>
        <a:effectRef idx="0">
          <a:scrgbClr r="0" g="0" b="0"/>
        </a:effectRef>
        <a:fontRef idx="minor"/>
      </dsp:style>
    </dsp:sp>
    <dsp:sp modelId="{4972F978-0FFE-BD4D-B064-018081B11CB2}">
      <dsp:nvSpPr>
        <dsp:cNvPr id="0" name=""/>
        <dsp:cNvSpPr/>
      </dsp:nvSpPr>
      <dsp:spPr>
        <a:xfrm>
          <a:off x="2836464" y="3242966"/>
          <a:ext cx="342066" cy="91440"/>
        </a:xfrm>
        <a:custGeom>
          <a:avLst/>
          <a:gdLst/>
          <a:ahLst/>
          <a:cxnLst/>
          <a:rect l="0" t="0" r="0" b="0"/>
          <a:pathLst>
            <a:path>
              <a:moveTo>
                <a:pt x="0" y="58863"/>
              </a:moveTo>
              <a:lnTo>
                <a:pt x="171033" y="58863"/>
              </a:lnTo>
              <a:lnTo>
                <a:pt x="171033" y="45720"/>
              </a:lnTo>
              <a:lnTo>
                <a:pt x="342066" y="45720"/>
              </a:lnTo>
            </a:path>
          </a:pathLst>
        </a:custGeom>
        <a:noFill/>
        <a:ln w="9525" cap="flat" cmpd="sng" algn="ctr">
          <a:solidFill>
            <a:srgbClr val="000000"/>
          </a:solidFill>
          <a:prstDash val="solid"/>
        </a:ln>
        <a:effectLst/>
      </dsp:spPr>
      <dsp:style>
        <a:lnRef idx="1">
          <a:scrgbClr r="0" g="0" b="0"/>
        </a:lnRef>
        <a:fillRef idx="0">
          <a:scrgbClr r="0" g="0" b="0"/>
        </a:fillRef>
        <a:effectRef idx="0">
          <a:scrgbClr r="0" g="0" b="0"/>
        </a:effectRef>
        <a:fontRef idx="minor"/>
      </dsp:style>
    </dsp:sp>
    <dsp:sp modelId="{3AB36550-74BD-0F45-AF71-4065319BA598}">
      <dsp:nvSpPr>
        <dsp:cNvPr id="0" name=""/>
        <dsp:cNvSpPr/>
      </dsp:nvSpPr>
      <dsp:spPr>
        <a:xfrm>
          <a:off x="2836464" y="2553243"/>
          <a:ext cx="342066" cy="748586"/>
        </a:xfrm>
        <a:custGeom>
          <a:avLst/>
          <a:gdLst/>
          <a:ahLst/>
          <a:cxnLst/>
          <a:rect l="0" t="0" r="0" b="0"/>
          <a:pathLst>
            <a:path>
              <a:moveTo>
                <a:pt x="0" y="748586"/>
              </a:moveTo>
              <a:lnTo>
                <a:pt x="171033" y="748586"/>
              </a:lnTo>
              <a:lnTo>
                <a:pt x="171033" y="0"/>
              </a:lnTo>
              <a:lnTo>
                <a:pt x="342066" y="0"/>
              </a:lnTo>
            </a:path>
          </a:pathLst>
        </a:custGeom>
        <a:noFill/>
        <a:ln w="9525" cap="flat" cmpd="sng" algn="ctr">
          <a:solidFill>
            <a:srgbClr val="000000"/>
          </a:solidFill>
          <a:prstDash val="solid"/>
        </a:ln>
        <a:effectLst/>
      </dsp:spPr>
      <dsp:style>
        <a:lnRef idx="1">
          <a:scrgbClr r="0" g="0" b="0"/>
        </a:lnRef>
        <a:fillRef idx="0">
          <a:scrgbClr r="0" g="0" b="0"/>
        </a:fillRef>
        <a:effectRef idx="0">
          <a:scrgbClr r="0" g="0" b="0"/>
        </a:effectRef>
        <a:fontRef idx="minor"/>
      </dsp:style>
    </dsp:sp>
    <dsp:sp modelId="{FF4E75C9-B4EC-C748-A475-9F841F37E45B}">
      <dsp:nvSpPr>
        <dsp:cNvPr id="0" name=""/>
        <dsp:cNvSpPr/>
      </dsp:nvSpPr>
      <dsp:spPr>
        <a:xfrm>
          <a:off x="2836464" y="1775526"/>
          <a:ext cx="342066" cy="1526303"/>
        </a:xfrm>
        <a:custGeom>
          <a:avLst/>
          <a:gdLst/>
          <a:ahLst/>
          <a:cxnLst/>
          <a:rect l="0" t="0" r="0" b="0"/>
          <a:pathLst>
            <a:path>
              <a:moveTo>
                <a:pt x="0" y="1526303"/>
              </a:moveTo>
              <a:lnTo>
                <a:pt x="171033" y="1526303"/>
              </a:lnTo>
              <a:lnTo>
                <a:pt x="171033" y="0"/>
              </a:lnTo>
              <a:lnTo>
                <a:pt x="342066" y="0"/>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4B0D03D-7FD6-0348-BBA6-E1338D1400B6}">
      <dsp:nvSpPr>
        <dsp:cNvPr id="0" name=""/>
        <dsp:cNvSpPr/>
      </dsp:nvSpPr>
      <dsp:spPr>
        <a:xfrm>
          <a:off x="2836464" y="997808"/>
          <a:ext cx="342066" cy="2304021"/>
        </a:xfrm>
        <a:custGeom>
          <a:avLst/>
          <a:gdLst/>
          <a:ahLst/>
          <a:cxnLst/>
          <a:rect l="0" t="0" r="0" b="0"/>
          <a:pathLst>
            <a:path>
              <a:moveTo>
                <a:pt x="0" y="2304021"/>
              </a:moveTo>
              <a:lnTo>
                <a:pt x="171033" y="2304021"/>
              </a:lnTo>
              <a:lnTo>
                <a:pt x="171033" y="0"/>
              </a:lnTo>
              <a:lnTo>
                <a:pt x="342066" y="0"/>
              </a:lnTo>
            </a:path>
          </a:pathLst>
        </a:custGeom>
        <a:noFill/>
        <a:ln w="9525" cap="flat" cmpd="sng" algn="ctr">
          <a:solidFill>
            <a:srgbClr val="000000"/>
          </a:solidFill>
          <a:prstDash val="solid"/>
        </a:ln>
        <a:effectLst/>
      </dsp:spPr>
      <dsp:style>
        <a:lnRef idx="1">
          <a:scrgbClr r="0" g="0" b="0"/>
        </a:lnRef>
        <a:fillRef idx="0">
          <a:scrgbClr r="0" g="0" b="0"/>
        </a:fillRef>
        <a:effectRef idx="0">
          <a:scrgbClr r="0" g="0" b="0"/>
        </a:effectRef>
        <a:fontRef idx="minor"/>
      </dsp:style>
    </dsp:sp>
    <dsp:sp modelId="{3D3F1726-5BF1-4F4B-B780-0D65373C72B1}">
      <dsp:nvSpPr>
        <dsp:cNvPr id="0" name=""/>
        <dsp:cNvSpPr/>
      </dsp:nvSpPr>
      <dsp:spPr>
        <a:xfrm>
          <a:off x="2836464" y="262365"/>
          <a:ext cx="342066" cy="3039464"/>
        </a:xfrm>
        <a:custGeom>
          <a:avLst/>
          <a:gdLst/>
          <a:ahLst/>
          <a:cxnLst/>
          <a:rect l="0" t="0" r="0" b="0"/>
          <a:pathLst>
            <a:path>
              <a:moveTo>
                <a:pt x="0" y="3039464"/>
              </a:moveTo>
              <a:lnTo>
                <a:pt x="171033" y="3039464"/>
              </a:lnTo>
              <a:lnTo>
                <a:pt x="171033" y="0"/>
              </a:lnTo>
              <a:lnTo>
                <a:pt x="342066" y="0"/>
              </a:lnTo>
            </a:path>
          </a:pathLst>
        </a:custGeom>
        <a:noFill/>
        <a:ln w="9525" cap="flat" cmpd="sng" algn="ctr">
          <a:solidFill>
            <a:srgbClr val="000000"/>
          </a:solidFill>
          <a:prstDash val="solid"/>
        </a:ln>
        <a:effectLst/>
      </dsp:spPr>
      <dsp:style>
        <a:lnRef idx="1">
          <a:scrgbClr r="0" g="0" b="0"/>
        </a:lnRef>
        <a:fillRef idx="0">
          <a:scrgbClr r="0" g="0" b="0"/>
        </a:fillRef>
        <a:effectRef idx="0">
          <a:scrgbClr r="0" g="0" b="0"/>
        </a:effectRef>
        <a:fontRef idx="minor"/>
      </dsp:style>
    </dsp:sp>
    <dsp:sp modelId="{A3181E31-4139-974D-B09F-6B8F0BD35A49}">
      <dsp:nvSpPr>
        <dsp:cNvPr id="0" name=""/>
        <dsp:cNvSpPr/>
      </dsp:nvSpPr>
      <dsp:spPr>
        <a:xfrm>
          <a:off x="1126132" y="2914973"/>
          <a:ext cx="1710332" cy="773713"/>
        </a:xfrm>
        <a:prstGeom prst="rect">
          <a:avLst/>
        </a:prstGeom>
        <a:solidFill>
          <a:srgbClr val="FFFFFF"/>
        </a:solidFill>
        <a:ln>
          <a:solidFill>
            <a:srgbClr val="000000"/>
          </a:solidFill>
        </a:ln>
        <a:effectLst>
          <a:outerShdw blurRad="381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solidFill>
                <a:srgbClr val="000000"/>
              </a:solidFill>
            </a:rPr>
            <a:t>The Correctional Programme Assessment Inventory -2010</a:t>
          </a:r>
        </a:p>
        <a:p>
          <a:pPr lvl="0" algn="ctr" defTabSz="400050">
            <a:lnSpc>
              <a:spcPct val="90000"/>
            </a:lnSpc>
            <a:spcBef>
              <a:spcPct val="0"/>
            </a:spcBef>
            <a:spcAft>
              <a:spcPct val="35000"/>
            </a:spcAft>
          </a:pPr>
          <a:r>
            <a:rPr lang="en-US" sz="900" b="1" kern="1200">
              <a:solidFill>
                <a:srgbClr val="000000"/>
              </a:solidFill>
            </a:rPr>
            <a:t>(CPAI-2010)</a:t>
          </a:r>
        </a:p>
        <a:p>
          <a:pPr lvl="0" algn="ctr" defTabSz="400050">
            <a:lnSpc>
              <a:spcPct val="90000"/>
            </a:lnSpc>
            <a:spcBef>
              <a:spcPct val="0"/>
            </a:spcBef>
            <a:spcAft>
              <a:spcPct val="35000"/>
            </a:spcAft>
          </a:pPr>
          <a:r>
            <a:rPr lang="en-US" sz="900" b="1" kern="1200">
              <a:solidFill>
                <a:srgbClr val="000000"/>
              </a:solidFill>
            </a:rPr>
            <a:t>(Gendreau et al 2010)</a:t>
          </a:r>
        </a:p>
      </dsp:txBody>
      <dsp:txXfrm>
        <a:off x="1126132" y="2914973"/>
        <a:ext cx="1710332" cy="773713"/>
      </dsp:txXfrm>
    </dsp:sp>
    <dsp:sp modelId="{EFB78092-4BF1-DD43-9041-CF07841BC671}">
      <dsp:nvSpPr>
        <dsp:cNvPr id="0" name=""/>
        <dsp:cNvSpPr/>
      </dsp:nvSpPr>
      <dsp:spPr>
        <a:xfrm>
          <a:off x="3178531" y="1539"/>
          <a:ext cx="2035176" cy="521651"/>
        </a:xfrm>
        <a:prstGeom prst="rect">
          <a:avLst/>
        </a:prstGeom>
        <a:solidFill>
          <a:srgbClr val="FFFFFF"/>
        </a:solidFill>
        <a:ln>
          <a:solidFill>
            <a:schemeClr val="tx1"/>
          </a:solidFill>
        </a:ln>
        <a:effectLst>
          <a:outerShdw blurRad="381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rgbClr val="000000"/>
              </a:solidFill>
            </a:rPr>
            <a:t>Section A - not scored </a:t>
          </a:r>
        </a:p>
        <a:p>
          <a:pPr lvl="0" algn="ctr" defTabSz="355600">
            <a:lnSpc>
              <a:spcPct val="90000"/>
            </a:lnSpc>
            <a:spcBef>
              <a:spcPct val="0"/>
            </a:spcBef>
            <a:spcAft>
              <a:spcPct val="35000"/>
            </a:spcAft>
          </a:pPr>
          <a:r>
            <a:rPr lang="en-GB" sz="800" b="1" kern="1200">
              <a:solidFill>
                <a:srgbClr val="000000"/>
              </a:solidFill>
            </a:rPr>
            <a:t>Programme Demographics</a:t>
          </a:r>
          <a:endParaRPr lang="en-US" sz="800" b="1" kern="1200">
            <a:solidFill>
              <a:srgbClr val="000000"/>
            </a:solidFill>
          </a:endParaRPr>
        </a:p>
        <a:p>
          <a:pPr lvl="0" algn="ctr" defTabSz="355600">
            <a:lnSpc>
              <a:spcPct val="90000"/>
            </a:lnSpc>
            <a:spcBef>
              <a:spcPct val="0"/>
            </a:spcBef>
            <a:spcAft>
              <a:spcPct val="35000"/>
            </a:spcAft>
          </a:pPr>
          <a:r>
            <a:rPr lang="en-US" sz="800" kern="1200">
              <a:solidFill>
                <a:srgbClr val="000000"/>
              </a:solidFill>
            </a:rPr>
            <a:t>(Generates demographic information )</a:t>
          </a:r>
        </a:p>
      </dsp:txBody>
      <dsp:txXfrm>
        <a:off x="3178531" y="1539"/>
        <a:ext cx="2035176" cy="521651"/>
      </dsp:txXfrm>
    </dsp:sp>
    <dsp:sp modelId="{0C9A5F53-832A-5E48-ACB9-30FA2C6E60B0}">
      <dsp:nvSpPr>
        <dsp:cNvPr id="0" name=""/>
        <dsp:cNvSpPr/>
      </dsp:nvSpPr>
      <dsp:spPr>
        <a:xfrm>
          <a:off x="3178531" y="736982"/>
          <a:ext cx="2035176" cy="521651"/>
        </a:xfrm>
        <a:prstGeom prst="rect">
          <a:avLst/>
        </a:prstGeom>
        <a:solidFill>
          <a:srgbClr val="FFFFFF"/>
        </a:solidFill>
        <a:ln>
          <a:solidFill>
            <a:srgbClr val="000000"/>
          </a:solidFill>
        </a:ln>
        <a:effectLst>
          <a:outerShdw blurRad="381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0" kern="1200">
              <a:solidFill>
                <a:srgbClr val="000000"/>
              </a:solidFill>
            </a:rPr>
            <a:t>Section B </a:t>
          </a:r>
        </a:p>
        <a:p>
          <a:pPr lvl="0" algn="ctr" defTabSz="355600">
            <a:lnSpc>
              <a:spcPct val="90000"/>
            </a:lnSpc>
            <a:spcBef>
              <a:spcPct val="0"/>
            </a:spcBef>
            <a:spcAft>
              <a:spcPct val="35000"/>
            </a:spcAft>
          </a:pPr>
          <a:r>
            <a:rPr lang="en-US" sz="800" b="1" kern="1200">
              <a:solidFill>
                <a:srgbClr val="000000"/>
              </a:solidFill>
            </a:rPr>
            <a:t>Organisational Culture </a:t>
          </a:r>
        </a:p>
        <a:p>
          <a:pPr lvl="0" algn="ctr" defTabSz="355600">
            <a:lnSpc>
              <a:spcPct val="90000"/>
            </a:lnSpc>
            <a:spcBef>
              <a:spcPct val="0"/>
            </a:spcBef>
            <a:spcAft>
              <a:spcPct val="35000"/>
            </a:spcAft>
          </a:pPr>
          <a:r>
            <a:rPr lang="en-GB" sz="800" kern="1200">
              <a:solidFill>
                <a:srgbClr val="000000"/>
              </a:solidFill>
            </a:rPr>
            <a:t>(Assesses the culture of an agency)</a:t>
          </a:r>
          <a:endParaRPr lang="en-US" sz="800" kern="1200">
            <a:solidFill>
              <a:srgbClr val="000000"/>
            </a:solidFill>
          </a:endParaRPr>
        </a:p>
      </dsp:txBody>
      <dsp:txXfrm>
        <a:off x="3178531" y="736982"/>
        <a:ext cx="2035176" cy="521651"/>
      </dsp:txXfrm>
    </dsp:sp>
    <dsp:sp modelId="{04683717-C7C6-DE4B-AE45-49228E8B9BB3}">
      <dsp:nvSpPr>
        <dsp:cNvPr id="0" name=""/>
        <dsp:cNvSpPr/>
      </dsp:nvSpPr>
      <dsp:spPr>
        <a:xfrm>
          <a:off x="3178531" y="1472425"/>
          <a:ext cx="2035176" cy="606200"/>
        </a:xfrm>
        <a:prstGeom prst="rect">
          <a:avLst/>
        </a:prstGeom>
        <a:solidFill>
          <a:srgbClr val="FFFFFF"/>
        </a:solidFill>
        <a:ln>
          <a:solidFill>
            <a:srgbClr val="000000"/>
          </a:solidFill>
        </a:ln>
        <a:effectLst>
          <a:outerShdw blurRad="381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solidFill>
                <a:srgbClr val="000000"/>
              </a:solidFill>
            </a:rPr>
            <a:t>Section C</a:t>
          </a:r>
        </a:p>
        <a:p>
          <a:pPr lvl="0" algn="ctr" defTabSz="355600">
            <a:lnSpc>
              <a:spcPct val="90000"/>
            </a:lnSpc>
            <a:spcBef>
              <a:spcPct val="0"/>
            </a:spcBef>
            <a:spcAft>
              <a:spcPct val="35000"/>
            </a:spcAft>
          </a:pPr>
          <a:r>
            <a:rPr lang="en-GB" sz="800" b="1" kern="1200">
              <a:solidFill>
                <a:srgbClr val="000000"/>
              </a:solidFill>
            </a:rPr>
            <a:t>Programme Implementation/Maintenance </a:t>
          </a:r>
        </a:p>
        <a:p>
          <a:pPr lvl="0" algn="ctr" defTabSz="355600">
            <a:lnSpc>
              <a:spcPct val="90000"/>
            </a:lnSpc>
            <a:spcBef>
              <a:spcPct val="0"/>
            </a:spcBef>
            <a:spcAft>
              <a:spcPct val="35000"/>
            </a:spcAft>
          </a:pPr>
          <a:r>
            <a:rPr lang="en-US" sz="800" kern="1200">
              <a:solidFill>
                <a:srgbClr val="000000"/>
              </a:solidFill>
            </a:rPr>
            <a:t>(Assesses service maintenance strategies)</a:t>
          </a:r>
        </a:p>
      </dsp:txBody>
      <dsp:txXfrm>
        <a:off x="3178531" y="1472425"/>
        <a:ext cx="2035176" cy="606200"/>
      </dsp:txXfrm>
    </dsp:sp>
    <dsp:sp modelId="{57844873-A7CF-CD47-9F50-2ECD682449DC}">
      <dsp:nvSpPr>
        <dsp:cNvPr id="0" name=""/>
        <dsp:cNvSpPr/>
      </dsp:nvSpPr>
      <dsp:spPr>
        <a:xfrm>
          <a:off x="3178531" y="2292418"/>
          <a:ext cx="2035176" cy="521651"/>
        </a:xfrm>
        <a:prstGeom prst="rect">
          <a:avLst/>
        </a:prstGeom>
        <a:solidFill>
          <a:srgbClr val="FFFFFF"/>
        </a:solidFill>
        <a:ln>
          <a:solidFill>
            <a:srgbClr val="000000"/>
          </a:solidFill>
        </a:ln>
        <a:effectLst>
          <a:outerShdw blurRad="381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rgbClr val="000000"/>
              </a:solidFill>
            </a:rPr>
            <a:t>Section D </a:t>
          </a:r>
        </a:p>
        <a:p>
          <a:pPr lvl="0" algn="ctr" defTabSz="355600">
            <a:lnSpc>
              <a:spcPct val="90000"/>
            </a:lnSpc>
            <a:spcBef>
              <a:spcPct val="0"/>
            </a:spcBef>
            <a:spcAft>
              <a:spcPct val="35000"/>
            </a:spcAft>
          </a:pPr>
          <a:r>
            <a:rPr lang="en-GB" sz="800" b="1" kern="1200">
              <a:solidFill>
                <a:srgbClr val="000000"/>
              </a:solidFill>
            </a:rPr>
            <a:t>Management/Staff Characteristics</a:t>
          </a:r>
          <a:endParaRPr lang="en-US" sz="800" b="1" kern="1200">
            <a:solidFill>
              <a:srgbClr val="000000"/>
            </a:solidFill>
          </a:endParaRPr>
        </a:p>
        <a:p>
          <a:pPr lvl="0" algn="ctr" defTabSz="355600">
            <a:lnSpc>
              <a:spcPct val="90000"/>
            </a:lnSpc>
            <a:spcBef>
              <a:spcPct val="0"/>
            </a:spcBef>
            <a:spcAft>
              <a:spcPct val="35000"/>
            </a:spcAft>
          </a:pPr>
          <a:r>
            <a:rPr lang="en-US" sz="800" kern="1200">
              <a:solidFill>
                <a:srgbClr val="000000"/>
              </a:solidFill>
            </a:rPr>
            <a:t>(Assesses the characteristics of practitioners and the managers)</a:t>
          </a:r>
        </a:p>
      </dsp:txBody>
      <dsp:txXfrm>
        <a:off x="3178531" y="2292418"/>
        <a:ext cx="2035176" cy="521651"/>
      </dsp:txXfrm>
    </dsp:sp>
    <dsp:sp modelId="{1D763CC7-E7AD-A743-B6C7-3D96996D56C0}">
      <dsp:nvSpPr>
        <dsp:cNvPr id="0" name=""/>
        <dsp:cNvSpPr/>
      </dsp:nvSpPr>
      <dsp:spPr>
        <a:xfrm>
          <a:off x="3178531" y="3027861"/>
          <a:ext cx="2035176" cy="521651"/>
        </a:xfrm>
        <a:prstGeom prst="rect">
          <a:avLst/>
        </a:prstGeom>
        <a:solidFill>
          <a:srgbClr val="FFFFFF"/>
        </a:solidFill>
        <a:ln>
          <a:solidFill>
            <a:srgbClr val="000000"/>
          </a:solidFill>
        </a:ln>
        <a:effectLst>
          <a:outerShdw blurRad="381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rgbClr val="000000"/>
              </a:solidFill>
            </a:rPr>
            <a:t>Section E </a:t>
          </a:r>
        </a:p>
        <a:p>
          <a:pPr lvl="0" algn="ctr" defTabSz="355600">
            <a:lnSpc>
              <a:spcPct val="90000"/>
            </a:lnSpc>
            <a:spcBef>
              <a:spcPct val="0"/>
            </a:spcBef>
            <a:spcAft>
              <a:spcPct val="35000"/>
            </a:spcAft>
          </a:pPr>
          <a:r>
            <a:rPr lang="en-GB" sz="800" b="1" kern="1200">
              <a:solidFill>
                <a:srgbClr val="000000"/>
              </a:solidFill>
            </a:rPr>
            <a:t>Client Risk/Need Practices</a:t>
          </a:r>
          <a:endParaRPr lang="en-US" sz="800" kern="1200">
            <a:solidFill>
              <a:srgbClr val="000000"/>
            </a:solidFill>
          </a:endParaRPr>
        </a:p>
        <a:p>
          <a:pPr lvl="0" algn="ctr" defTabSz="355600">
            <a:lnSpc>
              <a:spcPct val="90000"/>
            </a:lnSpc>
            <a:spcBef>
              <a:spcPct val="0"/>
            </a:spcBef>
            <a:spcAft>
              <a:spcPct val="35000"/>
            </a:spcAft>
          </a:pPr>
          <a:r>
            <a:rPr lang="en-US" sz="800" kern="1200">
              <a:solidFill>
                <a:srgbClr val="000000"/>
              </a:solidFill>
            </a:rPr>
            <a:t>(Examines the quality of assessments)</a:t>
          </a:r>
          <a:r>
            <a:rPr lang="en-US" sz="800" kern="1200"/>
            <a:t> </a:t>
          </a:r>
        </a:p>
      </dsp:txBody>
      <dsp:txXfrm>
        <a:off x="3178531" y="3027861"/>
        <a:ext cx="2035176" cy="521651"/>
      </dsp:txXfrm>
    </dsp:sp>
    <dsp:sp modelId="{CA570D11-168C-A947-AB23-5DB2BA38BB22}">
      <dsp:nvSpPr>
        <dsp:cNvPr id="0" name=""/>
        <dsp:cNvSpPr/>
      </dsp:nvSpPr>
      <dsp:spPr>
        <a:xfrm>
          <a:off x="3178531" y="3763304"/>
          <a:ext cx="2035176" cy="521651"/>
        </a:xfrm>
        <a:prstGeom prst="rect">
          <a:avLst/>
        </a:prstGeom>
        <a:solidFill>
          <a:srgbClr val="FFFFFF"/>
        </a:solidFill>
        <a:ln>
          <a:solidFill>
            <a:srgbClr val="000000"/>
          </a:solidFill>
        </a:ln>
        <a:effectLst>
          <a:outerShdw blurRad="381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rgbClr val="000000"/>
              </a:solidFill>
            </a:rPr>
            <a:t>Section F </a:t>
          </a:r>
        </a:p>
        <a:p>
          <a:pPr lvl="0" algn="ctr" defTabSz="355600">
            <a:lnSpc>
              <a:spcPct val="90000"/>
            </a:lnSpc>
            <a:spcBef>
              <a:spcPct val="0"/>
            </a:spcBef>
            <a:spcAft>
              <a:spcPct val="35000"/>
            </a:spcAft>
          </a:pPr>
          <a:r>
            <a:rPr lang="en-GB" sz="800" b="1" kern="1200">
              <a:solidFill>
                <a:srgbClr val="000000"/>
              </a:solidFill>
            </a:rPr>
            <a:t>Programme characteristics</a:t>
          </a:r>
          <a:endParaRPr lang="en-US" sz="800" kern="1200">
            <a:solidFill>
              <a:srgbClr val="000000"/>
            </a:solidFill>
          </a:endParaRPr>
        </a:p>
        <a:p>
          <a:pPr lvl="0" algn="ctr" defTabSz="355600">
            <a:lnSpc>
              <a:spcPct val="90000"/>
            </a:lnSpc>
            <a:spcBef>
              <a:spcPct val="0"/>
            </a:spcBef>
            <a:spcAft>
              <a:spcPct val="35000"/>
            </a:spcAft>
          </a:pPr>
          <a:r>
            <a:rPr lang="en-US" sz="800" kern="1200">
              <a:solidFill>
                <a:srgbClr val="000000"/>
              </a:solidFill>
            </a:rPr>
            <a:t>(Assesses the quality of practices and  interventions )</a:t>
          </a:r>
        </a:p>
      </dsp:txBody>
      <dsp:txXfrm>
        <a:off x="3178531" y="3763304"/>
        <a:ext cx="2035176" cy="521651"/>
      </dsp:txXfrm>
    </dsp:sp>
    <dsp:sp modelId="{A35B141B-9CA6-604A-9AF8-C0B0A55BB77B}">
      <dsp:nvSpPr>
        <dsp:cNvPr id="0" name=""/>
        <dsp:cNvSpPr/>
      </dsp:nvSpPr>
      <dsp:spPr>
        <a:xfrm>
          <a:off x="3178531" y="4498747"/>
          <a:ext cx="2035176" cy="521651"/>
        </a:xfrm>
        <a:prstGeom prst="rect">
          <a:avLst/>
        </a:prstGeom>
        <a:solidFill>
          <a:srgbClr val="FFFFFF"/>
        </a:solidFill>
        <a:ln>
          <a:solidFill>
            <a:srgbClr val="000000"/>
          </a:solidFill>
        </a:ln>
        <a:effectLst>
          <a:outerShdw blurRad="381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rgbClr val="000000"/>
              </a:solidFill>
            </a:rPr>
            <a:t>Section G </a:t>
          </a:r>
        </a:p>
        <a:p>
          <a:pPr lvl="0" algn="ctr" defTabSz="400050">
            <a:lnSpc>
              <a:spcPct val="90000"/>
            </a:lnSpc>
            <a:spcBef>
              <a:spcPct val="0"/>
            </a:spcBef>
            <a:spcAft>
              <a:spcPct val="35000"/>
            </a:spcAft>
          </a:pPr>
          <a:r>
            <a:rPr lang="en-GB" sz="900" b="1" kern="1200">
              <a:solidFill>
                <a:srgbClr val="000000"/>
              </a:solidFill>
            </a:rPr>
            <a:t>Core Correctional Practice</a:t>
          </a:r>
        </a:p>
        <a:p>
          <a:pPr lvl="0" algn="ctr" defTabSz="400050">
            <a:lnSpc>
              <a:spcPct val="90000"/>
            </a:lnSpc>
            <a:spcBef>
              <a:spcPct val="0"/>
            </a:spcBef>
            <a:spcAft>
              <a:spcPct val="35000"/>
            </a:spcAft>
          </a:pPr>
          <a:r>
            <a:rPr lang="en-GB" sz="900" kern="1200">
              <a:solidFill>
                <a:srgbClr val="000000"/>
              </a:solidFill>
            </a:rPr>
            <a:t>(Assesses the use of CCPs)</a:t>
          </a:r>
          <a:endParaRPr lang="en-US" sz="900" kern="1200">
            <a:solidFill>
              <a:srgbClr val="000000"/>
            </a:solidFill>
          </a:endParaRPr>
        </a:p>
      </dsp:txBody>
      <dsp:txXfrm>
        <a:off x="3178531" y="4498747"/>
        <a:ext cx="2035176" cy="521651"/>
      </dsp:txXfrm>
    </dsp:sp>
    <dsp:sp modelId="{7FCC656D-2CE8-1F41-95DF-7A2572864A88}">
      <dsp:nvSpPr>
        <dsp:cNvPr id="0" name=""/>
        <dsp:cNvSpPr/>
      </dsp:nvSpPr>
      <dsp:spPr>
        <a:xfrm>
          <a:off x="3178531" y="5234190"/>
          <a:ext cx="2035176" cy="632486"/>
        </a:xfrm>
        <a:prstGeom prst="rect">
          <a:avLst/>
        </a:prstGeom>
        <a:solidFill>
          <a:srgbClr val="FFFFFF"/>
        </a:solidFill>
        <a:ln>
          <a:solidFill>
            <a:srgbClr val="000000"/>
          </a:solidFill>
        </a:ln>
        <a:effectLst>
          <a:outerShdw blurRad="381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rgbClr val="000000"/>
              </a:solidFill>
            </a:rPr>
            <a:t>Section H </a:t>
          </a:r>
        </a:p>
        <a:p>
          <a:pPr lvl="0" algn="ctr" defTabSz="400050">
            <a:lnSpc>
              <a:spcPct val="90000"/>
            </a:lnSpc>
            <a:spcBef>
              <a:spcPct val="0"/>
            </a:spcBef>
            <a:spcAft>
              <a:spcPct val="35000"/>
            </a:spcAft>
          </a:pPr>
          <a:r>
            <a:rPr lang="en-GB" sz="900" b="1" kern="1200">
              <a:solidFill>
                <a:srgbClr val="000000"/>
              </a:solidFill>
            </a:rPr>
            <a:t>Interagency Communication</a:t>
          </a:r>
        </a:p>
        <a:p>
          <a:pPr lvl="0" algn="ctr" defTabSz="400050">
            <a:lnSpc>
              <a:spcPct val="90000"/>
            </a:lnSpc>
            <a:spcBef>
              <a:spcPct val="0"/>
            </a:spcBef>
            <a:spcAft>
              <a:spcPct val="35000"/>
            </a:spcAft>
          </a:pPr>
          <a:r>
            <a:rPr lang="en-GB" sz="900" kern="1200">
              <a:solidFill>
                <a:srgbClr val="000000"/>
              </a:solidFill>
            </a:rPr>
            <a:t>(Assesses interagency collaboration)</a:t>
          </a:r>
          <a:endParaRPr lang="en-US" sz="900" kern="1200">
            <a:solidFill>
              <a:srgbClr val="000000"/>
            </a:solidFill>
          </a:endParaRPr>
        </a:p>
      </dsp:txBody>
      <dsp:txXfrm>
        <a:off x="3178531" y="5234190"/>
        <a:ext cx="2035176" cy="632486"/>
      </dsp:txXfrm>
    </dsp:sp>
    <dsp:sp modelId="{C03311C3-6B0E-1D4D-BE61-E5653C97090D}">
      <dsp:nvSpPr>
        <dsp:cNvPr id="0" name=""/>
        <dsp:cNvSpPr/>
      </dsp:nvSpPr>
      <dsp:spPr>
        <a:xfrm>
          <a:off x="3178531" y="6080468"/>
          <a:ext cx="2035176" cy="521651"/>
        </a:xfrm>
        <a:prstGeom prst="rect">
          <a:avLst/>
        </a:prstGeom>
        <a:solidFill>
          <a:srgbClr val="FFFFFF"/>
        </a:solidFill>
        <a:ln>
          <a:solidFill>
            <a:srgbClr val="000000"/>
          </a:solidFill>
        </a:ln>
        <a:effectLst>
          <a:outerShdw blurRad="381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rgbClr val="000000"/>
              </a:solidFill>
            </a:rPr>
            <a:t>Section I </a:t>
          </a:r>
          <a:endParaRPr lang="en-GB" sz="900" b="1" kern="1200">
            <a:solidFill>
              <a:srgbClr val="000000"/>
            </a:solidFill>
          </a:endParaRPr>
        </a:p>
        <a:p>
          <a:pPr lvl="0" algn="ctr" defTabSz="400050">
            <a:lnSpc>
              <a:spcPct val="90000"/>
            </a:lnSpc>
            <a:spcBef>
              <a:spcPct val="0"/>
            </a:spcBef>
            <a:spcAft>
              <a:spcPct val="35000"/>
            </a:spcAft>
          </a:pPr>
          <a:r>
            <a:rPr lang="en-GB" sz="900" b="1" kern="1200">
              <a:solidFill>
                <a:srgbClr val="000000"/>
              </a:solidFill>
            </a:rPr>
            <a:t>Evaluation</a:t>
          </a:r>
        </a:p>
        <a:p>
          <a:pPr lvl="0" algn="ctr" defTabSz="400050">
            <a:lnSpc>
              <a:spcPct val="90000"/>
            </a:lnSpc>
            <a:spcBef>
              <a:spcPct val="0"/>
            </a:spcBef>
            <a:spcAft>
              <a:spcPct val="35000"/>
            </a:spcAft>
          </a:pPr>
          <a:r>
            <a:rPr lang="en-GB" sz="900" kern="1200">
              <a:solidFill>
                <a:srgbClr val="000000"/>
              </a:solidFill>
            </a:rPr>
            <a:t>(Assesses quality assurance strategies)</a:t>
          </a:r>
          <a:endParaRPr lang="en-US" sz="900" kern="1200">
            <a:solidFill>
              <a:srgbClr val="000000"/>
            </a:solidFill>
          </a:endParaRPr>
        </a:p>
      </dsp:txBody>
      <dsp:txXfrm>
        <a:off x="3178531" y="6080468"/>
        <a:ext cx="2035176" cy="521651"/>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E0BE0DD-EE0F-4B3B-A3EB-E3A7E6193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8711</Words>
  <Characters>49659</Characters>
  <Application>Microsoft Office Word</Application>
  <DocSecurity>4</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58254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Edwards L.</dc:creator>
  <cp:lastModifiedBy>Edwards L.</cp:lastModifiedBy>
  <cp:revision>2</cp:revision>
  <dcterms:created xsi:type="dcterms:W3CDTF">2017-12-21T11:05:00Z</dcterms:created>
  <dcterms:modified xsi:type="dcterms:W3CDTF">2017-12-21T11:05:00Z</dcterms:modified>
</cp:coreProperties>
</file>