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0E5" w:rsidRDefault="002816DC" w:rsidP="00212DFF">
      <w:pPr>
        <w:spacing w:line="480" w:lineRule="auto"/>
        <w:contextualSpacing/>
        <w:jc w:val="center"/>
        <w:rPr>
          <w:bCs/>
          <w:sz w:val="32"/>
          <w:szCs w:val="32"/>
          <w:lang w:val="en-GB"/>
        </w:rPr>
      </w:pPr>
      <w:bookmarkStart w:id="0" w:name="_GoBack"/>
      <w:bookmarkEnd w:id="0"/>
      <w:r>
        <w:rPr>
          <w:bCs/>
          <w:sz w:val="32"/>
          <w:szCs w:val="32"/>
          <w:lang w:val="en-GB"/>
        </w:rPr>
        <w:t>Original article</w:t>
      </w:r>
    </w:p>
    <w:p w:rsidR="006B6BC6" w:rsidRPr="00440D60" w:rsidRDefault="00574038" w:rsidP="00212DFF">
      <w:pPr>
        <w:spacing w:line="480" w:lineRule="auto"/>
        <w:contextualSpacing/>
        <w:jc w:val="center"/>
        <w:rPr>
          <w:bCs/>
          <w:sz w:val="32"/>
          <w:szCs w:val="32"/>
          <w:lang w:val="en-GB"/>
        </w:rPr>
      </w:pPr>
      <w:r w:rsidRPr="00440D60">
        <w:rPr>
          <w:bCs/>
          <w:sz w:val="32"/>
          <w:szCs w:val="32"/>
          <w:lang w:val="en-GB"/>
        </w:rPr>
        <w:t xml:space="preserve">Inhibitory effects of </w:t>
      </w:r>
      <w:r w:rsidRPr="00440D60">
        <w:rPr>
          <w:bCs/>
          <w:i/>
          <w:sz w:val="32"/>
          <w:szCs w:val="32"/>
          <w:lang w:val="en-GB"/>
        </w:rPr>
        <w:t xml:space="preserve">Eucalyptus globulus </w:t>
      </w:r>
      <w:r w:rsidRPr="00440D60">
        <w:rPr>
          <w:bCs/>
          <w:sz w:val="32"/>
          <w:szCs w:val="32"/>
          <w:lang w:val="en-GB"/>
        </w:rPr>
        <w:t xml:space="preserve">on understory plant growth and </w:t>
      </w:r>
      <w:r w:rsidR="004C719A" w:rsidRPr="00440D60">
        <w:rPr>
          <w:bCs/>
          <w:sz w:val="32"/>
          <w:szCs w:val="32"/>
          <w:lang w:val="en-GB"/>
        </w:rPr>
        <w:t xml:space="preserve">species richness </w:t>
      </w:r>
      <w:r w:rsidRPr="00440D60">
        <w:rPr>
          <w:bCs/>
          <w:sz w:val="32"/>
          <w:szCs w:val="32"/>
          <w:lang w:val="en-GB"/>
        </w:rPr>
        <w:t xml:space="preserve">are greater in </w:t>
      </w:r>
      <w:r w:rsidR="008C07E0" w:rsidRPr="00440D60">
        <w:rPr>
          <w:bCs/>
          <w:sz w:val="32"/>
          <w:szCs w:val="32"/>
          <w:lang w:val="en-GB"/>
        </w:rPr>
        <w:t xml:space="preserve">non-native </w:t>
      </w:r>
      <w:r w:rsidRPr="00440D60">
        <w:rPr>
          <w:bCs/>
          <w:sz w:val="32"/>
          <w:szCs w:val="32"/>
          <w:lang w:val="en-GB"/>
        </w:rPr>
        <w:t>regions</w:t>
      </w:r>
    </w:p>
    <w:p w:rsidR="007610E5" w:rsidRDefault="007610E5" w:rsidP="00212DFF">
      <w:pPr>
        <w:spacing w:line="480" w:lineRule="auto"/>
        <w:contextualSpacing/>
        <w:jc w:val="center"/>
        <w:rPr>
          <w:bCs/>
        </w:rPr>
      </w:pPr>
    </w:p>
    <w:p w:rsidR="006B6BC6" w:rsidRPr="00440D60" w:rsidRDefault="00574038" w:rsidP="00212DFF">
      <w:pPr>
        <w:spacing w:line="480" w:lineRule="auto"/>
        <w:contextualSpacing/>
        <w:jc w:val="center"/>
        <w:rPr>
          <w:bCs/>
        </w:rPr>
      </w:pPr>
      <w:r w:rsidRPr="00440D60">
        <w:rPr>
          <w:bCs/>
        </w:rPr>
        <w:t>Pablo I. Becerra</w:t>
      </w:r>
      <w:r w:rsidR="004D56B2" w:rsidRPr="00440D60">
        <w:rPr>
          <w:bCs/>
          <w:vertAlign w:val="superscript"/>
        </w:rPr>
        <w:t>1*</w:t>
      </w:r>
      <w:r w:rsidRPr="00440D60">
        <w:rPr>
          <w:bCs/>
        </w:rPr>
        <w:t>, Jane A. Catford</w:t>
      </w:r>
      <w:r w:rsidR="004D56B2" w:rsidRPr="00440D60">
        <w:rPr>
          <w:bCs/>
          <w:vertAlign w:val="superscript"/>
        </w:rPr>
        <w:t>2</w:t>
      </w:r>
      <w:r w:rsidRPr="00440D60">
        <w:rPr>
          <w:bCs/>
        </w:rPr>
        <w:t>, Inderjit</w:t>
      </w:r>
      <w:r w:rsidR="004D56B2" w:rsidRPr="00440D60">
        <w:rPr>
          <w:bCs/>
          <w:vertAlign w:val="superscript"/>
        </w:rPr>
        <w:t>3</w:t>
      </w:r>
      <w:r w:rsidRPr="00440D60">
        <w:rPr>
          <w:bCs/>
        </w:rPr>
        <w:t>, Morgan Luce</w:t>
      </w:r>
      <w:r w:rsidR="004D56B2" w:rsidRPr="00440D60">
        <w:rPr>
          <w:bCs/>
          <w:vertAlign w:val="superscript"/>
        </w:rPr>
        <w:t>4</w:t>
      </w:r>
      <w:r w:rsidRPr="00440D60">
        <w:rPr>
          <w:bCs/>
        </w:rPr>
        <w:t>, Krikor Andonian</w:t>
      </w:r>
      <w:r w:rsidR="004D56B2" w:rsidRPr="00440D60">
        <w:rPr>
          <w:bCs/>
          <w:vertAlign w:val="superscript"/>
        </w:rPr>
        <w:t>5</w:t>
      </w:r>
      <w:r w:rsidRPr="00440D60">
        <w:rPr>
          <w:bCs/>
        </w:rPr>
        <w:t>, Erik T. Aschehoug</w:t>
      </w:r>
      <w:r w:rsidR="004D56B2" w:rsidRPr="00440D60">
        <w:rPr>
          <w:bCs/>
          <w:vertAlign w:val="superscript"/>
        </w:rPr>
        <w:t>6</w:t>
      </w:r>
      <w:r w:rsidRPr="00440D60">
        <w:rPr>
          <w:bCs/>
        </w:rPr>
        <w:t>, Daniel Montesinos</w:t>
      </w:r>
      <w:r w:rsidR="004D56B2" w:rsidRPr="00440D60">
        <w:rPr>
          <w:bCs/>
          <w:vertAlign w:val="superscript"/>
        </w:rPr>
        <w:t>7</w:t>
      </w:r>
      <w:r w:rsidRPr="00440D60">
        <w:rPr>
          <w:bCs/>
        </w:rPr>
        <w:t>, and Ragan M. Callaway</w:t>
      </w:r>
      <w:r w:rsidR="000D0093">
        <w:rPr>
          <w:bCs/>
          <w:vertAlign w:val="superscript"/>
        </w:rPr>
        <w:t>8</w:t>
      </w:r>
    </w:p>
    <w:p w:rsidR="007610E5" w:rsidRPr="00021FA5" w:rsidRDefault="007610E5" w:rsidP="00212DFF">
      <w:pPr>
        <w:spacing w:line="480" w:lineRule="auto"/>
        <w:contextualSpacing/>
        <w:jc w:val="center"/>
        <w:rPr>
          <w:bCs/>
          <w:i/>
          <w:vertAlign w:val="superscript"/>
        </w:rPr>
      </w:pPr>
    </w:p>
    <w:p w:rsidR="00574038" w:rsidRPr="00D10E32" w:rsidRDefault="00D10E32" w:rsidP="00212DFF">
      <w:pPr>
        <w:spacing w:line="480" w:lineRule="auto"/>
        <w:contextualSpacing/>
        <w:jc w:val="center"/>
        <w:rPr>
          <w:i/>
        </w:rPr>
      </w:pPr>
      <w:r w:rsidRPr="00D10E32">
        <w:rPr>
          <w:bCs/>
          <w:i/>
          <w:vertAlign w:val="superscript"/>
          <w:lang w:val="es-CL"/>
        </w:rPr>
        <w:t>1</w:t>
      </w:r>
      <w:r w:rsidRPr="00D10E32">
        <w:rPr>
          <w:bCs/>
          <w:i/>
          <w:lang w:val="es-CL"/>
        </w:rPr>
        <w:t xml:space="preserve"> </w:t>
      </w:r>
      <w:r w:rsidR="00673183" w:rsidRPr="00D10E32">
        <w:rPr>
          <w:bCs/>
          <w:i/>
          <w:lang w:val="es-CL"/>
        </w:rPr>
        <w:t>D</w:t>
      </w:r>
      <w:r w:rsidR="00574038" w:rsidRPr="00D10E32">
        <w:rPr>
          <w:bCs/>
          <w:i/>
          <w:lang w:val="es-CL"/>
        </w:rPr>
        <w:t>epartamento de Ecosistemas y Medio Ambiente, Facultad de Agronomía e Ingeniería Forestal</w:t>
      </w:r>
      <w:r w:rsidR="00340FB8" w:rsidRPr="00D10E32">
        <w:rPr>
          <w:bCs/>
          <w:i/>
          <w:lang w:val="es-CL"/>
        </w:rPr>
        <w:t xml:space="preserve"> and Cent</w:t>
      </w:r>
      <w:r w:rsidR="00B416DE" w:rsidRPr="00D10E32">
        <w:rPr>
          <w:bCs/>
          <w:i/>
          <w:lang w:val="es-CL"/>
        </w:rPr>
        <w:t xml:space="preserve">er of Applied Ecology and Sustainability (CAPES), </w:t>
      </w:r>
      <w:r w:rsidR="00574038" w:rsidRPr="00D10E32">
        <w:rPr>
          <w:bCs/>
          <w:i/>
          <w:lang w:val="es-CL"/>
        </w:rPr>
        <w:t xml:space="preserve">Pontificia Universidad Católica de Chile. </w:t>
      </w:r>
      <w:r w:rsidR="00574038" w:rsidRPr="00D10E32">
        <w:rPr>
          <w:bCs/>
          <w:i/>
        </w:rPr>
        <w:t>Av. Vicuña Mackenna 4860, Santiago, Chile</w:t>
      </w:r>
      <w:r w:rsidR="004D56B2" w:rsidRPr="00D10E32">
        <w:rPr>
          <w:bCs/>
          <w:i/>
        </w:rPr>
        <w:t xml:space="preserve">, </w:t>
      </w:r>
      <w:r w:rsidRPr="00D10E32">
        <w:rPr>
          <w:bCs/>
          <w:i/>
          <w:vertAlign w:val="superscript"/>
        </w:rPr>
        <w:t>2</w:t>
      </w:r>
      <w:r w:rsidRPr="00D10E32">
        <w:rPr>
          <w:bCs/>
          <w:i/>
        </w:rPr>
        <w:t xml:space="preserve"> </w:t>
      </w:r>
      <w:r w:rsidR="00483454">
        <w:rPr>
          <w:bCs/>
          <w:i/>
        </w:rPr>
        <w:t xml:space="preserve">Biological Sciences, University of Southampton, Southampton, SO17 1BJ, UK; </w:t>
      </w:r>
      <w:r w:rsidR="00574038" w:rsidRPr="00D10E32">
        <w:rPr>
          <w:bCs/>
          <w:i/>
        </w:rPr>
        <w:t xml:space="preserve">School of </w:t>
      </w:r>
      <w:r w:rsidR="006F5F8A" w:rsidRPr="00D10E32">
        <w:rPr>
          <w:bCs/>
          <w:i/>
        </w:rPr>
        <w:t>BioSciences</w:t>
      </w:r>
      <w:r w:rsidR="00574038" w:rsidRPr="00D10E32">
        <w:rPr>
          <w:bCs/>
          <w:i/>
        </w:rPr>
        <w:t>, The University of</w:t>
      </w:r>
      <w:r w:rsidR="00673183" w:rsidRPr="00D10E32">
        <w:rPr>
          <w:bCs/>
          <w:i/>
        </w:rPr>
        <w:t xml:space="preserve"> Melbourne, Vic 3010, Australia</w:t>
      </w:r>
      <w:r w:rsidR="00483454">
        <w:rPr>
          <w:bCs/>
          <w:i/>
        </w:rPr>
        <w:t xml:space="preserve">; </w:t>
      </w:r>
      <w:r w:rsidR="00574038" w:rsidRPr="00D10E32">
        <w:rPr>
          <w:bCs/>
          <w:i/>
        </w:rPr>
        <w:t xml:space="preserve">Fenner School of Environment and Society, The Australian National University, </w:t>
      </w:r>
      <w:r w:rsidR="00574038" w:rsidRPr="00D10E32">
        <w:rPr>
          <w:i/>
        </w:rPr>
        <w:t>ACT 0200, Australia</w:t>
      </w:r>
      <w:r w:rsidR="00483454">
        <w:rPr>
          <w:i/>
        </w:rPr>
        <w:t>;</w:t>
      </w:r>
      <w:r w:rsidRPr="00D10E32">
        <w:rPr>
          <w:i/>
        </w:rPr>
        <w:t xml:space="preserve"> </w:t>
      </w:r>
      <w:r w:rsidR="004D56B2" w:rsidRPr="00D10E32">
        <w:rPr>
          <w:i/>
          <w:vertAlign w:val="superscript"/>
        </w:rPr>
        <w:t>3</w:t>
      </w:r>
      <w:r w:rsidR="00673183" w:rsidRPr="00D10E32">
        <w:rPr>
          <w:i/>
        </w:rPr>
        <w:t xml:space="preserve"> </w:t>
      </w:r>
      <w:r w:rsidR="00574038" w:rsidRPr="00D10E32">
        <w:rPr>
          <w:i/>
        </w:rPr>
        <w:t>Department of Environmental Studies, Centre for Environmental Management of Degraded</w:t>
      </w:r>
      <w:r w:rsidR="001D4C62" w:rsidRPr="00D10E32">
        <w:rPr>
          <w:i/>
        </w:rPr>
        <w:t xml:space="preserve"> </w:t>
      </w:r>
      <w:r w:rsidR="00574038" w:rsidRPr="00D10E32">
        <w:rPr>
          <w:i/>
        </w:rPr>
        <w:t>Ecosystems (CEMDE), University of Delhi, Delhi 110007, India</w:t>
      </w:r>
      <w:r w:rsidR="004D56B2" w:rsidRPr="00D10E32">
        <w:rPr>
          <w:i/>
        </w:rPr>
        <w:t>,</w:t>
      </w:r>
      <w:r w:rsidRPr="00D10E32">
        <w:rPr>
          <w:i/>
        </w:rPr>
        <w:t xml:space="preserve"> </w:t>
      </w:r>
      <w:r w:rsidR="004D56B2" w:rsidRPr="00D10E32">
        <w:rPr>
          <w:i/>
          <w:vertAlign w:val="superscript"/>
        </w:rPr>
        <w:t>4</w:t>
      </w:r>
      <w:r w:rsidR="00721480" w:rsidRPr="00D10E32">
        <w:rPr>
          <w:i/>
        </w:rPr>
        <w:t xml:space="preserve"> </w:t>
      </w:r>
      <w:r w:rsidR="00E73E6C">
        <w:rPr>
          <w:i/>
        </w:rPr>
        <w:t>MPG Ranch</w:t>
      </w:r>
      <w:r w:rsidR="00574038" w:rsidRPr="00D10E32">
        <w:rPr>
          <w:i/>
        </w:rPr>
        <w:t>, Missoula, MT, 598</w:t>
      </w:r>
      <w:r w:rsidR="00E73E6C">
        <w:rPr>
          <w:i/>
        </w:rPr>
        <w:t>01</w:t>
      </w:r>
      <w:r w:rsidR="00574038" w:rsidRPr="00D10E32">
        <w:rPr>
          <w:i/>
        </w:rPr>
        <w:t>, USA</w:t>
      </w:r>
      <w:r w:rsidR="004D56B2" w:rsidRPr="00D10E32">
        <w:rPr>
          <w:i/>
        </w:rPr>
        <w:t>,</w:t>
      </w:r>
      <w:r w:rsidRPr="00D10E32">
        <w:rPr>
          <w:i/>
        </w:rPr>
        <w:t xml:space="preserve"> </w:t>
      </w:r>
      <w:r w:rsidR="004D56B2" w:rsidRPr="00D10E32">
        <w:rPr>
          <w:i/>
          <w:vertAlign w:val="superscript"/>
        </w:rPr>
        <w:t>5</w:t>
      </w:r>
      <w:r w:rsidR="00721480" w:rsidRPr="00D10E32">
        <w:rPr>
          <w:i/>
          <w:vertAlign w:val="superscript"/>
        </w:rPr>
        <w:t xml:space="preserve"> </w:t>
      </w:r>
      <w:r w:rsidR="00574038" w:rsidRPr="00D10E32">
        <w:rPr>
          <w:i/>
        </w:rPr>
        <w:t>Department of E</w:t>
      </w:r>
      <w:r w:rsidR="00E73E6C">
        <w:rPr>
          <w:i/>
        </w:rPr>
        <w:t>cology &amp; Evolutionary Biology</w:t>
      </w:r>
      <w:r w:rsidR="00574038" w:rsidRPr="00D10E32">
        <w:rPr>
          <w:i/>
        </w:rPr>
        <w:t xml:space="preserve">, </w:t>
      </w:r>
      <w:r w:rsidR="00E73E6C">
        <w:rPr>
          <w:i/>
        </w:rPr>
        <w:t>University of California, Santa Cruz</w:t>
      </w:r>
      <w:r w:rsidR="00574038" w:rsidRPr="00D10E32">
        <w:rPr>
          <w:i/>
        </w:rPr>
        <w:t xml:space="preserve"> 950</w:t>
      </w:r>
      <w:r w:rsidR="00E73E6C">
        <w:rPr>
          <w:i/>
        </w:rPr>
        <w:t>6</w:t>
      </w:r>
      <w:r w:rsidR="00574038" w:rsidRPr="00D10E32">
        <w:rPr>
          <w:i/>
        </w:rPr>
        <w:t>4, USA</w:t>
      </w:r>
      <w:r w:rsidR="004D56B2" w:rsidRPr="00D10E32">
        <w:rPr>
          <w:i/>
        </w:rPr>
        <w:t>,</w:t>
      </w:r>
      <w:r w:rsidRPr="00D10E32">
        <w:rPr>
          <w:i/>
        </w:rPr>
        <w:t xml:space="preserve"> </w:t>
      </w:r>
      <w:r w:rsidR="004D56B2" w:rsidRPr="00D10E32">
        <w:rPr>
          <w:i/>
          <w:vertAlign w:val="superscript"/>
        </w:rPr>
        <w:t>6</w:t>
      </w:r>
      <w:r w:rsidR="00721480" w:rsidRPr="00D10E32">
        <w:rPr>
          <w:i/>
        </w:rPr>
        <w:t xml:space="preserve"> </w:t>
      </w:r>
      <w:r w:rsidR="00077AFB" w:rsidRPr="00D10E32">
        <w:rPr>
          <w:bCs/>
          <w:i/>
        </w:rPr>
        <w:t xml:space="preserve">Department of </w:t>
      </w:r>
      <w:r w:rsidR="00E73E6C">
        <w:rPr>
          <w:bCs/>
          <w:i/>
        </w:rPr>
        <w:t>Environmental</w:t>
      </w:r>
      <w:r w:rsidR="00077AFB">
        <w:rPr>
          <w:bCs/>
          <w:i/>
        </w:rPr>
        <w:t xml:space="preserve"> Science</w:t>
      </w:r>
      <w:r w:rsidR="00E73E6C">
        <w:rPr>
          <w:bCs/>
          <w:i/>
        </w:rPr>
        <w:t xml:space="preserve"> and Natural Resource Management</w:t>
      </w:r>
      <w:r w:rsidR="00077AFB" w:rsidRPr="00D10E32">
        <w:rPr>
          <w:bCs/>
          <w:i/>
        </w:rPr>
        <w:t xml:space="preserve">, </w:t>
      </w:r>
      <w:r w:rsidR="00E73E6C">
        <w:rPr>
          <w:bCs/>
          <w:i/>
        </w:rPr>
        <w:t xml:space="preserve">Norwegian University of Life </w:t>
      </w:r>
      <w:r w:rsidR="00E73E6C" w:rsidRPr="00E73E6C">
        <w:rPr>
          <w:bCs/>
          <w:i/>
        </w:rPr>
        <w:t>Sciences</w:t>
      </w:r>
      <w:r w:rsidR="00077AFB" w:rsidRPr="00E73E6C">
        <w:rPr>
          <w:bCs/>
          <w:i/>
        </w:rPr>
        <w:t xml:space="preserve">, </w:t>
      </w:r>
      <w:r w:rsidR="00B74428">
        <w:rPr>
          <w:bCs/>
          <w:i/>
        </w:rPr>
        <w:t xml:space="preserve">1433 </w:t>
      </w:r>
      <w:r w:rsidR="00E73E6C" w:rsidRPr="00E73E6C">
        <w:rPr>
          <w:i/>
          <w:color w:val="000000"/>
        </w:rPr>
        <w:t>Ås, Norway</w:t>
      </w:r>
      <w:r w:rsidR="00077AFB" w:rsidRPr="00E73E6C">
        <w:rPr>
          <w:bCs/>
          <w:i/>
        </w:rPr>
        <w:t>,</w:t>
      </w:r>
      <w:r w:rsidR="00077AFB" w:rsidRPr="00D10E32">
        <w:rPr>
          <w:bCs/>
          <w:i/>
        </w:rPr>
        <w:t xml:space="preserve"> </w:t>
      </w:r>
      <w:r w:rsidR="004D56B2" w:rsidRPr="00D10E32">
        <w:rPr>
          <w:bCs/>
          <w:i/>
          <w:vertAlign w:val="superscript"/>
        </w:rPr>
        <w:t xml:space="preserve">7 </w:t>
      </w:r>
      <w:r w:rsidR="00574038" w:rsidRPr="00D10E32">
        <w:rPr>
          <w:bCs/>
          <w:i/>
        </w:rPr>
        <w:t>Centr</w:t>
      </w:r>
      <w:r w:rsidR="00C47A83">
        <w:rPr>
          <w:bCs/>
          <w:i/>
        </w:rPr>
        <w:t>e</w:t>
      </w:r>
      <w:r w:rsidR="00574038" w:rsidRPr="00D10E32">
        <w:rPr>
          <w:bCs/>
          <w:i/>
        </w:rPr>
        <w:t xml:space="preserve"> for Functional Ecology, </w:t>
      </w:r>
      <w:r w:rsidR="00C47A83">
        <w:rPr>
          <w:bCs/>
          <w:i/>
        </w:rPr>
        <w:t xml:space="preserve">DCV-FCTUC, </w:t>
      </w:r>
      <w:r w:rsidR="00574038" w:rsidRPr="00D10E32">
        <w:rPr>
          <w:bCs/>
          <w:i/>
        </w:rPr>
        <w:t xml:space="preserve">Universidade de Coimbra, </w:t>
      </w:r>
      <w:r w:rsidR="00574038" w:rsidRPr="00D10E32">
        <w:rPr>
          <w:i/>
        </w:rPr>
        <w:t>Calçada Martim de Freitas, 3000</w:t>
      </w:r>
      <w:r w:rsidR="001D4C62" w:rsidRPr="00D10E32">
        <w:rPr>
          <w:i/>
        </w:rPr>
        <w:t xml:space="preserve"> </w:t>
      </w:r>
      <w:r w:rsidR="00574038" w:rsidRPr="00D10E32">
        <w:rPr>
          <w:i/>
        </w:rPr>
        <w:t>456 Coimbra, Portugal</w:t>
      </w:r>
      <w:r w:rsidR="000D0093">
        <w:rPr>
          <w:i/>
        </w:rPr>
        <w:t>,</w:t>
      </w:r>
      <w:r w:rsidR="00EF176E">
        <w:rPr>
          <w:i/>
        </w:rPr>
        <w:t xml:space="preserve"> </w:t>
      </w:r>
      <w:r w:rsidR="00EF176E" w:rsidRPr="00EF176E">
        <w:rPr>
          <w:i/>
          <w:vertAlign w:val="superscript"/>
        </w:rPr>
        <w:t>8</w:t>
      </w:r>
      <w:r w:rsidR="00EF176E" w:rsidRPr="00EF176E">
        <w:rPr>
          <w:i/>
        </w:rPr>
        <w:t xml:space="preserve"> </w:t>
      </w:r>
      <w:r w:rsidR="00EF176E" w:rsidRPr="00D10E32">
        <w:rPr>
          <w:i/>
        </w:rPr>
        <w:t>Division of Biological Sciences and the Institute on Ecosystems, The University of Montana, Missoula, MT, 59812, USA</w:t>
      </w:r>
      <w:r w:rsidR="00721480" w:rsidRPr="00D10E32">
        <w:rPr>
          <w:i/>
        </w:rPr>
        <w:t>.</w:t>
      </w:r>
    </w:p>
    <w:p w:rsidR="00360818" w:rsidRDefault="00360818" w:rsidP="00BC256E">
      <w:pPr>
        <w:suppressLineNumbers/>
        <w:spacing w:line="480" w:lineRule="auto"/>
        <w:contextualSpacing/>
        <w:rPr>
          <w:bCs/>
        </w:rPr>
      </w:pPr>
    </w:p>
    <w:p w:rsidR="00360818" w:rsidRDefault="00360818" w:rsidP="00BC256E">
      <w:pPr>
        <w:suppressLineNumbers/>
        <w:spacing w:line="480" w:lineRule="auto"/>
        <w:contextualSpacing/>
        <w:rPr>
          <w:bCs/>
        </w:rPr>
      </w:pPr>
    </w:p>
    <w:p w:rsidR="00360818" w:rsidRDefault="00360818" w:rsidP="00BC256E">
      <w:pPr>
        <w:suppressLineNumbers/>
        <w:spacing w:line="480" w:lineRule="auto"/>
        <w:contextualSpacing/>
        <w:rPr>
          <w:bCs/>
        </w:rPr>
      </w:pPr>
    </w:p>
    <w:p w:rsidR="006B6BC6" w:rsidRDefault="006B6BC6" w:rsidP="00BC256E">
      <w:pPr>
        <w:suppressLineNumbers/>
        <w:spacing w:line="480" w:lineRule="auto"/>
        <w:contextualSpacing/>
        <w:rPr>
          <w:bCs/>
        </w:rPr>
      </w:pPr>
    </w:p>
    <w:p w:rsidR="007610E5" w:rsidRDefault="007610E5" w:rsidP="00212DFF">
      <w:pPr>
        <w:spacing w:line="480" w:lineRule="auto"/>
        <w:contextualSpacing/>
        <w:rPr>
          <w:bCs/>
        </w:rPr>
      </w:pPr>
      <w:r>
        <w:rPr>
          <w:bCs/>
        </w:rPr>
        <w:lastRenderedPageBreak/>
        <w:t xml:space="preserve">Keywords: </w:t>
      </w:r>
      <w:r>
        <w:t xml:space="preserve">Allelopathy, biological invasion, </w:t>
      </w:r>
      <w:r w:rsidRPr="000478A4">
        <w:rPr>
          <w:i/>
        </w:rPr>
        <w:t>Eucalyptus globulus</w:t>
      </w:r>
      <w:r>
        <w:t>, leachates, Novel Weapons Hypothesis, plant-plant interactions.</w:t>
      </w:r>
    </w:p>
    <w:p w:rsidR="007610E5" w:rsidRPr="00021FA5" w:rsidRDefault="004F693C" w:rsidP="00212DFF">
      <w:pPr>
        <w:spacing w:line="480" w:lineRule="auto"/>
        <w:contextualSpacing/>
        <w:rPr>
          <w:bCs/>
        </w:rPr>
      </w:pPr>
      <w:r>
        <w:rPr>
          <w:bCs/>
        </w:rPr>
        <w:t xml:space="preserve">Running Head: </w:t>
      </w:r>
      <w:r w:rsidRPr="002816DC">
        <w:rPr>
          <w:bCs/>
          <w:i/>
        </w:rPr>
        <w:t>Eucalyptus globulus</w:t>
      </w:r>
      <w:r>
        <w:rPr>
          <w:bCs/>
        </w:rPr>
        <w:t xml:space="preserve"> effects</w:t>
      </w:r>
      <w:r w:rsidR="00316496">
        <w:rPr>
          <w:bCs/>
        </w:rPr>
        <w:t xml:space="preserve"> on plant communities</w:t>
      </w:r>
    </w:p>
    <w:p w:rsidR="007610E5" w:rsidRPr="00021FA5" w:rsidRDefault="007610E5" w:rsidP="00212DFF">
      <w:pPr>
        <w:spacing w:line="480" w:lineRule="auto"/>
        <w:contextualSpacing/>
        <w:rPr>
          <w:bCs/>
        </w:rPr>
      </w:pPr>
      <w:r w:rsidRPr="00C47A83">
        <w:rPr>
          <w:bCs/>
          <w:lang w:val="es-ES"/>
        </w:rPr>
        <w:t>Correspond</w:t>
      </w:r>
      <w:r w:rsidR="006B6BC6">
        <w:rPr>
          <w:bCs/>
          <w:lang w:val="es-ES"/>
        </w:rPr>
        <w:t>ence</w:t>
      </w:r>
      <w:r w:rsidRPr="00C47A83">
        <w:rPr>
          <w:bCs/>
          <w:lang w:val="es-ES"/>
        </w:rPr>
        <w:t xml:space="preserve">: Pablo I. Becerra, </w:t>
      </w:r>
      <w:r w:rsidRPr="00D10E32">
        <w:rPr>
          <w:bCs/>
          <w:lang w:val="es-CL"/>
        </w:rPr>
        <w:t xml:space="preserve">Departamento de Ecosistemas y Medio Ambiente, Facultad de Agronomía e Ingeniería Forestal and Center of Applied Ecology and Sustainability (CAPES), Pontificia Universidad Católica de Chile. </w:t>
      </w:r>
      <w:r w:rsidRPr="00021FA5">
        <w:rPr>
          <w:bCs/>
        </w:rPr>
        <w:t>Av. Vicuña Mackenna 4860, Santiago, Chile.</w:t>
      </w:r>
      <w:r w:rsidR="006B6BC6" w:rsidRPr="00021FA5">
        <w:rPr>
          <w:bCs/>
        </w:rPr>
        <w:t xml:space="preserve"> E-mail:</w:t>
      </w:r>
    </w:p>
    <w:p w:rsidR="007610E5" w:rsidRDefault="00712B96" w:rsidP="00212DFF">
      <w:pPr>
        <w:spacing w:line="480" w:lineRule="auto"/>
        <w:contextualSpacing/>
        <w:rPr>
          <w:bCs/>
          <w:lang w:val="en-GB"/>
        </w:rPr>
      </w:pPr>
      <w:hyperlink r:id="rId8" w:history="1">
        <w:r w:rsidR="007610E5" w:rsidRPr="00D10E32">
          <w:rPr>
            <w:rStyle w:val="Hyperlink"/>
            <w:bCs/>
          </w:rPr>
          <w:t>pablobecerra@uc.cl</w:t>
        </w:r>
      </w:hyperlink>
      <w:r w:rsidR="007610E5" w:rsidRPr="00D10E32">
        <w:rPr>
          <w:bCs/>
        </w:rPr>
        <w:t xml:space="preserve"> </w:t>
      </w:r>
    </w:p>
    <w:p w:rsidR="007610E5" w:rsidRDefault="007610E5" w:rsidP="00212DFF">
      <w:pPr>
        <w:spacing w:line="480" w:lineRule="auto"/>
        <w:contextualSpacing/>
        <w:rPr>
          <w:bCs/>
          <w:lang w:val="en-GB"/>
        </w:rPr>
      </w:pPr>
      <w:r>
        <w:rPr>
          <w:bCs/>
          <w:lang w:val="en-GB"/>
        </w:rPr>
        <w:t>Number of words in the abstract</w:t>
      </w:r>
      <w:r w:rsidR="006B6BC6">
        <w:rPr>
          <w:bCs/>
          <w:lang w:val="en-GB"/>
        </w:rPr>
        <w:t>:</w:t>
      </w:r>
      <w:r w:rsidR="007B061E">
        <w:rPr>
          <w:bCs/>
          <w:lang w:val="en-GB"/>
        </w:rPr>
        <w:t xml:space="preserve"> </w:t>
      </w:r>
      <w:r w:rsidR="00767B87">
        <w:rPr>
          <w:bCs/>
          <w:lang w:val="en-GB"/>
        </w:rPr>
        <w:t>298</w:t>
      </w:r>
    </w:p>
    <w:p w:rsidR="007610E5" w:rsidRDefault="007610E5" w:rsidP="00BC256E">
      <w:pPr>
        <w:autoSpaceDE w:val="0"/>
        <w:autoSpaceDN w:val="0"/>
        <w:adjustRightInd w:val="0"/>
        <w:spacing w:line="480" w:lineRule="auto"/>
        <w:contextualSpacing/>
        <w:rPr>
          <w:bCs/>
          <w:lang w:val="en-GB"/>
        </w:rPr>
      </w:pPr>
      <w:r>
        <w:rPr>
          <w:bCs/>
          <w:lang w:val="en-GB"/>
        </w:rPr>
        <w:t xml:space="preserve">Number of words in the main body of the paper: </w:t>
      </w:r>
      <w:r w:rsidR="007B061E">
        <w:rPr>
          <w:bCs/>
          <w:lang w:val="en-GB"/>
        </w:rPr>
        <w:t>4</w:t>
      </w:r>
      <w:r w:rsidR="00767B87">
        <w:rPr>
          <w:bCs/>
          <w:lang w:val="en-GB"/>
        </w:rPr>
        <w:t>682</w:t>
      </w:r>
    </w:p>
    <w:p w:rsidR="007610E5" w:rsidRDefault="007610E5" w:rsidP="00BC256E">
      <w:pPr>
        <w:autoSpaceDE w:val="0"/>
        <w:autoSpaceDN w:val="0"/>
        <w:adjustRightInd w:val="0"/>
        <w:spacing w:line="480" w:lineRule="auto"/>
        <w:contextualSpacing/>
        <w:rPr>
          <w:bCs/>
          <w:lang w:val="en-GB"/>
        </w:rPr>
      </w:pPr>
      <w:r>
        <w:rPr>
          <w:bCs/>
          <w:lang w:val="en-GB"/>
        </w:rPr>
        <w:t>Number of references</w:t>
      </w:r>
      <w:r w:rsidR="0073565D">
        <w:rPr>
          <w:bCs/>
          <w:lang w:val="en-GB"/>
        </w:rPr>
        <w:t>: 59</w:t>
      </w:r>
    </w:p>
    <w:p w:rsidR="007610E5" w:rsidRDefault="007610E5" w:rsidP="00BC256E">
      <w:pPr>
        <w:autoSpaceDE w:val="0"/>
        <w:autoSpaceDN w:val="0"/>
        <w:adjustRightInd w:val="0"/>
        <w:spacing w:line="480" w:lineRule="auto"/>
        <w:contextualSpacing/>
        <w:rPr>
          <w:bCs/>
          <w:lang w:val="en-GB"/>
        </w:rPr>
      </w:pPr>
    </w:p>
    <w:p w:rsidR="006B6BC6" w:rsidRDefault="006B6BC6" w:rsidP="00BC256E">
      <w:pPr>
        <w:autoSpaceDE w:val="0"/>
        <w:autoSpaceDN w:val="0"/>
        <w:adjustRightInd w:val="0"/>
        <w:spacing w:line="480" w:lineRule="auto"/>
        <w:contextualSpacing/>
        <w:rPr>
          <w:bCs/>
          <w:lang w:val="en-GB"/>
        </w:rPr>
      </w:pPr>
    </w:p>
    <w:p w:rsidR="006B6BC6" w:rsidRDefault="006B6BC6" w:rsidP="00BC256E">
      <w:pPr>
        <w:autoSpaceDE w:val="0"/>
        <w:autoSpaceDN w:val="0"/>
        <w:adjustRightInd w:val="0"/>
        <w:spacing w:line="480" w:lineRule="auto"/>
        <w:contextualSpacing/>
        <w:rPr>
          <w:bCs/>
          <w:lang w:val="en-GB"/>
        </w:rPr>
      </w:pPr>
    </w:p>
    <w:p w:rsidR="006B6BC6" w:rsidRDefault="006B6BC6" w:rsidP="00BC256E">
      <w:pPr>
        <w:autoSpaceDE w:val="0"/>
        <w:autoSpaceDN w:val="0"/>
        <w:adjustRightInd w:val="0"/>
        <w:spacing w:line="480" w:lineRule="auto"/>
        <w:contextualSpacing/>
        <w:rPr>
          <w:bCs/>
          <w:lang w:val="en-GB"/>
        </w:rPr>
      </w:pPr>
    </w:p>
    <w:p w:rsidR="006B6BC6" w:rsidRDefault="006B6BC6" w:rsidP="00BC256E">
      <w:pPr>
        <w:autoSpaceDE w:val="0"/>
        <w:autoSpaceDN w:val="0"/>
        <w:adjustRightInd w:val="0"/>
        <w:spacing w:line="480" w:lineRule="auto"/>
        <w:contextualSpacing/>
        <w:rPr>
          <w:bCs/>
          <w:lang w:val="en-GB"/>
        </w:rPr>
      </w:pPr>
    </w:p>
    <w:p w:rsidR="006B6BC6" w:rsidRDefault="006B6BC6" w:rsidP="00BC256E">
      <w:pPr>
        <w:autoSpaceDE w:val="0"/>
        <w:autoSpaceDN w:val="0"/>
        <w:adjustRightInd w:val="0"/>
        <w:spacing w:line="480" w:lineRule="auto"/>
        <w:contextualSpacing/>
        <w:rPr>
          <w:bCs/>
          <w:lang w:val="en-GB"/>
        </w:rPr>
      </w:pPr>
    </w:p>
    <w:p w:rsidR="006B6BC6" w:rsidRDefault="006B6BC6" w:rsidP="00BC256E">
      <w:pPr>
        <w:autoSpaceDE w:val="0"/>
        <w:autoSpaceDN w:val="0"/>
        <w:adjustRightInd w:val="0"/>
        <w:spacing w:line="480" w:lineRule="auto"/>
        <w:contextualSpacing/>
        <w:rPr>
          <w:bCs/>
          <w:lang w:val="en-GB"/>
        </w:rPr>
      </w:pPr>
    </w:p>
    <w:p w:rsidR="006B6BC6" w:rsidRDefault="006B6BC6" w:rsidP="00BC256E">
      <w:pPr>
        <w:autoSpaceDE w:val="0"/>
        <w:autoSpaceDN w:val="0"/>
        <w:adjustRightInd w:val="0"/>
        <w:spacing w:line="480" w:lineRule="auto"/>
        <w:contextualSpacing/>
        <w:rPr>
          <w:bCs/>
          <w:lang w:val="en-GB"/>
        </w:rPr>
      </w:pPr>
    </w:p>
    <w:p w:rsidR="006B6BC6" w:rsidRDefault="006B6BC6" w:rsidP="00BC256E">
      <w:pPr>
        <w:autoSpaceDE w:val="0"/>
        <w:autoSpaceDN w:val="0"/>
        <w:adjustRightInd w:val="0"/>
        <w:spacing w:line="480" w:lineRule="auto"/>
        <w:contextualSpacing/>
        <w:rPr>
          <w:bCs/>
          <w:lang w:val="en-GB"/>
        </w:rPr>
      </w:pPr>
    </w:p>
    <w:p w:rsidR="006B6BC6" w:rsidRDefault="006B6BC6" w:rsidP="00BC256E">
      <w:pPr>
        <w:autoSpaceDE w:val="0"/>
        <w:autoSpaceDN w:val="0"/>
        <w:adjustRightInd w:val="0"/>
        <w:spacing w:line="480" w:lineRule="auto"/>
        <w:contextualSpacing/>
        <w:rPr>
          <w:bCs/>
          <w:lang w:val="en-GB"/>
        </w:rPr>
      </w:pPr>
    </w:p>
    <w:p w:rsidR="006B6BC6" w:rsidRDefault="006B6BC6" w:rsidP="00BC256E">
      <w:pPr>
        <w:autoSpaceDE w:val="0"/>
        <w:autoSpaceDN w:val="0"/>
        <w:adjustRightInd w:val="0"/>
        <w:spacing w:line="480" w:lineRule="auto"/>
        <w:contextualSpacing/>
        <w:rPr>
          <w:bCs/>
          <w:lang w:val="en-GB"/>
        </w:rPr>
      </w:pPr>
    </w:p>
    <w:p w:rsidR="006B6BC6" w:rsidRDefault="006B6BC6" w:rsidP="00BC256E">
      <w:pPr>
        <w:autoSpaceDE w:val="0"/>
        <w:autoSpaceDN w:val="0"/>
        <w:adjustRightInd w:val="0"/>
        <w:spacing w:line="480" w:lineRule="auto"/>
        <w:contextualSpacing/>
        <w:rPr>
          <w:bCs/>
          <w:lang w:val="en-GB"/>
        </w:rPr>
      </w:pPr>
    </w:p>
    <w:p w:rsidR="006B6BC6" w:rsidRDefault="006B6BC6" w:rsidP="00BC256E">
      <w:pPr>
        <w:autoSpaceDE w:val="0"/>
        <w:autoSpaceDN w:val="0"/>
        <w:adjustRightInd w:val="0"/>
        <w:spacing w:line="480" w:lineRule="auto"/>
        <w:contextualSpacing/>
        <w:rPr>
          <w:bCs/>
          <w:lang w:val="en-GB"/>
        </w:rPr>
      </w:pPr>
    </w:p>
    <w:p w:rsidR="006B6BC6" w:rsidRDefault="006B6BC6" w:rsidP="00BC256E">
      <w:pPr>
        <w:autoSpaceDE w:val="0"/>
        <w:autoSpaceDN w:val="0"/>
        <w:adjustRightInd w:val="0"/>
        <w:spacing w:line="480" w:lineRule="auto"/>
        <w:contextualSpacing/>
        <w:rPr>
          <w:bCs/>
          <w:lang w:val="en-GB"/>
        </w:rPr>
      </w:pPr>
    </w:p>
    <w:p w:rsidR="007610E5" w:rsidRDefault="007610E5" w:rsidP="00BC256E">
      <w:pPr>
        <w:autoSpaceDE w:val="0"/>
        <w:autoSpaceDN w:val="0"/>
        <w:adjustRightInd w:val="0"/>
        <w:spacing w:line="480" w:lineRule="auto"/>
        <w:contextualSpacing/>
        <w:rPr>
          <w:bCs/>
          <w:lang w:val="en-GB"/>
        </w:rPr>
      </w:pPr>
    </w:p>
    <w:p w:rsidR="004D56B2" w:rsidRDefault="00D10E32" w:rsidP="00BC256E">
      <w:pPr>
        <w:autoSpaceDE w:val="0"/>
        <w:autoSpaceDN w:val="0"/>
        <w:adjustRightInd w:val="0"/>
        <w:spacing w:line="480" w:lineRule="auto"/>
        <w:contextualSpacing/>
        <w:rPr>
          <w:rFonts w:ascii="Arial" w:hAnsi="Arial" w:cs="Arial"/>
          <w:sz w:val="28"/>
          <w:szCs w:val="28"/>
        </w:rPr>
      </w:pPr>
      <w:r w:rsidRPr="00F81931">
        <w:rPr>
          <w:rFonts w:ascii="Arial" w:hAnsi="Arial" w:cs="Arial"/>
          <w:sz w:val="28"/>
          <w:szCs w:val="28"/>
        </w:rPr>
        <w:lastRenderedPageBreak/>
        <w:t>ABSTRACT</w:t>
      </w:r>
    </w:p>
    <w:p w:rsidR="00641687" w:rsidRDefault="00D10E32" w:rsidP="00BC256E">
      <w:pPr>
        <w:autoSpaceDE w:val="0"/>
        <w:autoSpaceDN w:val="0"/>
        <w:adjustRightInd w:val="0"/>
        <w:spacing w:line="480" w:lineRule="auto"/>
        <w:contextualSpacing/>
      </w:pPr>
      <w:r w:rsidRPr="00D10E32">
        <w:rPr>
          <w:rFonts w:ascii="Arial" w:hAnsi="Arial" w:cs="Arial"/>
          <w:b/>
        </w:rPr>
        <w:t>Aim</w:t>
      </w:r>
      <w:r w:rsidR="000D731E">
        <w:rPr>
          <w:rFonts w:ascii="Arial" w:hAnsi="Arial" w:cs="Arial"/>
          <w:b/>
        </w:rPr>
        <w:t>:</w:t>
      </w:r>
      <w:r w:rsidRPr="00D10E32">
        <w:rPr>
          <w:rFonts w:ascii="Arial" w:hAnsi="Arial" w:cs="Arial"/>
          <w:b/>
        </w:rPr>
        <w:t xml:space="preserve"> </w:t>
      </w:r>
      <w:r w:rsidR="004C719A" w:rsidRPr="00440D60">
        <w:t>W</w:t>
      </w:r>
      <w:r w:rsidR="00D876A9" w:rsidRPr="00440D60">
        <w:t>e</w:t>
      </w:r>
      <w:r w:rsidR="004D1CFB" w:rsidRPr="00440D60">
        <w:t xml:space="preserve"> </w:t>
      </w:r>
      <w:r w:rsidR="003C43CB">
        <w:t xml:space="preserve">studied </w:t>
      </w:r>
      <w:r w:rsidR="007D0FE0" w:rsidRPr="00440D60">
        <w:t xml:space="preserve">the </w:t>
      </w:r>
      <w:r w:rsidR="00641687" w:rsidRPr="00440D60">
        <w:t>Novel Weapons Hypothesis</w:t>
      </w:r>
      <w:r w:rsidR="00641687">
        <w:t xml:space="preserve"> </w:t>
      </w:r>
      <w:r w:rsidR="00076B03">
        <w:t>in the context</w:t>
      </w:r>
      <w:r w:rsidR="00641687">
        <w:t xml:space="preserve"> of the broadly distributed tree species </w:t>
      </w:r>
      <w:r w:rsidR="00641687" w:rsidRPr="003C43CB">
        <w:rPr>
          <w:i/>
        </w:rPr>
        <w:t>Eucalyptus globulus</w:t>
      </w:r>
      <w:r w:rsidR="00641687">
        <w:t xml:space="preserve">. </w:t>
      </w:r>
      <w:r w:rsidR="00BC3640">
        <w:t>W</w:t>
      </w:r>
      <w:r w:rsidR="00641687">
        <w:t xml:space="preserve">e evaluated the hypothesis that this </w:t>
      </w:r>
      <w:r w:rsidR="003C43CB">
        <w:t xml:space="preserve">Australian </w:t>
      </w:r>
      <w:r w:rsidR="00641687">
        <w:t xml:space="preserve">species </w:t>
      </w:r>
      <w:r w:rsidR="00921AC5">
        <w:t xml:space="preserve">would </w:t>
      </w:r>
      <w:r w:rsidR="00641687">
        <w:t xml:space="preserve">produce stronger inhibitory effects on species </w:t>
      </w:r>
      <w:r w:rsidR="003C43CB">
        <w:t>from</w:t>
      </w:r>
      <w:r w:rsidR="00641687">
        <w:t xml:space="preserve"> its non-native range than</w:t>
      </w:r>
      <w:r w:rsidR="00921AC5">
        <w:t xml:space="preserve"> </w:t>
      </w:r>
      <w:r w:rsidR="00A6018E">
        <w:t xml:space="preserve">on </w:t>
      </w:r>
      <w:r w:rsidR="00921AC5">
        <w:t>species from</w:t>
      </w:r>
      <w:r w:rsidR="00641687">
        <w:t xml:space="preserve"> its native range</w:t>
      </w:r>
      <w:r w:rsidR="003C43CB">
        <w:t>.</w:t>
      </w:r>
    </w:p>
    <w:p w:rsidR="00D10E32" w:rsidRDefault="00D10E32" w:rsidP="00BC256E">
      <w:pPr>
        <w:autoSpaceDE w:val="0"/>
        <w:autoSpaceDN w:val="0"/>
        <w:adjustRightInd w:val="0"/>
        <w:spacing w:line="480" w:lineRule="auto"/>
        <w:contextualSpacing/>
      </w:pPr>
      <w:r w:rsidRPr="00D10E32">
        <w:rPr>
          <w:rFonts w:ascii="Arial" w:hAnsi="Arial" w:cs="Arial"/>
          <w:b/>
        </w:rPr>
        <w:t>Location</w:t>
      </w:r>
      <w:r w:rsidR="000D731E">
        <w:rPr>
          <w:rFonts w:ascii="Arial" w:hAnsi="Arial" w:cs="Arial"/>
          <w:b/>
        </w:rPr>
        <w:t>:</w:t>
      </w:r>
      <w:r w:rsidRPr="00D10E32">
        <w:rPr>
          <w:rFonts w:ascii="Arial" w:hAnsi="Arial" w:cs="Arial"/>
          <w:b/>
        </w:rPr>
        <w:t xml:space="preserve"> </w:t>
      </w:r>
      <w:r w:rsidR="00191014">
        <w:t>We worked in fo</w:t>
      </w:r>
      <w:r w:rsidR="00721480" w:rsidRPr="00440D60">
        <w:t>ur</w:t>
      </w:r>
      <w:r w:rsidR="00FD00B1">
        <w:t xml:space="preserve"> countries where this species is </w:t>
      </w:r>
      <w:r w:rsidR="00721480" w:rsidRPr="00440D60">
        <w:t xml:space="preserve">exotic (USA, Chile, India, Portugal) and one </w:t>
      </w:r>
      <w:r w:rsidR="00BC3640">
        <w:t>country</w:t>
      </w:r>
      <w:r w:rsidR="00721480" w:rsidRPr="00440D60">
        <w:t xml:space="preserve"> where </w:t>
      </w:r>
      <w:r w:rsidR="00BC3640">
        <w:t xml:space="preserve">it </w:t>
      </w:r>
      <w:r w:rsidR="00721480" w:rsidRPr="00440D60">
        <w:t>is native (</w:t>
      </w:r>
      <w:r w:rsidR="007D0FE0" w:rsidRPr="00440D60">
        <w:t>Australia</w:t>
      </w:r>
      <w:r w:rsidR="00152EBE" w:rsidRPr="00440D60">
        <w:t>).</w:t>
      </w:r>
      <w:r w:rsidR="00721480" w:rsidRPr="00440D60">
        <w:t xml:space="preserve"> </w:t>
      </w:r>
    </w:p>
    <w:p w:rsidR="000D731E" w:rsidRDefault="000D731E" w:rsidP="00BC256E">
      <w:pPr>
        <w:autoSpaceDE w:val="0"/>
        <w:autoSpaceDN w:val="0"/>
        <w:adjustRightInd w:val="0"/>
        <w:spacing w:line="480" w:lineRule="auto"/>
        <w:contextualSpacing/>
      </w:pPr>
      <w:r w:rsidRPr="000D731E">
        <w:rPr>
          <w:rFonts w:ascii="Arial" w:hAnsi="Arial" w:cs="Arial"/>
          <w:b/>
        </w:rPr>
        <w:t>Time period:</w:t>
      </w:r>
      <w:r w:rsidRPr="000D731E">
        <w:rPr>
          <w:b/>
        </w:rPr>
        <w:t xml:space="preserve"> </w:t>
      </w:r>
      <w:r>
        <w:t xml:space="preserve">2009-2012 </w:t>
      </w:r>
    </w:p>
    <w:p w:rsidR="00077AFB" w:rsidRPr="00D64AD2" w:rsidRDefault="00077AFB" w:rsidP="00077AFB">
      <w:pPr>
        <w:autoSpaceDE w:val="0"/>
        <w:autoSpaceDN w:val="0"/>
        <w:adjustRightInd w:val="0"/>
        <w:spacing w:line="480" w:lineRule="auto"/>
        <w:contextualSpacing/>
        <w:rPr>
          <w:rFonts w:ascii="Arial" w:hAnsi="Arial" w:cs="Arial"/>
          <w:b/>
        </w:rPr>
      </w:pPr>
      <w:r>
        <w:rPr>
          <w:rFonts w:ascii="Arial" w:hAnsi="Arial" w:cs="Arial"/>
          <w:b/>
        </w:rPr>
        <w:t>Major taxa studied</w:t>
      </w:r>
      <w:r w:rsidR="000D731E">
        <w:rPr>
          <w:rFonts w:ascii="Arial" w:hAnsi="Arial" w:cs="Arial"/>
          <w:b/>
        </w:rPr>
        <w:t>:</w:t>
      </w:r>
      <w:r>
        <w:rPr>
          <w:rFonts w:ascii="Arial" w:hAnsi="Arial" w:cs="Arial"/>
          <w:b/>
        </w:rPr>
        <w:t xml:space="preserve"> </w:t>
      </w:r>
      <w:r w:rsidR="00884712">
        <w:rPr>
          <w:i/>
        </w:rPr>
        <w:t>Plants</w:t>
      </w:r>
    </w:p>
    <w:p w:rsidR="00D10E32" w:rsidRDefault="00D10E32" w:rsidP="00BC256E">
      <w:pPr>
        <w:autoSpaceDE w:val="0"/>
        <w:autoSpaceDN w:val="0"/>
        <w:adjustRightInd w:val="0"/>
        <w:spacing w:line="480" w:lineRule="auto"/>
        <w:contextualSpacing/>
      </w:pPr>
      <w:r w:rsidRPr="00D10E32">
        <w:rPr>
          <w:rFonts w:ascii="Arial" w:hAnsi="Arial" w:cs="Arial"/>
          <w:b/>
        </w:rPr>
        <w:t>Methods</w:t>
      </w:r>
      <w:r w:rsidR="000D731E">
        <w:rPr>
          <w:rFonts w:ascii="Arial" w:hAnsi="Arial" w:cs="Arial"/>
          <w:b/>
        </w:rPr>
        <w:t>:</w:t>
      </w:r>
      <w:r w:rsidRPr="00D10E32">
        <w:rPr>
          <w:rFonts w:ascii="Arial" w:hAnsi="Arial" w:cs="Arial"/>
          <w:b/>
        </w:rPr>
        <w:t xml:space="preserve"> </w:t>
      </w:r>
      <w:r w:rsidR="007D0FE0" w:rsidRPr="00440D60">
        <w:t xml:space="preserve">We </w:t>
      </w:r>
      <w:r w:rsidR="00D876A9" w:rsidRPr="00440D60">
        <w:t>compare</w:t>
      </w:r>
      <w:r w:rsidR="004C719A" w:rsidRPr="00440D60">
        <w:t>d</w:t>
      </w:r>
      <w:r w:rsidR="00D876A9" w:rsidRPr="00440D60">
        <w:t xml:space="preserve"> </w:t>
      </w:r>
      <w:r w:rsidR="00F006EC" w:rsidRPr="00440D60">
        <w:t xml:space="preserve">species composition, richness and height </w:t>
      </w:r>
      <w:r w:rsidR="00D876A9" w:rsidRPr="00440D60">
        <w:t xml:space="preserve">of plant </w:t>
      </w:r>
      <w:r w:rsidR="00EA0403" w:rsidRPr="00440D60">
        <w:t>communit</w:t>
      </w:r>
      <w:r w:rsidR="00D876A9" w:rsidRPr="00440D60">
        <w:t>ies</w:t>
      </w:r>
      <w:r w:rsidR="00EA0403" w:rsidRPr="00440D60">
        <w:t xml:space="preserve"> </w:t>
      </w:r>
      <w:r w:rsidR="00FA0B2C" w:rsidRPr="00440D60">
        <w:t xml:space="preserve">in </w:t>
      </w:r>
      <w:r w:rsidR="00F006EC" w:rsidRPr="00440D60">
        <w:t xml:space="preserve">20 </w:t>
      </w:r>
      <w:r w:rsidR="00FA0B2C" w:rsidRPr="00440D60">
        <w:t xml:space="preserve">paired plots </w:t>
      </w:r>
      <w:r w:rsidR="00F875DB" w:rsidRPr="00440D60">
        <w:t xml:space="preserve">underneath </w:t>
      </w:r>
      <w:r w:rsidR="00EA0403" w:rsidRPr="00440D60">
        <w:rPr>
          <w:i/>
        </w:rPr>
        <w:t>E</w:t>
      </w:r>
      <w:r w:rsidR="00DF1398" w:rsidRPr="00440D60">
        <w:rPr>
          <w:i/>
        </w:rPr>
        <w:t>.</w:t>
      </w:r>
      <w:r w:rsidR="00EA0403" w:rsidRPr="00440D60">
        <w:rPr>
          <w:i/>
        </w:rPr>
        <w:t xml:space="preserve"> globulus</w:t>
      </w:r>
      <w:r w:rsidR="00BD6508" w:rsidRPr="00440D60">
        <w:rPr>
          <w:i/>
        </w:rPr>
        <w:t xml:space="preserve"> </w:t>
      </w:r>
      <w:r w:rsidR="00D876A9" w:rsidRPr="00440D60">
        <w:t>in</w:t>
      </w:r>
      <w:r w:rsidR="00AD71FA">
        <w:t>dividuals and open areas in</w:t>
      </w:r>
      <w:r w:rsidR="00F006EC" w:rsidRPr="00440D60">
        <w:t xml:space="preserve"> two sites within </w:t>
      </w:r>
      <w:r w:rsidR="004C719A" w:rsidRPr="00440D60">
        <w:t>its</w:t>
      </w:r>
      <w:r w:rsidR="00F875DB" w:rsidRPr="00440D60">
        <w:rPr>
          <w:i/>
        </w:rPr>
        <w:t xml:space="preserve"> </w:t>
      </w:r>
      <w:r w:rsidR="004D1CFB" w:rsidRPr="00440D60">
        <w:t xml:space="preserve">native range </w:t>
      </w:r>
      <w:r w:rsidR="00B416DE" w:rsidRPr="00440D60">
        <w:t xml:space="preserve">and </w:t>
      </w:r>
      <w:r w:rsidR="00F006EC" w:rsidRPr="00440D60">
        <w:t xml:space="preserve">each </w:t>
      </w:r>
      <w:r w:rsidR="00B416DE" w:rsidRPr="00440D60">
        <w:t>non-native regio</w:t>
      </w:r>
      <w:r w:rsidR="00F006EC" w:rsidRPr="00440D60">
        <w:t xml:space="preserve">n. We also </w:t>
      </w:r>
      <w:r w:rsidR="0001494D" w:rsidRPr="00440D60">
        <w:t xml:space="preserve">compared effects of </w:t>
      </w:r>
      <w:r w:rsidR="008C6893" w:rsidRPr="00440D60">
        <w:t xml:space="preserve">litter </w:t>
      </w:r>
      <w:r w:rsidR="0001494D" w:rsidRPr="00440D60">
        <w:t xml:space="preserve">leachates </w:t>
      </w:r>
      <w:r w:rsidR="00AD71FA">
        <w:t>of</w:t>
      </w:r>
      <w:r w:rsidR="007816AF" w:rsidRPr="00440D60">
        <w:t xml:space="preserve"> </w:t>
      </w:r>
      <w:r w:rsidR="007816AF" w:rsidRPr="00440D60">
        <w:rPr>
          <w:i/>
        </w:rPr>
        <w:t>E</w:t>
      </w:r>
      <w:r w:rsidR="00DF1398" w:rsidRPr="00440D60">
        <w:rPr>
          <w:i/>
        </w:rPr>
        <w:t>. globulus</w:t>
      </w:r>
      <w:r w:rsidR="007816AF" w:rsidRPr="00440D60">
        <w:t xml:space="preserve"> on </w:t>
      </w:r>
      <w:r w:rsidR="00F006EC" w:rsidRPr="00440D60">
        <w:t xml:space="preserve">root growth of </w:t>
      </w:r>
      <w:r w:rsidR="00D0776D" w:rsidRPr="00440D60">
        <w:t xml:space="preserve">seedlings in </w:t>
      </w:r>
      <w:r w:rsidR="007816AF" w:rsidRPr="00440D60">
        <w:t xml:space="preserve">species from </w:t>
      </w:r>
      <w:r w:rsidR="005164A4" w:rsidRPr="00440D60">
        <w:t>Australia, Chile, USA and India</w:t>
      </w:r>
      <w:r w:rsidR="007816AF" w:rsidRPr="00440D60">
        <w:t xml:space="preserve">. </w:t>
      </w:r>
    </w:p>
    <w:p w:rsidR="00D10E32" w:rsidRDefault="00D10E32" w:rsidP="00BC256E">
      <w:pPr>
        <w:autoSpaceDE w:val="0"/>
        <w:autoSpaceDN w:val="0"/>
        <w:adjustRightInd w:val="0"/>
        <w:spacing w:line="480" w:lineRule="auto"/>
        <w:contextualSpacing/>
      </w:pPr>
      <w:r w:rsidRPr="00D10E32">
        <w:rPr>
          <w:rFonts w:ascii="Arial" w:hAnsi="Arial" w:cs="Arial"/>
          <w:b/>
        </w:rPr>
        <w:t>Results</w:t>
      </w:r>
      <w:r w:rsidR="000D731E">
        <w:rPr>
          <w:rFonts w:ascii="Arial" w:hAnsi="Arial" w:cs="Arial"/>
          <w:b/>
        </w:rPr>
        <w:t>:</w:t>
      </w:r>
      <w:r w:rsidR="00434710">
        <w:rPr>
          <w:rFonts w:ascii="Arial" w:hAnsi="Arial" w:cs="Arial"/>
          <w:b/>
        </w:rPr>
        <w:t xml:space="preserve"> </w:t>
      </w:r>
      <w:r w:rsidR="003178EA" w:rsidRPr="00440D60">
        <w:t>I</w:t>
      </w:r>
      <w:r w:rsidR="00EA0403" w:rsidRPr="00440D60">
        <w:t xml:space="preserve">n </w:t>
      </w:r>
      <w:r w:rsidR="004D1CFB" w:rsidRPr="00440D60">
        <w:t>all sites</w:t>
      </w:r>
      <w:r w:rsidR="005164A4" w:rsidRPr="00440D60">
        <w:t xml:space="preserve"> and countries</w:t>
      </w:r>
      <w:r w:rsidR="00EA0403" w:rsidRPr="00440D60">
        <w:t>,</w:t>
      </w:r>
      <w:r w:rsidR="004D1CFB" w:rsidRPr="00440D60">
        <w:t xml:space="preserve"> </w:t>
      </w:r>
      <w:r w:rsidR="00A6018E">
        <w:t xml:space="preserve">the plant </w:t>
      </w:r>
      <w:r w:rsidR="00EA0403" w:rsidRPr="00440D60">
        <w:t xml:space="preserve">community under </w:t>
      </w:r>
      <w:r w:rsidR="004D1CFB" w:rsidRPr="00440D60">
        <w:rPr>
          <w:i/>
        </w:rPr>
        <w:t>E</w:t>
      </w:r>
      <w:r w:rsidR="00DF1398" w:rsidRPr="00440D60">
        <w:rPr>
          <w:i/>
        </w:rPr>
        <w:t>. globulus</w:t>
      </w:r>
      <w:r w:rsidR="004D1CFB" w:rsidRPr="00440D60">
        <w:t xml:space="preserve"> canopies </w:t>
      </w:r>
      <w:r w:rsidR="00287170" w:rsidRPr="00440D60">
        <w:t>had</w:t>
      </w:r>
      <w:r w:rsidR="004D1CFB" w:rsidRPr="00440D60">
        <w:t xml:space="preserve"> lower </w:t>
      </w:r>
      <w:r w:rsidR="0027712E" w:rsidRPr="00440D60">
        <w:t xml:space="preserve">species </w:t>
      </w:r>
      <w:r w:rsidR="00F006EC" w:rsidRPr="00440D60">
        <w:t>richness</w:t>
      </w:r>
      <w:r w:rsidR="003178EA" w:rsidRPr="00440D60">
        <w:t xml:space="preserve"> </w:t>
      </w:r>
      <w:r w:rsidR="00A54342" w:rsidRPr="00440D60">
        <w:t xml:space="preserve">than </w:t>
      </w:r>
      <w:r w:rsidR="00A6018E">
        <w:t xml:space="preserve">did the plant community in </w:t>
      </w:r>
      <w:r w:rsidR="00A54342" w:rsidRPr="00440D60">
        <w:t>open areas</w:t>
      </w:r>
      <w:r w:rsidR="00EA0403" w:rsidRPr="00440D60">
        <w:t xml:space="preserve">. However, </w:t>
      </w:r>
      <w:r w:rsidR="003178EA" w:rsidRPr="00440D60">
        <w:t xml:space="preserve">the reduction was much greater in the non-native ranges: </w:t>
      </w:r>
      <w:r w:rsidR="0027712E" w:rsidRPr="00440D60">
        <w:t>species richness</w:t>
      </w:r>
      <w:r w:rsidR="004D1CFB" w:rsidRPr="00440D60">
        <w:t xml:space="preserve"> </w:t>
      </w:r>
      <w:r w:rsidR="003178EA" w:rsidRPr="00440D60">
        <w:t>declined</w:t>
      </w:r>
      <w:r w:rsidR="004D1CFB" w:rsidRPr="00440D60">
        <w:t xml:space="preserve"> </w:t>
      </w:r>
      <w:r w:rsidR="008613FA" w:rsidRPr="00440D60">
        <w:t xml:space="preserve">by an average of 51% </w:t>
      </w:r>
      <w:r w:rsidR="003178EA" w:rsidRPr="00440D60">
        <w:t xml:space="preserve">in the eight non-native sites </w:t>
      </w:r>
      <w:r w:rsidR="008613FA" w:rsidRPr="00440D60">
        <w:t xml:space="preserve">versus 8% in the two </w:t>
      </w:r>
      <w:r w:rsidR="00EA0403" w:rsidRPr="00440D60">
        <w:t>native</w:t>
      </w:r>
      <w:r w:rsidR="003178EA" w:rsidRPr="00440D60">
        <w:t xml:space="preserve"> </w:t>
      </w:r>
      <w:r w:rsidR="00EA0403" w:rsidRPr="00440D60">
        <w:t xml:space="preserve">Australian </w:t>
      </w:r>
      <w:r w:rsidR="008613FA" w:rsidRPr="00440D60">
        <w:t>sites</w:t>
      </w:r>
      <w:r w:rsidR="004D1CFB" w:rsidRPr="00440D60">
        <w:t xml:space="preserve">. </w:t>
      </w:r>
      <w:r w:rsidR="00D57CE2">
        <w:t>T</w:t>
      </w:r>
      <w:r w:rsidR="004C719A" w:rsidRPr="00440D60">
        <w:t xml:space="preserve">he </w:t>
      </w:r>
      <w:r w:rsidR="007B2493" w:rsidRPr="00440D60">
        <w:t>root grow</w:t>
      </w:r>
      <w:r w:rsidR="00A54342" w:rsidRPr="00440D60">
        <w:t>th of</w:t>
      </w:r>
      <w:r w:rsidR="007B2493" w:rsidRPr="00440D60">
        <w:t xml:space="preserve"> 15</w:t>
      </w:r>
      <w:r w:rsidR="00A6018E">
        <w:t xml:space="preserve"> out of 21 </w:t>
      </w:r>
      <w:r w:rsidR="007B2493" w:rsidRPr="00440D60">
        <w:t xml:space="preserve">species </w:t>
      </w:r>
      <w:r w:rsidR="00EA0403" w:rsidRPr="00440D60">
        <w:t>from</w:t>
      </w:r>
      <w:r w:rsidR="007B2493" w:rsidRPr="00440D60">
        <w:t xml:space="preserve"> the </w:t>
      </w:r>
      <w:r w:rsidR="004C2A00" w:rsidRPr="00440D60">
        <w:t>non-native</w:t>
      </w:r>
      <w:r w:rsidR="00F73C56" w:rsidRPr="00440D60">
        <w:t xml:space="preserve"> r</w:t>
      </w:r>
      <w:r w:rsidR="005164A4" w:rsidRPr="00440D60">
        <w:t>ange</w:t>
      </w:r>
      <w:r w:rsidR="000304A3" w:rsidRPr="00440D60">
        <w:t xml:space="preserve"> </w:t>
      </w:r>
      <w:r w:rsidR="007B2493" w:rsidRPr="00440D60">
        <w:t xml:space="preserve">were </w:t>
      </w:r>
      <w:r w:rsidR="00FB23C1">
        <w:t>highly</w:t>
      </w:r>
      <w:r w:rsidR="00FB23C1" w:rsidRPr="00440D60">
        <w:t xml:space="preserve"> </w:t>
      </w:r>
      <w:r w:rsidR="007B2493" w:rsidRPr="00440D60">
        <w:t xml:space="preserve">suppressed </w:t>
      </w:r>
      <w:r w:rsidR="008613FA" w:rsidRPr="00440D60">
        <w:t xml:space="preserve">by </w:t>
      </w:r>
      <w:r w:rsidR="008613FA" w:rsidRPr="00440D60">
        <w:rPr>
          <w:i/>
        </w:rPr>
        <w:t>E</w:t>
      </w:r>
      <w:r w:rsidR="00DF1398" w:rsidRPr="00440D60">
        <w:rPr>
          <w:i/>
        </w:rPr>
        <w:t>. globulus</w:t>
      </w:r>
      <w:r w:rsidR="008613FA" w:rsidRPr="00440D60">
        <w:t xml:space="preserve"> litter</w:t>
      </w:r>
      <w:r w:rsidR="00EA0403" w:rsidRPr="00440D60">
        <w:t xml:space="preserve"> leachates</w:t>
      </w:r>
      <w:r w:rsidR="00A54342" w:rsidRPr="00440D60">
        <w:t xml:space="preserve">, whereas the effect of litter leachate </w:t>
      </w:r>
      <w:r w:rsidR="007B2493" w:rsidRPr="00440D60">
        <w:t xml:space="preserve">varied from </w:t>
      </w:r>
      <w:r w:rsidR="00021568" w:rsidRPr="00440D60">
        <w:t xml:space="preserve">facilitation </w:t>
      </w:r>
      <w:r w:rsidR="007B2493" w:rsidRPr="00440D60">
        <w:t>to</w:t>
      </w:r>
      <w:r w:rsidR="00021568" w:rsidRPr="00440D60">
        <w:t xml:space="preserve"> suppression</w:t>
      </w:r>
      <w:r w:rsidR="005164A4" w:rsidRPr="00440D60">
        <w:t xml:space="preserve"> </w:t>
      </w:r>
      <w:r w:rsidR="0073563C" w:rsidRPr="00440D60">
        <w:t xml:space="preserve">for six species native to Australia. </w:t>
      </w:r>
      <w:r w:rsidR="007B2493" w:rsidRPr="00440D60">
        <w:t xml:space="preserve">The mean reduction </w:t>
      </w:r>
      <w:r w:rsidR="00F73C56" w:rsidRPr="00440D60">
        <w:t xml:space="preserve">in root growth </w:t>
      </w:r>
      <w:r w:rsidR="007B2493" w:rsidRPr="00440D60">
        <w:t xml:space="preserve">for Australian </w:t>
      </w:r>
      <w:r w:rsidR="00887477" w:rsidRPr="00440D60">
        <w:t>plants</w:t>
      </w:r>
      <w:r w:rsidR="007B2493" w:rsidRPr="00440D60">
        <w:t xml:space="preserve"> was </w:t>
      </w:r>
      <w:r w:rsidR="00F66D12" w:rsidRPr="00440D60">
        <w:t xml:space="preserve">significantly lower </w:t>
      </w:r>
      <w:r w:rsidR="00887477" w:rsidRPr="00440D60">
        <w:t xml:space="preserve">than </w:t>
      </w:r>
      <w:r w:rsidR="00287170" w:rsidRPr="00440D60">
        <w:t xml:space="preserve">for </w:t>
      </w:r>
      <w:r w:rsidR="00887477" w:rsidRPr="00440D60">
        <w:t xml:space="preserve">plants from </w:t>
      </w:r>
      <w:r w:rsidR="004C2A00" w:rsidRPr="00440D60">
        <w:t>USA</w:t>
      </w:r>
      <w:r w:rsidR="00F748AD" w:rsidRPr="00440D60">
        <w:t>, Chile and India.</w:t>
      </w:r>
      <w:r w:rsidR="00F50629" w:rsidRPr="00440D60">
        <w:t xml:space="preserve"> </w:t>
      </w:r>
    </w:p>
    <w:p w:rsidR="009C179B" w:rsidRDefault="00D10E32" w:rsidP="00BC256E">
      <w:pPr>
        <w:autoSpaceDE w:val="0"/>
        <w:autoSpaceDN w:val="0"/>
        <w:adjustRightInd w:val="0"/>
        <w:spacing w:line="480" w:lineRule="auto"/>
        <w:contextualSpacing/>
      </w:pPr>
      <w:r w:rsidRPr="00D10E32">
        <w:rPr>
          <w:rFonts w:ascii="Arial" w:hAnsi="Arial" w:cs="Arial"/>
          <w:b/>
        </w:rPr>
        <w:t>Main conclusions</w:t>
      </w:r>
      <w:r w:rsidR="000D731E">
        <w:rPr>
          <w:rFonts w:ascii="Arial" w:hAnsi="Arial" w:cs="Arial"/>
          <w:b/>
        </w:rPr>
        <w:t>:</w:t>
      </w:r>
      <w:r>
        <w:t xml:space="preserve"> </w:t>
      </w:r>
      <w:r w:rsidR="00A54342" w:rsidRPr="00440D60">
        <w:t>O</w:t>
      </w:r>
      <w:r w:rsidR="00F748AD" w:rsidRPr="00440D60">
        <w:t xml:space="preserve">ur results </w:t>
      </w:r>
      <w:r w:rsidR="00EA0403" w:rsidRPr="00440D60">
        <w:t xml:space="preserve">show </w:t>
      </w:r>
      <w:r w:rsidR="004D1CFB" w:rsidRPr="00440D60">
        <w:t>biogeographic differences in the impact of an</w:t>
      </w:r>
      <w:r w:rsidR="004C2A00" w:rsidRPr="00440D60">
        <w:t xml:space="preserve"> </w:t>
      </w:r>
      <w:r w:rsidR="006268E5" w:rsidRPr="00440D60">
        <w:t>exotic</w:t>
      </w:r>
      <w:r w:rsidR="00E93FF9" w:rsidRPr="00440D60">
        <w:t xml:space="preserve"> </w:t>
      </w:r>
      <w:r w:rsidR="00E74CD7" w:rsidRPr="00440D60">
        <w:t>species</w:t>
      </w:r>
      <w:r w:rsidR="004D1CFB" w:rsidRPr="00440D60">
        <w:t xml:space="preserve"> </w:t>
      </w:r>
      <w:r w:rsidR="00E93FF9" w:rsidRPr="00440D60">
        <w:t xml:space="preserve">on understory plant communities. </w:t>
      </w:r>
      <w:r w:rsidR="007A6288">
        <w:t>Consistent with</w:t>
      </w:r>
      <w:r w:rsidR="00E93FF9" w:rsidRPr="00440D60">
        <w:t xml:space="preserve"> the Novel Weapons Hypothesis, our findings </w:t>
      </w:r>
      <w:r w:rsidR="004C2A00" w:rsidRPr="00440D60">
        <w:t xml:space="preserve">suggest that different adaptations </w:t>
      </w:r>
      <w:r w:rsidR="00AF06E0" w:rsidRPr="00440D60">
        <w:t xml:space="preserve">of species from the native and non-native ranges </w:t>
      </w:r>
      <w:r w:rsidR="004C2A00" w:rsidRPr="00440D60">
        <w:t xml:space="preserve">to </w:t>
      </w:r>
      <w:r w:rsidR="00FC0B01">
        <w:t>bio</w:t>
      </w:r>
      <w:r w:rsidR="004C2A00" w:rsidRPr="00440D60">
        <w:t>chemical compounds produced by</w:t>
      </w:r>
      <w:r w:rsidR="00E74CD7" w:rsidRPr="00440D60">
        <w:t xml:space="preserve"> </w:t>
      </w:r>
      <w:r w:rsidR="006268E5" w:rsidRPr="00440D60">
        <w:t>an</w:t>
      </w:r>
      <w:r w:rsidR="00E93FF9" w:rsidRPr="00440D60">
        <w:t xml:space="preserve"> </w:t>
      </w:r>
      <w:r w:rsidR="006268E5" w:rsidRPr="00440D60">
        <w:t>exotic</w:t>
      </w:r>
      <w:r w:rsidR="00E74CD7" w:rsidRPr="00440D60">
        <w:t xml:space="preserve"> species</w:t>
      </w:r>
      <w:r w:rsidR="00E93FF9" w:rsidRPr="00440D60">
        <w:t xml:space="preserve"> </w:t>
      </w:r>
      <w:r w:rsidR="004C2A00" w:rsidRPr="00440D60">
        <w:t>may</w:t>
      </w:r>
      <w:r w:rsidR="006268E5" w:rsidRPr="00440D60">
        <w:t xml:space="preserve"> play</w:t>
      </w:r>
      <w:r w:rsidR="004C2A00" w:rsidRPr="00440D60">
        <w:t xml:space="preserve"> a role in these biogeographical differences</w:t>
      </w:r>
      <w:r w:rsidR="00E74CD7" w:rsidRPr="00440D60">
        <w:t>.</w:t>
      </w:r>
    </w:p>
    <w:p w:rsidR="00191014" w:rsidRDefault="00191014" w:rsidP="00BC256E">
      <w:pPr>
        <w:autoSpaceDE w:val="0"/>
        <w:autoSpaceDN w:val="0"/>
        <w:adjustRightInd w:val="0"/>
        <w:spacing w:line="480" w:lineRule="auto"/>
        <w:contextualSpacing/>
      </w:pPr>
    </w:p>
    <w:p w:rsidR="0064780A" w:rsidRPr="00F81931" w:rsidRDefault="00F81931" w:rsidP="00BC256E">
      <w:pPr>
        <w:spacing w:line="480" w:lineRule="auto"/>
        <w:contextualSpacing/>
        <w:rPr>
          <w:rFonts w:ascii="Arial" w:hAnsi="Arial" w:cs="Arial"/>
          <w:bCs/>
          <w:sz w:val="28"/>
          <w:szCs w:val="28"/>
        </w:rPr>
      </w:pPr>
      <w:r w:rsidRPr="00F81931">
        <w:rPr>
          <w:rFonts w:ascii="Arial" w:hAnsi="Arial" w:cs="Arial"/>
          <w:bCs/>
          <w:sz w:val="28"/>
          <w:szCs w:val="28"/>
        </w:rPr>
        <w:lastRenderedPageBreak/>
        <w:t>INTRODUCTION</w:t>
      </w:r>
    </w:p>
    <w:p w:rsidR="00787FF4" w:rsidRPr="00440D60" w:rsidRDefault="00787FF4" w:rsidP="00BC256E">
      <w:pPr>
        <w:spacing w:line="480" w:lineRule="auto"/>
        <w:contextualSpacing/>
        <w:rPr>
          <w:b/>
          <w:bCs/>
          <w:sz w:val="28"/>
          <w:szCs w:val="28"/>
        </w:rPr>
      </w:pPr>
    </w:p>
    <w:p w:rsidR="00785CFD" w:rsidRPr="00440D60" w:rsidRDefault="00670E46" w:rsidP="00573876">
      <w:pPr>
        <w:autoSpaceDE w:val="0"/>
        <w:autoSpaceDN w:val="0"/>
        <w:adjustRightInd w:val="0"/>
        <w:spacing w:line="480" w:lineRule="auto"/>
        <w:contextualSpacing/>
        <w:rPr>
          <w:rFonts w:eastAsia="MS Mincho"/>
          <w:lang w:eastAsia="ja-JP"/>
        </w:rPr>
      </w:pPr>
      <w:r w:rsidRPr="00440D60">
        <w:rPr>
          <w:iCs/>
        </w:rPr>
        <w:t xml:space="preserve">Many </w:t>
      </w:r>
      <w:r w:rsidR="00984AC5" w:rsidRPr="00440D60">
        <w:rPr>
          <w:iCs/>
        </w:rPr>
        <w:t xml:space="preserve">studies have documented </w:t>
      </w:r>
      <w:r w:rsidR="004C719A" w:rsidRPr="00440D60">
        <w:rPr>
          <w:iCs/>
        </w:rPr>
        <w:t xml:space="preserve">that </w:t>
      </w:r>
      <w:r w:rsidRPr="00440D60">
        <w:rPr>
          <w:iCs/>
        </w:rPr>
        <w:t xml:space="preserve">exotic </w:t>
      </w:r>
      <w:r w:rsidR="007830CA" w:rsidRPr="00440D60">
        <w:rPr>
          <w:iCs/>
        </w:rPr>
        <w:t xml:space="preserve">plant </w:t>
      </w:r>
      <w:r w:rsidRPr="00440D60">
        <w:rPr>
          <w:iCs/>
        </w:rPr>
        <w:t>s</w:t>
      </w:r>
      <w:r w:rsidR="00284780" w:rsidRPr="00440D60">
        <w:rPr>
          <w:iCs/>
        </w:rPr>
        <w:t xml:space="preserve">pecies </w:t>
      </w:r>
      <w:r w:rsidR="004F2BFC" w:rsidRPr="00440D60">
        <w:rPr>
          <w:iCs/>
        </w:rPr>
        <w:t>suppress the</w:t>
      </w:r>
      <w:r w:rsidR="00284780" w:rsidRPr="00440D60">
        <w:rPr>
          <w:iCs/>
        </w:rPr>
        <w:t xml:space="preserve"> </w:t>
      </w:r>
      <w:r w:rsidRPr="00440D60">
        <w:rPr>
          <w:iCs/>
        </w:rPr>
        <w:t>performance</w:t>
      </w:r>
      <w:r w:rsidR="00E43C6C" w:rsidRPr="00440D60">
        <w:rPr>
          <w:iCs/>
        </w:rPr>
        <w:t xml:space="preserve">, abundance and </w:t>
      </w:r>
      <w:r w:rsidRPr="00440D60">
        <w:rPr>
          <w:iCs/>
        </w:rPr>
        <w:t>diversity of native s</w:t>
      </w:r>
      <w:r w:rsidR="004F2BFC" w:rsidRPr="00440D60">
        <w:rPr>
          <w:iCs/>
        </w:rPr>
        <w:t>pecies</w:t>
      </w:r>
      <w:r w:rsidR="00700203" w:rsidRPr="00440D60">
        <w:rPr>
          <w:iCs/>
        </w:rPr>
        <w:t xml:space="preserve"> </w:t>
      </w:r>
      <w:r w:rsidR="00573876" w:rsidRPr="00A31459">
        <w:rPr>
          <w:iCs/>
        </w:rPr>
        <w:t>(</w:t>
      </w:r>
      <w:r w:rsidR="00573876">
        <w:rPr>
          <w:iCs/>
        </w:rPr>
        <w:t xml:space="preserve">e.g. </w:t>
      </w:r>
      <w:r w:rsidR="00573876" w:rsidRPr="00A31459">
        <w:fldChar w:fldCharType="begin"/>
      </w:r>
      <w:r w:rsidR="00573876" w:rsidRPr="00A31459">
        <w:instrText xml:space="preserve"> ADDIN ZOTERO_ITEM {"citationID":"1u1oudu5eu","properties":{"formattedCitation":"{\\rtf (Richardson et al. 1989, Py\\uc0\\u353{}ek and Py\\uc0\\u353{}ek 1995, Maron and Marler 2008, Hejda et al. 2009)}","plainCitation":"(Richardson et al. 1989, Pyšek and Pyšek 1995, Maron and Marler 2008, Hejda et al. 2009)"},"citationItems":[{"id":4,"uris":["http://zotero.org/users/831414/items/2KBHWZ2T"],"uri":["http://zotero.org/users/831414/items/2KBHWZ2T"],"label":"page"},{"id":62,"uris":["http://zotero.org/users/831414/items/MJVAN5XF"],"uri":["http://zotero.org/users/831414/items/MJVAN5XF"],"label":"page"},{"id":348,"uris":["http://zotero.org/users/831414/items/ATDCHTER"],"uri":["http://zotero.org/users/831414/items/ATDCHTER"],"label":"page"},{"id":70,"uris":["http://zotero.org/users/831414/items/R3RN7FST"],"uri":["http://zotero.org/users/831414/items/R3RN7FST"],"label":"page"}]} </w:instrText>
      </w:r>
      <w:r w:rsidR="00573876" w:rsidRPr="00A31459">
        <w:fldChar w:fldCharType="separate"/>
      </w:r>
      <w:r w:rsidR="00573876" w:rsidRPr="009B21A0">
        <w:t>Richardson</w:t>
      </w:r>
      <w:r w:rsidR="00C301A1">
        <w:t xml:space="preserve"> &amp;</w:t>
      </w:r>
      <w:r w:rsidR="00573876" w:rsidRPr="009B21A0">
        <w:t xml:space="preserve"> MacDonald</w:t>
      </w:r>
      <w:r w:rsidR="0063459F">
        <w:t>,</w:t>
      </w:r>
      <w:r w:rsidR="00C301A1">
        <w:t xml:space="preserve"> 1989;</w:t>
      </w:r>
      <w:r w:rsidR="00573876" w:rsidRPr="009B21A0">
        <w:t xml:space="preserve"> Pyšek </w:t>
      </w:r>
      <w:r w:rsidR="00C301A1">
        <w:t xml:space="preserve">&amp; </w:t>
      </w:r>
      <w:r w:rsidR="00573876" w:rsidRPr="009B21A0">
        <w:t>Pyšek</w:t>
      </w:r>
      <w:r w:rsidR="0063459F">
        <w:t>,</w:t>
      </w:r>
      <w:r w:rsidR="00C301A1">
        <w:t xml:space="preserve"> 1995;</w:t>
      </w:r>
      <w:r w:rsidR="00573876" w:rsidRPr="009B21A0">
        <w:t xml:space="preserve"> </w:t>
      </w:r>
      <w:r w:rsidR="00573876" w:rsidRPr="00A31459">
        <w:fldChar w:fldCharType="end"/>
      </w:r>
      <w:r w:rsidR="00573876" w:rsidRPr="009B21A0">
        <w:t>Brewer</w:t>
      </w:r>
      <w:r w:rsidR="0063459F">
        <w:t>,</w:t>
      </w:r>
      <w:r w:rsidR="00573876" w:rsidRPr="009B21A0">
        <w:t xml:space="preserve"> 2008</w:t>
      </w:r>
      <w:r w:rsidR="00C301A1">
        <w:t>;</w:t>
      </w:r>
      <w:r w:rsidR="00573876" w:rsidRPr="009B21A0">
        <w:t xml:space="preserve"> </w:t>
      </w:r>
      <w:r w:rsidR="00573876" w:rsidRPr="009B21A0">
        <w:rPr>
          <w:rFonts w:eastAsia="MS Mincho"/>
          <w:lang w:eastAsia="ja-JP"/>
        </w:rPr>
        <w:t xml:space="preserve">Hejda </w:t>
      </w:r>
      <w:r w:rsidR="00C320E4" w:rsidRPr="00C320E4">
        <w:rPr>
          <w:rFonts w:eastAsia="MS Mincho"/>
          <w:i/>
          <w:lang w:eastAsia="ja-JP"/>
        </w:rPr>
        <w:t>et al.</w:t>
      </w:r>
      <w:r w:rsidR="0063459F">
        <w:rPr>
          <w:rFonts w:eastAsia="MS Mincho"/>
          <w:lang w:eastAsia="ja-JP"/>
        </w:rPr>
        <w:t>,</w:t>
      </w:r>
      <w:r w:rsidR="00573876" w:rsidRPr="009B21A0">
        <w:rPr>
          <w:iCs/>
        </w:rPr>
        <w:t xml:space="preserve"> 2009</w:t>
      </w:r>
      <w:r w:rsidR="00C301A1">
        <w:rPr>
          <w:iCs/>
        </w:rPr>
        <w:t>;</w:t>
      </w:r>
      <w:r w:rsidR="00573876" w:rsidRPr="009B21A0">
        <w:rPr>
          <w:iCs/>
        </w:rPr>
        <w:t xml:space="preserve"> Flory </w:t>
      </w:r>
      <w:r w:rsidR="00C301A1">
        <w:rPr>
          <w:iCs/>
        </w:rPr>
        <w:t>&amp;</w:t>
      </w:r>
      <w:r w:rsidR="00573876" w:rsidRPr="009B21A0">
        <w:rPr>
          <w:iCs/>
        </w:rPr>
        <w:t xml:space="preserve"> Clay</w:t>
      </w:r>
      <w:r w:rsidR="0063459F">
        <w:rPr>
          <w:iCs/>
        </w:rPr>
        <w:t>,</w:t>
      </w:r>
      <w:r w:rsidR="00573876" w:rsidRPr="009B21A0">
        <w:rPr>
          <w:iCs/>
        </w:rPr>
        <w:t xml:space="preserve"> 2010</w:t>
      </w:r>
      <w:r w:rsidR="00C301A1">
        <w:rPr>
          <w:iCs/>
        </w:rPr>
        <w:t>;</w:t>
      </w:r>
      <w:r w:rsidR="00573876" w:rsidRPr="009B21A0">
        <w:rPr>
          <w:iCs/>
        </w:rPr>
        <w:t xml:space="preserve"> </w:t>
      </w:r>
      <w:r w:rsidR="00573876" w:rsidRPr="009B21A0">
        <w:t xml:space="preserve">Abreu </w:t>
      </w:r>
      <w:r w:rsidR="00C301A1">
        <w:t>&amp;</w:t>
      </w:r>
      <w:r w:rsidR="00573876" w:rsidRPr="009B21A0">
        <w:rPr>
          <w:iCs/>
        </w:rPr>
        <w:t xml:space="preserve"> Duringan</w:t>
      </w:r>
      <w:r w:rsidR="0063459F">
        <w:rPr>
          <w:iCs/>
        </w:rPr>
        <w:t>,</w:t>
      </w:r>
      <w:r w:rsidR="00573876" w:rsidRPr="009B21A0">
        <w:rPr>
          <w:iCs/>
        </w:rPr>
        <w:t xml:space="preserve"> </w:t>
      </w:r>
      <w:r w:rsidR="00573876" w:rsidRPr="009B21A0">
        <w:t>2011</w:t>
      </w:r>
      <w:r w:rsidR="00C301A1">
        <w:t>;</w:t>
      </w:r>
      <w:r w:rsidR="00573876" w:rsidRPr="009B21A0">
        <w:t xml:space="preserve"> </w:t>
      </w:r>
      <w:r w:rsidR="00573876" w:rsidRPr="009B21A0">
        <w:rPr>
          <w:iCs/>
        </w:rPr>
        <w:t xml:space="preserve">Vila </w:t>
      </w:r>
      <w:r w:rsidR="00C320E4" w:rsidRPr="00C320E4">
        <w:rPr>
          <w:i/>
          <w:iCs/>
        </w:rPr>
        <w:t>et al.</w:t>
      </w:r>
      <w:r w:rsidR="0063459F">
        <w:rPr>
          <w:iCs/>
        </w:rPr>
        <w:t>,</w:t>
      </w:r>
      <w:r w:rsidR="00573876" w:rsidRPr="009B21A0">
        <w:rPr>
          <w:i/>
          <w:iCs/>
        </w:rPr>
        <w:t xml:space="preserve"> </w:t>
      </w:r>
      <w:r w:rsidR="00573876" w:rsidRPr="009B21A0">
        <w:rPr>
          <w:iCs/>
        </w:rPr>
        <w:t>2011)</w:t>
      </w:r>
      <w:r w:rsidR="00431DCC" w:rsidRPr="00440D60">
        <w:rPr>
          <w:iCs/>
        </w:rPr>
        <w:t xml:space="preserve">. </w:t>
      </w:r>
      <w:r w:rsidR="0093168B" w:rsidRPr="00440D60">
        <w:rPr>
          <w:iCs/>
        </w:rPr>
        <w:t>One of the most striking</w:t>
      </w:r>
      <w:r w:rsidR="004C719A" w:rsidRPr="00440D60">
        <w:rPr>
          <w:iCs/>
        </w:rPr>
        <w:t>, but less common,</w:t>
      </w:r>
      <w:r w:rsidR="0093168B" w:rsidRPr="00440D60">
        <w:rPr>
          <w:iCs/>
        </w:rPr>
        <w:t xml:space="preserve"> observations about the impact of exotic species has been the stronger negative effect that some of these species produce in their invaded range compared to their native range</w:t>
      </w:r>
      <w:r w:rsidR="00232264" w:rsidRPr="00440D60">
        <w:rPr>
          <w:iCs/>
        </w:rPr>
        <w:t xml:space="preserve"> </w:t>
      </w:r>
      <w:r w:rsidR="00573876" w:rsidRPr="00A31459">
        <w:fldChar w:fldCharType="begin"/>
      </w:r>
      <w:r w:rsidR="00573876" w:rsidRPr="002535A6">
        <w:instrText xml:space="preserve"> ADDIN ZOTERO_ITEM {"citationID":"1evt0pkenb","properties":{"formattedCitation":"(Callaway et al. 2011, 2012, Inderjit et al. 2011b)","plainCitation":"(Callaway et al. 2011, 2012, Inderjit et al. 2011b)"},"citationItems":[{"id":41,"uris":["http://zotero.org/users/831414/items/CSPJBWSD"],"uri":["http://zotero.org/users/831414/items/CSPJBWSD"],"label":"page"},{"id":281,"uris":["http://zotero.org/users/831414/items/9CWEJCET"],"uri":["http://zotero.org/users/831414/items/9CWEJCET"],"label":"page"},{"id":42,"uris":["http://zotero.org/users/831414/items/ECDJE2VW"],"uri":["http://zotero.org/users/831414/items/ECDJE2VW"],"label":"page"}]} </w:instrText>
      </w:r>
      <w:r w:rsidR="00573876" w:rsidRPr="00A31459">
        <w:fldChar w:fldCharType="separate"/>
      </w:r>
      <w:r w:rsidR="00573876" w:rsidRPr="002535A6">
        <w:t xml:space="preserve">(Callaway </w:t>
      </w:r>
      <w:r w:rsidR="00C320E4" w:rsidRPr="00C320E4">
        <w:rPr>
          <w:i/>
        </w:rPr>
        <w:t>et al.</w:t>
      </w:r>
      <w:r w:rsidR="0063459F">
        <w:t>,</w:t>
      </w:r>
      <w:r w:rsidR="00573876">
        <w:rPr>
          <w:i/>
        </w:rPr>
        <w:t xml:space="preserve"> </w:t>
      </w:r>
      <w:r w:rsidR="00573876" w:rsidRPr="002535A6">
        <w:t>2011, 2012</w:t>
      </w:r>
      <w:r w:rsidR="00C301A1">
        <w:t>;</w:t>
      </w:r>
      <w:r w:rsidR="00573876" w:rsidRPr="002535A6">
        <w:t xml:space="preserve"> Inderjit </w:t>
      </w:r>
      <w:r w:rsidR="00C320E4" w:rsidRPr="00C320E4">
        <w:rPr>
          <w:i/>
        </w:rPr>
        <w:t>et al.</w:t>
      </w:r>
      <w:r w:rsidR="0063459F">
        <w:t>,</w:t>
      </w:r>
      <w:r w:rsidR="00573876">
        <w:rPr>
          <w:i/>
        </w:rPr>
        <w:t xml:space="preserve"> </w:t>
      </w:r>
      <w:r w:rsidR="00573876" w:rsidRPr="002535A6">
        <w:t>2011</w:t>
      </w:r>
      <w:r w:rsidR="00C301A1">
        <w:t>;</w:t>
      </w:r>
      <w:r w:rsidR="00573876" w:rsidRPr="002535A6">
        <w:t xml:space="preserve"> Kaur </w:t>
      </w:r>
      <w:r w:rsidR="00C320E4" w:rsidRPr="00C320E4">
        <w:rPr>
          <w:i/>
        </w:rPr>
        <w:t>et al.</w:t>
      </w:r>
      <w:r w:rsidR="0063459F">
        <w:t>,</w:t>
      </w:r>
      <w:r w:rsidR="00573876">
        <w:rPr>
          <w:i/>
        </w:rPr>
        <w:t xml:space="preserve"> </w:t>
      </w:r>
      <w:r w:rsidR="00573876" w:rsidRPr="002535A6">
        <w:t>2012)</w:t>
      </w:r>
      <w:r w:rsidR="00573876" w:rsidRPr="00A31459">
        <w:fldChar w:fldCharType="end"/>
      </w:r>
      <w:r w:rsidR="00573876">
        <w:t>.</w:t>
      </w:r>
      <w:r w:rsidR="0093168B" w:rsidRPr="00440D60">
        <w:t xml:space="preserve"> </w:t>
      </w:r>
      <w:r w:rsidR="00FC47D7" w:rsidRPr="00440D60">
        <w:t>Such b</w:t>
      </w:r>
      <w:r w:rsidR="0093168B" w:rsidRPr="00440D60">
        <w:t xml:space="preserve">iogeographic differences </w:t>
      </w:r>
      <w:r w:rsidR="003B26CB" w:rsidRPr="00440D60">
        <w:t>may</w:t>
      </w:r>
      <w:r w:rsidR="00A95E34" w:rsidRPr="00440D60">
        <w:t xml:space="preserve"> </w:t>
      </w:r>
      <w:r w:rsidR="00AC0018">
        <w:t xml:space="preserve">be </w:t>
      </w:r>
      <w:r w:rsidR="004715BE">
        <w:t xml:space="preserve">a </w:t>
      </w:r>
      <w:r w:rsidR="00AC0018">
        <w:t>consequence of</w:t>
      </w:r>
      <w:r w:rsidR="0093168B" w:rsidRPr="00440D60">
        <w:t xml:space="preserve"> </w:t>
      </w:r>
      <w:r w:rsidR="00A95E34" w:rsidRPr="00440D60">
        <w:t xml:space="preserve">the </w:t>
      </w:r>
      <w:r w:rsidR="00FC47D7" w:rsidRPr="00440D60">
        <w:t>higher</w:t>
      </w:r>
      <w:r w:rsidR="00A95E34" w:rsidRPr="00440D60">
        <w:t xml:space="preserve"> abundances</w:t>
      </w:r>
      <w:r w:rsidR="0093168B" w:rsidRPr="00440D60">
        <w:t xml:space="preserve"> that</w:t>
      </w:r>
      <w:r w:rsidR="00A95E34" w:rsidRPr="00440D60">
        <w:t xml:space="preserve"> invaders often achieve</w:t>
      </w:r>
      <w:r w:rsidR="00433311" w:rsidRPr="00440D60">
        <w:t xml:space="preserve"> </w:t>
      </w:r>
      <w:r w:rsidR="0093168B" w:rsidRPr="00440D60">
        <w:t>in their invaded ranges</w:t>
      </w:r>
      <w:r w:rsidR="00573876">
        <w:t xml:space="preserve"> </w:t>
      </w:r>
      <w:r w:rsidR="00573876" w:rsidRPr="00E257FE">
        <w:t xml:space="preserve">(Richardson </w:t>
      </w:r>
      <w:r w:rsidR="00C301A1">
        <w:t xml:space="preserve">&amp; </w:t>
      </w:r>
      <w:r w:rsidR="00573876" w:rsidRPr="00E257FE">
        <w:t>MacDonald</w:t>
      </w:r>
      <w:r w:rsidR="0063459F">
        <w:t>,</w:t>
      </w:r>
      <w:r w:rsidR="00573876" w:rsidRPr="00E257FE">
        <w:t xml:space="preserve"> 1989</w:t>
      </w:r>
      <w:r w:rsidR="00C301A1">
        <w:t>;</w:t>
      </w:r>
      <w:r w:rsidR="00573876" w:rsidRPr="00E257FE">
        <w:t xml:space="preserve"> Pyšek </w:t>
      </w:r>
      <w:r w:rsidR="00C301A1">
        <w:t>&amp;</w:t>
      </w:r>
      <w:r w:rsidR="00573876" w:rsidRPr="00E257FE">
        <w:t xml:space="preserve"> Pyšek</w:t>
      </w:r>
      <w:r w:rsidR="0063459F">
        <w:t>,</w:t>
      </w:r>
      <w:r w:rsidR="00573876" w:rsidRPr="00E257FE">
        <w:t xml:space="preserve"> 1995</w:t>
      </w:r>
      <w:r w:rsidR="00C301A1">
        <w:t>;</w:t>
      </w:r>
      <w:r w:rsidR="00573876" w:rsidRPr="00E257FE">
        <w:t xml:space="preserve"> Maron </w:t>
      </w:r>
      <w:r w:rsidR="00C301A1">
        <w:t>&amp;</w:t>
      </w:r>
      <w:r w:rsidR="0063459F">
        <w:t xml:space="preserve"> Marler, </w:t>
      </w:r>
      <w:r w:rsidR="00573876" w:rsidRPr="00E257FE">
        <w:t>2008)</w:t>
      </w:r>
      <w:r w:rsidR="00FC47D7" w:rsidRPr="00440D60">
        <w:t>, and subsequent effects on resource use and competition</w:t>
      </w:r>
      <w:r w:rsidR="00E257FE" w:rsidRPr="00440D60">
        <w:t xml:space="preserve"> </w:t>
      </w:r>
      <w:r w:rsidR="00573876" w:rsidRPr="00E257FE">
        <w:rPr>
          <w:iCs/>
        </w:rPr>
        <w:t>(</w:t>
      </w:r>
      <w:r w:rsidR="00573876" w:rsidRPr="00E257FE">
        <w:t xml:space="preserve">Maron </w:t>
      </w:r>
      <w:r w:rsidR="00C301A1">
        <w:t>&amp;</w:t>
      </w:r>
      <w:r w:rsidR="00573876" w:rsidRPr="00E257FE">
        <w:t xml:space="preserve"> Marler</w:t>
      </w:r>
      <w:r w:rsidR="0063459F">
        <w:t>,</w:t>
      </w:r>
      <w:r w:rsidR="00573876" w:rsidRPr="00E257FE">
        <w:t xml:space="preserve"> 2008</w:t>
      </w:r>
      <w:r w:rsidR="00C301A1">
        <w:t>;</w:t>
      </w:r>
      <w:r w:rsidR="00573876" w:rsidRPr="00E257FE">
        <w:t xml:space="preserve"> Hejda</w:t>
      </w:r>
      <w:r w:rsidR="00573876">
        <w:rPr>
          <w:rFonts w:eastAsia="MS Mincho"/>
          <w:lang w:eastAsia="ja-JP"/>
        </w:rPr>
        <w:t xml:space="preserve"> </w:t>
      </w:r>
      <w:r w:rsidR="00C320E4" w:rsidRPr="00C320E4">
        <w:rPr>
          <w:rFonts w:eastAsia="MS Mincho"/>
          <w:i/>
          <w:lang w:eastAsia="ja-JP"/>
        </w:rPr>
        <w:t>et al.</w:t>
      </w:r>
      <w:r w:rsidR="0063459F">
        <w:rPr>
          <w:rFonts w:eastAsia="MS Mincho"/>
          <w:lang w:eastAsia="ja-JP"/>
        </w:rPr>
        <w:t>,</w:t>
      </w:r>
      <w:r w:rsidR="00573876">
        <w:rPr>
          <w:iCs/>
        </w:rPr>
        <w:t xml:space="preserve"> </w:t>
      </w:r>
      <w:r w:rsidR="00573876" w:rsidRPr="00E257FE">
        <w:t>2009)</w:t>
      </w:r>
      <w:r w:rsidR="00431DCC" w:rsidRPr="00440D60">
        <w:t xml:space="preserve">. </w:t>
      </w:r>
      <w:r w:rsidR="005D67BE" w:rsidRPr="00440D60">
        <w:t xml:space="preserve">Invaders may become more abundant in their non-native regions </w:t>
      </w:r>
      <w:r w:rsidR="00C53FC9" w:rsidRPr="00440D60">
        <w:t xml:space="preserve">for different reasons. For example, </w:t>
      </w:r>
      <w:r w:rsidR="005D67BE" w:rsidRPr="00440D60">
        <w:t xml:space="preserve">they may experience a greater competitive advantage </w:t>
      </w:r>
      <w:r w:rsidR="00FC47D7" w:rsidRPr="00440D60">
        <w:t>in invaded</w:t>
      </w:r>
      <w:r w:rsidR="005D67BE" w:rsidRPr="00440D60">
        <w:t xml:space="preserve"> reg</w:t>
      </w:r>
      <w:r w:rsidR="00FC47D7" w:rsidRPr="00440D60">
        <w:t>ions</w:t>
      </w:r>
      <w:r w:rsidR="00792EB7" w:rsidRPr="00440D60">
        <w:t xml:space="preserve"> </w:t>
      </w:r>
      <w:r w:rsidR="00573876" w:rsidRPr="00A31459">
        <w:fldChar w:fldCharType="begin"/>
      </w:r>
      <w:r w:rsidR="00573876" w:rsidRPr="00A31459">
        <w:instrText xml:space="preserve"> ADDIN ZOTERO_ITEM {"citationID":"u8rAApU7","properties":{"formattedCitation":"(Besaw et al. 2011)","plainCitation":"(Besaw et al. 2011)"},"citationItems":[{"id":294,"uris":["http://zotero.org/users/831414/items/DFC5JTCT"],"uri":["http://zotero.org/users/831414/items/DFC5JTCT"]}]} </w:instrText>
      </w:r>
      <w:r w:rsidR="00573876" w:rsidRPr="00A31459">
        <w:fldChar w:fldCharType="separate"/>
      </w:r>
      <w:r w:rsidR="00573876" w:rsidRPr="00A31459">
        <w:t xml:space="preserve">(Besaw </w:t>
      </w:r>
      <w:r w:rsidR="00C320E4" w:rsidRPr="00C320E4">
        <w:rPr>
          <w:i/>
        </w:rPr>
        <w:t>et al.</w:t>
      </w:r>
      <w:r w:rsidR="0063459F">
        <w:t>,</w:t>
      </w:r>
      <w:r w:rsidR="00573876">
        <w:rPr>
          <w:i/>
        </w:rPr>
        <w:t xml:space="preserve"> </w:t>
      </w:r>
      <w:r w:rsidR="00573876" w:rsidRPr="00A31459">
        <w:t>2011</w:t>
      </w:r>
      <w:r w:rsidR="0063459F">
        <w:t>;</w:t>
      </w:r>
      <w:r w:rsidR="00573876">
        <w:t xml:space="preserve"> Callaway </w:t>
      </w:r>
      <w:r w:rsidR="00C320E4" w:rsidRPr="00C320E4">
        <w:rPr>
          <w:i/>
        </w:rPr>
        <w:t>et al.</w:t>
      </w:r>
      <w:r w:rsidR="0063459F">
        <w:t>,</w:t>
      </w:r>
      <w:r w:rsidR="00573876">
        <w:rPr>
          <w:i/>
        </w:rPr>
        <w:t xml:space="preserve"> </w:t>
      </w:r>
      <w:r w:rsidR="00573876">
        <w:t>2011</w:t>
      </w:r>
      <w:r w:rsidR="00573876" w:rsidRPr="00A31459">
        <w:t>)</w:t>
      </w:r>
      <w:r w:rsidR="00573876" w:rsidRPr="00A31459">
        <w:fldChar w:fldCharType="end"/>
      </w:r>
      <w:r w:rsidR="007F50C8" w:rsidRPr="00440D60">
        <w:t xml:space="preserve">, </w:t>
      </w:r>
      <w:r w:rsidR="005D67BE" w:rsidRPr="00440D60">
        <w:t>may be released from pathogens and</w:t>
      </w:r>
      <w:r w:rsidR="007F50C8" w:rsidRPr="00440D60">
        <w:t xml:space="preserve"> herbivore</w:t>
      </w:r>
      <w:r w:rsidR="005D67BE" w:rsidRPr="00440D60">
        <w:t xml:space="preserve">s </w:t>
      </w:r>
      <w:r w:rsidR="00573876">
        <w:t xml:space="preserve">(e.g. </w:t>
      </w:r>
      <w:r w:rsidR="00573876">
        <w:rPr>
          <w:rFonts w:eastAsia="MS Mincho"/>
          <w:lang w:eastAsia="ja-JP"/>
        </w:rPr>
        <w:t xml:space="preserve">Joshi </w:t>
      </w:r>
      <w:r w:rsidR="0063459F">
        <w:rPr>
          <w:rFonts w:eastAsia="MS Mincho"/>
          <w:lang w:eastAsia="ja-JP"/>
        </w:rPr>
        <w:t>&amp;</w:t>
      </w:r>
      <w:r w:rsidR="00573876">
        <w:rPr>
          <w:rFonts w:eastAsia="MS Mincho"/>
          <w:lang w:eastAsia="ja-JP"/>
        </w:rPr>
        <w:t xml:space="preserve"> Vrieling</w:t>
      </w:r>
      <w:r w:rsidR="0063459F">
        <w:rPr>
          <w:rFonts w:eastAsia="MS Mincho"/>
          <w:lang w:eastAsia="ja-JP"/>
        </w:rPr>
        <w:t>,</w:t>
      </w:r>
      <w:r w:rsidR="00573876">
        <w:rPr>
          <w:rFonts w:eastAsia="MS Mincho"/>
          <w:lang w:eastAsia="ja-JP"/>
        </w:rPr>
        <w:t xml:space="preserve"> 2005</w:t>
      </w:r>
      <w:r w:rsidR="0063459F">
        <w:rPr>
          <w:rFonts w:eastAsia="MS Mincho"/>
          <w:lang w:eastAsia="ja-JP"/>
        </w:rPr>
        <w:t>;</w:t>
      </w:r>
      <w:r w:rsidR="00573876">
        <w:rPr>
          <w:rFonts w:eastAsia="MS Mincho"/>
          <w:lang w:eastAsia="ja-JP"/>
        </w:rPr>
        <w:t xml:space="preserve"> </w:t>
      </w:r>
      <w:r w:rsidR="00573876">
        <w:t xml:space="preserve">Callaway </w:t>
      </w:r>
      <w:r w:rsidR="00C320E4" w:rsidRPr="00C320E4">
        <w:rPr>
          <w:i/>
        </w:rPr>
        <w:t>et al.</w:t>
      </w:r>
      <w:r w:rsidR="0063459F">
        <w:t>,</w:t>
      </w:r>
      <w:r w:rsidR="00573876">
        <w:rPr>
          <w:i/>
        </w:rPr>
        <w:t xml:space="preserve"> </w:t>
      </w:r>
      <w:r w:rsidR="00573876">
        <w:t>2008)</w:t>
      </w:r>
      <w:r w:rsidR="007F50C8" w:rsidRPr="00440D60">
        <w:t xml:space="preserve">, </w:t>
      </w:r>
      <w:r w:rsidR="005D67BE" w:rsidRPr="00440D60">
        <w:t xml:space="preserve">better adapted to disturbance than the native species with which they now co-occur </w:t>
      </w:r>
      <w:r w:rsidR="00573876">
        <w:t>(</w:t>
      </w:r>
      <w:r w:rsidR="00573876">
        <w:rPr>
          <w:rFonts w:eastAsia="MS Mincho"/>
          <w:lang w:eastAsia="ja-JP"/>
        </w:rPr>
        <w:t xml:space="preserve">Hierro </w:t>
      </w:r>
      <w:r w:rsidR="00C320E4" w:rsidRPr="00C320E4">
        <w:rPr>
          <w:rFonts w:eastAsia="MS Mincho"/>
          <w:i/>
          <w:lang w:eastAsia="ja-JP"/>
        </w:rPr>
        <w:t>et al.</w:t>
      </w:r>
      <w:r w:rsidR="0063459F">
        <w:rPr>
          <w:rFonts w:eastAsia="MS Mincho"/>
          <w:lang w:eastAsia="ja-JP"/>
        </w:rPr>
        <w:t>,</w:t>
      </w:r>
      <w:r w:rsidR="00573876">
        <w:rPr>
          <w:rFonts w:eastAsia="MS Mincho"/>
          <w:i/>
          <w:lang w:eastAsia="ja-JP"/>
        </w:rPr>
        <w:t xml:space="preserve"> </w:t>
      </w:r>
      <w:r w:rsidR="00573876">
        <w:rPr>
          <w:rFonts w:eastAsia="MS Mincho"/>
          <w:lang w:eastAsia="ja-JP"/>
        </w:rPr>
        <w:t xml:space="preserve">2006), </w:t>
      </w:r>
      <w:r w:rsidR="005D67BE" w:rsidRPr="00440D60">
        <w:rPr>
          <w:rFonts w:eastAsia="MS Mincho"/>
          <w:lang w:eastAsia="ja-JP"/>
        </w:rPr>
        <w:t xml:space="preserve">and they may be introduced into environmental conditions that are more favorable than those in their home range </w:t>
      </w:r>
      <w:r w:rsidR="00573876" w:rsidRPr="007975EC">
        <w:rPr>
          <w:rFonts w:eastAsia="MS Mincho"/>
          <w:lang w:eastAsia="ja-JP"/>
        </w:rPr>
        <w:t xml:space="preserve">(Cavieres </w:t>
      </w:r>
      <w:r w:rsidR="00C320E4" w:rsidRPr="00C320E4">
        <w:rPr>
          <w:rFonts w:eastAsia="MS Mincho"/>
          <w:i/>
          <w:lang w:eastAsia="ja-JP"/>
        </w:rPr>
        <w:t>et al.</w:t>
      </w:r>
      <w:r w:rsidR="0063459F">
        <w:rPr>
          <w:rFonts w:eastAsia="MS Mincho"/>
          <w:lang w:eastAsia="ja-JP"/>
        </w:rPr>
        <w:t>,</w:t>
      </w:r>
      <w:r w:rsidR="00573876">
        <w:rPr>
          <w:rFonts w:eastAsia="MS Mincho"/>
          <w:i/>
          <w:lang w:eastAsia="ja-JP"/>
        </w:rPr>
        <w:t xml:space="preserve"> </w:t>
      </w:r>
      <w:r w:rsidR="00573876" w:rsidRPr="007975EC">
        <w:rPr>
          <w:rFonts w:eastAsia="MS Mincho"/>
          <w:lang w:eastAsia="ja-JP"/>
        </w:rPr>
        <w:t>2014)</w:t>
      </w:r>
      <w:r w:rsidR="00573876">
        <w:rPr>
          <w:rFonts w:eastAsia="MS Mincho"/>
          <w:lang w:eastAsia="ja-JP"/>
        </w:rPr>
        <w:t xml:space="preserve">. </w:t>
      </w:r>
      <w:r w:rsidR="00785CFD" w:rsidRPr="00440D60">
        <w:rPr>
          <w:rFonts w:eastAsia="MS Mincho"/>
          <w:lang w:eastAsia="ja-JP"/>
        </w:rPr>
        <w:t xml:space="preserve"> </w:t>
      </w:r>
      <w:r w:rsidR="00AE616A" w:rsidRPr="00440D60">
        <w:rPr>
          <w:rFonts w:eastAsia="MS Mincho"/>
          <w:lang w:eastAsia="ja-JP"/>
        </w:rPr>
        <w:t xml:space="preserve"> </w:t>
      </w:r>
    </w:p>
    <w:p w:rsidR="00A31459" w:rsidRPr="00573876" w:rsidRDefault="004C719A" w:rsidP="00573876">
      <w:pPr>
        <w:autoSpaceDE w:val="0"/>
        <w:autoSpaceDN w:val="0"/>
        <w:adjustRightInd w:val="0"/>
        <w:spacing w:line="480" w:lineRule="auto"/>
        <w:ind w:firstLine="708"/>
        <w:contextualSpacing/>
      </w:pPr>
      <w:r w:rsidRPr="00440D60">
        <w:t xml:space="preserve">In addition to </w:t>
      </w:r>
      <w:r w:rsidR="00E257FE" w:rsidRPr="00440D60">
        <w:t xml:space="preserve">these explanations, </w:t>
      </w:r>
      <w:r w:rsidR="00A95E34" w:rsidRPr="00440D60">
        <w:t>in a few cases invasive species appear to exert stronger effects in their non-native ranges than in their native ranges in ways that are not fully explai</w:t>
      </w:r>
      <w:r w:rsidR="00265D60" w:rsidRPr="00440D60">
        <w:t>ned by their greater abundance</w:t>
      </w:r>
      <w:r w:rsidR="00573876">
        <w:t xml:space="preserve"> (Thorpe </w:t>
      </w:r>
      <w:r w:rsidR="00C320E4" w:rsidRPr="00C320E4">
        <w:rPr>
          <w:i/>
        </w:rPr>
        <w:t>et al.</w:t>
      </w:r>
      <w:r w:rsidR="0063459F">
        <w:t>,</w:t>
      </w:r>
      <w:r w:rsidR="00573876">
        <w:rPr>
          <w:i/>
        </w:rPr>
        <w:t xml:space="preserve"> </w:t>
      </w:r>
      <w:r w:rsidR="00573876">
        <w:t>2011</w:t>
      </w:r>
      <w:r w:rsidR="0063459F">
        <w:t>;</w:t>
      </w:r>
      <w:r w:rsidR="00573876">
        <w:t xml:space="preserve"> Shah </w:t>
      </w:r>
      <w:r w:rsidR="00C320E4" w:rsidRPr="00C320E4">
        <w:rPr>
          <w:i/>
        </w:rPr>
        <w:t>et al.</w:t>
      </w:r>
      <w:r w:rsidR="0063459F">
        <w:t>,</w:t>
      </w:r>
      <w:r w:rsidR="00573876">
        <w:rPr>
          <w:i/>
        </w:rPr>
        <w:t xml:space="preserve"> </w:t>
      </w:r>
      <w:r w:rsidR="00573876">
        <w:t>2014)</w:t>
      </w:r>
      <w:r w:rsidR="00A95E34" w:rsidRPr="00440D60">
        <w:t xml:space="preserve">. </w:t>
      </w:r>
      <w:r w:rsidR="00A31459" w:rsidRPr="00440D60">
        <w:t xml:space="preserve">For example, </w:t>
      </w:r>
      <w:r w:rsidR="00A31459" w:rsidRPr="00440D60">
        <w:fldChar w:fldCharType="begin"/>
      </w:r>
      <w:r w:rsidR="00A31459" w:rsidRPr="00440D60">
        <w:instrText xml:space="preserve"> ADDIN ZOTERO_ITEM {"citationID":"1n30vcc0o0","properties":{"custom":"Callaway et al. (2012)","formattedCitation":"Callaway et al. (2012)","plainCitation":"Callaway et al. (2012)"},"citationItems":[{"id":42,"uris":["http://zotero.org/users/831414/items/ECDJE2VW"],"uri":["http://zotero.org/users/831414/items/ECDJE2VW"]}]} </w:instrText>
      </w:r>
      <w:r w:rsidR="00A31459" w:rsidRPr="00440D60">
        <w:fldChar w:fldCharType="separate"/>
      </w:r>
      <w:r w:rsidR="00A31459" w:rsidRPr="00440D60">
        <w:t xml:space="preserve">Callaway </w:t>
      </w:r>
      <w:r w:rsidR="00C320E4" w:rsidRPr="00C320E4">
        <w:rPr>
          <w:i/>
        </w:rPr>
        <w:t>et al.</w:t>
      </w:r>
      <w:r w:rsidR="00212DFF">
        <w:rPr>
          <w:i/>
        </w:rPr>
        <w:t xml:space="preserve"> </w:t>
      </w:r>
      <w:r w:rsidR="00573876">
        <w:t>(2012)</w:t>
      </w:r>
      <w:r w:rsidR="00A31459" w:rsidRPr="00440D60">
        <w:fldChar w:fldCharType="end"/>
      </w:r>
      <w:r w:rsidR="00BE440C" w:rsidRPr="00440D60">
        <w:t xml:space="preserve"> found that </w:t>
      </w:r>
      <w:r w:rsidR="00A31459" w:rsidRPr="00440D60">
        <w:t xml:space="preserve">the abundance of </w:t>
      </w:r>
      <w:r w:rsidR="00A31459" w:rsidRPr="00440D60">
        <w:rPr>
          <w:i/>
        </w:rPr>
        <w:t>Acroptilon repens</w:t>
      </w:r>
      <w:r w:rsidR="00A31459" w:rsidRPr="00440D60">
        <w:t xml:space="preserve"> in North America</w:t>
      </w:r>
      <w:r w:rsidR="00A94EA9" w:rsidRPr="00440D60">
        <w:t>,</w:t>
      </w:r>
      <w:r w:rsidR="00A31459" w:rsidRPr="00440D60">
        <w:t xml:space="preserve"> where it is invasive</w:t>
      </w:r>
      <w:r w:rsidR="00A94EA9" w:rsidRPr="00440D60">
        <w:t>,</w:t>
      </w:r>
      <w:r w:rsidR="00A31459" w:rsidRPr="00440D60">
        <w:t xml:space="preserve"> was twice</w:t>
      </w:r>
      <w:r w:rsidR="00A94EA9" w:rsidRPr="00440D60">
        <w:t xml:space="preserve"> than</w:t>
      </w:r>
      <w:r w:rsidR="00A31459" w:rsidRPr="00440D60">
        <w:t xml:space="preserve"> that in Uzbekistan</w:t>
      </w:r>
      <w:r w:rsidR="00A94EA9" w:rsidRPr="00440D60">
        <w:t>,</w:t>
      </w:r>
      <w:r w:rsidR="00A31459" w:rsidRPr="00440D60">
        <w:t xml:space="preserve"> where it is native</w:t>
      </w:r>
      <w:r w:rsidR="002535A6" w:rsidRPr="00440D60">
        <w:t xml:space="preserve">, </w:t>
      </w:r>
      <w:r w:rsidRPr="00440D60">
        <w:t xml:space="preserve">but </w:t>
      </w:r>
      <w:r w:rsidR="002535A6" w:rsidRPr="00440D60">
        <w:t>t</w:t>
      </w:r>
      <w:r w:rsidR="007801EB" w:rsidRPr="00440D60">
        <w:t>h</w:t>
      </w:r>
      <w:r w:rsidR="0010423D" w:rsidRPr="00440D60">
        <w:t xml:space="preserve">is </w:t>
      </w:r>
      <w:r w:rsidR="005D67BE" w:rsidRPr="00440D60">
        <w:t xml:space="preserve">twofold </w:t>
      </w:r>
      <w:r w:rsidR="003C43CB">
        <w:t>increase</w:t>
      </w:r>
      <w:r w:rsidR="007801EB" w:rsidRPr="00440D60">
        <w:t xml:space="preserve"> in abundance </w:t>
      </w:r>
      <w:r w:rsidR="00AF06E0">
        <w:t>produced</w:t>
      </w:r>
      <w:r w:rsidR="00021FA5">
        <w:t xml:space="preserve"> </w:t>
      </w:r>
      <w:r w:rsidR="00A31459" w:rsidRPr="00440D60">
        <w:t xml:space="preserve">25-30 times lower biomass </w:t>
      </w:r>
      <w:r w:rsidR="00AF06E0">
        <w:t>of</w:t>
      </w:r>
      <w:r w:rsidR="00A94EA9" w:rsidRPr="00440D60">
        <w:t xml:space="preserve"> </w:t>
      </w:r>
      <w:r w:rsidR="00A31459" w:rsidRPr="00440D60">
        <w:t>native species in North America than in Uzbekistan.</w:t>
      </w:r>
      <w:r w:rsidR="004C0708" w:rsidRPr="00440D60">
        <w:t xml:space="preserve"> </w:t>
      </w:r>
      <w:r w:rsidR="00E257FE" w:rsidRPr="00440D60">
        <w:t>Rather than purely a response to increased abundance o</w:t>
      </w:r>
      <w:r w:rsidR="009B1463">
        <w:t>f</w:t>
      </w:r>
      <w:r w:rsidR="00E257FE" w:rsidRPr="00440D60">
        <w:t xml:space="preserve"> the invader, these</w:t>
      </w:r>
      <w:r w:rsidR="00785CFD" w:rsidRPr="00440D60">
        <w:t xml:space="preserve"> effects</w:t>
      </w:r>
      <w:r w:rsidR="00E257FE" w:rsidRPr="00440D60">
        <w:t xml:space="preserve"> may</w:t>
      </w:r>
      <w:r w:rsidR="00785CFD" w:rsidRPr="00440D60">
        <w:t xml:space="preserve"> </w:t>
      </w:r>
      <w:r w:rsidR="00E257FE" w:rsidRPr="00440D60">
        <w:t xml:space="preserve">reflect that species in the invaded regions are </w:t>
      </w:r>
      <w:r w:rsidR="00E257FE" w:rsidRPr="00440D60">
        <w:lastRenderedPageBreak/>
        <w:t>poorly adapted to novel biochemicals produced by the invader</w:t>
      </w:r>
      <w:r w:rsidR="00FB23C1">
        <w:t xml:space="preserve"> (Ni et al. 2010)</w:t>
      </w:r>
      <w:r w:rsidR="00671870" w:rsidRPr="00440D60">
        <w:rPr>
          <w:rFonts w:eastAsia="MS Mincho"/>
          <w:lang w:eastAsia="ja-JP"/>
        </w:rPr>
        <w:t xml:space="preserve">. </w:t>
      </w:r>
      <w:r w:rsidR="007801EB" w:rsidRPr="00440D60">
        <w:t>Novel biochemical</w:t>
      </w:r>
      <w:r w:rsidR="007F6D60" w:rsidRPr="00440D60">
        <w:t>s</w:t>
      </w:r>
      <w:r w:rsidR="007801EB" w:rsidRPr="00440D60">
        <w:t xml:space="preserve"> can have strong negative </w:t>
      </w:r>
      <w:r w:rsidR="00A31459" w:rsidRPr="00440D60">
        <w:t xml:space="preserve">effects on naïve native plant </w:t>
      </w:r>
      <w:r w:rsidR="00A31459" w:rsidRPr="00543555">
        <w:t>species</w:t>
      </w:r>
      <w:r w:rsidR="007801EB" w:rsidRPr="00543555">
        <w:t xml:space="preserve"> via </w:t>
      </w:r>
      <w:r w:rsidR="003C43CB" w:rsidRPr="00543555">
        <w:t xml:space="preserve">direct allelopathic effects to the plant </w:t>
      </w:r>
      <w:r w:rsidR="00573876" w:rsidRPr="00543555">
        <w:fldChar w:fldCharType="begin"/>
      </w:r>
      <w:r w:rsidR="00573876" w:rsidRPr="00543555">
        <w:instrText xml:space="preserve"> ADDIN ZOTERO_ITEM {"citationID":"1jkm4uh1e3","properties":{"formattedCitation":"(Callaway and Aschehoug 2000, Callaway and Ridenour 2004, Inderjit et al. 2011a, Kim and Lee 2011)","plainCitation":"(Callaway and Aschehoug 2000, Callaway and Ridenour 2004, Inderjit et al. 2011a, Kim and Lee 2011)"},"citationItems":[{"id":72,"uris":["http://zotero.org/users/831414/items/RGHHMZDH"],"uri":["http://zotero.org/users/831414/items/RGHHMZDH"],"label":"page"},{"id":12,"uris":["http://zotero.org/users/831414/items/4BWJ9HR4"],"uri":["http://zotero.org/users/831414/items/4BWJ9HR4"],"label":"page"},{"id":309,"uris":["http://zotero.org/users/831414/items/P9HU7BWU"],"uri":["http://zotero.org/users/831414/items/P9HU7BWU"],"label":"page"},{"id":297,"uris":["http://zotero.org/users/831414/items/RZAA2W9N"],"uri":["http://zotero.org/users/831414/items/RZAA2W9N"],"label":"page"}]} </w:instrText>
      </w:r>
      <w:r w:rsidR="00573876" w:rsidRPr="00543555">
        <w:fldChar w:fldCharType="separate"/>
      </w:r>
      <w:r w:rsidR="00573876" w:rsidRPr="00543555">
        <w:t xml:space="preserve">(Callaway </w:t>
      </w:r>
      <w:r w:rsidR="0063459F" w:rsidRPr="00543555">
        <w:t>&amp;</w:t>
      </w:r>
      <w:r w:rsidR="00573876" w:rsidRPr="00543555">
        <w:t xml:space="preserve"> Aschehoug</w:t>
      </w:r>
      <w:r w:rsidR="0063459F" w:rsidRPr="00543555">
        <w:t>,</w:t>
      </w:r>
      <w:r w:rsidR="00573876" w:rsidRPr="00543555">
        <w:t xml:space="preserve"> 2000</w:t>
      </w:r>
      <w:r w:rsidR="0063459F" w:rsidRPr="00543555">
        <w:t>;</w:t>
      </w:r>
      <w:r w:rsidR="00573876" w:rsidRPr="00543555">
        <w:t xml:space="preserve"> Callaway </w:t>
      </w:r>
      <w:r w:rsidR="0063459F" w:rsidRPr="00543555">
        <w:t>&amp;</w:t>
      </w:r>
      <w:r w:rsidR="00573876" w:rsidRPr="00543555">
        <w:t xml:space="preserve"> Ridenour</w:t>
      </w:r>
      <w:r w:rsidR="0063459F" w:rsidRPr="00543555">
        <w:t>,</w:t>
      </w:r>
      <w:r w:rsidR="00573876" w:rsidRPr="00543555">
        <w:t xml:space="preserve"> 2004</w:t>
      </w:r>
      <w:r w:rsidR="0063459F" w:rsidRPr="00543555">
        <w:t>;</w:t>
      </w:r>
      <w:r w:rsidR="00573876" w:rsidRPr="00543555">
        <w:t xml:space="preserve"> Inderjit </w:t>
      </w:r>
      <w:r w:rsidR="00C320E4" w:rsidRPr="00543555">
        <w:rPr>
          <w:i/>
        </w:rPr>
        <w:t>et al.</w:t>
      </w:r>
      <w:r w:rsidR="0063459F" w:rsidRPr="00543555">
        <w:t>,</w:t>
      </w:r>
      <w:r w:rsidR="00573876" w:rsidRPr="00543555">
        <w:rPr>
          <w:i/>
        </w:rPr>
        <w:t xml:space="preserve"> </w:t>
      </w:r>
      <w:r w:rsidR="00573876" w:rsidRPr="00543555">
        <w:t>2011</w:t>
      </w:r>
      <w:r w:rsidR="0063459F" w:rsidRPr="00543555">
        <w:t>;</w:t>
      </w:r>
      <w:r w:rsidR="00573876" w:rsidRPr="00543555">
        <w:t xml:space="preserve"> Kim </w:t>
      </w:r>
      <w:r w:rsidR="0063459F" w:rsidRPr="00543555">
        <w:t>&amp;</w:t>
      </w:r>
      <w:r w:rsidR="00573876" w:rsidRPr="00543555">
        <w:t xml:space="preserve"> Lee</w:t>
      </w:r>
      <w:r w:rsidR="0063459F" w:rsidRPr="00543555">
        <w:t>,</w:t>
      </w:r>
      <w:r w:rsidR="00573876" w:rsidRPr="00543555">
        <w:t xml:space="preserve"> 2011)</w:t>
      </w:r>
      <w:r w:rsidR="00573876" w:rsidRPr="00543555">
        <w:fldChar w:fldCharType="end"/>
      </w:r>
      <w:r w:rsidR="00A31459" w:rsidRPr="00440D60">
        <w:t xml:space="preserve">, </w:t>
      </w:r>
      <w:r w:rsidR="00744593">
        <w:t>alterations to the</w:t>
      </w:r>
      <w:r w:rsidR="00A31459" w:rsidRPr="00440D60">
        <w:t xml:space="preserve"> native soil biota through antibiotic effects </w:t>
      </w:r>
      <w:r w:rsidR="0063459F" w:rsidRPr="00A31459">
        <w:fldChar w:fldCharType="begin"/>
      </w:r>
      <w:r w:rsidR="0063459F" w:rsidRPr="00A31459">
        <w:instrText xml:space="preserve"> ADDIN ZOTERO_ITEM {"citationID":"XT126N9s","properties":{"formattedCitation":"(Callaway et al. 2008)","plainCitation":"(Callaway et al. 2008)"},"citationItems":[{"id":286,"uris":["http://zotero.org/users/831414/items/62IFUJII"],"uri":["http://zotero.org/users/831414/items/62IFUJII"]}]} </w:instrText>
      </w:r>
      <w:r w:rsidR="0063459F" w:rsidRPr="00A31459">
        <w:fldChar w:fldCharType="separate"/>
      </w:r>
      <w:r w:rsidR="0063459F" w:rsidRPr="00A31459">
        <w:t xml:space="preserve">(Callaway </w:t>
      </w:r>
      <w:r w:rsidR="00C320E4" w:rsidRPr="00C320E4">
        <w:rPr>
          <w:i/>
        </w:rPr>
        <w:t>et al.</w:t>
      </w:r>
      <w:r w:rsidR="00212DFF">
        <w:t>, 2</w:t>
      </w:r>
      <w:r w:rsidR="0063459F" w:rsidRPr="00A31459">
        <w:t>008)</w:t>
      </w:r>
      <w:r w:rsidR="0063459F" w:rsidRPr="00A31459">
        <w:fldChar w:fldCharType="end"/>
      </w:r>
      <w:r w:rsidR="0063459F" w:rsidRPr="00A31459">
        <w:t>,</w:t>
      </w:r>
      <w:r w:rsidR="0063459F" w:rsidRPr="00440D60">
        <w:t xml:space="preserve"> </w:t>
      </w:r>
      <w:r w:rsidR="00E257FE" w:rsidRPr="00440D60">
        <w:t xml:space="preserve">and </w:t>
      </w:r>
      <w:r w:rsidR="007801EB" w:rsidRPr="00440D60">
        <w:t>on</w:t>
      </w:r>
      <w:r w:rsidR="00A31459" w:rsidRPr="00440D60">
        <w:t xml:space="preserve"> herbivores </w:t>
      </w:r>
      <w:r w:rsidR="00573876" w:rsidRPr="00A31459">
        <w:fldChar w:fldCharType="begin"/>
      </w:r>
      <w:r w:rsidR="00573876" w:rsidRPr="00A31459">
        <w:instrText xml:space="preserve"> ADDIN ZOTERO_ITEM {"citationID":"2b6b65ol83","properties":{"formattedCitation":"(Lankau et al. 2004, Schaffner et al. 2010)","plainCitation":"(Lankau et al. 2004, Schaffner et al. 2010)"},"citationItems":[{"id":306,"uris":["http://zotero.org/users/831414/items/W5V5JETH"],"uri":["http://zotero.org/users/831414/items/W5V5JETH"],"label":"page"},{"id":299,"uris":["http://zotero.org/users/831414/items/9SGTRG2F"],"uri":["http://zotero.org/users/831414/items/9SGTRG2F"],"label":"page"}]} </w:instrText>
      </w:r>
      <w:r w:rsidR="00573876" w:rsidRPr="00A31459">
        <w:fldChar w:fldCharType="separate"/>
      </w:r>
      <w:r w:rsidR="00573876" w:rsidRPr="00A31459">
        <w:t>(Lankau</w:t>
      </w:r>
      <w:r w:rsidR="00573876">
        <w:t xml:space="preserve"> </w:t>
      </w:r>
      <w:r w:rsidR="00C320E4" w:rsidRPr="00C320E4">
        <w:rPr>
          <w:i/>
        </w:rPr>
        <w:t>et al.</w:t>
      </w:r>
      <w:r w:rsidR="0063459F">
        <w:t>,</w:t>
      </w:r>
      <w:r w:rsidR="00573876" w:rsidRPr="000E0822">
        <w:rPr>
          <w:rFonts w:eastAsia="MS Mincho"/>
          <w:lang w:eastAsia="ja-JP"/>
        </w:rPr>
        <w:t xml:space="preserve"> </w:t>
      </w:r>
      <w:r w:rsidR="00573876" w:rsidRPr="00A31459">
        <w:t>2004</w:t>
      </w:r>
      <w:r w:rsidR="0063459F">
        <w:t>;</w:t>
      </w:r>
      <w:r w:rsidR="00573876" w:rsidRPr="00A31459">
        <w:t xml:space="preserve"> </w:t>
      </w:r>
      <w:r w:rsidR="00573876">
        <w:t xml:space="preserve">Cappuccino </w:t>
      </w:r>
      <w:r w:rsidR="0063459F">
        <w:t>&amp;</w:t>
      </w:r>
      <w:r w:rsidR="00573876" w:rsidRPr="00DB2205">
        <w:t xml:space="preserve"> Arnason</w:t>
      </w:r>
      <w:r w:rsidR="0063459F">
        <w:t>,</w:t>
      </w:r>
      <w:r w:rsidR="00573876" w:rsidRPr="00DB2205">
        <w:t xml:space="preserve"> 2006</w:t>
      </w:r>
      <w:r w:rsidR="0063459F">
        <w:t>;</w:t>
      </w:r>
      <w:r w:rsidR="00573876" w:rsidRPr="00DB2205">
        <w:t xml:space="preserve"> </w:t>
      </w:r>
      <w:r w:rsidR="00573876" w:rsidRPr="00A31459">
        <w:t xml:space="preserve">Wikström </w:t>
      </w:r>
      <w:r w:rsidR="00C320E4" w:rsidRPr="00C320E4">
        <w:rPr>
          <w:i/>
        </w:rPr>
        <w:t>et al.</w:t>
      </w:r>
      <w:r w:rsidR="0063459F">
        <w:t>,</w:t>
      </w:r>
      <w:r w:rsidR="00573876">
        <w:rPr>
          <w:i/>
        </w:rPr>
        <w:t xml:space="preserve"> </w:t>
      </w:r>
      <w:r w:rsidR="00573876" w:rsidRPr="00A31459">
        <w:t>2006</w:t>
      </w:r>
      <w:r w:rsidR="0063459F">
        <w:t>;</w:t>
      </w:r>
      <w:r w:rsidR="00573876" w:rsidRPr="00A31459">
        <w:t xml:space="preserve"> Schaffner </w:t>
      </w:r>
      <w:r w:rsidR="00C320E4" w:rsidRPr="00C320E4">
        <w:rPr>
          <w:i/>
        </w:rPr>
        <w:t>et al.</w:t>
      </w:r>
      <w:r w:rsidR="0063459F">
        <w:t>,</w:t>
      </w:r>
      <w:r w:rsidR="00573876">
        <w:rPr>
          <w:i/>
        </w:rPr>
        <w:t xml:space="preserve"> </w:t>
      </w:r>
      <w:r w:rsidR="00573876" w:rsidRPr="00A31459">
        <w:t>201</w:t>
      </w:r>
      <w:r w:rsidR="00573876">
        <w:t>1</w:t>
      </w:r>
      <w:r w:rsidR="00573876" w:rsidRPr="00A31459">
        <w:t>)</w:t>
      </w:r>
      <w:r w:rsidR="00573876" w:rsidRPr="00A31459">
        <w:fldChar w:fldCharType="end"/>
      </w:r>
      <w:r w:rsidR="00A31459" w:rsidRPr="00440D60">
        <w:t>.</w:t>
      </w:r>
      <w:r w:rsidR="004C0708" w:rsidRPr="00440D60">
        <w:t xml:space="preserve"> </w:t>
      </w:r>
      <w:r w:rsidR="007801EB" w:rsidRPr="00440D60">
        <w:t>Increased invader impact via disproportionate biochemical effects has been formalized</w:t>
      </w:r>
      <w:r w:rsidR="00685B91" w:rsidRPr="00440D60">
        <w:t xml:space="preserve"> </w:t>
      </w:r>
      <w:r w:rsidR="007801EB" w:rsidRPr="00440D60">
        <w:t xml:space="preserve">under </w:t>
      </w:r>
      <w:r w:rsidR="00685B91" w:rsidRPr="00440D60">
        <w:t xml:space="preserve">the Novel Weapons Hypothesis and </w:t>
      </w:r>
      <w:r w:rsidR="007801EB" w:rsidRPr="00440D60">
        <w:t xml:space="preserve">there is growing body of evidence supporting this hypothesis </w:t>
      </w:r>
      <w:r w:rsidR="00FB23C1">
        <w:t>for a number of</w:t>
      </w:r>
      <w:r w:rsidR="007801EB" w:rsidRPr="00440D60">
        <w:t xml:space="preserve"> invasives </w:t>
      </w:r>
      <w:r w:rsidR="00A31459" w:rsidRPr="00440D60">
        <w:t xml:space="preserve">including </w:t>
      </w:r>
      <w:r w:rsidR="00A31459" w:rsidRPr="00440D60">
        <w:rPr>
          <w:i/>
        </w:rPr>
        <w:t>Ageratina adenophora</w:t>
      </w:r>
      <w:r w:rsidR="00A31459" w:rsidRPr="00440D60">
        <w:t xml:space="preserve"> </w:t>
      </w:r>
      <w:r w:rsidR="00573876" w:rsidRPr="00A31459">
        <w:fldChar w:fldCharType="begin"/>
      </w:r>
      <w:r w:rsidR="00573876" w:rsidRPr="00A31459">
        <w:instrText xml:space="preserve"> ADDIN ZOTERO_ITEM {"citationID":"KhTb69Ty","properties":{"formattedCitation":"{\\rtf (Inderjit \\i et al.\\i0{} 2010)}","plainCitation":"(Inderjit et al. 2010)","dontUpdate":true},"citationItems":[{"id":309,"uris":["http://zotero.org/users/831414/items/P9HU7BWU"],"uri":["http://zotero.org/users/831414/items/P9HU7BWU"]}]} </w:instrText>
      </w:r>
      <w:r w:rsidR="00573876" w:rsidRPr="00A31459">
        <w:fldChar w:fldCharType="separate"/>
      </w:r>
      <w:r w:rsidR="00573876" w:rsidRPr="00A31459">
        <w:t xml:space="preserve">(Inderjit </w:t>
      </w:r>
      <w:r w:rsidR="00C320E4" w:rsidRPr="00C320E4">
        <w:rPr>
          <w:i/>
          <w:iCs/>
        </w:rPr>
        <w:t>et al.</w:t>
      </w:r>
      <w:r w:rsidR="0063459F">
        <w:rPr>
          <w:iCs/>
        </w:rPr>
        <w:t>,</w:t>
      </w:r>
      <w:r w:rsidR="00573876">
        <w:rPr>
          <w:i/>
          <w:iCs/>
        </w:rPr>
        <w:t xml:space="preserve"> </w:t>
      </w:r>
      <w:r w:rsidR="00573876" w:rsidRPr="00A31459">
        <w:t>2011)</w:t>
      </w:r>
      <w:r w:rsidR="00573876" w:rsidRPr="00A31459">
        <w:fldChar w:fldCharType="end"/>
      </w:r>
      <w:r w:rsidR="00573876" w:rsidRPr="00A31459">
        <w:t xml:space="preserve">, </w:t>
      </w:r>
      <w:r w:rsidR="00573876" w:rsidRPr="00A31459">
        <w:rPr>
          <w:i/>
        </w:rPr>
        <w:t>C. diffusa</w:t>
      </w:r>
      <w:r w:rsidR="00573876" w:rsidRPr="00A31459">
        <w:t xml:space="preserve"> </w:t>
      </w:r>
      <w:r w:rsidR="00573876" w:rsidRPr="00A31459">
        <w:fldChar w:fldCharType="begin"/>
      </w:r>
      <w:r w:rsidR="00573876" w:rsidRPr="00A31459">
        <w:instrText xml:space="preserve"> ADDIN ZOTERO_ITEM {"citationID":"Rhe0JQMK","properties":{"formattedCitation":"(Callaway and Aschehoug 2000)","plainCitation":"(Callaway and Aschehoug 2000)"},"citationItems":[{"id":72,"uris":["http://zotero.org/users/831414/items/RGHHMZDH"],"uri":["http://zotero.org/users/831414/items/RGHHMZDH"]}]} </w:instrText>
      </w:r>
      <w:r w:rsidR="00573876" w:rsidRPr="00A31459">
        <w:fldChar w:fldCharType="separate"/>
      </w:r>
      <w:r w:rsidR="00573876" w:rsidRPr="00A31459">
        <w:t xml:space="preserve">(Callaway </w:t>
      </w:r>
      <w:r w:rsidR="0063459F">
        <w:t>&amp;</w:t>
      </w:r>
      <w:r w:rsidR="00573876" w:rsidRPr="00A31459">
        <w:t xml:space="preserve"> Aschehoug</w:t>
      </w:r>
      <w:r w:rsidR="0063459F">
        <w:t>,</w:t>
      </w:r>
      <w:r w:rsidR="00573876" w:rsidRPr="00A31459">
        <w:t xml:space="preserve"> 2000)</w:t>
      </w:r>
      <w:r w:rsidR="00573876" w:rsidRPr="00A31459">
        <w:fldChar w:fldCharType="end"/>
      </w:r>
      <w:r w:rsidR="00573876" w:rsidRPr="00A31459">
        <w:t xml:space="preserve">, </w:t>
      </w:r>
      <w:r w:rsidR="00573876" w:rsidRPr="00A31459">
        <w:rPr>
          <w:i/>
        </w:rPr>
        <w:t>Foeniculum vulgare</w:t>
      </w:r>
      <w:r w:rsidR="00573876" w:rsidRPr="00A31459">
        <w:t xml:space="preserve"> </w:t>
      </w:r>
      <w:r w:rsidR="00573876" w:rsidRPr="00A31459">
        <w:fldChar w:fldCharType="begin"/>
      </w:r>
      <w:r w:rsidR="00573876" w:rsidRPr="00A31459">
        <w:instrText xml:space="preserve"> ADDIN ZOTERO_ITEM {"citationID":"r7KT0uCF","properties":{"formattedCitation":"(Colvin and Gliessman 2011)","plainCitation":"(Colvin and Gliessman 2011)"},"citationItems":[{"id":317,"uris":["http://zotero.org/users/831414/items/MKDKI8JP"],"uri":["http://zotero.org/users/831414/items/MKDKI8JP"]}]} </w:instrText>
      </w:r>
      <w:r w:rsidR="00573876" w:rsidRPr="00A31459">
        <w:fldChar w:fldCharType="separate"/>
      </w:r>
      <w:r w:rsidR="00573876" w:rsidRPr="00A31459">
        <w:t xml:space="preserve">(Colvin </w:t>
      </w:r>
      <w:r w:rsidR="0063459F">
        <w:t>&amp;</w:t>
      </w:r>
      <w:r w:rsidR="00573876" w:rsidRPr="00A31459">
        <w:t xml:space="preserve"> Gliessman</w:t>
      </w:r>
      <w:r w:rsidR="0063459F">
        <w:t>,</w:t>
      </w:r>
      <w:r w:rsidR="00573876" w:rsidRPr="00A31459">
        <w:t xml:space="preserve"> 2011)</w:t>
      </w:r>
      <w:r w:rsidR="00573876" w:rsidRPr="00A31459">
        <w:fldChar w:fldCharType="end"/>
      </w:r>
      <w:r w:rsidR="00573876" w:rsidRPr="00A31459">
        <w:t xml:space="preserve">, </w:t>
      </w:r>
      <w:r w:rsidR="00573876" w:rsidRPr="00A31459">
        <w:rPr>
          <w:i/>
        </w:rPr>
        <w:t>Prosopis jul</w:t>
      </w:r>
      <w:r w:rsidR="00573876">
        <w:rPr>
          <w:i/>
        </w:rPr>
        <w:t>i</w:t>
      </w:r>
      <w:r w:rsidR="00573876" w:rsidRPr="00A31459">
        <w:rPr>
          <w:i/>
        </w:rPr>
        <w:t>flora</w:t>
      </w:r>
      <w:r w:rsidR="00573876" w:rsidRPr="00A31459">
        <w:t xml:space="preserve"> </w:t>
      </w:r>
      <w:r w:rsidR="00573876" w:rsidRPr="00A31459">
        <w:fldChar w:fldCharType="begin"/>
      </w:r>
      <w:r w:rsidR="00573876" w:rsidRPr="00A31459">
        <w:instrText xml:space="preserve"> ADDIN ZOTERO_ITEM {"citationID":"2xtcfd6L","properties":{"formattedCitation":"(Kaur et al. 2012)","plainCitation":"(Kaur et al. 2012)"},"citationItems":[{"id":282,"uris":["http://zotero.org/users/831414/items/GQMRXZKT"],"uri":["http://zotero.org/users/831414/items/GQMRXZKT"]}]} </w:instrText>
      </w:r>
      <w:r w:rsidR="00573876" w:rsidRPr="00A31459">
        <w:fldChar w:fldCharType="separate"/>
      </w:r>
      <w:r w:rsidR="00573876" w:rsidRPr="00A31459">
        <w:t xml:space="preserve">(Kaur </w:t>
      </w:r>
      <w:r w:rsidR="00C320E4" w:rsidRPr="00C320E4">
        <w:rPr>
          <w:i/>
        </w:rPr>
        <w:t>et al.</w:t>
      </w:r>
      <w:r w:rsidR="0063459F">
        <w:t>,</w:t>
      </w:r>
      <w:r w:rsidR="00573876">
        <w:rPr>
          <w:i/>
        </w:rPr>
        <w:t xml:space="preserve"> </w:t>
      </w:r>
      <w:r w:rsidR="00573876" w:rsidRPr="00A31459">
        <w:t>2012)</w:t>
      </w:r>
      <w:r w:rsidR="00573876" w:rsidRPr="00A31459">
        <w:fldChar w:fldCharType="end"/>
      </w:r>
      <w:r w:rsidR="00573876" w:rsidRPr="00A31459">
        <w:t xml:space="preserve">, </w:t>
      </w:r>
      <w:r w:rsidR="00573876" w:rsidRPr="00A31459">
        <w:rPr>
          <w:i/>
        </w:rPr>
        <w:t>Chromolaena odorata</w:t>
      </w:r>
      <w:r w:rsidR="00573876" w:rsidRPr="00A31459">
        <w:t xml:space="preserve"> </w:t>
      </w:r>
      <w:r w:rsidR="00573876" w:rsidRPr="00A31459">
        <w:fldChar w:fldCharType="begin"/>
      </w:r>
      <w:r w:rsidR="00573876" w:rsidRPr="00A31459">
        <w:instrText xml:space="preserve"> ADDIN ZOTERO_ITEM {"citationID":"8zZLdMXK","properties":{"formattedCitation":"(Qin et al. 2013)","plainCitation":"(Qin et al. 2013)"},"citationItems":[{"id":384,"uris":["http://zotero.org/users/831414/items/H5A5FTVV"],"uri":["http://zotero.org/users/831414/items/H5A5FTVV"]}]} </w:instrText>
      </w:r>
      <w:r w:rsidR="00573876" w:rsidRPr="00A31459">
        <w:fldChar w:fldCharType="separate"/>
      </w:r>
      <w:r w:rsidR="00573876" w:rsidRPr="00A31459">
        <w:t xml:space="preserve">(Qin </w:t>
      </w:r>
      <w:r w:rsidR="00C320E4" w:rsidRPr="00C320E4">
        <w:rPr>
          <w:i/>
        </w:rPr>
        <w:t>et al.</w:t>
      </w:r>
      <w:r w:rsidR="0063459F">
        <w:t>,</w:t>
      </w:r>
      <w:r w:rsidR="00573876">
        <w:rPr>
          <w:i/>
        </w:rPr>
        <w:t xml:space="preserve"> </w:t>
      </w:r>
      <w:r w:rsidR="00573876" w:rsidRPr="00A31459">
        <w:t>2013)</w:t>
      </w:r>
      <w:r w:rsidR="00573876" w:rsidRPr="00A31459">
        <w:fldChar w:fldCharType="end"/>
      </w:r>
      <w:r w:rsidR="00573876" w:rsidRPr="00A31459">
        <w:t xml:space="preserve">, </w:t>
      </w:r>
      <w:r w:rsidR="00FB23C1">
        <w:t xml:space="preserve">and </w:t>
      </w:r>
      <w:r w:rsidR="00573876" w:rsidRPr="00A31459">
        <w:t>the macroalga</w:t>
      </w:r>
      <w:r w:rsidR="00077AFB">
        <w:t>,</w:t>
      </w:r>
      <w:r w:rsidR="00573876" w:rsidRPr="00A31459">
        <w:t xml:space="preserve"> </w:t>
      </w:r>
      <w:r w:rsidR="00573876" w:rsidRPr="00A31459">
        <w:rPr>
          <w:i/>
        </w:rPr>
        <w:t>Bonnemaisonia hamifera</w:t>
      </w:r>
      <w:r w:rsidR="00573876" w:rsidRPr="00A31459">
        <w:t xml:space="preserve"> </w:t>
      </w:r>
      <w:r w:rsidR="00573876" w:rsidRPr="00A31459">
        <w:fldChar w:fldCharType="begin"/>
      </w:r>
      <w:r w:rsidR="00573876" w:rsidRPr="00A31459">
        <w:instrText xml:space="preserve"> ADDIN ZOTERO_ITEM {"citationID":"4gBvCBkJ","properties":{"formattedCitation":"(Svensson et al. 2013)","plainCitation":"(Svensson et al. 2013)"},"citationItems":[{"id":196,"uris":["http://zotero.org/users/831414/items/4HWWAGVB"],"uri":["http://zotero.org/users/831414/items/4HWWAGVB"]}]} </w:instrText>
      </w:r>
      <w:r w:rsidR="00573876" w:rsidRPr="00A31459">
        <w:fldChar w:fldCharType="separate"/>
      </w:r>
      <w:r w:rsidR="00573876" w:rsidRPr="00A31459">
        <w:t xml:space="preserve">(Svensson </w:t>
      </w:r>
      <w:r w:rsidR="00C320E4" w:rsidRPr="00C320E4">
        <w:rPr>
          <w:i/>
        </w:rPr>
        <w:t>et al.</w:t>
      </w:r>
      <w:r w:rsidR="0063459F">
        <w:t>,</w:t>
      </w:r>
      <w:r w:rsidR="00573876">
        <w:rPr>
          <w:i/>
        </w:rPr>
        <w:t xml:space="preserve"> </w:t>
      </w:r>
      <w:r w:rsidR="00573876" w:rsidRPr="00A31459">
        <w:t>2013)</w:t>
      </w:r>
      <w:r w:rsidR="00573876" w:rsidRPr="00A31459">
        <w:fldChar w:fldCharType="end"/>
      </w:r>
      <w:r w:rsidR="009B1463">
        <w:t>.</w:t>
      </w:r>
      <w:r w:rsidR="00573876">
        <w:t xml:space="preserve"> </w:t>
      </w:r>
      <w:r w:rsidR="00CB1A20" w:rsidRPr="00440D60">
        <w:rPr>
          <w:bCs/>
        </w:rPr>
        <w:t xml:space="preserve">Although multiple </w:t>
      </w:r>
      <w:r w:rsidR="00431DCC" w:rsidRPr="00440D60">
        <w:rPr>
          <w:bCs/>
        </w:rPr>
        <w:t xml:space="preserve">studies have experimentally evaluated </w:t>
      </w:r>
      <w:r w:rsidR="00A559BA" w:rsidRPr="00440D60">
        <w:rPr>
          <w:bCs/>
        </w:rPr>
        <w:t xml:space="preserve">the Novel Weapons Hypothesis in the invaded range of invasive species, </w:t>
      </w:r>
      <w:r w:rsidR="00431DCC" w:rsidRPr="00440D60">
        <w:rPr>
          <w:bCs/>
        </w:rPr>
        <w:t xml:space="preserve">few </w:t>
      </w:r>
      <w:r w:rsidR="00CB1A20" w:rsidRPr="00440D60">
        <w:rPr>
          <w:bCs/>
        </w:rPr>
        <w:t xml:space="preserve">studies </w:t>
      </w:r>
      <w:r w:rsidR="00431DCC" w:rsidRPr="00440D60">
        <w:rPr>
          <w:bCs/>
        </w:rPr>
        <w:t xml:space="preserve">have </w:t>
      </w:r>
      <w:r w:rsidR="006011E3" w:rsidRPr="00440D60">
        <w:rPr>
          <w:bCs/>
        </w:rPr>
        <w:t xml:space="preserve">examined </w:t>
      </w:r>
      <w:r w:rsidR="00CB1A20" w:rsidRPr="00440D60">
        <w:rPr>
          <w:bCs/>
        </w:rPr>
        <w:t>biochemical effects of invasive species on plant communities in both invaded and native regions</w:t>
      </w:r>
      <w:r w:rsidR="00573876">
        <w:rPr>
          <w:bCs/>
        </w:rPr>
        <w:t xml:space="preserve"> (</w:t>
      </w:r>
      <w:r w:rsidR="006011E3" w:rsidRPr="00440D60">
        <w:rPr>
          <w:bCs/>
        </w:rPr>
        <w:t xml:space="preserve">but see </w:t>
      </w:r>
      <w:r w:rsidR="00573876" w:rsidRPr="00A31459">
        <w:fldChar w:fldCharType="begin"/>
      </w:r>
      <w:r w:rsidR="00573876" w:rsidRPr="00A31459">
        <w:instrText xml:space="preserve"> ADDIN ZOTERO_ITEM {"citationID":"tux1598W","properties":{"formattedCitation":"(Ni et al. 2010)","plainCitation":"(Ni et al. 2010)"},"citationItems":[{"id":33,"uris":["http://zotero.org/users/831414/items/AJN695IV"],"uri":["http://zotero.org/users/831414/items/AJN695IV"]}]} </w:instrText>
      </w:r>
      <w:r w:rsidR="00573876" w:rsidRPr="00A31459">
        <w:fldChar w:fldCharType="separate"/>
      </w:r>
      <w:r w:rsidR="00573876" w:rsidRPr="00A31459">
        <w:t xml:space="preserve">Ni </w:t>
      </w:r>
      <w:r w:rsidR="00C320E4" w:rsidRPr="00C320E4">
        <w:rPr>
          <w:i/>
        </w:rPr>
        <w:t>et al.</w:t>
      </w:r>
      <w:r w:rsidR="0063459F">
        <w:t>,</w:t>
      </w:r>
      <w:r w:rsidR="00573876">
        <w:rPr>
          <w:i/>
        </w:rPr>
        <w:t xml:space="preserve"> </w:t>
      </w:r>
      <w:r w:rsidR="00573876" w:rsidRPr="00A31459">
        <w:t>2010)</w:t>
      </w:r>
      <w:r w:rsidR="00573876" w:rsidRPr="00A31459">
        <w:fldChar w:fldCharType="end"/>
      </w:r>
      <w:r w:rsidR="006011E3" w:rsidRPr="00440D60">
        <w:t xml:space="preserve">. </w:t>
      </w:r>
      <w:r w:rsidR="00CB1A20" w:rsidRPr="00440D60">
        <w:t xml:space="preserve">Here, we compare characteristics of plant communities underneath and adjacent to stands of a globally invasive tree, </w:t>
      </w:r>
      <w:r w:rsidR="00CB1A20" w:rsidRPr="00440D60">
        <w:rPr>
          <w:i/>
        </w:rPr>
        <w:t xml:space="preserve">Eucalyptus globulus, </w:t>
      </w:r>
      <w:r w:rsidR="00CB1A20" w:rsidRPr="00440D60">
        <w:t>in its</w:t>
      </w:r>
      <w:r w:rsidR="00CB1A20" w:rsidRPr="00440D60">
        <w:rPr>
          <w:i/>
        </w:rPr>
        <w:t xml:space="preserve"> </w:t>
      </w:r>
      <w:r w:rsidR="00CB1A20" w:rsidRPr="00440D60">
        <w:t xml:space="preserve">native range of southeastern Australia with those in its non-native ranges of USA, Chile, India and Portugal. </w:t>
      </w:r>
    </w:p>
    <w:p w:rsidR="00A23652" w:rsidRPr="00440D60" w:rsidRDefault="00EA3E15" w:rsidP="00BC256E">
      <w:pPr>
        <w:autoSpaceDE w:val="0"/>
        <w:autoSpaceDN w:val="0"/>
        <w:adjustRightInd w:val="0"/>
        <w:spacing w:line="480" w:lineRule="auto"/>
        <w:ind w:firstLine="708"/>
        <w:contextualSpacing/>
        <w:rPr>
          <w:rFonts w:eastAsia="MS Mincho"/>
          <w:lang w:eastAsia="ja-JP"/>
        </w:rPr>
      </w:pPr>
      <w:r w:rsidRPr="00440D60">
        <w:rPr>
          <w:iCs/>
          <w:lang w:val="en-GB"/>
        </w:rPr>
        <w:t>Forest</w:t>
      </w:r>
      <w:r w:rsidR="006106B0" w:rsidRPr="00440D60">
        <w:rPr>
          <w:iCs/>
          <w:lang w:val="en-GB"/>
        </w:rPr>
        <w:t xml:space="preserve"> plantations are a major source of invaders worldwide </w:t>
      </w:r>
      <w:r w:rsidR="00573876" w:rsidRPr="00DB2205">
        <w:rPr>
          <w:iCs/>
          <w:lang w:val="en-GB"/>
        </w:rPr>
        <w:t>(Ri</w:t>
      </w:r>
      <w:r w:rsidR="00573876">
        <w:rPr>
          <w:iCs/>
          <w:lang w:val="en-GB"/>
        </w:rPr>
        <w:t>chardson 1998)</w:t>
      </w:r>
      <w:r w:rsidR="00FB23C1">
        <w:rPr>
          <w:iCs/>
          <w:lang w:val="en-GB"/>
        </w:rPr>
        <w:t xml:space="preserve"> and many of these planted species</w:t>
      </w:r>
      <w:r w:rsidR="00324C69" w:rsidRPr="00440D60">
        <w:rPr>
          <w:iCs/>
          <w:lang w:val="en-GB"/>
        </w:rPr>
        <w:t xml:space="preserve"> have </w:t>
      </w:r>
      <w:r w:rsidR="00DB5EF9">
        <w:rPr>
          <w:iCs/>
          <w:lang w:val="en-GB"/>
        </w:rPr>
        <w:t>invaded different regions of the world</w:t>
      </w:r>
      <w:r w:rsidR="006106B0" w:rsidRPr="00440D60">
        <w:rPr>
          <w:iCs/>
          <w:lang w:val="en-GB"/>
        </w:rPr>
        <w:t>.</w:t>
      </w:r>
      <w:r w:rsidR="00324C69" w:rsidRPr="00440D60">
        <w:rPr>
          <w:iCs/>
          <w:lang w:val="en-GB"/>
        </w:rPr>
        <w:t xml:space="preserve"> </w:t>
      </w:r>
      <w:r w:rsidR="00174B3B" w:rsidRPr="00440D60">
        <w:rPr>
          <w:iCs/>
          <w:lang w:val="en-GB"/>
        </w:rPr>
        <w:t xml:space="preserve">Species of </w:t>
      </w:r>
      <w:r w:rsidR="00174B3B" w:rsidRPr="00440D60">
        <w:rPr>
          <w:i/>
          <w:iCs/>
          <w:lang w:val="en-GB"/>
        </w:rPr>
        <w:t>Eucalyptus</w:t>
      </w:r>
      <w:r w:rsidR="004C719A" w:rsidRPr="00440D60">
        <w:rPr>
          <w:i/>
          <w:iCs/>
          <w:lang w:val="en-GB"/>
        </w:rPr>
        <w:t xml:space="preserve"> </w:t>
      </w:r>
      <w:r w:rsidR="002F05A2" w:rsidRPr="00440D60">
        <w:rPr>
          <w:iCs/>
          <w:lang w:val="en-GB"/>
        </w:rPr>
        <w:t>(Myrtaceae)</w:t>
      </w:r>
      <w:r w:rsidR="00174B3B" w:rsidRPr="00440D60">
        <w:rPr>
          <w:iCs/>
          <w:lang w:val="en-GB"/>
        </w:rPr>
        <w:t xml:space="preserve"> are among the </w:t>
      </w:r>
      <w:r w:rsidR="00A31459" w:rsidRPr="00440D60">
        <w:rPr>
          <w:iCs/>
          <w:lang w:val="en-GB"/>
        </w:rPr>
        <w:t>most w</w:t>
      </w:r>
      <w:r w:rsidR="006106B0" w:rsidRPr="00440D60">
        <w:rPr>
          <w:iCs/>
          <w:lang w:val="en-GB"/>
        </w:rPr>
        <w:t xml:space="preserve">idely planted forestry species and </w:t>
      </w:r>
      <w:r w:rsidR="00174B3B" w:rsidRPr="00440D60">
        <w:rPr>
          <w:iCs/>
          <w:lang w:val="en-GB"/>
        </w:rPr>
        <w:t>of these</w:t>
      </w:r>
      <w:r w:rsidR="003767BF" w:rsidRPr="00440D60">
        <w:rPr>
          <w:iCs/>
          <w:lang w:val="en-GB"/>
        </w:rPr>
        <w:t>,</w:t>
      </w:r>
      <w:r w:rsidR="006106B0" w:rsidRPr="00440D60">
        <w:rPr>
          <w:iCs/>
          <w:spacing w:val="-3"/>
          <w:lang w:val="en-GB"/>
        </w:rPr>
        <w:t xml:space="preserve"> </w:t>
      </w:r>
      <w:r w:rsidR="006106B0" w:rsidRPr="00440D60">
        <w:rPr>
          <w:i/>
          <w:iCs/>
          <w:spacing w:val="-3"/>
          <w:lang w:val="en-GB"/>
        </w:rPr>
        <w:t>Eucalyptus</w:t>
      </w:r>
      <w:r w:rsidR="006106B0" w:rsidRPr="00440D60">
        <w:rPr>
          <w:iCs/>
          <w:spacing w:val="-3"/>
          <w:lang w:val="en-GB"/>
        </w:rPr>
        <w:t xml:space="preserve"> </w:t>
      </w:r>
      <w:r w:rsidR="006106B0" w:rsidRPr="00440D60">
        <w:rPr>
          <w:i/>
          <w:spacing w:val="-3"/>
          <w:lang w:val="en-GB"/>
        </w:rPr>
        <w:t>globulus</w:t>
      </w:r>
      <w:r w:rsidR="006106B0" w:rsidRPr="00440D60">
        <w:rPr>
          <w:iCs/>
          <w:spacing w:val="-3"/>
          <w:lang w:val="en-GB"/>
        </w:rPr>
        <w:t xml:space="preserve"> </w:t>
      </w:r>
      <w:r w:rsidR="007F53BB" w:rsidRPr="00440D60">
        <w:rPr>
          <w:iCs/>
          <w:lang w:val="en-GB"/>
        </w:rPr>
        <w:t xml:space="preserve">Labill. </w:t>
      </w:r>
      <w:r w:rsidR="0086058E">
        <w:rPr>
          <w:iCs/>
          <w:lang w:val="en-GB"/>
        </w:rPr>
        <w:t xml:space="preserve">is one of </w:t>
      </w:r>
      <w:r w:rsidR="00174B3B" w:rsidRPr="00440D60">
        <w:rPr>
          <w:iCs/>
          <w:lang w:val="en-GB"/>
        </w:rPr>
        <w:t xml:space="preserve">the most common </w:t>
      </w:r>
      <w:r w:rsidR="00573876" w:rsidRPr="00DB2205">
        <w:rPr>
          <w:iCs/>
          <w:lang w:val="en-GB"/>
        </w:rPr>
        <w:t>(Boyd</w:t>
      </w:r>
      <w:r w:rsidR="0063459F">
        <w:rPr>
          <w:iCs/>
          <w:lang w:val="en-GB"/>
        </w:rPr>
        <w:t>,</w:t>
      </w:r>
      <w:r w:rsidR="00573876" w:rsidRPr="00DB2205">
        <w:rPr>
          <w:iCs/>
          <w:lang w:val="en-GB"/>
        </w:rPr>
        <w:t xml:space="preserve"> 1996)</w:t>
      </w:r>
      <w:r w:rsidR="0086058E">
        <w:rPr>
          <w:iCs/>
          <w:lang w:val="en-GB"/>
        </w:rPr>
        <w:t>.</w:t>
      </w:r>
      <w:r w:rsidR="00434710">
        <w:rPr>
          <w:iCs/>
          <w:lang w:val="en-GB"/>
        </w:rPr>
        <w:t xml:space="preserve"> </w:t>
      </w:r>
      <w:r w:rsidR="00744593">
        <w:rPr>
          <w:iCs/>
          <w:lang w:val="en-GB"/>
        </w:rPr>
        <w:t xml:space="preserve">This species </w:t>
      </w:r>
      <w:r w:rsidR="006106B0" w:rsidRPr="00440D60">
        <w:rPr>
          <w:iCs/>
          <w:lang w:val="en-GB"/>
        </w:rPr>
        <w:t>has</w:t>
      </w:r>
      <w:r w:rsidR="006106B0" w:rsidRPr="00440D60">
        <w:rPr>
          <w:lang w:val="en-GB"/>
        </w:rPr>
        <w:t xml:space="preserve"> been </w:t>
      </w:r>
      <w:r w:rsidR="00C07551" w:rsidRPr="00440D60">
        <w:rPr>
          <w:lang w:val="en-GB"/>
        </w:rPr>
        <w:t>introduced</w:t>
      </w:r>
      <w:r w:rsidR="006106B0" w:rsidRPr="00440D60">
        <w:rPr>
          <w:lang w:val="en-GB"/>
        </w:rPr>
        <w:t xml:space="preserve"> </w:t>
      </w:r>
      <w:r w:rsidR="00C07551" w:rsidRPr="00440D60">
        <w:rPr>
          <w:lang w:val="en-GB"/>
        </w:rPr>
        <w:t>around the worl</w:t>
      </w:r>
      <w:r w:rsidR="00685B91" w:rsidRPr="00440D60">
        <w:rPr>
          <w:lang w:val="en-GB"/>
        </w:rPr>
        <w:t>d</w:t>
      </w:r>
      <w:r w:rsidR="00C07551" w:rsidRPr="00440D60">
        <w:rPr>
          <w:lang w:val="en-GB"/>
        </w:rPr>
        <w:t xml:space="preserve"> for wood products and horticulture</w:t>
      </w:r>
      <w:r w:rsidR="009437B2" w:rsidRPr="00440D60">
        <w:rPr>
          <w:lang w:val="en-GB"/>
        </w:rPr>
        <w:t xml:space="preserve"> </w:t>
      </w:r>
      <w:r w:rsidR="00573876" w:rsidRPr="00DB2205">
        <w:rPr>
          <w:lang w:val="en-GB"/>
        </w:rPr>
        <w:t>(Boyd</w:t>
      </w:r>
      <w:r w:rsidR="0063459F">
        <w:rPr>
          <w:lang w:val="en-GB"/>
        </w:rPr>
        <w:t>,</w:t>
      </w:r>
      <w:r w:rsidR="00573876" w:rsidRPr="00DB2205">
        <w:rPr>
          <w:lang w:val="en-GB"/>
        </w:rPr>
        <w:t xml:space="preserve"> 1996</w:t>
      </w:r>
      <w:r w:rsidR="0063459F">
        <w:rPr>
          <w:lang w:val="en-GB"/>
        </w:rPr>
        <w:t>;</w:t>
      </w:r>
      <w:r w:rsidR="00573876" w:rsidRPr="00DB2205">
        <w:rPr>
          <w:lang w:val="en-GB"/>
        </w:rPr>
        <w:t xml:space="preserve"> Rejmánek </w:t>
      </w:r>
      <w:r w:rsidR="00C320E4" w:rsidRPr="00C320E4">
        <w:rPr>
          <w:i/>
          <w:lang w:val="en-GB"/>
        </w:rPr>
        <w:t>et al.</w:t>
      </w:r>
      <w:r w:rsidR="0063459F">
        <w:rPr>
          <w:lang w:val="en-GB"/>
        </w:rPr>
        <w:t>,</w:t>
      </w:r>
      <w:r w:rsidR="00573876">
        <w:rPr>
          <w:i/>
          <w:lang w:val="en-GB"/>
        </w:rPr>
        <w:t xml:space="preserve"> </w:t>
      </w:r>
      <w:r w:rsidR="00573876" w:rsidRPr="00DB2205">
        <w:rPr>
          <w:lang w:val="en-GB"/>
        </w:rPr>
        <w:t>2005</w:t>
      </w:r>
      <w:r w:rsidR="0063459F">
        <w:rPr>
          <w:lang w:val="en-GB"/>
        </w:rPr>
        <w:t>;</w:t>
      </w:r>
      <w:r w:rsidR="00573876" w:rsidRPr="00DB2205">
        <w:rPr>
          <w:lang w:val="en-GB"/>
        </w:rPr>
        <w:t xml:space="preserve"> Becerra</w:t>
      </w:r>
      <w:r w:rsidR="0063459F">
        <w:rPr>
          <w:lang w:val="en-GB"/>
        </w:rPr>
        <w:t>,</w:t>
      </w:r>
      <w:r w:rsidR="00573876" w:rsidRPr="00DB2205">
        <w:rPr>
          <w:lang w:val="en-GB"/>
        </w:rPr>
        <w:t xml:space="preserve"> 2006</w:t>
      </w:r>
      <w:r w:rsidR="0063459F">
        <w:rPr>
          <w:lang w:val="en-GB"/>
        </w:rPr>
        <w:t>;</w:t>
      </w:r>
      <w:r w:rsidR="00573876" w:rsidRPr="00DB2205">
        <w:rPr>
          <w:lang w:val="en-GB"/>
        </w:rPr>
        <w:t xml:space="preserve"> </w:t>
      </w:r>
      <w:r w:rsidR="00573876">
        <w:rPr>
          <w:lang w:val="en-GB"/>
        </w:rPr>
        <w:t>Joshi</w:t>
      </w:r>
      <w:r w:rsidR="0063459F">
        <w:rPr>
          <w:lang w:val="en-GB"/>
        </w:rPr>
        <w:t>,</w:t>
      </w:r>
      <w:r w:rsidR="00573876">
        <w:rPr>
          <w:lang w:val="en-GB"/>
        </w:rPr>
        <w:t xml:space="preserve"> 2012</w:t>
      </w:r>
      <w:r w:rsidR="0063459F">
        <w:rPr>
          <w:lang w:val="en-GB"/>
        </w:rPr>
        <w:t>;</w:t>
      </w:r>
      <w:r w:rsidR="00573876">
        <w:rPr>
          <w:lang w:val="en-GB"/>
        </w:rPr>
        <w:t xml:space="preserve"> Dixit </w:t>
      </w:r>
      <w:r w:rsidR="00C320E4" w:rsidRPr="00C320E4">
        <w:rPr>
          <w:i/>
          <w:lang w:val="en-GB"/>
        </w:rPr>
        <w:t>et al.</w:t>
      </w:r>
      <w:r w:rsidR="0063459F">
        <w:rPr>
          <w:lang w:val="en-GB"/>
        </w:rPr>
        <w:t>,</w:t>
      </w:r>
      <w:r w:rsidR="00573876" w:rsidRPr="000E0822">
        <w:rPr>
          <w:iCs/>
          <w:lang w:val="en-GB"/>
        </w:rPr>
        <w:t xml:space="preserve"> </w:t>
      </w:r>
      <w:r w:rsidR="00573876">
        <w:rPr>
          <w:lang w:val="en-GB"/>
        </w:rPr>
        <w:t>2012</w:t>
      </w:r>
      <w:r w:rsidR="00573876" w:rsidRPr="00DB2205">
        <w:rPr>
          <w:lang w:val="en-GB"/>
        </w:rPr>
        <w:t>).</w:t>
      </w:r>
      <w:r w:rsidR="00573876" w:rsidRPr="00440D60">
        <w:rPr>
          <w:lang w:val="en-GB"/>
        </w:rPr>
        <w:t xml:space="preserve"> </w:t>
      </w:r>
      <w:r w:rsidR="00C07551" w:rsidRPr="00440D60">
        <w:rPr>
          <w:i/>
          <w:iCs/>
          <w:lang w:val="en-GB"/>
        </w:rPr>
        <w:t>E</w:t>
      </w:r>
      <w:r w:rsidR="00744593">
        <w:rPr>
          <w:i/>
          <w:iCs/>
          <w:lang w:val="en-GB"/>
        </w:rPr>
        <w:t>.</w:t>
      </w:r>
      <w:r w:rsidR="00C07551" w:rsidRPr="00440D60">
        <w:rPr>
          <w:i/>
          <w:iCs/>
          <w:lang w:val="en-GB"/>
        </w:rPr>
        <w:t xml:space="preserve"> globulus</w:t>
      </w:r>
      <w:r w:rsidR="00C07551" w:rsidRPr="00440D60">
        <w:rPr>
          <w:iCs/>
          <w:lang w:val="en-GB"/>
        </w:rPr>
        <w:t xml:space="preserve"> does not commonly spread into native vegetation and thus is not usually considered</w:t>
      </w:r>
      <w:r w:rsidR="006011E3" w:rsidRPr="00440D60">
        <w:rPr>
          <w:iCs/>
          <w:lang w:val="en-GB"/>
        </w:rPr>
        <w:t xml:space="preserve"> a strongly </w:t>
      </w:r>
      <w:r w:rsidR="00C07551" w:rsidRPr="00440D60">
        <w:rPr>
          <w:iCs/>
          <w:lang w:val="en-GB"/>
        </w:rPr>
        <w:t>“invasive”</w:t>
      </w:r>
      <w:r w:rsidR="006011E3" w:rsidRPr="00440D60">
        <w:rPr>
          <w:iCs/>
          <w:lang w:val="en-GB"/>
        </w:rPr>
        <w:t xml:space="preserve"> species</w:t>
      </w:r>
      <w:r w:rsidR="007E5BDE" w:rsidRPr="00440D60">
        <w:rPr>
          <w:iCs/>
          <w:lang w:val="en-GB"/>
        </w:rPr>
        <w:t xml:space="preserve"> </w:t>
      </w:r>
      <w:r w:rsidR="00573876">
        <w:rPr>
          <w:iCs/>
          <w:lang w:val="en-GB"/>
        </w:rPr>
        <w:t>(but see Boyd</w:t>
      </w:r>
      <w:r w:rsidR="0063459F">
        <w:rPr>
          <w:iCs/>
          <w:lang w:val="en-GB"/>
        </w:rPr>
        <w:t>,</w:t>
      </w:r>
      <w:r w:rsidR="00573876">
        <w:rPr>
          <w:iCs/>
          <w:lang w:val="en-GB"/>
        </w:rPr>
        <w:t xml:space="preserve"> 1996</w:t>
      </w:r>
      <w:r w:rsidR="0063459F">
        <w:rPr>
          <w:iCs/>
          <w:lang w:val="en-GB"/>
        </w:rPr>
        <w:t>;</w:t>
      </w:r>
      <w:r w:rsidR="00573876">
        <w:rPr>
          <w:iCs/>
          <w:lang w:val="en-GB"/>
        </w:rPr>
        <w:t xml:space="preserve"> Becerra</w:t>
      </w:r>
      <w:r w:rsidR="0063459F">
        <w:rPr>
          <w:iCs/>
          <w:lang w:val="en-GB"/>
        </w:rPr>
        <w:t>,</w:t>
      </w:r>
      <w:r w:rsidR="00573876">
        <w:rPr>
          <w:iCs/>
          <w:lang w:val="en-GB"/>
        </w:rPr>
        <w:t xml:space="preserve"> 2006)</w:t>
      </w:r>
      <w:r w:rsidR="00AB41C6">
        <w:rPr>
          <w:iCs/>
          <w:lang w:val="en-GB"/>
        </w:rPr>
        <w:t>. Nevertheless, several</w:t>
      </w:r>
      <w:r w:rsidR="00C07551" w:rsidRPr="00440D60">
        <w:rPr>
          <w:lang w:val="en-GB"/>
        </w:rPr>
        <w:t xml:space="preserve"> </w:t>
      </w:r>
      <w:r w:rsidR="00C07551" w:rsidRPr="00440D60">
        <w:rPr>
          <w:i/>
          <w:lang w:val="en-GB"/>
        </w:rPr>
        <w:t>Eucalyptus</w:t>
      </w:r>
      <w:r w:rsidR="00C07551" w:rsidRPr="00440D60">
        <w:rPr>
          <w:lang w:val="en-GB"/>
        </w:rPr>
        <w:t xml:space="preserve"> species </w:t>
      </w:r>
      <w:r w:rsidR="006F00BE" w:rsidRPr="00440D60">
        <w:rPr>
          <w:iCs/>
          <w:lang w:val="en-GB"/>
        </w:rPr>
        <w:t>p</w:t>
      </w:r>
      <w:r w:rsidR="000F500E" w:rsidRPr="00440D60">
        <w:rPr>
          <w:iCs/>
          <w:lang w:val="en-GB"/>
        </w:rPr>
        <w:t>roduce</w:t>
      </w:r>
      <w:r w:rsidR="00FF004E" w:rsidRPr="00440D60">
        <w:rPr>
          <w:iCs/>
          <w:lang w:val="en-GB"/>
        </w:rPr>
        <w:t xml:space="preserve"> leaf litter containing</w:t>
      </w:r>
      <w:r w:rsidR="006011E3" w:rsidRPr="00440D60">
        <w:rPr>
          <w:iCs/>
          <w:lang w:val="en-GB"/>
        </w:rPr>
        <w:t xml:space="preserve"> </w:t>
      </w:r>
      <w:r w:rsidR="00C07551" w:rsidRPr="00440D60">
        <w:rPr>
          <w:iCs/>
          <w:lang w:val="en-GB"/>
        </w:rPr>
        <w:t>allel</w:t>
      </w:r>
      <w:r w:rsidR="003A1C4A" w:rsidRPr="00440D60">
        <w:rPr>
          <w:iCs/>
          <w:lang w:val="en-GB"/>
        </w:rPr>
        <w:t>opathic</w:t>
      </w:r>
      <w:r w:rsidR="00C07551" w:rsidRPr="00440D60">
        <w:rPr>
          <w:iCs/>
          <w:lang w:val="en-GB"/>
        </w:rPr>
        <w:t xml:space="preserve"> compounds </w:t>
      </w:r>
      <w:r w:rsidR="00A03EB6" w:rsidRPr="00440D60">
        <w:rPr>
          <w:iCs/>
          <w:lang w:val="en-GB"/>
        </w:rPr>
        <w:t xml:space="preserve">that </w:t>
      </w:r>
      <w:r w:rsidR="00FF004E" w:rsidRPr="00440D60">
        <w:rPr>
          <w:iCs/>
          <w:lang w:val="en-GB"/>
        </w:rPr>
        <w:t xml:space="preserve">are </w:t>
      </w:r>
      <w:r w:rsidR="00FF004E" w:rsidRPr="00440D60">
        <w:rPr>
          <w:lang w:val="en-GB"/>
        </w:rPr>
        <w:t xml:space="preserve">commonly associated with </w:t>
      </w:r>
      <w:r w:rsidR="00AB41C6">
        <w:rPr>
          <w:lang w:val="en-GB"/>
        </w:rPr>
        <w:t>poor</w:t>
      </w:r>
      <w:r w:rsidR="00FF004E" w:rsidRPr="00440D60">
        <w:rPr>
          <w:lang w:val="en-GB"/>
        </w:rPr>
        <w:t xml:space="preserve"> understories due to suppression of co-occurring plant species </w:t>
      </w:r>
      <w:r w:rsidR="00573876" w:rsidRPr="00DB2205">
        <w:rPr>
          <w:iCs/>
          <w:lang w:val="en-GB"/>
        </w:rPr>
        <w:t>(</w:t>
      </w:r>
      <w:r w:rsidR="00573876">
        <w:rPr>
          <w:iCs/>
          <w:lang w:val="en-GB"/>
        </w:rPr>
        <w:t>Baker</w:t>
      </w:r>
      <w:r w:rsidR="0063459F">
        <w:rPr>
          <w:iCs/>
          <w:lang w:val="en-GB"/>
        </w:rPr>
        <w:t>,</w:t>
      </w:r>
      <w:r w:rsidR="00573876">
        <w:rPr>
          <w:iCs/>
          <w:lang w:val="en-GB"/>
        </w:rPr>
        <w:t xml:space="preserve"> 1966</w:t>
      </w:r>
      <w:r w:rsidR="0063459F">
        <w:rPr>
          <w:iCs/>
          <w:lang w:val="en-GB"/>
        </w:rPr>
        <w:t>;</w:t>
      </w:r>
      <w:r w:rsidR="00573876">
        <w:rPr>
          <w:iCs/>
          <w:lang w:val="en-GB"/>
        </w:rPr>
        <w:t xml:space="preserve"> del </w:t>
      </w:r>
      <w:r w:rsidR="00573876" w:rsidRPr="00DB2205">
        <w:rPr>
          <w:iCs/>
          <w:lang w:val="en-GB"/>
        </w:rPr>
        <w:t xml:space="preserve">Moral </w:t>
      </w:r>
      <w:r w:rsidR="0063459F">
        <w:rPr>
          <w:iCs/>
          <w:lang w:val="en-GB"/>
        </w:rPr>
        <w:t>&amp;</w:t>
      </w:r>
      <w:r w:rsidR="00573876" w:rsidRPr="00DB2205">
        <w:rPr>
          <w:iCs/>
          <w:lang w:val="en-GB"/>
        </w:rPr>
        <w:t xml:space="preserve"> Muller</w:t>
      </w:r>
      <w:r w:rsidR="0063459F">
        <w:rPr>
          <w:iCs/>
          <w:lang w:val="en-GB"/>
        </w:rPr>
        <w:t>,</w:t>
      </w:r>
      <w:r w:rsidR="00573876" w:rsidRPr="00DB2205">
        <w:rPr>
          <w:iCs/>
          <w:lang w:val="en-GB"/>
        </w:rPr>
        <w:t xml:space="preserve"> </w:t>
      </w:r>
      <w:r w:rsidR="0063459F">
        <w:rPr>
          <w:iCs/>
          <w:lang w:val="en-GB"/>
        </w:rPr>
        <w:t>1969,</w:t>
      </w:r>
      <w:r w:rsidR="00573876">
        <w:rPr>
          <w:iCs/>
          <w:lang w:val="en-GB"/>
        </w:rPr>
        <w:t xml:space="preserve"> </w:t>
      </w:r>
      <w:r w:rsidR="00573876" w:rsidRPr="00DB2205">
        <w:rPr>
          <w:iCs/>
          <w:lang w:val="en-GB"/>
        </w:rPr>
        <w:lastRenderedPageBreak/>
        <w:t>1970</w:t>
      </w:r>
      <w:r w:rsidR="0063459F">
        <w:rPr>
          <w:iCs/>
          <w:lang w:val="en-GB"/>
        </w:rPr>
        <w:t>;</w:t>
      </w:r>
      <w:r w:rsidR="00573876" w:rsidRPr="00DB2205">
        <w:rPr>
          <w:iCs/>
          <w:lang w:val="en-GB"/>
        </w:rPr>
        <w:t xml:space="preserve"> </w:t>
      </w:r>
      <w:r w:rsidR="00573876">
        <w:rPr>
          <w:iCs/>
          <w:lang w:val="en-GB"/>
        </w:rPr>
        <w:t xml:space="preserve">May </w:t>
      </w:r>
      <w:r w:rsidR="0063459F">
        <w:rPr>
          <w:iCs/>
          <w:lang w:val="en-GB"/>
        </w:rPr>
        <w:t xml:space="preserve">&amp; </w:t>
      </w:r>
      <w:r w:rsidR="00573876">
        <w:rPr>
          <w:iCs/>
          <w:lang w:val="en-GB"/>
        </w:rPr>
        <w:t>Ash</w:t>
      </w:r>
      <w:r w:rsidR="0063459F">
        <w:rPr>
          <w:iCs/>
          <w:lang w:val="en-GB"/>
        </w:rPr>
        <w:t>,</w:t>
      </w:r>
      <w:r w:rsidR="00573876">
        <w:rPr>
          <w:iCs/>
          <w:lang w:val="en-GB"/>
        </w:rPr>
        <w:t xml:space="preserve"> 1990</w:t>
      </w:r>
      <w:r w:rsidR="0063459F">
        <w:rPr>
          <w:iCs/>
          <w:lang w:val="en-GB"/>
        </w:rPr>
        <w:t>;</w:t>
      </w:r>
      <w:r w:rsidR="00573876">
        <w:rPr>
          <w:iCs/>
          <w:lang w:val="en-GB"/>
        </w:rPr>
        <w:t xml:space="preserve"> </w:t>
      </w:r>
      <w:r w:rsidR="00573876" w:rsidRPr="00DB2205">
        <w:rPr>
          <w:iCs/>
          <w:lang w:val="en-GB"/>
        </w:rPr>
        <w:t>Sasikumar</w:t>
      </w:r>
      <w:r w:rsidR="00573876">
        <w:rPr>
          <w:iCs/>
          <w:lang w:val="en-GB"/>
        </w:rPr>
        <w:t xml:space="preserve"> </w:t>
      </w:r>
      <w:r w:rsidR="00C320E4" w:rsidRPr="00C320E4">
        <w:rPr>
          <w:i/>
          <w:iCs/>
          <w:lang w:val="en-GB"/>
        </w:rPr>
        <w:t>et al.</w:t>
      </w:r>
      <w:r w:rsidR="0063459F">
        <w:rPr>
          <w:iCs/>
          <w:lang w:val="en-GB"/>
        </w:rPr>
        <w:t>,</w:t>
      </w:r>
      <w:r w:rsidR="00573876">
        <w:rPr>
          <w:iCs/>
          <w:lang w:val="en-GB"/>
        </w:rPr>
        <w:t xml:space="preserve"> </w:t>
      </w:r>
      <w:r w:rsidR="00573876" w:rsidRPr="00DB2205">
        <w:rPr>
          <w:iCs/>
          <w:lang w:val="en-GB"/>
        </w:rPr>
        <w:t>2001</w:t>
      </w:r>
      <w:r w:rsidR="0063459F">
        <w:rPr>
          <w:iCs/>
          <w:lang w:val="en-GB"/>
        </w:rPr>
        <w:t>;</w:t>
      </w:r>
      <w:r w:rsidR="00573876" w:rsidRPr="00DB2205">
        <w:rPr>
          <w:iCs/>
          <w:lang w:val="en-GB"/>
        </w:rPr>
        <w:t xml:space="preserve"> Graca </w:t>
      </w:r>
      <w:r w:rsidR="00C320E4" w:rsidRPr="00C320E4">
        <w:rPr>
          <w:i/>
          <w:iCs/>
          <w:lang w:val="en-GB"/>
        </w:rPr>
        <w:t>et al.</w:t>
      </w:r>
      <w:r w:rsidR="0063459F">
        <w:rPr>
          <w:iCs/>
          <w:lang w:val="en-GB"/>
        </w:rPr>
        <w:t>,</w:t>
      </w:r>
      <w:r w:rsidR="00573876">
        <w:rPr>
          <w:i/>
          <w:iCs/>
          <w:lang w:val="en-GB"/>
        </w:rPr>
        <w:t xml:space="preserve"> </w:t>
      </w:r>
      <w:r w:rsidR="00573876" w:rsidRPr="00DB2205">
        <w:rPr>
          <w:iCs/>
          <w:lang w:val="en-GB"/>
        </w:rPr>
        <w:t>2002).</w:t>
      </w:r>
      <w:r w:rsidR="00573876">
        <w:rPr>
          <w:iCs/>
          <w:lang w:val="en-GB"/>
        </w:rPr>
        <w:t xml:space="preserve"> </w:t>
      </w:r>
      <w:r w:rsidR="00573876" w:rsidRPr="0031507C">
        <w:rPr>
          <w:iCs/>
          <w:lang w:val="en-GB"/>
        </w:rPr>
        <w:t xml:space="preserve">Rabotnov </w:t>
      </w:r>
      <w:r w:rsidR="00573876">
        <w:rPr>
          <w:iCs/>
          <w:lang w:val="en-GB"/>
        </w:rPr>
        <w:t>(1982)</w:t>
      </w:r>
      <w:r w:rsidR="0031507C" w:rsidRPr="00440D60">
        <w:rPr>
          <w:iCs/>
          <w:lang w:val="en-GB"/>
        </w:rPr>
        <w:t xml:space="preserve"> observed that </w:t>
      </w:r>
      <w:r w:rsidR="0031507C" w:rsidRPr="00440D60">
        <w:rPr>
          <w:i/>
          <w:iCs/>
          <w:lang w:val="en-GB"/>
        </w:rPr>
        <w:t>E</w:t>
      </w:r>
      <w:r w:rsidR="006E23F6">
        <w:rPr>
          <w:i/>
          <w:iCs/>
          <w:lang w:val="en-GB"/>
        </w:rPr>
        <w:t>. globulus</w:t>
      </w:r>
      <w:r w:rsidR="0031507C" w:rsidRPr="00440D60">
        <w:rPr>
          <w:iCs/>
          <w:lang w:val="en-GB"/>
        </w:rPr>
        <w:t xml:space="preserve"> trees introduced to California and Western Europe </w:t>
      </w:r>
      <w:r w:rsidR="009437B2" w:rsidRPr="00440D60">
        <w:rPr>
          <w:iCs/>
          <w:lang w:val="en-GB"/>
        </w:rPr>
        <w:t xml:space="preserve">develop </w:t>
      </w:r>
      <w:r w:rsidR="0031507C" w:rsidRPr="00440D60">
        <w:rPr>
          <w:iCs/>
          <w:lang w:val="en-GB"/>
        </w:rPr>
        <w:t>species</w:t>
      </w:r>
      <w:r w:rsidR="009437B2" w:rsidRPr="00440D60">
        <w:rPr>
          <w:iCs/>
          <w:lang w:val="en-GB"/>
        </w:rPr>
        <w:t>-poor</w:t>
      </w:r>
      <w:r w:rsidR="0031507C" w:rsidRPr="00440D60">
        <w:rPr>
          <w:iCs/>
          <w:lang w:val="en-GB"/>
        </w:rPr>
        <w:t xml:space="preserve"> understories </w:t>
      </w:r>
      <w:r w:rsidR="009437B2" w:rsidRPr="00440D60">
        <w:rPr>
          <w:iCs/>
          <w:lang w:val="en-GB"/>
        </w:rPr>
        <w:t xml:space="preserve">in comparison to </w:t>
      </w:r>
      <w:r w:rsidR="00AB41C6">
        <w:rPr>
          <w:iCs/>
          <w:lang w:val="en-GB"/>
        </w:rPr>
        <w:t xml:space="preserve">plant </w:t>
      </w:r>
      <w:r w:rsidR="009437B2" w:rsidRPr="00440D60">
        <w:rPr>
          <w:iCs/>
          <w:lang w:val="en-GB"/>
        </w:rPr>
        <w:t xml:space="preserve">communities just beyond the </w:t>
      </w:r>
      <w:r w:rsidR="00AB41C6" w:rsidRPr="006E23F6">
        <w:rPr>
          <w:i/>
          <w:iCs/>
          <w:lang w:val="en-GB"/>
        </w:rPr>
        <w:t>E</w:t>
      </w:r>
      <w:r w:rsidR="006E23F6">
        <w:rPr>
          <w:i/>
          <w:iCs/>
          <w:lang w:val="en-GB"/>
        </w:rPr>
        <w:t>. globulus</w:t>
      </w:r>
      <w:r w:rsidR="00AB41C6">
        <w:rPr>
          <w:iCs/>
          <w:lang w:val="en-GB"/>
        </w:rPr>
        <w:t xml:space="preserve"> </w:t>
      </w:r>
      <w:r w:rsidR="006E23F6">
        <w:rPr>
          <w:iCs/>
          <w:lang w:val="en-GB"/>
        </w:rPr>
        <w:t>stands</w:t>
      </w:r>
      <w:r w:rsidR="009437B2" w:rsidRPr="00440D60">
        <w:rPr>
          <w:iCs/>
          <w:lang w:val="en-GB"/>
        </w:rPr>
        <w:t xml:space="preserve"> </w:t>
      </w:r>
      <w:r w:rsidR="00573876">
        <w:rPr>
          <w:iCs/>
          <w:lang w:val="en-GB"/>
        </w:rPr>
        <w:t>(also see del Moral and Muller</w:t>
      </w:r>
      <w:r w:rsidR="0063459F">
        <w:rPr>
          <w:iCs/>
          <w:lang w:val="en-GB"/>
        </w:rPr>
        <w:t>,</w:t>
      </w:r>
      <w:r w:rsidR="00573876">
        <w:rPr>
          <w:iCs/>
          <w:lang w:val="en-GB"/>
        </w:rPr>
        <w:t xml:space="preserve"> 1969)</w:t>
      </w:r>
      <w:r w:rsidR="00704451">
        <w:rPr>
          <w:iCs/>
          <w:lang w:val="en-GB"/>
        </w:rPr>
        <w:t>.</w:t>
      </w:r>
      <w:r w:rsidR="0031507C" w:rsidRPr="00440D60">
        <w:rPr>
          <w:iCs/>
          <w:lang w:val="en-GB"/>
        </w:rPr>
        <w:t xml:space="preserve"> However, </w:t>
      </w:r>
      <w:r w:rsidR="00704451">
        <w:rPr>
          <w:iCs/>
          <w:lang w:val="en-GB"/>
        </w:rPr>
        <w:t xml:space="preserve">it is unknown if this also occurs in the understory of </w:t>
      </w:r>
      <w:r w:rsidR="00704451" w:rsidRPr="006E23F6">
        <w:rPr>
          <w:i/>
          <w:iCs/>
          <w:lang w:val="en-GB"/>
        </w:rPr>
        <w:t>E</w:t>
      </w:r>
      <w:r w:rsidR="006E23F6">
        <w:rPr>
          <w:i/>
          <w:iCs/>
          <w:lang w:val="en-GB"/>
        </w:rPr>
        <w:t>. globulus</w:t>
      </w:r>
      <w:r w:rsidR="00704451">
        <w:rPr>
          <w:iCs/>
          <w:lang w:val="en-GB"/>
        </w:rPr>
        <w:t xml:space="preserve"> patches in the native range of Australia. </w:t>
      </w:r>
      <w:r w:rsidR="00FF004E" w:rsidRPr="00440D60">
        <w:rPr>
          <w:rFonts w:eastAsia="MS Mincho"/>
          <w:lang w:eastAsia="ja-JP"/>
        </w:rPr>
        <w:t>Consequently</w:t>
      </w:r>
      <w:r w:rsidR="006011E3" w:rsidRPr="00440D60">
        <w:rPr>
          <w:rFonts w:eastAsia="MS Mincho"/>
          <w:lang w:eastAsia="ja-JP"/>
        </w:rPr>
        <w:t>,</w:t>
      </w:r>
      <w:r w:rsidR="00FF004E" w:rsidRPr="00440D60">
        <w:rPr>
          <w:rFonts w:eastAsia="MS Mincho"/>
          <w:lang w:eastAsia="ja-JP"/>
        </w:rPr>
        <w:t xml:space="preserve"> </w:t>
      </w:r>
      <w:r w:rsidR="0031507C" w:rsidRPr="00440D60">
        <w:rPr>
          <w:rFonts w:eastAsia="MS Mincho"/>
          <w:lang w:eastAsia="ja-JP"/>
        </w:rPr>
        <w:t xml:space="preserve">we </w:t>
      </w:r>
      <w:r w:rsidR="00F30D34" w:rsidRPr="00440D60">
        <w:rPr>
          <w:rFonts w:eastAsia="MS Mincho"/>
          <w:lang w:eastAsia="ja-JP"/>
        </w:rPr>
        <w:t xml:space="preserve">evaluated how plant communities vary with the presence of </w:t>
      </w:r>
      <w:r w:rsidR="00C73EAB" w:rsidRPr="00440D60">
        <w:rPr>
          <w:rFonts w:eastAsia="MS Mincho"/>
          <w:i/>
          <w:lang w:eastAsia="ja-JP"/>
        </w:rPr>
        <w:t>E</w:t>
      </w:r>
      <w:r w:rsidR="00744593">
        <w:rPr>
          <w:rFonts w:eastAsia="MS Mincho"/>
          <w:i/>
          <w:lang w:eastAsia="ja-JP"/>
        </w:rPr>
        <w:t>.</w:t>
      </w:r>
      <w:r w:rsidR="00C73EAB" w:rsidRPr="00440D60">
        <w:rPr>
          <w:rFonts w:eastAsia="MS Mincho"/>
          <w:i/>
          <w:lang w:eastAsia="ja-JP"/>
        </w:rPr>
        <w:t xml:space="preserve"> globulus</w:t>
      </w:r>
      <w:r w:rsidR="0031507C" w:rsidRPr="00440D60">
        <w:rPr>
          <w:rFonts w:eastAsia="MS Mincho"/>
          <w:lang w:eastAsia="ja-JP"/>
        </w:rPr>
        <w:t xml:space="preserve"> </w:t>
      </w:r>
      <w:r w:rsidR="006E23F6">
        <w:rPr>
          <w:rFonts w:eastAsia="MS Mincho"/>
          <w:lang w:eastAsia="ja-JP"/>
        </w:rPr>
        <w:t>trees</w:t>
      </w:r>
      <w:r w:rsidR="0031507C" w:rsidRPr="00440D60">
        <w:rPr>
          <w:rFonts w:eastAsia="MS Mincho"/>
          <w:lang w:eastAsia="ja-JP"/>
        </w:rPr>
        <w:t xml:space="preserve"> </w:t>
      </w:r>
      <w:r w:rsidR="00FF004E" w:rsidRPr="00440D60">
        <w:rPr>
          <w:rFonts w:eastAsia="MS Mincho"/>
          <w:lang w:eastAsia="ja-JP"/>
        </w:rPr>
        <w:t xml:space="preserve">both </w:t>
      </w:r>
      <w:r w:rsidR="004770BB" w:rsidRPr="00440D60">
        <w:rPr>
          <w:rFonts w:eastAsia="MS Mincho"/>
          <w:lang w:eastAsia="ja-JP"/>
        </w:rPr>
        <w:t xml:space="preserve">in </w:t>
      </w:r>
      <w:r w:rsidR="00C73EAB" w:rsidRPr="00440D60">
        <w:rPr>
          <w:rFonts w:eastAsia="MS Mincho"/>
          <w:lang w:eastAsia="ja-JP"/>
        </w:rPr>
        <w:t>its native range</w:t>
      </w:r>
      <w:r w:rsidR="00FF004E" w:rsidRPr="00440D60">
        <w:rPr>
          <w:rFonts w:eastAsia="MS Mincho"/>
          <w:lang w:eastAsia="ja-JP"/>
        </w:rPr>
        <w:t xml:space="preserve"> </w:t>
      </w:r>
      <w:r w:rsidR="00AA6660">
        <w:rPr>
          <w:rFonts w:eastAsia="MS Mincho"/>
          <w:lang w:eastAsia="ja-JP"/>
        </w:rPr>
        <w:t>in</w:t>
      </w:r>
      <w:r w:rsidR="00FF004E" w:rsidRPr="00440D60">
        <w:rPr>
          <w:rFonts w:eastAsia="MS Mincho"/>
          <w:lang w:eastAsia="ja-JP"/>
        </w:rPr>
        <w:t xml:space="preserve"> Australia</w:t>
      </w:r>
      <w:r w:rsidR="00C73EAB" w:rsidRPr="00440D60">
        <w:rPr>
          <w:rFonts w:eastAsia="MS Mincho"/>
          <w:lang w:eastAsia="ja-JP"/>
        </w:rPr>
        <w:t xml:space="preserve"> and </w:t>
      </w:r>
      <w:r w:rsidR="00AA6660">
        <w:rPr>
          <w:rFonts w:eastAsia="MS Mincho"/>
          <w:lang w:eastAsia="ja-JP"/>
        </w:rPr>
        <w:t xml:space="preserve">different </w:t>
      </w:r>
      <w:r w:rsidR="00C73EAB" w:rsidRPr="00440D60">
        <w:rPr>
          <w:rFonts w:eastAsia="MS Mincho"/>
          <w:lang w:eastAsia="ja-JP"/>
        </w:rPr>
        <w:t xml:space="preserve">regions </w:t>
      </w:r>
      <w:r w:rsidR="0031507C" w:rsidRPr="00440D60">
        <w:rPr>
          <w:rFonts w:eastAsia="MS Mincho"/>
          <w:lang w:eastAsia="ja-JP"/>
        </w:rPr>
        <w:t xml:space="preserve">of the world </w:t>
      </w:r>
      <w:r w:rsidR="00C73EAB" w:rsidRPr="00440D60">
        <w:rPr>
          <w:rFonts w:eastAsia="MS Mincho"/>
          <w:lang w:eastAsia="ja-JP"/>
        </w:rPr>
        <w:t xml:space="preserve">where </w:t>
      </w:r>
      <w:r w:rsidR="0031507C" w:rsidRPr="00440D60">
        <w:rPr>
          <w:rFonts w:eastAsia="MS Mincho"/>
          <w:lang w:eastAsia="ja-JP"/>
        </w:rPr>
        <w:t>it</w:t>
      </w:r>
      <w:r w:rsidR="00C73EAB" w:rsidRPr="00440D60">
        <w:rPr>
          <w:rFonts w:eastAsia="MS Mincho"/>
          <w:lang w:eastAsia="ja-JP"/>
        </w:rPr>
        <w:t xml:space="preserve"> </w:t>
      </w:r>
      <w:r w:rsidR="00FF004E" w:rsidRPr="00440D60">
        <w:rPr>
          <w:rFonts w:eastAsia="MS Mincho"/>
          <w:lang w:eastAsia="ja-JP"/>
        </w:rPr>
        <w:t>has been introduced as an exotic</w:t>
      </w:r>
      <w:r w:rsidR="005534FE" w:rsidRPr="00440D60">
        <w:rPr>
          <w:rFonts w:eastAsia="MS Mincho"/>
          <w:lang w:eastAsia="ja-JP"/>
        </w:rPr>
        <w:t xml:space="preserve">, and examined if this </w:t>
      </w:r>
      <w:r w:rsidR="001541E9" w:rsidRPr="00440D60">
        <w:rPr>
          <w:rFonts w:eastAsia="MS Mincho"/>
          <w:lang w:eastAsia="ja-JP"/>
        </w:rPr>
        <w:t xml:space="preserve">biogeographic </w:t>
      </w:r>
      <w:r w:rsidR="005534FE" w:rsidRPr="00440D60">
        <w:rPr>
          <w:rFonts w:eastAsia="MS Mincho"/>
          <w:lang w:eastAsia="ja-JP"/>
        </w:rPr>
        <w:t xml:space="preserve">pattern may </w:t>
      </w:r>
      <w:r w:rsidR="001541E9" w:rsidRPr="00440D60">
        <w:rPr>
          <w:rFonts w:eastAsia="MS Mincho"/>
          <w:lang w:eastAsia="ja-JP"/>
        </w:rPr>
        <w:t xml:space="preserve">be </w:t>
      </w:r>
      <w:r w:rsidR="005534FE" w:rsidRPr="00440D60">
        <w:rPr>
          <w:rFonts w:eastAsia="MS Mincho"/>
          <w:lang w:eastAsia="ja-JP"/>
        </w:rPr>
        <w:t xml:space="preserve">related to the </w:t>
      </w:r>
      <w:r w:rsidR="00FB23C1">
        <w:rPr>
          <w:rFonts w:eastAsia="MS Mincho"/>
          <w:lang w:eastAsia="ja-JP"/>
        </w:rPr>
        <w:t>N</w:t>
      </w:r>
      <w:r w:rsidR="005534FE" w:rsidRPr="00440D60">
        <w:rPr>
          <w:rFonts w:eastAsia="MS Mincho"/>
          <w:lang w:eastAsia="ja-JP"/>
        </w:rPr>
        <w:t xml:space="preserve">ovel </w:t>
      </w:r>
      <w:r w:rsidR="00FB23C1">
        <w:rPr>
          <w:rFonts w:eastAsia="MS Mincho"/>
          <w:lang w:eastAsia="ja-JP"/>
        </w:rPr>
        <w:t>W</w:t>
      </w:r>
      <w:r w:rsidR="005534FE" w:rsidRPr="00440D60">
        <w:rPr>
          <w:rFonts w:eastAsia="MS Mincho"/>
          <w:lang w:eastAsia="ja-JP"/>
        </w:rPr>
        <w:t>eapon</w:t>
      </w:r>
      <w:r w:rsidR="00AA6660">
        <w:rPr>
          <w:rFonts w:eastAsia="MS Mincho"/>
          <w:lang w:eastAsia="ja-JP"/>
        </w:rPr>
        <w:t>s</w:t>
      </w:r>
      <w:r w:rsidR="005534FE" w:rsidRPr="00440D60">
        <w:rPr>
          <w:rFonts w:eastAsia="MS Mincho"/>
          <w:lang w:eastAsia="ja-JP"/>
        </w:rPr>
        <w:t xml:space="preserve"> </w:t>
      </w:r>
      <w:r w:rsidR="00FB23C1">
        <w:rPr>
          <w:rFonts w:eastAsia="MS Mincho"/>
          <w:lang w:eastAsia="ja-JP"/>
        </w:rPr>
        <w:t>H</w:t>
      </w:r>
      <w:r w:rsidR="005534FE" w:rsidRPr="00440D60">
        <w:rPr>
          <w:rFonts w:eastAsia="MS Mincho"/>
          <w:lang w:eastAsia="ja-JP"/>
        </w:rPr>
        <w:t xml:space="preserve">ypothesis. </w:t>
      </w:r>
      <w:r w:rsidR="00265AC1" w:rsidRPr="00440D60">
        <w:rPr>
          <w:rFonts w:eastAsia="MS Mincho"/>
          <w:lang w:eastAsia="ja-JP"/>
        </w:rPr>
        <w:t xml:space="preserve">We </w:t>
      </w:r>
      <w:r w:rsidR="00AA6660">
        <w:rPr>
          <w:rFonts w:eastAsia="MS Mincho"/>
          <w:lang w:eastAsia="ja-JP"/>
        </w:rPr>
        <w:t xml:space="preserve">measured </w:t>
      </w:r>
      <w:r w:rsidR="00265AC1" w:rsidRPr="00440D60">
        <w:rPr>
          <w:rFonts w:eastAsia="MS Mincho"/>
          <w:lang w:eastAsia="ja-JP"/>
        </w:rPr>
        <w:t>species richness</w:t>
      </w:r>
      <w:r w:rsidR="00F00376" w:rsidRPr="00440D60">
        <w:rPr>
          <w:rFonts w:eastAsia="MS Mincho"/>
          <w:lang w:eastAsia="ja-JP"/>
        </w:rPr>
        <w:t xml:space="preserve"> and </w:t>
      </w:r>
      <w:r w:rsidR="00265AC1" w:rsidRPr="00440D60">
        <w:rPr>
          <w:rFonts w:eastAsia="MS Mincho"/>
          <w:lang w:eastAsia="ja-JP"/>
        </w:rPr>
        <w:t>plant height</w:t>
      </w:r>
      <w:r w:rsidR="00873EAF">
        <w:rPr>
          <w:rFonts w:eastAsia="MS Mincho"/>
          <w:lang w:eastAsia="ja-JP"/>
        </w:rPr>
        <w:t xml:space="preserve"> of communities</w:t>
      </w:r>
      <w:r w:rsidR="00265AC1" w:rsidRPr="00440D60">
        <w:rPr>
          <w:rFonts w:eastAsia="MS Mincho"/>
          <w:lang w:eastAsia="ja-JP"/>
        </w:rPr>
        <w:t xml:space="preserve"> under </w:t>
      </w:r>
      <w:r w:rsidR="00265AC1" w:rsidRPr="00440D60">
        <w:rPr>
          <w:rFonts w:eastAsia="MS Mincho"/>
          <w:i/>
          <w:lang w:eastAsia="ja-JP"/>
        </w:rPr>
        <w:t>E</w:t>
      </w:r>
      <w:r w:rsidR="00AA6660">
        <w:rPr>
          <w:rFonts w:eastAsia="MS Mincho"/>
          <w:i/>
          <w:lang w:eastAsia="ja-JP"/>
        </w:rPr>
        <w:t>. globulus</w:t>
      </w:r>
      <w:r w:rsidR="00265AC1" w:rsidRPr="00440D60">
        <w:rPr>
          <w:rFonts w:eastAsia="MS Mincho"/>
          <w:lang w:eastAsia="ja-JP"/>
        </w:rPr>
        <w:t xml:space="preserve"> canopies and in adjacent areas without tree canopies, and compar</w:t>
      </w:r>
      <w:r w:rsidR="00AA6660">
        <w:rPr>
          <w:rFonts w:eastAsia="MS Mincho"/>
          <w:lang w:eastAsia="ja-JP"/>
        </w:rPr>
        <w:t>e</w:t>
      </w:r>
      <w:r w:rsidR="00FB23C1">
        <w:rPr>
          <w:rFonts w:eastAsia="MS Mincho"/>
          <w:lang w:eastAsia="ja-JP"/>
        </w:rPr>
        <w:t>d</w:t>
      </w:r>
      <w:r w:rsidR="006E23F6">
        <w:rPr>
          <w:rFonts w:eastAsia="MS Mincho"/>
          <w:lang w:eastAsia="ja-JP"/>
        </w:rPr>
        <w:t xml:space="preserve"> </w:t>
      </w:r>
      <w:r w:rsidR="00265AC1" w:rsidRPr="00440D60">
        <w:rPr>
          <w:rFonts w:eastAsia="MS Mincho"/>
          <w:lang w:eastAsia="ja-JP"/>
        </w:rPr>
        <w:t>the effects of litter leachates on the growth of species from the native and non-native ranges</w:t>
      </w:r>
      <w:r w:rsidR="00FB23C1">
        <w:rPr>
          <w:rFonts w:eastAsia="MS Mincho"/>
          <w:lang w:eastAsia="ja-JP"/>
        </w:rPr>
        <w:t xml:space="preserve"> in a laboratory experiment</w:t>
      </w:r>
      <w:r w:rsidR="00265AC1" w:rsidRPr="00440D60">
        <w:rPr>
          <w:rFonts w:eastAsia="MS Mincho"/>
          <w:lang w:eastAsia="ja-JP"/>
        </w:rPr>
        <w:t xml:space="preserve">. </w:t>
      </w:r>
      <w:r w:rsidR="00FF004E" w:rsidRPr="00440D60">
        <w:rPr>
          <w:rFonts w:eastAsia="MS Mincho"/>
          <w:lang w:eastAsia="ja-JP"/>
        </w:rPr>
        <w:t xml:space="preserve"> </w:t>
      </w:r>
    </w:p>
    <w:p w:rsidR="00F00376" w:rsidRPr="00440D60" w:rsidRDefault="00F00376" w:rsidP="00BC256E">
      <w:pPr>
        <w:autoSpaceDE w:val="0"/>
        <w:autoSpaceDN w:val="0"/>
        <w:adjustRightInd w:val="0"/>
        <w:spacing w:line="480" w:lineRule="auto"/>
        <w:contextualSpacing/>
        <w:rPr>
          <w:rFonts w:eastAsia="MS Mincho"/>
          <w:lang w:eastAsia="ja-JP"/>
        </w:rPr>
      </w:pPr>
    </w:p>
    <w:p w:rsidR="00C73EAB" w:rsidRPr="00F81931" w:rsidRDefault="00F81931" w:rsidP="00BC256E">
      <w:pPr>
        <w:spacing w:line="480" w:lineRule="auto"/>
        <w:contextualSpacing/>
        <w:rPr>
          <w:rFonts w:ascii="Arial" w:hAnsi="Arial" w:cs="Arial"/>
          <w:sz w:val="28"/>
          <w:szCs w:val="28"/>
          <w:lang w:val="en-GB"/>
        </w:rPr>
      </w:pPr>
      <w:r w:rsidRPr="00F81931">
        <w:rPr>
          <w:rFonts w:ascii="Arial" w:hAnsi="Arial" w:cs="Arial"/>
          <w:sz w:val="28"/>
          <w:szCs w:val="28"/>
          <w:lang w:val="en-GB"/>
        </w:rPr>
        <w:t>METHODS</w:t>
      </w:r>
    </w:p>
    <w:p w:rsidR="002C73FF" w:rsidRPr="00440D60" w:rsidRDefault="002C73FF" w:rsidP="00BC256E">
      <w:pPr>
        <w:spacing w:line="480" w:lineRule="auto"/>
        <w:contextualSpacing/>
        <w:rPr>
          <w:b/>
          <w:sz w:val="28"/>
          <w:szCs w:val="28"/>
          <w:lang w:val="en-GB"/>
        </w:rPr>
      </w:pPr>
    </w:p>
    <w:p w:rsidR="00B01254" w:rsidRPr="00F81931" w:rsidRDefault="003B4D42" w:rsidP="00BC256E">
      <w:pPr>
        <w:spacing w:line="480" w:lineRule="auto"/>
        <w:contextualSpacing/>
        <w:rPr>
          <w:rFonts w:ascii="Arial" w:hAnsi="Arial" w:cs="Arial"/>
          <w:b/>
          <w:lang w:val="en-GB"/>
        </w:rPr>
      </w:pPr>
      <w:r w:rsidRPr="00F81931">
        <w:rPr>
          <w:rFonts w:ascii="Arial" w:hAnsi="Arial" w:cs="Arial"/>
          <w:b/>
          <w:lang w:val="en-GB"/>
        </w:rPr>
        <w:t>Field study</w:t>
      </w:r>
    </w:p>
    <w:p w:rsidR="00CC3F5A" w:rsidRDefault="00873EAF" w:rsidP="001F577C">
      <w:pPr>
        <w:spacing w:line="480" w:lineRule="auto"/>
        <w:rPr>
          <w:lang w:val="en-GB"/>
        </w:rPr>
      </w:pPr>
      <w:r>
        <w:rPr>
          <w:lang w:val="en-GB"/>
        </w:rPr>
        <w:t xml:space="preserve">We conducted vegetation surveys in </w:t>
      </w:r>
      <w:r w:rsidR="00ED7854" w:rsidRPr="00440D60">
        <w:rPr>
          <w:lang w:val="en-GB"/>
        </w:rPr>
        <w:t xml:space="preserve">four </w:t>
      </w:r>
      <w:r w:rsidR="00301A7F">
        <w:rPr>
          <w:lang w:val="en-GB"/>
        </w:rPr>
        <w:t>countries</w:t>
      </w:r>
      <w:r w:rsidR="00ED7854" w:rsidRPr="00440D60">
        <w:rPr>
          <w:lang w:val="en-GB"/>
        </w:rPr>
        <w:t xml:space="preserve"> where </w:t>
      </w:r>
      <w:r w:rsidR="00ED7854" w:rsidRPr="00440D60">
        <w:rPr>
          <w:i/>
          <w:lang w:val="en-GB"/>
        </w:rPr>
        <w:t>E. globulus</w:t>
      </w:r>
      <w:r w:rsidR="00ED7854" w:rsidRPr="00440D60">
        <w:rPr>
          <w:lang w:val="en-GB"/>
        </w:rPr>
        <w:t xml:space="preserve"> is </w:t>
      </w:r>
      <w:r w:rsidR="00EC4C3E">
        <w:rPr>
          <w:lang w:val="en-GB"/>
        </w:rPr>
        <w:t>non-native</w:t>
      </w:r>
      <w:r w:rsidR="00ED7854" w:rsidRPr="00440D60">
        <w:rPr>
          <w:lang w:val="en-GB"/>
        </w:rPr>
        <w:t xml:space="preserve"> </w:t>
      </w:r>
      <w:r w:rsidR="00807822" w:rsidRPr="00440D60">
        <w:rPr>
          <w:lang w:val="en-GB"/>
        </w:rPr>
        <w:t xml:space="preserve">(India, Chile, USA, Portugal) </w:t>
      </w:r>
      <w:r w:rsidR="00ED7854" w:rsidRPr="00440D60">
        <w:rPr>
          <w:lang w:val="en-GB"/>
        </w:rPr>
        <w:t xml:space="preserve">and </w:t>
      </w:r>
      <w:r w:rsidR="000D2355">
        <w:rPr>
          <w:lang w:val="en-GB"/>
        </w:rPr>
        <w:t>Australia,</w:t>
      </w:r>
      <w:r w:rsidR="00ED7854" w:rsidRPr="00440D60">
        <w:rPr>
          <w:lang w:val="en-GB"/>
        </w:rPr>
        <w:t xml:space="preserve"> where it is native. </w:t>
      </w:r>
      <w:r w:rsidRPr="00440D60">
        <w:rPr>
          <w:i/>
          <w:lang w:val="en-GB"/>
        </w:rPr>
        <w:t>E</w:t>
      </w:r>
      <w:r w:rsidR="00076B03">
        <w:rPr>
          <w:i/>
          <w:lang w:val="en-GB"/>
        </w:rPr>
        <w:t>ucalyptus</w:t>
      </w:r>
      <w:r w:rsidRPr="00440D60">
        <w:rPr>
          <w:i/>
          <w:lang w:val="en-GB"/>
        </w:rPr>
        <w:t xml:space="preserve"> globulus</w:t>
      </w:r>
      <w:r w:rsidR="00ED7854" w:rsidRPr="00440D60">
        <w:rPr>
          <w:lang w:val="en-GB"/>
        </w:rPr>
        <w:t xml:space="preserve"> is </w:t>
      </w:r>
      <w:r w:rsidR="00721480" w:rsidRPr="00440D60">
        <w:rPr>
          <w:lang w:val="en-GB"/>
        </w:rPr>
        <w:t xml:space="preserve">native to </w:t>
      </w:r>
      <w:r w:rsidR="00391804">
        <w:rPr>
          <w:lang w:val="en-GB"/>
        </w:rPr>
        <w:t xml:space="preserve">New South Wales, </w:t>
      </w:r>
      <w:r w:rsidR="00721480" w:rsidRPr="00440D60">
        <w:rPr>
          <w:lang w:val="en-GB"/>
        </w:rPr>
        <w:t xml:space="preserve">Victoria and Tasmania, and different </w:t>
      </w:r>
      <w:r w:rsidR="00077AFB">
        <w:rPr>
          <w:lang w:val="en-GB"/>
        </w:rPr>
        <w:t>int</w:t>
      </w:r>
      <w:r w:rsidR="00BF7BF0">
        <w:rPr>
          <w:lang w:val="en-GB"/>
        </w:rPr>
        <w:t>ra-specific t</w:t>
      </w:r>
      <w:r w:rsidR="00721480" w:rsidRPr="00440D60">
        <w:rPr>
          <w:lang w:val="en-GB"/>
        </w:rPr>
        <w:t>axa have been defined (</w:t>
      </w:r>
      <w:r w:rsidR="00721480" w:rsidRPr="00440D60">
        <w:rPr>
          <w:i/>
          <w:lang w:val="en-GB"/>
        </w:rPr>
        <w:t>E. globulus</w:t>
      </w:r>
      <w:r w:rsidR="00721480" w:rsidRPr="00440D60">
        <w:rPr>
          <w:lang w:val="en-GB"/>
        </w:rPr>
        <w:t xml:space="preserve"> </w:t>
      </w:r>
      <w:r w:rsidR="00721480" w:rsidRPr="00440D60">
        <w:rPr>
          <w:i/>
          <w:lang w:val="en-GB"/>
        </w:rPr>
        <w:t>subsp. bicostata</w:t>
      </w:r>
      <w:r w:rsidR="00721480" w:rsidRPr="00440D60">
        <w:rPr>
          <w:lang w:val="en-GB"/>
        </w:rPr>
        <w:t xml:space="preserve">, </w:t>
      </w:r>
      <w:r w:rsidR="00721480" w:rsidRPr="00440D60">
        <w:rPr>
          <w:i/>
          <w:lang w:val="en-GB"/>
        </w:rPr>
        <w:t>E. globulus subsp. globulus</w:t>
      </w:r>
      <w:r w:rsidR="00721480" w:rsidRPr="00440D60">
        <w:rPr>
          <w:lang w:val="en-GB"/>
        </w:rPr>
        <w:t xml:space="preserve">, </w:t>
      </w:r>
      <w:r w:rsidR="00721480" w:rsidRPr="00440D60">
        <w:rPr>
          <w:i/>
          <w:lang w:val="en-GB"/>
        </w:rPr>
        <w:t xml:space="preserve">E. globulus subsp. maidenii, E. globulus subsp. </w:t>
      </w:r>
      <w:r w:rsidR="0066741C">
        <w:rPr>
          <w:i/>
          <w:lang w:val="en-GB"/>
        </w:rPr>
        <w:t>p</w:t>
      </w:r>
      <w:r w:rsidR="00721480" w:rsidRPr="00440D60">
        <w:rPr>
          <w:i/>
          <w:lang w:val="en-GB"/>
        </w:rPr>
        <w:t>seudoglobulus</w:t>
      </w:r>
      <w:r w:rsidR="00721480" w:rsidRPr="00440D60">
        <w:rPr>
          <w:lang w:val="en-GB"/>
        </w:rPr>
        <w:t>)</w:t>
      </w:r>
      <w:r w:rsidR="0037532E" w:rsidRPr="00440D60">
        <w:rPr>
          <w:lang w:val="en-GB"/>
        </w:rPr>
        <w:t xml:space="preserve">. </w:t>
      </w:r>
      <w:r w:rsidR="0037532E" w:rsidRPr="00440D60">
        <w:rPr>
          <w:rFonts w:eastAsia="MS Mincho"/>
          <w:lang w:eastAsia="ja-JP"/>
        </w:rPr>
        <w:t>The total</w:t>
      </w:r>
      <w:r w:rsidR="0055067D" w:rsidRPr="00440D60">
        <w:rPr>
          <w:rFonts w:eastAsia="MS Mincho"/>
          <w:lang w:eastAsia="ja-JP"/>
        </w:rPr>
        <w:t xml:space="preserve"> native</w:t>
      </w:r>
      <w:r w:rsidR="0037532E" w:rsidRPr="00440D60">
        <w:rPr>
          <w:rFonts w:eastAsia="MS Mincho"/>
          <w:lang w:eastAsia="ja-JP"/>
        </w:rPr>
        <w:t xml:space="preserve"> range for this group of taxa is 30°</w:t>
      </w:r>
      <w:r w:rsidR="00731C28" w:rsidRPr="00440D60">
        <w:rPr>
          <w:rFonts w:eastAsia="MS Mincho"/>
          <w:lang w:eastAsia="ja-JP"/>
        </w:rPr>
        <w:t>12’</w:t>
      </w:r>
      <w:r w:rsidR="0037532E" w:rsidRPr="00440D60">
        <w:rPr>
          <w:rFonts w:eastAsia="MS Mincho"/>
          <w:lang w:eastAsia="ja-JP"/>
        </w:rPr>
        <w:t xml:space="preserve"> – 43°</w:t>
      </w:r>
      <w:r w:rsidR="003F3A0D">
        <w:rPr>
          <w:rFonts w:eastAsia="MS Mincho"/>
          <w:lang w:eastAsia="ja-JP"/>
        </w:rPr>
        <w:t>30</w:t>
      </w:r>
      <w:r w:rsidR="00731C28" w:rsidRPr="00440D60">
        <w:rPr>
          <w:rFonts w:eastAsia="MS Mincho"/>
          <w:lang w:eastAsia="ja-JP"/>
        </w:rPr>
        <w:t>’</w:t>
      </w:r>
      <w:r w:rsidR="0037532E" w:rsidRPr="00440D60">
        <w:rPr>
          <w:rFonts w:eastAsia="MS Mincho"/>
          <w:lang w:eastAsia="ja-JP"/>
        </w:rPr>
        <w:t xml:space="preserve"> S and 115°</w:t>
      </w:r>
      <w:r w:rsidR="00731C28" w:rsidRPr="00440D60">
        <w:rPr>
          <w:rFonts w:eastAsia="MS Mincho"/>
          <w:lang w:eastAsia="ja-JP"/>
        </w:rPr>
        <w:t>30’</w:t>
      </w:r>
      <w:r w:rsidR="0037532E" w:rsidRPr="00440D60">
        <w:rPr>
          <w:rFonts w:eastAsia="MS Mincho"/>
          <w:lang w:eastAsia="ja-JP"/>
        </w:rPr>
        <w:t xml:space="preserve"> - 152°</w:t>
      </w:r>
      <w:r w:rsidR="00731C28" w:rsidRPr="00440D60">
        <w:rPr>
          <w:rFonts w:eastAsia="MS Mincho"/>
          <w:lang w:eastAsia="ja-JP"/>
        </w:rPr>
        <w:t>45’</w:t>
      </w:r>
      <w:r w:rsidR="0037532E" w:rsidRPr="00440D60">
        <w:rPr>
          <w:rFonts w:eastAsia="MS Mincho"/>
          <w:lang w:eastAsia="ja-JP"/>
        </w:rPr>
        <w:t xml:space="preserve"> E. </w:t>
      </w:r>
      <w:r w:rsidR="0037532E" w:rsidRPr="00440D60">
        <w:rPr>
          <w:lang w:val="en-GB"/>
        </w:rPr>
        <w:t>In this study</w:t>
      </w:r>
      <w:r w:rsidR="00721480" w:rsidRPr="00440D60">
        <w:rPr>
          <w:lang w:val="en-GB"/>
        </w:rPr>
        <w:t xml:space="preserve"> we used </w:t>
      </w:r>
      <w:r w:rsidR="00ED7854" w:rsidRPr="00440D60">
        <w:rPr>
          <w:rFonts w:eastAsia="MS Mincho"/>
          <w:i/>
          <w:lang w:eastAsia="ja-JP"/>
        </w:rPr>
        <w:t>E. globulus ssp. globulus</w:t>
      </w:r>
      <w:r w:rsidR="0037532E" w:rsidRPr="00440D60">
        <w:rPr>
          <w:rFonts w:eastAsia="MS Mincho"/>
          <w:lang w:eastAsia="ja-JP"/>
        </w:rPr>
        <w:t xml:space="preserve"> (</w:t>
      </w:r>
      <w:r w:rsidR="00077AFB">
        <w:rPr>
          <w:rFonts w:eastAsia="MS Mincho"/>
          <w:lang w:eastAsia="ja-JP"/>
        </w:rPr>
        <w:t xml:space="preserve">core native range: </w:t>
      </w:r>
      <w:r w:rsidR="0037532E" w:rsidRPr="00440D60">
        <w:rPr>
          <w:rFonts w:eastAsia="MS Mincho"/>
          <w:lang w:eastAsia="ja-JP"/>
        </w:rPr>
        <w:t>32°</w:t>
      </w:r>
      <w:r w:rsidR="00731C28" w:rsidRPr="00440D60">
        <w:rPr>
          <w:rFonts w:eastAsia="MS Mincho"/>
          <w:lang w:eastAsia="ja-JP"/>
        </w:rPr>
        <w:t>25’</w:t>
      </w:r>
      <w:r w:rsidR="0037532E" w:rsidRPr="00440D60">
        <w:rPr>
          <w:rFonts w:eastAsia="MS Mincho"/>
          <w:lang w:eastAsia="ja-JP"/>
        </w:rPr>
        <w:t xml:space="preserve"> - 43°</w:t>
      </w:r>
      <w:r w:rsidR="00731C28" w:rsidRPr="00440D60">
        <w:rPr>
          <w:rFonts w:eastAsia="MS Mincho"/>
          <w:lang w:eastAsia="ja-JP"/>
        </w:rPr>
        <w:t>30’</w:t>
      </w:r>
      <w:r w:rsidR="0037532E" w:rsidRPr="00440D60">
        <w:rPr>
          <w:rFonts w:eastAsia="MS Mincho"/>
          <w:lang w:eastAsia="ja-JP"/>
        </w:rPr>
        <w:t xml:space="preserve"> S, 147</w:t>
      </w:r>
      <w:r w:rsidR="00731C28" w:rsidRPr="00440D60">
        <w:rPr>
          <w:rFonts w:eastAsia="MS Mincho"/>
          <w:lang w:eastAsia="ja-JP"/>
        </w:rPr>
        <w:t>°45’</w:t>
      </w:r>
      <w:r w:rsidR="0037532E" w:rsidRPr="00440D60">
        <w:rPr>
          <w:rFonts w:eastAsia="MS Mincho"/>
          <w:lang w:eastAsia="ja-JP"/>
        </w:rPr>
        <w:t xml:space="preserve"> - 152°</w:t>
      </w:r>
      <w:r w:rsidR="00731C28" w:rsidRPr="00440D60">
        <w:rPr>
          <w:rFonts w:eastAsia="MS Mincho"/>
          <w:lang w:eastAsia="ja-JP"/>
        </w:rPr>
        <w:t>45’</w:t>
      </w:r>
      <w:r w:rsidR="0037532E" w:rsidRPr="00440D60">
        <w:rPr>
          <w:rFonts w:eastAsia="MS Mincho"/>
          <w:lang w:eastAsia="ja-JP"/>
        </w:rPr>
        <w:t xml:space="preserve"> E)</w:t>
      </w:r>
      <w:r w:rsidR="00ED7854" w:rsidRPr="00440D60">
        <w:rPr>
          <w:rFonts w:eastAsia="MS Mincho"/>
          <w:lang w:eastAsia="ja-JP"/>
        </w:rPr>
        <w:t xml:space="preserve"> </w:t>
      </w:r>
      <w:r w:rsidR="00077AFB">
        <w:rPr>
          <w:rFonts w:eastAsia="MS Mincho"/>
          <w:lang w:eastAsia="ja-JP"/>
        </w:rPr>
        <w:t>because it has b</w:t>
      </w:r>
      <w:r w:rsidR="00721480" w:rsidRPr="00440D60">
        <w:rPr>
          <w:rFonts w:eastAsia="MS Mincho"/>
          <w:lang w:eastAsia="ja-JP"/>
        </w:rPr>
        <w:t xml:space="preserve">een </w:t>
      </w:r>
      <w:r w:rsidR="00077AFB">
        <w:rPr>
          <w:rFonts w:eastAsia="MS Mincho"/>
          <w:lang w:eastAsia="ja-JP"/>
        </w:rPr>
        <w:t xml:space="preserve">widely </w:t>
      </w:r>
      <w:r w:rsidR="00721480" w:rsidRPr="00440D60">
        <w:rPr>
          <w:rFonts w:eastAsia="MS Mincho"/>
          <w:lang w:eastAsia="ja-JP"/>
        </w:rPr>
        <w:t>i</w:t>
      </w:r>
      <w:r w:rsidR="00077AFB">
        <w:rPr>
          <w:rFonts w:eastAsia="MS Mincho"/>
          <w:lang w:eastAsia="ja-JP"/>
        </w:rPr>
        <w:t>ntroduced to</w:t>
      </w:r>
      <w:r w:rsidR="00721480" w:rsidRPr="00440D60">
        <w:rPr>
          <w:rFonts w:eastAsia="MS Mincho"/>
          <w:lang w:eastAsia="ja-JP"/>
        </w:rPr>
        <w:t xml:space="preserve"> other countries</w:t>
      </w:r>
      <w:r w:rsidR="00ED7854" w:rsidRPr="00440D60">
        <w:rPr>
          <w:rFonts w:eastAsia="MS Mincho"/>
          <w:lang w:eastAsia="ja-JP"/>
        </w:rPr>
        <w:t>. </w:t>
      </w:r>
      <w:r w:rsidR="00D0776D" w:rsidRPr="00440D60">
        <w:rPr>
          <w:lang w:val="en-GB"/>
        </w:rPr>
        <w:t>In P</w:t>
      </w:r>
      <w:r w:rsidR="00493D65" w:rsidRPr="00440D60">
        <w:rPr>
          <w:lang w:val="en-GB"/>
        </w:rPr>
        <w:t>ortugal</w:t>
      </w:r>
      <w:r w:rsidR="00BF7BF0">
        <w:rPr>
          <w:lang w:val="en-GB"/>
        </w:rPr>
        <w:t>,</w:t>
      </w:r>
      <w:r w:rsidR="00493D65" w:rsidRPr="00440D60">
        <w:rPr>
          <w:lang w:val="en-GB"/>
        </w:rPr>
        <w:t xml:space="preserve"> this species is distributed (</w:t>
      </w:r>
      <w:r w:rsidR="003755B9">
        <w:rPr>
          <w:lang w:val="en-GB"/>
        </w:rPr>
        <w:t xml:space="preserve">in </w:t>
      </w:r>
      <w:r w:rsidR="00493D65" w:rsidRPr="00440D60">
        <w:rPr>
          <w:lang w:val="en-GB"/>
        </w:rPr>
        <w:t>plantations or natural</w:t>
      </w:r>
      <w:r w:rsidR="0066741C">
        <w:rPr>
          <w:lang w:val="en-GB"/>
        </w:rPr>
        <w:t>ized</w:t>
      </w:r>
      <w:r w:rsidR="00493D65" w:rsidRPr="00440D60">
        <w:rPr>
          <w:lang w:val="en-GB"/>
        </w:rPr>
        <w:t>) between 37° and 42° N, 7° and 9° W.</w:t>
      </w:r>
      <w:r w:rsidR="0055067D" w:rsidRPr="00440D60">
        <w:rPr>
          <w:lang w:val="en-GB"/>
        </w:rPr>
        <w:t xml:space="preserve"> In Chile</w:t>
      </w:r>
      <w:r w:rsidR="00BF7BF0">
        <w:rPr>
          <w:lang w:val="en-GB"/>
        </w:rPr>
        <w:t>,</w:t>
      </w:r>
      <w:r w:rsidR="0055067D" w:rsidRPr="00440D60">
        <w:rPr>
          <w:lang w:val="en-GB"/>
        </w:rPr>
        <w:t xml:space="preserve"> </w:t>
      </w:r>
      <w:r w:rsidR="0055067D" w:rsidRPr="00440D60">
        <w:rPr>
          <w:i/>
          <w:lang w:val="en-GB"/>
        </w:rPr>
        <w:t>E. globulus</w:t>
      </w:r>
      <w:r w:rsidR="0055067D" w:rsidRPr="00440D60">
        <w:rPr>
          <w:lang w:val="en-GB"/>
        </w:rPr>
        <w:t xml:space="preserve"> has been planted between 32° and 40° S, mainly near coastal areas</w:t>
      </w:r>
      <w:r w:rsidR="00067576" w:rsidRPr="00440D60">
        <w:rPr>
          <w:lang w:val="en-GB"/>
        </w:rPr>
        <w:t xml:space="preserve"> between 71°40’ and 74°00’ W</w:t>
      </w:r>
      <w:r w:rsidR="0055067D" w:rsidRPr="00440D60">
        <w:rPr>
          <w:lang w:val="en-GB"/>
        </w:rPr>
        <w:t>.</w:t>
      </w:r>
      <w:r w:rsidR="00067576" w:rsidRPr="00440D60">
        <w:rPr>
          <w:lang w:val="en-GB"/>
        </w:rPr>
        <w:t xml:space="preserve"> In North</w:t>
      </w:r>
      <w:r w:rsidR="00D0776D" w:rsidRPr="00440D60">
        <w:rPr>
          <w:lang w:val="en-GB"/>
        </w:rPr>
        <w:t xml:space="preserve"> A</w:t>
      </w:r>
      <w:r w:rsidR="00067576" w:rsidRPr="00440D60">
        <w:rPr>
          <w:lang w:val="en-GB"/>
        </w:rPr>
        <w:t>merica</w:t>
      </w:r>
      <w:r w:rsidR="00BF7BF0">
        <w:rPr>
          <w:lang w:val="en-GB"/>
        </w:rPr>
        <w:t>,</w:t>
      </w:r>
      <w:r w:rsidR="00067576" w:rsidRPr="00440D60">
        <w:rPr>
          <w:lang w:val="en-GB"/>
        </w:rPr>
        <w:t xml:space="preserve"> </w:t>
      </w:r>
      <w:r w:rsidR="00067576" w:rsidRPr="00440D60">
        <w:rPr>
          <w:i/>
          <w:lang w:val="en-GB"/>
        </w:rPr>
        <w:t>E. globulus</w:t>
      </w:r>
      <w:r w:rsidR="00067576" w:rsidRPr="00440D60">
        <w:rPr>
          <w:lang w:val="en-GB"/>
        </w:rPr>
        <w:t xml:space="preserve"> is distributed between 32° and 40° N and between</w:t>
      </w:r>
      <w:r w:rsidR="00731C28" w:rsidRPr="00440D60">
        <w:rPr>
          <w:lang w:val="en-GB"/>
        </w:rPr>
        <w:t xml:space="preserve"> </w:t>
      </w:r>
      <w:r w:rsidR="00067576" w:rsidRPr="00440D60">
        <w:rPr>
          <w:lang w:val="en-GB"/>
        </w:rPr>
        <w:t>120° and 124° W</w:t>
      </w:r>
      <w:r w:rsidR="00BF7BF0">
        <w:rPr>
          <w:lang w:val="en-GB"/>
        </w:rPr>
        <w:t>,</w:t>
      </w:r>
      <w:r w:rsidR="00653387" w:rsidRPr="00440D60">
        <w:rPr>
          <w:lang w:val="en-GB"/>
        </w:rPr>
        <w:t xml:space="preserve"> approximately</w:t>
      </w:r>
      <w:r w:rsidR="00067576" w:rsidRPr="00440D60">
        <w:rPr>
          <w:lang w:val="en-GB"/>
        </w:rPr>
        <w:t xml:space="preserve">. </w:t>
      </w:r>
      <w:r w:rsidR="00A07368" w:rsidRPr="00440D60">
        <w:rPr>
          <w:lang w:val="en-GB"/>
        </w:rPr>
        <w:t>In India</w:t>
      </w:r>
      <w:r w:rsidR="00BF7BF0">
        <w:rPr>
          <w:lang w:val="en-GB"/>
        </w:rPr>
        <w:t>,</w:t>
      </w:r>
      <w:r w:rsidR="00A07368" w:rsidRPr="00440D60">
        <w:rPr>
          <w:lang w:val="en-GB"/>
        </w:rPr>
        <w:t xml:space="preserve"> this species </w:t>
      </w:r>
      <w:r w:rsidR="00A07368" w:rsidRPr="00440D60">
        <w:rPr>
          <w:lang w:val="en-GB"/>
        </w:rPr>
        <w:lastRenderedPageBreak/>
        <w:t xml:space="preserve">is distributed between 11° </w:t>
      </w:r>
      <w:r w:rsidR="00D0776D" w:rsidRPr="00440D60">
        <w:rPr>
          <w:lang w:val="en-GB"/>
        </w:rPr>
        <w:t>and</w:t>
      </w:r>
      <w:r w:rsidR="00A07368" w:rsidRPr="00440D60">
        <w:rPr>
          <w:lang w:val="en-GB"/>
        </w:rPr>
        <w:t xml:space="preserve"> 25° N and between 72°36’ </w:t>
      </w:r>
      <w:r w:rsidR="00D0776D" w:rsidRPr="00440D60">
        <w:rPr>
          <w:lang w:val="en-GB"/>
        </w:rPr>
        <w:t>and</w:t>
      </w:r>
      <w:r w:rsidR="00A07368" w:rsidRPr="00440D60">
        <w:rPr>
          <w:lang w:val="en-GB"/>
        </w:rPr>
        <w:t xml:space="preserve"> 82°30’ E.</w:t>
      </w:r>
      <w:r w:rsidR="00807822" w:rsidRPr="00440D60">
        <w:rPr>
          <w:lang w:val="en-GB"/>
        </w:rPr>
        <w:t xml:space="preserve"> </w:t>
      </w:r>
      <w:r w:rsidR="00B709EE" w:rsidRPr="00440D60">
        <w:rPr>
          <w:lang w:val="en-GB"/>
        </w:rPr>
        <w:t xml:space="preserve">Within each of these five </w:t>
      </w:r>
      <w:r w:rsidR="00301A7F">
        <w:rPr>
          <w:lang w:val="en-GB"/>
        </w:rPr>
        <w:t>countries</w:t>
      </w:r>
      <w:r w:rsidR="009E0A88">
        <w:rPr>
          <w:lang w:val="en-GB"/>
        </w:rPr>
        <w:t xml:space="preserve">, </w:t>
      </w:r>
      <w:r w:rsidR="00B709EE" w:rsidRPr="00440D60">
        <w:rPr>
          <w:lang w:val="en-GB"/>
        </w:rPr>
        <w:t xml:space="preserve">we sampled two sites </w:t>
      </w:r>
      <w:r w:rsidR="00E100C6" w:rsidRPr="00440D60">
        <w:t xml:space="preserve">(Appendix </w:t>
      </w:r>
      <w:r w:rsidR="00E100C6">
        <w:t>S</w:t>
      </w:r>
      <w:r w:rsidR="00E100C6" w:rsidRPr="00440D60">
        <w:t>1</w:t>
      </w:r>
      <w:r w:rsidR="00E100C6">
        <w:t xml:space="preserve"> in Supporting Information</w:t>
      </w:r>
      <w:r w:rsidR="00E100C6" w:rsidRPr="00440D60">
        <w:t>)</w:t>
      </w:r>
      <w:r w:rsidR="00B709EE" w:rsidRPr="00440D60">
        <w:rPr>
          <w:lang w:val="en-GB"/>
        </w:rPr>
        <w:t xml:space="preserve">. </w:t>
      </w:r>
      <w:r w:rsidR="00391804" w:rsidRPr="00440D60">
        <w:rPr>
          <w:lang w:val="en-GB"/>
        </w:rPr>
        <w:t xml:space="preserve">All </w:t>
      </w:r>
      <w:r w:rsidR="00391804">
        <w:rPr>
          <w:lang w:val="en-GB"/>
        </w:rPr>
        <w:t>sites</w:t>
      </w:r>
      <w:r w:rsidR="00391804" w:rsidRPr="00440D60">
        <w:rPr>
          <w:lang w:val="en-GB"/>
        </w:rPr>
        <w:t xml:space="preserve"> have either Mediterranean, seasonal temperate, or subtropical climates</w:t>
      </w:r>
      <w:r w:rsidR="00391804">
        <w:rPr>
          <w:lang w:val="en-GB"/>
        </w:rPr>
        <w:t xml:space="preserve"> and t</w:t>
      </w:r>
      <w:r w:rsidR="00391804" w:rsidRPr="00440D60">
        <w:rPr>
          <w:lang w:val="en-GB"/>
        </w:rPr>
        <w:t>he</w:t>
      </w:r>
      <w:r w:rsidR="00F31D73">
        <w:rPr>
          <w:lang w:val="en-GB"/>
        </w:rPr>
        <w:t>ir</w:t>
      </w:r>
      <w:r w:rsidR="00391804" w:rsidRPr="00440D60">
        <w:rPr>
          <w:lang w:val="en-GB"/>
        </w:rPr>
        <w:t xml:space="preserve"> original native vegetation</w:t>
      </w:r>
      <w:r w:rsidR="00F31D73">
        <w:rPr>
          <w:lang w:val="en-GB"/>
        </w:rPr>
        <w:t xml:space="preserve"> </w:t>
      </w:r>
      <w:r w:rsidR="00391804" w:rsidRPr="00440D60">
        <w:rPr>
          <w:lang w:val="en-GB"/>
        </w:rPr>
        <w:t>ranged from shrublands to forests</w:t>
      </w:r>
      <w:r w:rsidR="004200F8">
        <w:rPr>
          <w:lang w:val="en-GB"/>
        </w:rPr>
        <w:t>. A</w:t>
      </w:r>
      <w:r w:rsidR="00391804" w:rsidRPr="00440D60">
        <w:rPr>
          <w:lang w:val="en-GB"/>
        </w:rPr>
        <w:t>ll sites had experienced some level of anthropogenic disturbance producing open areas mixed with shrub or forest patches</w:t>
      </w:r>
      <w:r w:rsidR="00E100C6">
        <w:rPr>
          <w:lang w:val="en-GB"/>
        </w:rPr>
        <w:t>, and t</w:t>
      </w:r>
      <w:r w:rsidR="00BB430D">
        <w:rPr>
          <w:lang w:val="en-GB"/>
        </w:rPr>
        <w:t xml:space="preserve">hus, vegetation </w:t>
      </w:r>
      <w:r w:rsidR="00F31D73">
        <w:rPr>
          <w:lang w:val="en-GB"/>
        </w:rPr>
        <w:t xml:space="preserve">in </w:t>
      </w:r>
      <w:r w:rsidR="00BB430D">
        <w:rPr>
          <w:lang w:val="en-GB"/>
        </w:rPr>
        <w:t xml:space="preserve">the study sites corresponded to grasslands, open shrublands or open forests </w:t>
      </w:r>
      <w:r w:rsidR="00E100C6" w:rsidRPr="00440D60">
        <w:t xml:space="preserve">(Appendix </w:t>
      </w:r>
      <w:r w:rsidR="00E100C6">
        <w:t>S</w:t>
      </w:r>
      <w:r w:rsidR="00E100C6" w:rsidRPr="00440D60">
        <w:t>1</w:t>
      </w:r>
      <w:r w:rsidR="00E100C6">
        <w:t xml:space="preserve"> in Supporting Information</w:t>
      </w:r>
      <w:r w:rsidR="00E100C6" w:rsidRPr="00440D60">
        <w:t>)</w:t>
      </w:r>
      <w:r w:rsidR="00BB430D">
        <w:rPr>
          <w:lang w:val="en-GB"/>
        </w:rPr>
        <w:t xml:space="preserve">. </w:t>
      </w:r>
    </w:p>
    <w:p w:rsidR="00D3182F" w:rsidRDefault="00CC3F5A" w:rsidP="00D3182F">
      <w:pPr>
        <w:spacing w:line="480" w:lineRule="auto"/>
        <w:rPr>
          <w:lang w:val="en-GB"/>
        </w:rPr>
      </w:pPr>
      <w:r>
        <w:rPr>
          <w:lang w:val="en-GB"/>
        </w:rPr>
        <w:tab/>
      </w:r>
      <w:r w:rsidR="00F424BB">
        <w:rPr>
          <w:lang w:val="en-GB"/>
        </w:rPr>
        <w:t xml:space="preserve">Using aerial photographs, we selected two sites in each country that were accessible, extended over 3-5 ha and contained </w:t>
      </w:r>
      <w:r w:rsidR="00D802BA">
        <w:rPr>
          <w:lang w:val="en-GB"/>
        </w:rPr>
        <w:t>adult</w:t>
      </w:r>
      <w:r w:rsidR="00F424BB">
        <w:rPr>
          <w:lang w:val="en-GB"/>
        </w:rPr>
        <w:t xml:space="preserve"> </w:t>
      </w:r>
      <w:r w:rsidR="00F424BB" w:rsidRPr="005B442D">
        <w:rPr>
          <w:i/>
          <w:lang w:val="en-GB"/>
        </w:rPr>
        <w:t>E. globulus</w:t>
      </w:r>
      <w:r w:rsidR="00F424BB">
        <w:rPr>
          <w:i/>
          <w:lang w:val="en-GB"/>
        </w:rPr>
        <w:t xml:space="preserve"> </w:t>
      </w:r>
      <w:r w:rsidR="00F424BB">
        <w:rPr>
          <w:lang w:val="en-GB"/>
        </w:rPr>
        <w:t>individuals (i.e. 20-50 cm DBH). W</w:t>
      </w:r>
      <w:r w:rsidR="00F424BB" w:rsidRPr="00440D60">
        <w:rPr>
          <w:lang w:val="en-GB"/>
        </w:rPr>
        <w:t xml:space="preserve">e avoided recent forestry plantations of </w:t>
      </w:r>
      <w:r w:rsidR="00F424BB" w:rsidRPr="00440D60">
        <w:rPr>
          <w:i/>
          <w:lang w:val="en-GB"/>
        </w:rPr>
        <w:t>E</w:t>
      </w:r>
      <w:r w:rsidR="00F424BB">
        <w:rPr>
          <w:i/>
          <w:lang w:val="en-GB"/>
        </w:rPr>
        <w:t>. globulus</w:t>
      </w:r>
      <w:r w:rsidR="00F424BB" w:rsidRPr="00440D60">
        <w:rPr>
          <w:lang w:val="en-GB"/>
        </w:rPr>
        <w:t xml:space="preserve">. </w:t>
      </w:r>
      <w:r w:rsidR="00265AC1" w:rsidRPr="00440D60">
        <w:rPr>
          <w:lang w:val="en-GB"/>
        </w:rPr>
        <w:t xml:space="preserve">In the non-native </w:t>
      </w:r>
      <w:r>
        <w:rPr>
          <w:lang w:val="en-GB"/>
        </w:rPr>
        <w:t>range</w:t>
      </w:r>
      <w:r w:rsidR="00BF7BF0">
        <w:rPr>
          <w:lang w:val="en-GB"/>
        </w:rPr>
        <w:t>,</w:t>
      </w:r>
      <w:r w:rsidR="00265AC1" w:rsidRPr="00440D60">
        <w:rPr>
          <w:lang w:val="en-GB"/>
        </w:rPr>
        <w:t xml:space="preserve"> </w:t>
      </w:r>
      <w:r w:rsidR="00E3587D" w:rsidRPr="00440D60">
        <w:rPr>
          <w:lang w:val="en-GB"/>
        </w:rPr>
        <w:t>s</w:t>
      </w:r>
      <w:r w:rsidR="00330EEE" w:rsidRPr="00440D60">
        <w:rPr>
          <w:lang w:val="en-GB"/>
        </w:rPr>
        <w:t xml:space="preserve">tudy sites were chosen </w:t>
      </w:r>
      <w:r w:rsidR="00997CAE" w:rsidRPr="00440D60">
        <w:rPr>
          <w:lang w:val="en-GB"/>
        </w:rPr>
        <w:t>i</w:t>
      </w:r>
      <w:r w:rsidR="00330EEE" w:rsidRPr="00440D60">
        <w:rPr>
          <w:lang w:val="en-GB"/>
        </w:rPr>
        <w:t>n areas</w:t>
      </w:r>
      <w:r w:rsidR="00997CAE" w:rsidRPr="00440D60">
        <w:rPr>
          <w:lang w:val="en-GB"/>
        </w:rPr>
        <w:t xml:space="preserve"> </w:t>
      </w:r>
      <w:r w:rsidR="00BC5928" w:rsidRPr="00440D60">
        <w:rPr>
          <w:lang w:val="en-GB"/>
        </w:rPr>
        <w:t xml:space="preserve">with naturalized individuals of </w:t>
      </w:r>
      <w:r w:rsidR="009437B2" w:rsidRPr="00440D60">
        <w:rPr>
          <w:i/>
          <w:lang w:val="en-GB"/>
        </w:rPr>
        <w:t>E</w:t>
      </w:r>
      <w:r w:rsidR="004D5686">
        <w:rPr>
          <w:i/>
          <w:lang w:val="en-GB"/>
        </w:rPr>
        <w:t>.</w:t>
      </w:r>
      <w:r w:rsidR="0079008D" w:rsidRPr="00440D60">
        <w:rPr>
          <w:i/>
          <w:lang w:val="en-GB"/>
        </w:rPr>
        <w:t xml:space="preserve"> globulus</w:t>
      </w:r>
      <w:r w:rsidR="00391804">
        <w:rPr>
          <w:lang w:val="en-GB"/>
        </w:rPr>
        <w:t xml:space="preserve">, although in some cases </w:t>
      </w:r>
      <w:r w:rsidR="00BA00CA">
        <w:rPr>
          <w:lang w:val="en-GB"/>
        </w:rPr>
        <w:t>a few individuals present in the site were probably planted within the last century</w:t>
      </w:r>
      <w:r w:rsidR="00332641">
        <w:rPr>
          <w:lang w:val="en-GB"/>
        </w:rPr>
        <w:t xml:space="preserve"> </w:t>
      </w:r>
      <w:r w:rsidR="00E100C6" w:rsidRPr="00440D60">
        <w:t xml:space="preserve">(Appendix </w:t>
      </w:r>
      <w:r w:rsidR="00E100C6">
        <w:t>S</w:t>
      </w:r>
      <w:r w:rsidR="00E100C6" w:rsidRPr="00440D60">
        <w:t>1</w:t>
      </w:r>
      <w:r w:rsidR="00E100C6">
        <w:t xml:space="preserve"> in Supporting Information</w:t>
      </w:r>
      <w:r w:rsidR="00E100C6" w:rsidRPr="00440D60">
        <w:t>)</w:t>
      </w:r>
      <w:r w:rsidR="00BA00CA">
        <w:rPr>
          <w:lang w:val="en-GB"/>
        </w:rPr>
        <w:t xml:space="preserve">. </w:t>
      </w:r>
      <w:r w:rsidR="00F424BB">
        <w:rPr>
          <w:lang w:val="en-GB"/>
        </w:rPr>
        <w:t xml:space="preserve">In </w:t>
      </w:r>
      <w:r w:rsidR="00A86D9C">
        <w:rPr>
          <w:lang w:val="en-GB"/>
        </w:rPr>
        <w:t>all</w:t>
      </w:r>
      <w:r w:rsidR="00F424BB">
        <w:rPr>
          <w:lang w:val="en-GB"/>
        </w:rPr>
        <w:t xml:space="preserve"> sites </w:t>
      </w:r>
      <w:r w:rsidR="00A86D9C">
        <w:rPr>
          <w:lang w:val="en-GB"/>
        </w:rPr>
        <w:t>of</w:t>
      </w:r>
      <w:r w:rsidR="00F424BB">
        <w:rPr>
          <w:lang w:val="en-GB"/>
        </w:rPr>
        <w:t xml:space="preserve"> the non-native range, </w:t>
      </w:r>
      <w:r w:rsidR="00F424BB" w:rsidRPr="00CD6163">
        <w:rPr>
          <w:i/>
          <w:lang w:val="en-GB"/>
        </w:rPr>
        <w:t>E. globulus</w:t>
      </w:r>
      <w:r w:rsidR="00F424BB">
        <w:rPr>
          <w:lang w:val="en-GB"/>
        </w:rPr>
        <w:t xml:space="preserve"> trees were growing in areas that were probably treeless</w:t>
      </w:r>
      <w:r w:rsidR="00F20A6A">
        <w:rPr>
          <w:lang w:val="en-GB"/>
        </w:rPr>
        <w:t xml:space="preserve"> or </w:t>
      </w:r>
      <w:r w:rsidR="0036465F">
        <w:rPr>
          <w:lang w:val="en-GB"/>
        </w:rPr>
        <w:t xml:space="preserve">had </w:t>
      </w:r>
      <w:r w:rsidR="00F20A6A">
        <w:rPr>
          <w:lang w:val="en-GB"/>
        </w:rPr>
        <w:t xml:space="preserve">low woody cover </w:t>
      </w:r>
      <w:r w:rsidR="00F424BB">
        <w:rPr>
          <w:lang w:val="en-GB"/>
        </w:rPr>
        <w:t xml:space="preserve">due to historical </w:t>
      </w:r>
      <w:r w:rsidR="00A86D9C">
        <w:rPr>
          <w:lang w:val="en-GB"/>
        </w:rPr>
        <w:t xml:space="preserve">human </w:t>
      </w:r>
      <w:r w:rsidR="00F424BB">
        <w:rPr>
          <w:lang w:val="en-GB"/>
        </w:rPr>
        <w:t>disturbances</w:t>
      </w:r>
      <w:r w:rsidR="00A86D9C">
        <w:rPr>
          <w:lang w:val="en-GB"/>
        </w:rPr>
        <w:t xml:space="preserve"> (such as fires, logging, livestock).</w:t>
      </w:r>
      <w:r w:rsidR="00615A2D">
        <w:rPr>
          <w:lang w:val="en-GB"/>
        </w:rPr>
        <w:t xml:space="preserve"> </w:t>
      </w:r>
      <w:r w:rsidR="00642AB5">
        <w:rPr>
          <w:lang w:val="en-GB"/>
        </w:rPr>
        <w:t>In the native range of Australia</w:t>
      </w:r>
      <w:r w:rsidR="0036465F">
        <w:rPr>
          <w:lang w:val="en-GB"/>
        </w:rPr>
        <w:t>, the sampled</w:t>
      </w:r>
      <w:r w:rsidR="00642AB5">
        <w:rPr>
          <w:lang w:val="en-GB"/>
        </w:rPr>
        <w:t xml:space="preserve"> </w:t>
      </w:r>
      <w:r w:rsidR="00642AB5" w:rsidRPr="00642AB5">
        <w:rPr>
          <w:i/>
          <w:lang w:val="en-GB"/>
        </w:rPr>
        <w:t>E. globulus</w:t>
      </w:r>
      <w:r w:rsidR="00642AB5">
        <w:rPr>
          <w:lang w:val="en-GB"/>
        </w:rPr>
        <w:t xml:space="preserve"> trees were growing in </w:t>
      </w:r>
      <w:r w:rsidR="0036465F" w:rsidRPr="00CD6163">
        <w:rPr>
          <w:i/>
          <w:lang w:val="en-GB"/>
        </w:rPr>
        <w:t>E. globulus</w:t>
      </w:r>
      <w:r w:rsidR="00642AB5">
        <w:rPr>
          <w:lang w:val="en-GB"/>
        </w:rPr>
        <w:t xml:space="preserve"> stands.</w:t>
      </w:r>
    </w:p>
    <w:p w:rsidR="002A3EEE" w:rsidRDefault="00481C79" w:rsidP="002A3EEE">
      <w:pPr>
        <w:spacing w:line="480" w:lineRule="auto"/>
        <w:rPr>
          <w:lang w:val="en-GB"/>
        </w:rPr>
      </w:pPr>
      <w:r>
        <w:rPr>
          <w:lang w:val="en-GB"/>
        </w:rPr>
        <w:tab/>
        <w:t>Th</w:t>
      </w:r>
      <w:r w:rsidR="002E2C8C">
        <w:rPr>
          <w:lang w:val="en-GB"/>
        </w:rPr>
        <w:t xml:space="preserve">e </w:t>
      </w:r>
      <w:r>
        <w:rPr>
          <w:lang w:val="en-GB"/>
        </w:rPr>
        <w:t>aim of our field study</w:t>
      </w:r>
      <w:r w:rsidR="002E2C8C">
        <w:rPr>
          <w:lang w:val="en-GB"/>
        </w:rPr>
        <w:t xml:space="preserve"> was to examine if plant communities growing </w:t>
      </w:r>
      <w:r w:rsidR="00EC4C3E">
        <w:rPr>
          <w:lang w:val="en-GB"/>
        </w:rPr>
        <w:t>under</w:t>
      </w:r>
      <w:r w:rsidR="0036465F">
        <w:rPr>
          <w:lang w:val="en-GB"/>
        </w:rPr>
        <w:t>,</w:t>
      </w:r>
      <w:r w:rsidR="00EC4C3E">
        <w:rPr>
          <w:lang w:val="en-GB"/>
        </w:rPr>
        <w:t xml:space="preserve"> and</w:t>
      </w:r>
      <w:r w:rsidR="002E2C8C">
        <w:rPr>
          <w:lang w:val="en-GB"/>
        </w:rPr>
        <w:t xml:space="preserve"> potentially influenced by</w:t>
      </w:r>
      <w:r w:rsidR="0036465F">
        <w:rPr>
          <w:lang w:val="en-GB"/>
        </w:rPr>
        <w:t>,</w:t>
      </w:r>
      <w:r w:rsidR="002E2C8C">
        <w:rPr>
          <w:lang w:val="en-GB"/>
        </w:rPr>
        <w:t xml:space="preserve"> </w:t>
      </w:r>
      <w:r w:rsidR="002E2C8C" w:rsidRPr="002E2C8C">
        <w:rPr>
          <w:i/>
          <w:lang w:val="en-GB"/>
        </w:rPr>
        <w:t>E. globulus</w:t>
      </w:r>
      <w:r w:rsidR="002E2C8C">
        <w:rPr>
          <w:lang w:val="en-GB"/>
        </w:rPr>
        <w:t xml:space="preserve"> trees were different to plant communities growing in areas with no influence of </w:t>
      </w:r>
      <w:r w:rsidR="002E2C8C" w:rsidRPr="002E2C8C">
        <w:rPr>
          <w:i/>
          <w:lang w:val="en-GB"/>
        </w:rPr>
        <w:t>E. globulus</w:t>
      </w:r>
      <w:r w:rsidR="002E2C8C">
        <w:rPr>
          <w:lang w:val="en-GB"/>
        </w:rPr>
        <w:t>,</w:t>
      </w:r>
      <w:r w:rsidR="009F2D39">
        <w:rPr>
          <w:lang w:val="en-GB"/>
        </w:rPr>
        <w:t xml:space="preserve"> </w:t>
      </w:r>
      <w:r w:rsidR="0036465F">
        <w:rPr>
          <w:lang w:val="en-GB"/>
        </w:rPr>
        <w:t xml:space="preserve">the latter of </w:t>
      </w:r>
      <w:r w:rsidR="009F2D39">
        <w:rPr>
          <w:lang w:val="en-GB"/>
        </w:rPr>
        <w:t>which we used</w:t>
      </w:r>
      <w:r w:rsidR="002E2C8C">
        <w:rPr>
          <w:lang w:val="en-GB"/>
        </w:rPr>
        <w:t xml:space="preserve"> as </w:t>
      </w:r>
      <w:r w:rsidR="009F2D39">
        <w:rPr>
          <w:lang w:val="en-GB"/>
        </w:rPr>
        <w:t xml:space="preserve">experimental </w:t>
      </w:r>
      <w:r w:rsidR="002E2C8C">
        <w:rPr>
          <w:lang w:val="en-GB"/>
        </w:rPr>
        <w:t xml:space="preserve">controls. We preferred to use open areas with no other tree species as controls in order to homogenize controls among countries. </w:t>
      </w:r>
      <w:r w:rsidR="002A3EEE">
        <w:rPr>
          <w:lang w:val="en-GB"/>
        </w:rPr>
        <w:t xml:space="preserve">Using other trees as controls might have increased </w:t>
      </w:r>
      <w:r w:rsidR="0036465F">
        <w:rPr>
          <w:lang w:val="en-GB"/>
        </w:rPr>
        <w:t xml:space="preserve">(uncontrolled) </w:t>
      </w:r>
      <w:r w:rsidR="002A3EEE">
        <w:rPr>
          <w:lang w:val="en-GB"/>
        </w:rPr>
        <w:t xml:space="preserve">variability </w:t>
      </w:r>
      <w:r w:rsidR="0036465F">
        <w:rPr>
          <w:lang w:val="en-GB"/>
        </w:rPr>
        <w:t xml:space="preserve">among </w:t>
      </w:r>
      <w:r w:rsidR="002A3EEE">
        <w:rPr>
          <w:lang w:val="en-GB"/>
        </w:rPr>
        <w:t xml:space="preserve">countries due to different tree species composition among them. </w:t>
      </w:r>
      <w:r w:rsidR="00EC4C3E">
        <w:rPr>
          <w:lang w:val="en-GB"/>
        </w:rPr>
        <w:t xml:space="preserve">Open areas did not have </w:t>
      </w:r>
      <w:r w:rsidR="00EC4C3E" w:rsidRPr="00440D60">
        <w:rPr>
          <w:i/>
          <w:lang w:val="en-GB"/>
        </w:rPr>
        <w:t>E</w:t>
      </w:r>
      <w:r w:rsidR="00EC4C3E">
        <w:rPr>
          <w:i/>
          <w:lang w:val="en-GB"/>
        </w:rPr>
        <w:t>.</w:t>
      </w:r>
      <w:r w:rsidR="00EC4C3E" w:rsidRPr="00440D60">
        <w:rPr>
          <w:i/>
          <w:lang w:val="en-GB"/>
        </w:rPr>
        <w:t xml:space="preserve"> globulus</w:t>
      </w:r>
      <w:r w:rsidR="00EC4C3E">
        <w:rPr>
          <w:i/>
          <w:lang w:val="en-GB"/>
        </w:rPr>
        <w:t xml:space="preserve"> </w:t>
      </w:r>
      <w:r w:rsidR="00EC4C3E">
        <w:rPr>
          <w:lang w:val="en-GB"/>
        </w:rPr>
        <w:t>leaf or bark litter</w:t>
      </w:r>
      <w:r w:rsidR="0036465F">
        <w:rPr>
          <w:lang w:val="en-GB"/>
        </w:rPr>
        <w:t xml:space="preserve">. </w:t>
      </w:r>
      <w:r w:rsidR="003F3A0D">
        <w:rPr>
          <w:lang w:val="en-GB"/>
        </w:rPr>
        <w:t>T</w:t>
      </w:r>
      <w:r w:rsidR="00EC4C3E">
        <w:rPr>
          <w:lang w:val="en-GB"/>
        </w:rPr>
        <w:t xml:space="preserve">he </w:t>
      </w:r>
      <w:r w:rsidR="002A3EEE">
        <w:rPr>
          <w:lang w:val="en-GB"/>
        </w:rPr>
        <w:t xml:space="preserve">open areas may have been shaded for a few hours each day, but light levels would have been higher </w:t>
      </w:r>
      <w:r w:rsidR="00EC4C3E">
        <w:rPr>
          <w:lang w:val="en-GB"/>
        </w:rPr>
        <w:t xml:space="preserve">there than under canopy of </w:t>
      </w:r>
      <w:r w:rsidR="00EC4C3E" w:rsidRPr="00EC4C3E">
        <w:rPr>
          <w:i/>
          <w:lang w:val="en-GB"/>
        </w:rPr>
        <w:t>E. globulus</w:t>
      </w:r>
      <w:r w:rsidR="002A3EEE">
        <w:rPr>
          <w:lang w:val="en-GB"/>
        </w:rPr>
        <w:t xml:space="preserve">. Although </w:t>
      </w:r>
      <w:r w:rsidR="00EC4C3E">
        <w:rPr>
          <w:lang w:val="en-GB"/>
        </w:rPr>
        <w:t xml:space="preserve">using open areas </w:t>
      </w:r>
      <w:r w:rsidR="002A3EEE">
        <w:rPr>
          <w:lang w:val="en-GB"/>
        </w:rPr>
        <w:t xml:space="preserve">compromises our study design by confounding light availability and </w:t>
      </w:r>
      <w:r w:rsidR="002A3EEE" w:rsidRPr="002A3EEE">
        <w:rPr>
          <w:i/>
          <w:lang w:val="en-GB"/>
        </w:rPr>
        <w:t>E. globulus</w:t>
      </w:r>
      <w:r w:rsidR="002A3EEE">
        <w:rPr>
          <w:lang w:val="en-GB"/>
        </w:rPr>
        <w:t xml:space="preserve"> </w:t>
      </w:r>
      <w:r w:rsidR="002A3EEE" w:rsidRPr="00F424BB">
        <w:rPr>
          <w:lang w:val="en-GB"/>
        </w:rPr>
        <w:t xml:space="preserve">effects, our study </w:t>
      </w:r>
      <w:r w:rsidR="002A3EEE">
        <w:rPr>
          <w:lang w:val="en-GB"/>
        </w:rPr>
        <w:t xml:space="preserve">is focused in </w:t>
      </w:r>
      <w:r w:rsidR="002A3EEE">
        <w:rPr>
          <w:color w:val="000000"/>
        </w:rPr>
        <w:t>comparing</w:t>
      </w:r>
      <w:r w:rsidR="002A3EEE" w:rsidRPr="002A3EEE">
        <w:rPr>
          <w:color w:val="000000"/>
        </w:rPr>
        <w:t xml:space="preserve"> the magnitude of the difference </w:t>
      </w:r>
      <w:r w:rsidR="002A3EEE">
        <w:rPr>
          <w:color w:val="000000"/>
        </w:rPr>
        <w:t>among</w:t>
      </w:r>
      <w:r w:rsidR="002A3EEE" w:rsidRPr="002A3EEE">
        <w:rPr>
          <w:color w:val="000000"/>
        </w:rPr>
        <w:t xml:space="preserve"> countries (i.e. an effect size, not a raw value)</w:t>
      </w:r>
      <w:r w:rsidR="002A3EEE">
        <w:rPr>
          <w:color w:val="000000"/>
        </w:rPr>
        <w:t>.</w:t>
      </w:r>
      <w:r w:rsidR="0036465F">
        <w:rPr>
          <w:color w:val="000000"/>
        </w:rPr>
        <w:t xml:space="preserve"> As such, this design and </w:t>
      </w:r>
      <w:r w:rsidR="0036465F">
        <w:rPr>
          <w:color w:val="000000"/>
        </w:rPr>
        <w:lastRenderedPageBreak/>
        <w:t xml:space="preserve">analytical approach still enabled us to compare how effects of </w:t>
      </w:r>
      <w:r w:rsidR="0036465F" w:rsidRPr="00CD6163">
        <w:rPr>
          <w:i/>
          <w:lang w:val="en-GB"/>
        </w:rPr>
        <w:t>E. globulus</w:t>
      </w:r>
      <w:r w:rsidR="0036465F">
        <w:rPr>
          <w:i/>
          <w:lang w:val="en-GB"/>
        </w:rPr>
        <w:t xml:space="preserve"> </w:t>
      </w:r>
      <w:r w:rsidR="0036465F" w:rsidRPr="00CC629F">
        <w:rPr>
          <w:lang w:val="en-GB"/>
        </w:rPr>
        <w:t xml:space="preserve">might differ </w:t>
      </w:r>
      <w:r w:rsidR="0036465F">
        <w:rPr>
          <w:color w:val="000000"/>
        </w:rPr>
        <w:t xml:space="preserve">between its native and non-native ranges. </w:t>
      </w:r>
      <w:r w:rsidR="002A3EEE">
        <w:rPr>
          <w:color w:val="000000"/>
        </w:rPr>
        <w:t xml:space="preserve"> </w:t>
      </w:r>
      <w:r w:rsidR="002A3EEE">
        <w:rPr>
          <w:lang w:val="en-GB"/>
        </w:rPr>
        <w:t xml:space="preserve"> </w:t>
      </w:r>
    </w:p>
    <w:p w:rsidR="009F2D39" w:rsidRDefault="00CA46F2" w:rsidP="002A3EEE">
      <w:pPr>
        <w:spacing w:line="480" w:lineRule="auto"/>
        <w:ind w:firstLine="708"/>
        <w:rPr>
          <w:lang w:val="en-GB"/>
        </w:rPr>
      </w:pPr>
      <w:r>
        <w:t xml:space="preserve">In </w:t>
      </w:r>
      <w:r w:rsidRPr="00440D60">
        <w:t xml:space="preserve">each of the two sites </w:t>
      </w:r>
      <w:r w:rsidR="00F703DF">
        <w:t>in</w:t>
      </w:r>
      <w:r w:rsidRPr="00440D60">
        <w:t xml:space="preserve"> each of the </w:t>
      </w:r>
      <w:r>
        <w:t xml:space="preserve">countries </w:t>
      </w:r>
      <w:r w:rsidR="00642AB5">
        <w:t>of the native and non-native range</w:t>
      </w:r>
      <w:r w:rsidR="00F703DF">
        <w:t>,</w:t>
      </w:r>
      <w:r w:rsidR="00642AB5">
        <w:t xml:space="preserve"> w</w:t>
      </w:r>
      <w:r w:rsidR="00642AB5" w:rsidRPr="00440D60">
        <w:t xml:space="preserve">e </w:t>
      </w:r>
      <w:r>
        <w:t>sampled the plant community in 1 x 1 m plots</w:t>
      </w:r>
      <w:r w:rsidR="00F703DF">
        <w:t xml:space="preserve"> in areas under canopy of 20 randomly selected adult </w:t>
      </w:r>
      <w:r w:rsidR="00642AB5" w:rsidRPr="00440D60">
        <w:rPr>
          <w:i/>
        </w:rPr>
        <w:t>E</w:t>
      </w:r>
      <w:r w:rsidR="00642AB5">
        <w:rPr>
          <w:i/>
        </w:rPr>
        <w:t>. globulus</w:t>
      </w:r>
      <w:r w:rsidR="00642AB5" w:rsidRPr="00440D60">
        <w:t xml:space="preserve"> trees and 20 </w:t>
      </w:r>
      <w:r w:rsidR="00642AB5">
        <w:t xml:space="preserve">randomly chosen </w:t>
      </w:r>
      <w:r w:rsidR="00642AB5" w:rsidRPr="00440D60">
        <w:t xml:space="preserve">open areas (without tree canopy). </w:t>
      </w:r>
      <w:r w:rsidR="00C309F8" w:rsidRPr="00440D60">
        <w:t>In each plot, we recorded all vascular plant species present and measured the height of the vegetation at four random locations within the plot</w:t>
      </w:r>
      <w:r w:rsidR="003650DF">
        <w:t xml:space="preserve"> (except in India for the height)</w:t>
      </w:r>
      <w:r w:rsidR="00C309F8" w:rsidRPr="00440D60">
        <w:t>.</w:t>
      </w:r>
      <w:r w:rsidR="00C309F8">
        <w:t xml:space="preserve"> </w:t>
      </w:r>
      <w:r w:rsidR="00C309F8">
        <w:rPr>
          <w:lang w:val="en-GB"/>
        </w:rPr>
        <w:t>We selected</w:t>
      </w:r>
      <w:r w:rsidR="00C309F8" w:rsidRPr="00440D60">
        <w:rPr>
          <w:lang w:val="en-GB"/>
        </w:rPr>
        <w:t xml:space="preserve"> adult</w:t>
      </w:r>
      <w:r w:rsidR="00C309F8">
        <w:rPr>
          <w:lang w:val="en-GB"/>
        </w:rPr>
        <w:t xml:space="preserve"> trees </w:t>
      </w:r>
      <w:r w:rsidR="00C309F8" w:rsidRPr="00440D60">
        <w:rPr>
          <w:lang w:val="en-GB"/>
        </w:rPr>
        <w:t>similar in size</w:t>
      </w:r>
      <w:r w:rsidR="00C309F8">
        <w:rPr>
          <w:lang w:val="en-GB"/>
        </w:rPr>
        <w:t xml:space="preserve"> (&gt; 15 m height and at least 20 cm DBH), although variability in size among trees was unavoidable, and may have increased variability in our results. </w:t>
      </w:r>
      <w:r w:rsidR="00642AB5" w:rsidRPr="00440D60">
        <w:t xml:space="preserve">Under the canopy of each tree, we </w:t>
      </w:r>
      <w:r w:rsidR="00642AB5">
        <w:t xml:space="preserve">randomly </w:t>
      </w:r>
      <w:r w:rsidR="00C519C3">
        <w:t>selected a direction</w:t>
      </w:r>
      <w:r w:rsidR="0036465F">
        <w:t xml:space="preserve"> (compass bearing)</w:t>
      </w:r>
      <w:r w:rsidR="00C519C3">
        <w:t xml:space="preserve"> and </w:t>
      </w:r>
      <w:r w:rsidR="00642AB5" w:rsidRPr="00440D60">
        <w:t xml:space="preserve">located 1 plot midway between the canopy edge and the trunk of the tree. </w:t>
      </w:r>
      <w:r w:rsidR="009F2D39">
        <w:t>In the non-native range, f</w:t>
      </w:r>
      <w:r w:rsidR="00642AB5" w:rsidRPr="00440D60">
        <w:t xml:space="preserve">or each under-canopy measurement, another </w:t>
      </w:r>
      <w:r w:rsidR="009F2D39">
        <w:t xml:space="preserve">paired </w:t>
      </w:r>
      <w:r w:rsidR="00642AB5" w:rsidRPr="00440D60">
        <w:t xml:space="preserve">1 x 1 m plot was randomly located in </w:t>
      </w:r>
      <w:r w:rsidR="00642AB5">
        <w:t>surrounding</w:t>
      </w:r>
      <w:r w:rsidR="00642AB5" w:rsidRPr="00440D60">
        <w:t xml:space="preserve"> </w:t>
      </w:r>
      <w:r w:rsidR="00F703DF">
        <w:t xml:space="preserve">open </w:t>
      </w:r>
      <w:r w:rsidR="00642AB5" w:rsidRPr="00440D60">
        <w:t xml:space="preserve">areas free of </w:t>
      </w:r>
      <w:r w:rsidR="00642AB5" w:rsidRPr="00440D60">
        <w:rPr>
          <w:i/>
        </w:rPr>
        <w:t>E</w:t>
      </w:r>
      <w:r w:rsidR="00642AB5">
        <w:rPr>
          <w:i/>
        </w:rPr>
        <w:t xml:space="preserve">. globulus </w:t>
      </w:r>
      <w:r w:rsidR="00642AB5" w:rsidRPr="004B6768">
        <w:t xml:space="preserve">(or other </w:t>
      </w:r>
      <w:r w:rsidR="00C519C3" w:rsidRPr="00C519C3">
        <w:t>tree species</w:t>
      </w:r>
      <w:r w:rsidR="00642AB5" w:rsidRPr="004B6768">
        <w:t>)</w:t>
      </w:r>
      <w:r w:rsidR="00642AB5" w:rsidRPr="00440D60">
        <w:t>.</w:t>
      </w:r>
      <w:r w:rsidR="00C519C3">
        <w:t xml:space="preserve"> To do this, we randomly selected a direction and a distance between </w:t>
      </w:r>
      <w:r w:rsidR="00642AB5">
        <w:t xml:space="preserve">5-20 m </w:t>
      </w:r>
      <w:r w:rsidR="00C519C3">
        <w:t>from</w:t>
      </w:r>
      <w:r w:rsidR="00642AB5">
        <w:t xml:space="preserve"> the sampled trees</w:t>
      </w:r>
      <w:r w:rsidR="00F703DF">
        <w:t xml:space="preserve"> toward an adjacent open area</w:t>
      </w:r>
      <w:r w:rsidR="00642AB5">
        <w:t xml:space="preserve">. </w:t>
      </w:r>
      <w:r w:rsidR="009F2D39">
        <w:rPr>
          <w:lang w:val="en-GB"/>
        </w:rPr>
        <w:t>In non-native sites i</w:t>
      </w:r>
      <w:r w:rsidR="009F2D39" w:rsidRPr="00440D60">
        <w:rPr>
          <w:lang w:val="en-GB"/>
        </w:rPr>
        <w:t xml:space="preserve">ndividual trees of </w:t>
      </w:r>
      <w:r w:rsidR="009F2D39" w:rsidRPr="00440D60">
        <w:rPr>
          <w:i/>
          <w:lang w:val="en-GB"/>
        </w:rPr>
        <w:t>E</w:t>
      </w:r>
      <w:r w:rsidR="009F2D39">
        <w:rPr>
          <w:i/>
          <w:lang w:val="en-GB"/>
        </w:rPr>
        <w:t>. globulus</w:t>
      </w:r>
      <w:r w:rsidR="009F2D39" w:rsidRPr="00440D60">
        <w:rPr>
          <w:i/>
          <w:lang w:val="en-GB"/>
        </w:rPr>
        <w:t xml:space="preserve"> </w:t>
      </w:r>
      <w:r w:rsidR="009F2D39" w:rsidRPr="00440D60">
        <w:rPr>
          <w:lang w:val="en-GB"/>
        </w:rPr>
        <w:t xml:space="preserve">were </w:t>
      </w:r>
      <w:r w:rsidR="009F2D39">
        <w:rPr>
          <w:lang w:val="en-GB"/>
        </w:rPr>
        <w:t xml:space="preserve">isolated and </w:t>
      </w:r>
      <w:r w:rsidR="009F2D39" w:rsidRPr="00440D60">
        <w:rPr>
          <w:lang w:val="en-GB"/>
        </w:rPr>
        <w:t xml:space="preserve">irregularly distributed within </w:t>
      </w:r>
      <w:r w:rsidR="009F2D39">
        <w:rPr>
          <w:lang w:val="en-GB"/>
        </w:rPr>
        <w:t>each site</w:t>
      </w:r>
      <w:r w:rsidR="00F703DF">
        <w:rPr>
          <w:lang w:val="en-GB"/>
        </w:rPr>
        <w:t>,</w:t>
      </w:r>
      <w:r w:rsidR="009F2D39">
        <w:rPr>
          <w:lang w:val="en-GB"/>
        </w:rPr>
        <w:t xml:space="preserve"> which facilitated to find open areas. However, i</w:t>
      </w:r>
      <w:r w:rsidR="009F2D39" w:rsidRPr="00440D60">
        <w:rPr>
          <w:lang w:val="en-GB"/>
        </w:rPr>
        <w:t xml:space="preserve">n Australia, </w:t>
      </w:r>
      <w:r w:rsidR="009F2D39">
        <w:t xml:space="preserve">the trees of </w:t>
      </w:r>
      <w:r w:rsidR="009F2D39" w:rsidRPr="00F503AF">
        <w:rPr>
          <w:i/>
        </w:rPr>
        <w:t>E. globulus</w:t>
      </w:r>
      <w:r w:rsidR="009F2D39">
        <w:t xml:space="preserve"> do not grow as isolated as they do in the non-native ranges, therefore we sampled under individuals of </w:t>
      </w:r>
      <w:r w:rsidR="009F2D39" w:rsidRPr="00F503AF">
        <w:rPr>
          <w:i/>
        </w:rPr>
        <w:t>E. globulus</w:t>
      </w:r>
      <w:r w:rsidR="009F2D39">
        <w:t xml:space="preserve"> present in more closed stands. </w:t>
      </w:r>
      <w:r w:rsidR="002A3EEE">
        <w:t>For this reason, i</w:t>
      </w:r>
      <w:r w:rsidR="009F2D39">
        <w:t xml:space="preserve">n Australia, </w:t>
      </w:r>
      <w:r w:rsidR="009F2D39" w:rsidRPr="00440D60">
        <w:rPr>
          <w:lang w:val="en-GB"/>
        </w:rPr>
        <w:t xml:space="preserve">open plots </w:t>
      </w:r>
      <w:r w:rsidR="009F2D39">
        <w:rPr>
          <w:lang w:val="en-GB"/>
        </w:rPr>
        <w:t>were located in sites that had been</w:t>
      </w:r>
      <w:r w:rsidR="009F2D39" w:rsidRPr="00440D60">
        <w:rPr>
          <w:lang w:val="en-GB"/>
        </w:rPr>
        <w:t xml:space="preserve"> </w:t>
      </w:r>
      <w:r w:rsidR="009F2D39">
        <w:rPr>
          <w:lang w:val="en-GB"/>
        </w:rPr>
        <w:t xml:space="preserve">cleared </w:t>
      </w:r>
      <w:r w:rsidR="009F2D39" w:rsidRPr="00440D60">
        <w:rPr>
          <w:lang w:val="en-GB"/>
        </w:rPr>
        <w:t>for roads and power</w:t>
      </w:r>
      <w:r w:rsidR="009F2D39">
        <w:rPr>
          <w:lang w:val="en-GB"/>
        </w:rPr>
        <w:t xml:space="preserve"> </w:t>
      </w:r>
      <w:r w:rsidR="009F2D39" w:rsidRPr="00440D60">
        <w:rPr>
          <w:lang w:val="en-GB"/>
        </w:rPr>
        <w:t xml:space="preserve">lines over 50 years ago, </w:t>
      </w:r>
      <w:r w:rsidR="009F2D39">
        <w:rPr>
          <w:lang w:val="en-GB"/>
        </w:rPr>
        <w:t xml:space="preserve">and were </w:t>
      </w:r>
      <w:r w:rsidR="009F2D39" w:rsidRPr="00440D60">
        <w:rPr>
          <w:lang w:val="en-GB"/>
        </w:rPr>
        <w:t>adjacent to</w:t>
      </w:r>
      <w:r w:rsidR="009F2D39">
        <w:rPr>
          <w:lang w:val="en-GB"/>
        </w:rPr>
        <w:t xml:space="preserve"> the sampled</w:t>
      </w:r>
      <w:r w:rsidR="009F2D39" w:rsidRPr="00440D60">
        <w:rPr>
          <w:lang w:val="en-GB"/>
        </w:rPr>
        <w:t xml:space="preserve"> </w:t>
      </w:r>
      <w:r w:rsidR="009F2D39" w:rsidRPr="00440D60">
        <w:rPr>
          <w:i/>
          <w:lang w:val="en-GB"/>
        </w:rPr>
        <w:t>E</w:t>
      </w:r>
      <w:r w:rsidR="009F2D39">
        <w:rPr>
          <w:i/>
          <w:lang w:val="en-GB"/>
        </w:rPr>
        <w:t>. globulus</w:t>
      </w:r>
      <w:r w:rsidR="009F2D39" w:rsidRPr="00440D60">
        <w:rPr>
          <w:lang w:val="en-GB"/>
        </w:rPr>
        <w:t xml:space="preserve"> stands.</w:t>
      </w:r>
      <w:r w:rsidR="009F2D39">
        <w:rPr>
          <w:lang w:val="en-GB"/>
        </w:rPr>
        <w:t xml:space="preserve"> In these open </w:t>
      </w:r>
      <w:r>
        <w:rPr>
          <w:lang w:val="en-GB"/>
        </w:rPr>
        <w:t>areas, from a start</w:t>
      </w:r>
      <w:r w:rsidR="003650DF">
        <w:rPr>
          <w:lang w:val="en-GB"/>
        </w:rPr>
        <w:t>ing</w:t>
      </w:r>
      <w:r>
        <w:rPr>
          <w:lang w:val="en-GB"/>
        </w:rPr>
        <w:t xml:space="preserve"> point, we randomly choose a direction and distance up to 40 m where we located </w:t>
      </w:r>
      <w:r w:rsidR="003650DF">
        <w:rPr>
          <w:lang w:val="en-GB"/>
        </w:rPr>
        <w:t xml:space="preserve">the plot. Then, the next plots </w:t>
      </w:r>
      <w:r>
        <w:rPr>
          <w:lang w:val="en-GB"/>
        </w:rPr>
        <w:t>were located by th</w:t>
      </w:r>
      <w:r w:rsidR="003650DF">
        <w:rPr>
          <w:lang w:val="en-GB"/>
        </w:rPr>
        <w:t>e same</w:t>
      </w:r>
      <w:r>
        <w:rPr>
          <w:lang w:val="en-GB"/>
        </w:rPr>
        <w:t xml:space="preserve"> protocol.</w:t>
      </w:r>
    </w:p>
    <w:p w:rsidR="0022202D" w:rsidRDefault="00671EE6" w:rsidP="00C309F8">
      <w:pPr>
        <w:spacing w:line="480" w:lineRule="auto"/>
        <w:ind w:firstLine="708"/>
      </w:pPr>
      <w:r>
        <w:rPr>
          <w:lang w:val="en-GB"/>
        </w:rPr>
        <w:t xml:space="preserve">Because </w:t>
      </w:r>
      <w:r w:rsidR="00726FE0" w:rsidRPr="00726FE0">
        <w:rPr>
          <w:i/>
          <w:lang w:val="en-GB"/>
        </w:rPr>
        <w:t>E. globulus</w:t>
      </w:r>
      <w:r w:rsidR="00726FE0">
        <w:rPr>
          <w:lang w:val="en-GB"/>
        </w:rPr>
        <w:t xml:space="preserve"> </w:t>
      </w:r>
      <w:r w:rsidR="00077AFB">
        <w:rPr>
          <w:lang w:val="en-GB"/>
        </w:rPr>
        <w:t>trees</w:t>
      </w:r>
      <w:r>
        <w:rPr>
          <w:lang w:val="en-GB"/>
        </w:rPr>
        <w:t xml:space="preserve"> in </w:t>
      </w:r>
      <w:r w:rsidR="00B65BE9">
        <w:rPr>
          <w:lang w:val="en-GB"/>
        </w:rPr>
        <w:t xml:space="preserve">the </w:t>
      </w:r>
      <w:r w:rsidR="00615A2D">
        <w:rPr>
          <w:lang w:val="en-GB"/>
        </w:rPr>
        <w:t xml:space="preserve">non-native </w:t>
      </w:r>
      <w:r w:rsidR="00B65BE9">
        <w:rPr>
          <w:lang w:val="en-GB"/>
        </w:rPr>
        <w:t>range</w:t>
      </w:r>
      <w:r w:rsidR="00077AFB">
        <w:rPr>
          <w:lang w:val="en-GB"/>
        </w:rPr>
        <w:t>s</w:t>
      </w:r>
      <w:r>
        <w:rPr>
          <w:lang w:val="en-GB"/>
        </w:rPr>
        <w:t xml:space="preserve"> </w:t>
      </w:r>
      <w:r w:rsidR="00077AFB">
        <w:rPr>
          <w:lang w:val="en-GB"/>
        </w:rPr>
        <w:t>have</w:t>
      </w:r>
      <w:r>
        <w:rPr>
          <w:lang w:val="en-GB"/>
        </w:rPr>
        <w:t xml:space="preserve"> </w:t>
      </w:r>
      <w:r w:rsidR="0011077D">
        <w:rPr>
          <w:lang w:val="en-GB"/>
        </w:rPr>
        <w:t xml:space="preserve">been </w:t>
      </w:r>
      <w:r>
        <w:rPr>
          <w:lang w:val="en-GB"/>
        </w:rPr>
        <w:t>growing</w:t>
      </w:r>
      <w:r w:rsidR="0011077D">
        <w:rPr>
          <w:lang w:val="en-GB"/>
        </w:rPr>
        <w:t xml:space="preserve"> for many years</w:t>
      </w:r>
      <w:r>
        <w:rPr>
          <w:lang w:val="en-GB"/>
        </w:rPr>
        <w:t xml:space="preserve">, </w:t>
      </w:r>
      <w:r w:rsidR="00077AFB">
        <w:rPr>
          <w:lang w:val="en-GB"/>
        </w:rPr>
        <w:t xml:space="preserve">we assumed that </w:t>
      </w:r>
      <w:r>
        <w:rPr>
          <w:lang w:val="en-GB"/>
        </w:rPr>
        <w:t xml:space="preserve">other species </w:t>
      </w:r>
      <w:r w:rsidR="00077AFB">
        <w:rPr>
          <w:lang w:val="en-GB"/>
        </w:rPr>
        <w:t>at</w:t>
      </w:r>
      <w:r>
        <w:rPr>
          <w:lang w:val="en-GB"/>
        </w:rPr>
        <w:t xml:space="preserve"> these sites have had the chance to disperse and grow either under or outside the canopy of </w:t>
      </w:r>
      <w:r w:rsidR="00726FE0">
        <w:rPr>
          <w:lang w:val="en-GB"/>
        </w:rPr>
        <w:t>them</w:t>
      </w:r>
      <w:r w:rsidR="00B65BE9">
        <w:rPr>
          <w:lang w:val="en-GB"/>
        </w:rPr>
        <w:t xml:space="preserve">. </w:t>
      </w:r>
      <w:r w:rsidR="00F14493">
        <w:rPr>
          <w:lang w:val="en-GB"/>
        </w:rPr>
        <w:t>A</w:t>
      </w:r>
      <w:r w:rsidR="00B65BE9">
        <w:rPr>
          <w:lang w:val="en-GB"/>
        </w:rPr>
        <w:t>biotic conditions such as</w:t>
      </w:r>
      <w:r>
        <w:rPr>
          <w:lang w:val="en-GB"/>
        </w:rPr>
        <w:t xml:space="preserve"> soil type, climate, topography, </w:t>
      </w:r>
      <w:r w:rsidR="00B65BE9">
        <w:rPr>
          <w:lang w:val="en-GB"/>
        </w:rPr>
        <w:t xml:space="preserve">and </w:t>
      </w:r>
      <w:r w:rsidR="007D4F59">
        <w:rPr>
          <w:lang w:val="en-GB"/>
        </w:rPr>
        <w:t>elevation were</w:t>
      </w:r>
      <w:r w:rsidR="00077AFB">
        <w:rPr>
          <w:lang w:val="en-GB"/>
        </w:rPr>
        <w:t xml:space="preserve"> similar for the </w:t>
      </w:r>
      <w:r w:rsidR="00C37E26">
        <w:rPr>
          <w:lang w:val="en-GB"/>
        </w:rPr>
        <w:t xml:space="preserve">plots located under </w:t>
      </w:r>
      <w:r w:rsidR="00C37E26" w:rsidRPr="00C37E26">
        <w:rPr>
          <w:i/>
          <w:lang w:val="en-GB"/>
        </w:rPr>
        <w:t>E. globulus</w:t>
      </w:r>
      <w:r w:rsidR="00C37E26">
        <w:rPr>
          <w:lang w:val="en-GB"/>
        </w:rPr>
        <w:t xml:space="preserve"> canopies and open areas in each site</w:t>
      </w:r>
      <w:r>
        <w:rPr>
          <w:lang w:val="en-GB"/>
        </w:rPr>
        <w:t xml:space="preserve">. </w:t>
      </w:r>
      <w:r w:rsidR="00543555">
        <w:rPr>
          <w:lang w:val="en-GB"/>
        </w:rPr>
        <w:t>B</w:t>
      </w:r>
      <w:r w:rsidR="00F31D73">
        <w:rPr>
          <w:lang w:val="en-GB"/>
        </w:rPr>
        <w:t>ecause in each site</w:t>
      </w:r>
      <w:r w:rsidR="00543555">
        <w:rPr>
          <w:lang w:val="en-GB"/>
        </w:rPr>
        <w:t xml:space="preserve"> sampled</w:t>
      </w:r>
      <w:r w:rsidR="00F31D73">
        <w:rPr>
          <w:lang w:val="en-GB"/>
        </w:rPr>
        <w:t xml:space="preserve"> </w:t>
      </w:r>
      <w:r w:rsidR="00F31D73" w:rsidRPr="00B65BE9">
        <w:rPr>
          <w:i/>
          <w:lang w:val="en-GB"/>
        </w:rPr>
        <w:t>E. globulus</w:t>
      </w:r>
      <w:r w:rsidR="007D4F59">
        <w:rPr>
          <w:lang w:val="en-GB"/>
        </w:rPr>
        <w:t xml:space="preserve"> trees were</w:t>
      </w:r>
      <w:r w:rsidR="00F31D73">
        <w:rPr>
          <w:lang w:val="en-GB"/>
        </w:rPr>
        <w:t xml:space="preserve"> near to</w:t>
      </w:r>
      <w:r w:rsidR="007D4F59">
        <w:rPr>
          <w:lang w:val="en-GB"/>
        </w:rPr>
        <w:t xml:space="preserve"> either grassland, shrubland or</w:t>
      </w:r>
      <w:r w:rsidR="00F31D73">
        <w:rPr>
          <w:lang w:val="en-GB"/>
        </w:rPr>
        <w:t xml:space="preserve"> forest patches, t</w:t>
      </w:r>
      <w:r w:rsidR="00543555">
        <w:rPr>
          <w:lang w:val="en-GB"/>
        </w:rPr>
        <w:t xml:space="preserve">he local </w:t>
      </w:r>
      <w:r w:rsidR="00543555">
        <w:rPr>
          <w:lang w:val="en-GB"/>
        </w:rPr>
        <w:lastRenderedPageBreak/>
        <w:t xml:space="preserve">species pool available to grow under </w:t>
      </w:r>
      <w:r w:rsidR="00543555" w:rsidRPr="00543555">
        <w:rPr>
          <w:i/>
          <w:lang w:val="en-GB"/>
        </w:rPr>
        <w:t>E. globulus</w:t>
      </w:r>
      <w:r w:rsidR="00543555">
        <w:rPr>
          <w:lang w:val="en-GB"/>
        </w:rPr>
        <w:t xml:space="preserve"> and in open areas</w:t>
      </w:r>
      <w:r w:rsidR="00F31D73" w:rsidRPr="00440D60">
        <w:rPr>
          <w:lang w:val="en-GB"/>
        </w:rPr>
        <w:t xml:space="preserve"> was </w:t>
      </w:r>
      <w:r w:rsidR="00CC3F5A">
        <w:rPr>
          <w:lang w:val="en-GB"/>
        </w:rPr>
        <w:t>composed of</w:t>
      </w:r>
      <w:r w:rsidR="00F31D73" w:rsidRPr="00440D60">
        <w:rPr>
          <w:lang w:val="en-GB"/>
        </w:rPr>
        <w:t xml:space="preserve"> species adapted to </w:t>
      </w:r>
      <w:r w:rsidR="003650DF">
        <w:rPr>
          <w:lang w:val="en-GB"/>
        </w:rPr>
        <w:t xml:space="preserve">grow in closed </w:t>
      </w:r>
      <w:r w:rsidR="00F514A3">
        <w:rPr>
          <w:lang w:val="en-GB"/>
        </w:rPr>
        <w:t>vegetation as well as species adapted to grow in open areas</w:t>
      </w:r>
      <w:r w:rsidR="00F31D73" w:rsidRPr="00440D60">
        <w:rPr>
          <w:lang w:val="en-GB"/>
        </w:rPr>
        <w:t xml:space="preserve">. </w:t>
      </w:r>
      <w:r w:rsidR="00C37E26">
        <w:rPr>
          <w:lang w:val="en-GB"/>
        </w:rPr>
        <w:t>Similarly, f</w:t>
      </w:r>
      <w:r w:rsidR="00C309F8">
        <w:rPr>
          <w:lang w:val="en-GB"/>
        </w:rPr>
        <w:t>or Australia, w</w:t>
      </w:r>
      <w:r w:rsidR="007D4F59">
        <w:t>e</w:t>
      </w:r>
      <w:r w:rsidR="00C309F8">
        <w:t xml:space="preserve"> </w:t>
      </w:r>
      <w:r w:rsidR="00077AFB">
        <w:t>assumed</w:t>
      </w:r>
      <w:r w:rsidR="00F31D73">
        <w:t xml:space="preserve"> that </w:t>
      </w:r>
      <w:r w:rsidR="005B55E7">
        <w:t>after clearing</w:t>
      </w:r>
      <w:r w:rsidR="00C309F8">
        <w:t xml:space="preserve"> to install roads or </w:t>
      </w:r>
      <w:r w:rsidR="00C309F8" w:rsidRPr="00440D60">
        <w:rPr>
          <w:lang w:val="en-GB"/>
        </w:rPr>
        <w:t>power</w:t>
      </w:r>
      <w:r w:rsidR="00C309F8">
        <w:rPr>
          <w:lang w:val="en-GB"/>
        </w:rPr>
        <w:t xml:space="preserve"> </w:t>
      </w:r>
      <w:r w:rsidR="00C309F8" w:rsidRPr="00440D60">
        <w:rPr>
          <w:lang w:val="en-GB"/>
        </w:rPr>
        <w:t>lines</w:t>
      </w:r>
      <w:r w:rsidR="005B55E7">
        <w:t xml:space="preserve">, there </w:t>
      </w:r>
      <w:r w:rsidR="00077AFB">
        <w:t>was</w:t>
      </w:r>
      <w:r w:rsidR="005B55E7">
        <w:t xml:space="preserve"> </w:t>
      </w:r>
      <w:r w:rsidR="00363428">
        <w:t xml:space="preserve">enough </w:t>
      </w:r>
      <w:r w:rsidR="005B55E7">
        <w:t xml:space="preserve">time for </w:t>
      </w:r>
      <w:r w:rsidR="00F514A3">
        <w:t xml:space="preserve">ruderal </w:t>
      </w:r>
      <w:r w:rsidR="005B55E7">
        <w:t xml:space="preserve">plants </w:t>
      </w:r>
      <w:r w:rsidR="00F514A3">
        <w:t xml:space="preserve">adapted to grow in open areas </w:t>
      </w:r>
      <w:r w:rsidR="005B55E7">
        <w:t xml:space="preserve">to colonize </w:t>
      </w:r>
      <w:r w:rsidR="00F514A3">
        <w:t xml:space="preserve">these </w:t>
      </w:r>
      <w:r w:rsidR="00363428">
        <w:t>cleared areas</w:t>
      </w:r>
      <w:r w:rsidR="005B55E7" w:rsidRPr="00F503AF">
        <w:rPr>
          <w:i/>
        </w:rPr>
        <w:t xml:space="preserve"> </w:t>
      </w:r>
      <w:r w:rsidR="00F514A3">
        <w:t xml:space="preserve">and potentially invade adjacent </w:t>
      </w:r>
      <w:r w:rsidR="00F514A3" w:rsidRPr="00F514A3">
        <w:rPr>
          <w:i/>
        </w:rPr>
        <w:t>E. globulus</w:t>
      </w:r>
      <w:r w:rsidR="00F514A3">
        <w:t xml:space="preserve"> stands, and time for understory plants to recolonize open areas f</w:t>
      </w:r>
      <w:r w:rsidR="005B55E7">
        <w:t>rom the same</w:t>
      </w:r>
      <w:r w:rsidR="00F31D73">
        <w:t xml:space="preserve"> species</w:t>
      </w:r>
      <w:r w:rsidR="005B55E7">
        <w:t xml:space="preserve"> pool </w:t>
      </w:r>
      <w:r w:rsidR="00726FE0">
        <w:t>as</w:t>
      </w:r>
      <w:r w:rsidR="00363428">
        <w:t xml:space="preserve"> </w:t>
      </w:r>
      <w:r w:rsidR="005B55E7" w:rsidRPr="00F503AF">
        <w:rPr>
          <w:i/>
        </w:rPr>
        <w:t xml:space="preserve">E. globulus </w:t>
      </w:r>
      <w:r w:rsidR="00077AFB">
        <w:t>understories</w:t>
      </w:r>
      <w:r w:rsidR="005B55E7">
        <w:t xml:space="preserve">. </w:t>
      </w:r>
      <w:r w:rsidR="00C37E26">
        <w:t>On the other hand, i</w:t>
      </w:r>
      <w:r w:rsidR="00B30D16">
        <w:t>n the native range</w:t>
      </w:r>
      <w:r w:rsidR="00F424BB">
        <w:t>,</w:t>
      </w:r>
      <w:r w:rsidR="00B30D16">
        <w:t xml:space="preserve"> plots under </w:t>
      </w:r>
      <w:r w:rsidR="00B30D16" w:rsidRPr="007762C1">
        <w:rPr>
          <w:i/>
        </w:rPr>
        <w:t>E. globulus</w:t>
      </w:r>
      <w:r w:rsidR="00B30D16">
        <w:t xml:space="preserve"> were </w:t>
      </w:r>
      <w:r w:rsidR="0022202D">
        <w:t xml:space="preserve">in some cases located under more than one tree, in contrast to the non-native sites where these plots were located under only one tree. Therefore, potential inhibitory effects from </w:t>
      </w:r>
      <w:r w:rsidR="0022202D" w:rsidRPr="007762C1">
        <w:rPr>
          <w:i/>
        </w:rPr>
        <w:t>E. globulus</w:t>
      </w:r>
      <w:r w:rsidR="0022202D">
        <w:t xml:space="preserve"> on the understory might be stronger </w:t>
      </w:r>
      <w:r w:rsidR="003F3A0D">
        <w:t xml:space="preserve">in native regions </w:t>
      </w:r>
      <w:r w:rsidR="0022202D">
        <w:t>than in non-native regions</w:t>
      </w:r>
      <w:r w:rsidR="007762C1">
        <w:t>. This</w:t>
      </w:r>
      <w:r w:rsidR="0022202D">
        <w:t xml:space="preserve"> ma</w:t>
      </w:r>
      <w:r w:rsidR="001D6BF4">
        <w:t>de</w:t>
      </w:r>
      <w:r w:rsidR="0022202D">
        <w:t xml:space="preserve"> our analyses more conservative</w:t>
      </w:r>
      <w:r w:rsidR="00C309F8">
        <w:t xml:space="preserve"> since, according to the Novel Weapon Hypothesis, the </w:t>
      </w:r>
      <w:r w:rsidR="0022202D">
        <w:t>e</w:t>
      </w:r>
      <w:r w:rsidR="00C309F8">
        <w:t>ffect</w:t>
      </w:r>
      <w:r w:rsidR="0022202D">
        <w:t xml:space="preserve"> of </w:t>
      </w:r>
      <w:r w:rsidR="0022202D" w:rsidRPr="007762C1">
        <w:rPr>
          <w:i/>
        </w:rPr>
        <w:t>E. globulus</w:t>
      </w:r>
      <w:r w:rsidR="0022202D">
        <w:t xml:space="preserve"> in the native range </w:t>
      </w:r>
      <w:r w:rsidR="00C309F8">
        <w:t xml:space="preserve">should be weaker </w:t>
      </w:r>
      <w:r w:rsidR="0022202D">
        <w:t>than in non-native regions.</w:t>
      </w:r>
      <w:r w:rsidR="00236897">
        <w:t xml:space="preserve"> In any case, and to correct for potential environmental and historical differences, we use proportional values instead of raw counts when comparing among sites and regions.</w:t>
      </w:r>
    </w:p>
    <w:p w:rsidR="0063459F" w:rsidRDefault="0063459F" w:rsidP="0063459F">
      <w:pPr>
        <w:spacing w:line="480" w:lineRule="auto"/>
        <w:ind w:firstLine="708"/>
        <w:contextualSpacing/>
      </w:pPr>
    </w:p>
    <w:p w:rsidR="00373C4C" w:rsidRPr="00440D60" w:rsidRDefault="00373C4C" w:rsidP="0063459F">
      <w:pPr>
        <w:spacing w:line="480" w:lineRule="auto"/>
        <w:ind w:firstLine="708"/>
        <w:contextualSpacing/>
      </w:pPr>
    </w:p>
    <w:p w:rsidR="0006013C" w:rsidRPr="00F81931" w:rsidRDefault="003B4D42" w:rsidP="00BC256E">
      <w:pPr>
        <w:spacing w:line="480" w:lineRule="auto"/>
        <w:contextualSpacing/>
        <w:rPr>
          <w:rFonts w:ascii="Arial" w:hAnsi="Arial" w:cs="Arial"/>
          <w:b/>
        </w:rPr>
      </w:pPr>
      <w:r w:rsidRPr="00F81931">
        <w:rPr>
          <w:rFonts w:ascii="Arial" w:hAnsi="Arial" w:cs="Arial"/>
          <w:b/>
        </w:rPr>
        <w:t>Glasshouse experiment</w:t>
      </w:r>
    </w:p>
    <w:p w:rsidR="00EA1910" w:rsidRDefault="00EA1910" w:rsidP="00EA1910">
      <w:pPr>
        <w:spacing w:line="480" w:lineRule="auto"/>
        <w:contextualSpacing/>
        <w:rPr>
          <w:color w:val="000000"/>
        </w:rPr>
      </w:pPr>
      <w:r>
        <w:t xml:space="preserve">The aim of this experiment was to evaluate if leachates produced by </w:t>
      </w:r>
      <w:r w:rsidRPr="00EA1910">
        <w:rPr>
          <w:i/>
        </w:rPr>
        <w:t>E. globulus</w:t>
      </w:r>
      <w:r>
        <w:t xml:space="preserve"> litter produces different effects on species native to the non-native and native range of </w:t>
      </w:r>
      <w:r w:rsidRPr="00EA1910">
        <w:rPr>
          <w:i/>
        </w:rPr>
        <w:t>E. globulus</w:t>
      </w:r>
      <w:r>
        <w:t xml:space="preserve">. </w:t>
      </w:r>
      <w:r w:rsidR="00C77A7A" w:rsidRPr="00440D60">
        <w:t xml:space="preserve">Following the general protocol of del Moral </w:t>
      </w:r>
      <w:r w:rsidR="00160770" w:rsidRPr="00440D60">
        <w:t>and</w:t>
      </w:r>
      <w:r w:rsidR="007E5BDE" w:rsidRPr="00440D60">
        <w:t xml:space="preserve"> Muller </w:t>
      </w:r>
      <w:r w:rsidR="00573876">
        <w:t xml:space="preserve">(1969), </w:t>
      </w:r>
      <w:r w:rsidR="00C77A7A" w:rsidRPr="00440D60">
        <w:t>we collect</w:t>
      </w:r>
      <w:r w:rsidR="004726C5" w:rsidRPr="00440D60">
        <w:t xml:space="preserve">ed naturally occurring litter beneath </w:t>
      </w:r>
      <w:r w:rsidR="00C77A7A" w:rsidRPr="00440D60">
        <w:t xml:space="preserve">a stand of mature </w:t>
      </w:r>
      <w:r w:rsidR="00C77A7A" w:rsidRPr="00440D60">
        <w:rPr>
          <w:i/>
        </w:rPr>
        <w:t>E</w:t>
      </w:r>
      <w:r w:rsidR="002367E3">
        <w:rPr>
          <w:i/>
        </w:rPr>
        <w:t>. globulus</w:t>
      </w:r>
      <w:r w:rsidR="00C77A7A" w:rsidRPr="00440D60">
        <w:t xml:space="preserve"> trees near Santa </w:t>
      </w:r>
      <w:r w:rsidR="004726C5" w:rsidRPr="00440D60">
        <w:t>Barbara, CA, USA (34.585717</w:t>
      </w:r>
      <w:r w:rsidR="003E63EA" w:rsidRPr="00440D60">
        <w:t>° N</w:t>
      </w:r>
      <w:r w:rsidR="004726C5" w:rsidRPr="00440D60">
        <w:t>;</w:t>
      </w:r>
      <w:r>
        <w:t xml:space="preserve"> </w:t>
      </w:r>
      <w:r w:rsidR="004726C5" w:rsidRPr="00440D60">
        <w:t>-119.501542</w:t>
      </w:r>
      <w:r w:rsidR="003E63EA" w:rsidRPr="00440D60">
        <w:t>° W</w:t>
      </w:r>
      <w:r w:rsidR="004726C5" w:rsidRPr="00440D60">
        <w:t>;</w:t>
      </w:r>
      <w:r w:rsidR="00C77A7A" w:rsidRPr="00440D60">
        <w:t xml:space="preserve"> 24 m elevation). </w:t>
      </w:r>
      <w:r w:rsidR="00304992">
        <w:t xml:space="preserve">This site was not sampled for community attributes. Acquiring litter from other ranges was avoided because of the possibility of introducing unwanted biota. </w:t>
      </w:r>
      <w:r w:rsidR="007976C7" w:rsidRPr="00440D60">
        <w:t>We used l</w:t>
      </w:r>
      <w:r w:rsidR="00C77A7A" w:rsidRPr="00440D60">
        <w:t xml:space="preserve">itter </w:t>
      </w:r>
      <w:r w:rsidR="00E3661D">
        <w:t xml:space="preserve">recently produced and </w:t>
      </w:r>
      <w:r w:rsidR="007976C7" w:rsidRPr="00440D60">
        <w:t>as it naturally occurred, consisting</w:t>
      </w:r>
      <w:r w:rsidR="00C77A7A" w:rsidRPr="00440D60">
        <w:t xml:space="preserve"> </w:t>
      </w:r>
      <w:r w:rsidR="007976C7" w:rsidRPr="00440D60">
        <w:t xml:space="preserve">of about 90% leaves but including some shed bark, small twigs, and seed </w:t>
      </w:r>
      <w:r w:rsidR="007976C7" w:rsidRPr="006B0D7E">
        <w:t>capsules.</w:t>
      </w:r>
      <w:r w:rsidR="00A46589" w:rsidRPr="006B0D7E">
        <w:t xml:space="preserve"> </w:t>
      </w:r>
      <w:r w:rsidR="006B0D7E" w:rsidRPr="007762C1">
        <w:rPr>
          <w:color w:val="000000"/>
        </w:rPr>
        <w:t>The litter was a rough average of what occurred in a 25 x 25 cm area</w:t>
      </w:r>
      <w:r w:rsidR="00CF1EE9">
        <w:rPr>
          <w:color w:val="000000"/>
        </w:rPr>
        <w:t xml:space="preserve"> and 5 cm depth</w:t>
      </w:r>
      <w:r w:rsidR="006B0D7E" w:rsidRPr="007762C1">
        <w:rPr>
          <w:color w:val="000000"/>
        </w:rPr>
        <w:t xml:space="preserve"> in the stand where litter was collected.  A 2.5 </w:t>
      </w:r>
      <w:r w:rsidR="006B0D7E">
        <w:rPr>
          <w:color w:val="000000"/>
        </w:rPr>
        <w:t xml:space="preserve">mm </w:t>
      </w:r>
      <w:r w:rsidR="006B0D7E" w:rsidRPr="007762C1">
        <w:rPr>
          <w:color w:val="000000"/>
        </w:rPr>
        <w:t xml:space="preserve">precipitation event would drop a little over 1.5 L in an </w:t>
      </w:r>
      <w:r w:rsidR="006B0D7E" w:rsidRPr="007762C1">
        <w:rPr>
          <w:color w:val="000000"/>
        </w:rPr>
        <w:lastRenderedPageBreak/>
        <w:t xml:space="preserve">area </w:t>
      </w:r>
      <w:r w:rsidR="006B0D7E">
        <w:rPr>
          <w:color w:val="000000"/>
        </w:rPr>
        <w:t xml:space="preserve">of </w:t>
      </w:r>
      <w:r w:rsidR="006B0D7E" w:rsidRPr="007762C1">
        <w:rPr>
          <w:color w:val="000000"/>
        </w:rPr>
        <w:t>this size.  So, th</w:t>
      </w:r>
      <w:r w:rsidR="00CF1EE9">
        <w:rPr>
          <w:color w:val="000000"/>
        </w:rPr>
        <w:t>is volume of litter was collected and mixed with this volume of water to conduct the irrigation</w:t>
      </w:r>
      <w:r w:rsidR="00671663">
        <w:rPr>
          <w:color w:val="000000"/>
        </w:rPr>
        <w:t xml:space="preserve"> by decantation</w:t>
      </w:r>
      <w:r w:rsidR="00CF1EE9">
        <w:rPr>
          <w:color w:val="000000"/>
        </w:rPr>
        <w:t xml:space="preserve">, </w:t>
      </w:r>
      <w:r w:rsidR="0029513D">
        <w:rPr>
          <w:color w:val="000000"/>
        </w:rPr>
        <w:t xml:space="preserve">simulating as close as possible the </w:t>
      </w:r>
      <w:r w:rsidR="00CF1EE9">
        <w:rPr>
          <w:color w:val="000000"/>
        </w:rPr>
        <w:t>condition</w:t>
      </w:r>
      <w:r w:rsidR="0029513D">
        <w:rPr>
          <w:color w:val="000000"/>
        </w:rPr>
        <w:t>s experienced by</w:t>
      </w:r>
      <w:r w:rsidR="00CF1EE9">
        <w:rPr>
          <w:color w:val="000000"/>
        </w:rPr>
        <w:t xml:space="preserve"> seedlings in the field</w:t>
      </w:r>
      <w:r w:rsidR="006B0D7E" w:rsidRPr="007762C1">
        <w:rPr>
          <w:color w:val="000000"/>
        </w:rPr>
        <w:t xml:space="preserve">.  </w:t>
      </w:r>
    </w:p>
    <w:p w:rsidR="006B0D7E" w:rsidRPr="006B0D7E" w:rsidRDefault="00EA1910" w:rsidP="00EA1910">
      <w:pPr>
        <w:spacing w:line="480" w:lineRule="auto"/>
        <w:ind w:firstLine="708"/>
        <w:contextualSpacing/>
      </w:pPr>
      <w:r>
        <w:rPr>
          <w:color w:val="000000"/>
        </w:rPr>
        <w:t>Species use</w:t>
      </w:r>
      <w:r w:rsidR="00D339E0">
        <w:rPr>
          <w:color w:val="000000"/>
        </w:rPr>
        <w:t>d</w:t>
      </w:r>
      <w:r>
        <w:rPr>
          <w:color w:val="000000"/>
        </w:rPr>
        <w:t xml:space="preserve"> </w:t>
      </w:r>
      <w:r w:rsidR="00D339E0">
        <w:rPr>
          <w:color w:val="000000"/>
        </w:rPr>
        <w:t xml:space="preserve">in this experiment were selected because their presence in the same sites were the field study was conducted or because they are distributed in the same geographic area and habitats as </w:t>
      </w:r>
      <w:r w:rsidR="00D339E0" w:rsidRPr="00D339E0">
        <w:rPr>
          <w:i/>
          <w:color w:val="000000"/>
        </w:rPr>
        <w:t>E. globulus</w:t>
      </w:r>
      <w:r w:rsidR="00D339E0">
        <w:rPr>
          <w:color w:val="000000"/>
        </w:rPr>
        <w:t xml:space="preserve"> occurs either in its native and non-native range. </w:t>
      </w:r>
      <w:r w:rsidRPr="00440D60">
        <w:t xml:space="preserve">Seeds </w:t>
      </w:r>
      <w:r>
        <w:t xml:space="preserve">from Chile and India </w:t>
      </w:r>
      <w:r w:rsidRPr="00440D60">
        <w:t xml:space="preserve">were </w:t>
      </w:r>
      <w:r>
        <w:t>field-collected</w:t>
      </w:r>
      <w:r w:rsidRPr="00440D60">
        <w:t xml:space="preserve"> </w:t>
      </w:r>
      <w:r>
        <w:t>by authors at</w:t>
      </w:r>
      <w:r w:rsidRPr="00440D60">
        <w:t xml:space="preserve"> the same sites where the field study was </w:t>
      </w:r>
      <w:r>
        <w:t>conducted</w:t>
      </w:r>
      <w:r w:rsidRPr="00440D60">
        <w:t xml:space="preserve">. </w:t>
      </w:r>
      <w:r>
        <w:t xml:space="preserve">Seeds from California and Australia were field-collected by professional seed companies in the regions where </w:t>
      </w:r>
      <w:r w:rsidRPr="00332641">
        <w:rPr>
          <w:i/>
        </w:rPr>
        <w:t>E. globulus</w:t>
      </w:r>
      <w:r>
        <w:t xml:space="preserve"> occurred. We attempted to choose species that were relatively common and widespread in our study sites, but our acquisition and utilization of species for this experiment was determined by availability and germination as well.</w:t>
      </w:r>
    </w:p>
    <w:p w:rsidR="007E3888" w:rsidRPr="00440D60" w:rsidRDefault="00A46589" w:rsidP="007762C1">
      <w:pPr>
        <w:spacing w:line="480" w:lineRule="auto"/>
        <w:ind w:firstLine="708"/>
        <w:contextualSpacing/>
        <w:rPr>
          <w:iCs/>
          <w:lang w:val="en-GB"/>
        </w:rPr>
      </w:pPr>
      <w:r w:rsidRPr="00440D60">
        <w:t>We conducted two trials, each with different target species.</w:t>
      </w:r>
      <w:r w:rsidR="004726C5" w:rsidRPr="00440D60">
        <w:t xml:space="preserve"> </w:t>
      </w:r>
      <w:r w:rsidRPr="00440D60">
        <w:t>For the first trial, l</w:t>
      </w:r>
      <w:r w:rsidR="004726C5" w:rsidRPr="00440D60">
        <w:t xml:space="preserve">eachate </w:t>
      </w:r>
      <w:r w:rsidR="00226CEE" w:rsidRPr="00440D60">
        <w:t>was produced</w:t>
      </w:r>
      <w:r w:rsidR="004726C5" w:rsidRPr="00440D60">
        <w:t xml:space="preserve"> on Feb 1</w:t>
      </w:r>
      <w:r w:rsidR="004726C5" w:rsidRPr="00440D60">
        <w:rPr>
          <w:vertAlign w:val="superscript"/>
        </w:rPr>
        <w:t>st</w:t>
      </w:r>
      <w:r w:rsidR="003E796D" w:rsidRPr="00440D60">
        <w:t>, 2011</w:t>
      </w:r>
      <w:r w:rsidRPr="00440D60">
        <w:t xml:space="preserve"> with a dry weight of 21 g of </w:t>
      </w:r>
      <w:r w:rsidRPr="00440D60">
        <w:rPr>
          <w:i/>
        </w:rPr>
        <w:t>E</w:t>
      </w:r>
      <w:r w:rsidR="002367E3">
        <w:rPr>
          <w:i/>
        </w:rPr>
        <w:t>. globulus</w:t>
      </w:r>
      <w:r w:rsidRPr="00440D60">
        <w:t xml:space="preserve"> litter placed in </w:t>
      </w:r>
      <w:r w:rsidR="004726C5" w:rsidRPr="00440D60">
        <w:t xml:space="preserve">1.5 </w:t>
      </w:r>
      <w:r w:rsidR="00FD7B3B" w:rsidRPr="00440D60">
        <w:t>L</w:t>
      </w:r>
      <w:r w:rsidR="004726C5" w:rsidRPr="00440D60">
        <w:t xml:space="preserve"> </w:t>
      </w:r>
      <w:r w:rsidRPr="00440D60">
        <w:t xml:space="preserve">of distilled </w:t>
      </w:r>
      <w:r w:rsidR="004726C5" w:rsidRPr="00440D60">
        <w:t xml:space="preserve">water </w:t>
      </w:r>
      <w:r w:rsidRPr="00440D60">
        <w:t xml:space="preserve">for </w:t>
      </w:r>
      <w:r w:rsidR="00E81263" w:rsidRPr="00440D60">
        <w:t>72 hours at 5</w:t>
      </w:r>
      <w:r w:rsidR="00475482" w:rsidRPr="00440D60">
        <w:t>°</w:t>
      </w:r>
      <w:r w:rsidR="00E81263" w:rsidRPr="00440D60">
        <w:t>C</w:t>
      </w:r>
      <w:r w:rsidR="00D55D24">
        <w:t>. We estimated that this would be roughly equivalent to a 2-cm rainfall event.</w:t>
      </w:r>
      <w:r w:rsidRPr="00440D60">
        <w:t xml:space="preserve"> </w:t>
      </w:r>
      <w:r w:rsidR="00D55D24">
        <w:t xml:space="preserve">This </w:t>
      </w:r>
      <w:r w:rsidRPr="00440D60">
        <w:t xml:space="preserve">leachate was applied to seeds of </w:t>
      </w:r>
      <w:r w:rsidR="00051933" w:rsidRPr="00440D60">
        <w:t>13</w:t>
      </w:r>
      <w:r w:rsidR="00CC0DBA" w:rsidRPr="00440D60">
        <w:t xml:space="preserve"> </w:t>
      </w:r>
      <w:r w:rsidRPr="00440D60">
        <w:t>target species</w:t>
      </w:r>
      <w:r w:rsidR="00653B05">
        <w:t xml:space="preserve"> </w:t>
      </w:r>
      <w:r w:rsidR="00653B05" w:rsidRPr="00440D60">
        <w:t xml:space="preserve">(Appendix </w:t>
      </w:r>
      <w:r w:rsidR="00653B05">
        <w:t>S</w:t>
      </w:r>
      <w:r w:rsidR="00E100C6">
        <w:t>2</w:t>
      </w:r>
      <w:r w:rsidR="00653B05">
        <w:t xml:space="preserve"> in Supporting Information</w:t>
      </w:r>
      <w:r w:rsidR="00653B05" w:rsidRPr="00440D60">
        <w:t>)</w:t>
      </w:r>
      <w:r w:rsidR="00051933" w:rsidRPr="00440D60">
        <w:t>: 10</w:t>
      </w:r>
      <w:r w:rsidR="00CC0DBA" w:rsidRPr="00440D60">
        <w:t xml:space="preserve"> species that are native to either California, Chile, or India (the non-native ranges of </w:t>
      </w:r>
      <w:r w:rsidR="00CC0DBA" w:rsidRPr="00440D60">
        <w:rPr>
          <w:i/>
        </w:rPr>
        <w:t>Eucalyptus</w:t>
      </w:r>
      <w:r w:rsidR="00CC0DBA" w:rsidRPr="00440D60">
        <w:t xml:space="preserve">) and </w:t>
      </w:r>
      <w:r w:rsidR="00051933" w:rsidRPr="00440D60">
        <w:t>three</w:t>
      </w:r>
      <w:r w:rsidR="00CC0DBA" w:rsidRPr="00440D60">
        <w:t xml:space="preserve"> species native to Australia</w:t>
      </w:r>
      <w:r w:rsidR="00226CEE" w:rsidRPr="00440D60">
        <w:t xml:space="preserve">. </w:t>
      </w:r>
      <w:r w:rsidRPr="00440D60">
        <w:t xml:space="preserve">For the second trial we produced leachate in the same way on </w:t>
      </w:r>
      <w:r w:rsidR="00E81263" w:rsidRPr="00440D60">
        <w:t>May 24</w:t>
      </w:r>
      <w:r w:rsidR="00E81263" w:rsidRPr="00440D60">
        <w:rPr>
          <w:vertAlign w:val="superscript"/>
        </w:rPr>
        <w:t>th</w:t>
      </w:r>
      <w:r w:rsidR="00226CEE" w:rsidRPr="00440D60">
        <w:t xml:space="preserve">, </w:t>
      </w:r>
      <w:r w:rsidR="003E796D" w:rsidRPr="00440D60">
        <w:t xml:space="preserve">using </w:t>
      </w:r>
      <w:r w:rsidR="00226CEE" w:rsidRPr="00440D60">
        <w:t>the</w:t>
      </w:r>
      <w:r w:rsidR="00E81263" w:rsidRPr="00440D60">
        <w:t xml:space="preserve"> same concentration</w:t>
      </w:r>
      <w:r w:rsidR="003C09CD" w:rsidRPr="00440D60">
        <w:t>,</w:t>
      </w:r>
      <w:r w:rsidRPr="00440D60">
        <w:t xml:space="preserve"> and applied this leachate to </w:t>
      </w:r>
      <w:r w:rsidR="00051933" w:rsidRPr="00440D60">
        <w:t xml:space="preserve">eight </w:t>
      </w:r>
      <w:r w:rsidR="00B93092">
        <w:t xml:space="preserve">new </w:t>
      </w:r>
      <w:r w:rsidR="00051933" w:rsidRPr="00440D60">
        <w:t>species: three species native to Australia and five species native to the exotic range</w:t>
      </w:r>
      <w:r w:rsidR="003C09CD" w:rsidRPr="00440D60">
        <w:t xml:space="preserve"> (</w:t>
      </w:r>
      <w:r w:rsidR="00835F8B" w:rsidRPr="00440D60">
        <w:t>Appendix</w:t>
      </w:r>
      <w:r w:rsidR="0086278A" w:rsidRPr="00440D60">
        <w:t xml:space="preserve"> </w:t>
      </w:r>
      <w:r w:rsidR="004435B3">
        <w:t>S</w:t>
      </w:r>
      <w:r w:rsidR="00E100C6">
        <w:t>2</w:t>
      </w:r>
      <w:r w:rsidR="005C2BB7">
        <w:t xml:space="preserve"> in Supporting Information</w:t>
      </w:r>
      <w:r w:rsidR="003C09CD" w:rsidRPr="00440D60">
        <w:t>)</w:t>
      </w:r>
      <w:r w:rsidRPr="00440D60">
        <w:t xml:space="preserve">. In each trial, 10-15 seeds of </w:t>
      </w:r>
      <w:r w:rsidR="003C09CD" w:rsidRPr="00440D60">
        <w:t>each</w:t>
      </w:r>
      <w:r w:rsidRPr="00440D60">
        <w:t xml:space="preserve"> species were placed into each of 6 Petri dishes (60 mm diameter) on top of a sheet of Whatman Grade 1 filter paper (Sigma-Aldrich). </w:t>
      </w:r>
      <w:r w:rsidR="001C1B86" w:rsidRPr="00440D60">
        <w:t>One m</w:t>
      </w:r>
      <w:r w:rsidR="003C09CD" w:rsidRPr="00440D60">
        <w:t>L</w:t>
      </w:r>
      <w:r w:rsidR="000436A6" w:rsidRPr="00440D60">
        <w:t xml:space="preserve"> </w:t>
      </w:r>
      <w:r w:rsidR="001C1B86" w:rsidRPr="00440D60">
        <w:t xml:space="preserve">of leachate was placed in each of </w:t>
      </w:r>
      <w:r w:rsidR="00E94795" w:rsidRPr="00440D60">
        <w:t>three</w:t>
      </w:r>
      <w:r w:rsidR="001C1B86" w:rsidRPr="00440D60">
        <w:t xml:space="preserve"> randomly chosen Petri dishes and 1 m</w:t>
      </w:r>
      <w:r w:rsidR="004717C2" w:rsidRPr="00440D60">
        <w:t>L</w:t>
      </w:r>
      <w:r w:rsidR="001C1B86" w:rsidRPr="00440D60">
        <w:t xml:space="preserve"> of distilled water was placed in the other </w:t>
      </w:r>
      <w:r w:rsidR="00E94795" w:rsidRPr="00440D60">
        <w:t>three</w:t>
      </w:r>
      <w:r w:rsidR="001C1B86" w:rsidRPr="00440D60">
        <w:t xml:space="preserve"> dishes as a control. Seedlings germinated and grew in the dark for 4-12 days.</w:t>
      </w:r>
      <w:r w:rsidR="004C0708" w:rsidRPr="00440D60">
        <w:t xml:space="preserve"> </w:t>
      </w:r>
      <w:r w:rsidR="00C415B5" w:rsidRPr="00440D60">
        <w:t>Root length of all seedlings of each species was</w:t>
      </w:r>
      <w:r w:rsidR="001C1B86" w:rsidRPr="00440D60">
        <w:t xml:space="preserve"> measured </w:t>
      </w:r>
      <w:r w:rsidR="00FD5289" w:rsidRPr="00440D60">
        <w:t xml:space="preserve">using </w:t>
      </w:r>
      <w:r w:rsidR="001C1B86" w:rsidRPr="00440D60">
        <w:t xml:space="preserve">the same </w:t>
      </w:r>
      <w:r w:rsidR="00FD5289" w:rsidRPr="00440D60">
        <w:t xml:space="preserve">number of </w:t>
      </w:r>
      <w:r w:rsidR="001C1B86" w:rsidRPr="00440D60">
        <w:t>day</w:t>
      </w:r>
      <w:r w:rsidR="00FD5289" w:rsidRPr="00440D60">
        <w:t>s since germination</w:t>
      </w:r>
      <w:r w:rsidR="001C1B86" w:rsidRPr="00440D60">
        <w:t xml:space="preserve">, but </w:t>
      </w:r>
      <w:r w:rsidR="00405592" w:rsidRPr="00440D60">
        <w:t>as</w:t>
      </w:r>
      <w:r w:rsidR="001C1B86" w:rsidRPr="00440D60">
        <w:t xml:space="preserve"> species</w:t>
      </w:r>
      <w:r w:rsidR="00405592" w:rsidRPr="00440D60">
        <w:t xml:space="preserve"> </w:t>
      </w:r>
      <w:r w:rsidR="001C1B86" w:rsidRPr="00440D60">
        <w:t xml:space="preserve">germinated at substantially different rates the timing of the measurements </w:t>
      </w:r>
      <w:r w:rsidR="00E94795" w:rsidRPr="00440D60">
        <w:t xml:space="preserve">differed </w:t>
      </w:r>
      <w:r w:rsidR="00405592" w:rsidRPr="00440D60">
        <w:t>among them</w:t>
      </w:r>
      <w:r w:rsidR="009B66A4">
        <w:t xml:space="preserve">; however, root length </w:t>
      </w:r>
      <w:r w:rsidR="009B66A4">
        <w:lastRenderedPageBreak/>
        <w:t>measurements were taken at the same time for the two treatments for each species</w:t>
      </w:r>
      <w:r w:rsidR="001C1B86" w:rsidRPr="00440D60">
        <w:t xml:space="preserve">. </w:t>
      </w:r>
      <w:r w:rsidR="00FA0B2C" w:rsidRPr="00440D60">
        <w:rPr>
          <w:iCs/>
          <w:lang w:val="en-GB"/>
        </w:rPr>
        <w:t xml:space="preserve">Although we </w:t>
      </w:r>
      <w:r w:rsidR="007E3888" w:rsidRPr="00440D60">
        <w:rPr>
          <w:iCs/>
          <w:lang w:val="en-GB"/>
        </w:rPr>
        <w:t>used a very small fraction of the potential species pool of each site</w:t>
      </w:r>
      <w:r w:rsidR="00FA0B2C" w:rsidRPr="00440D60">
        <w:rPr>
          <w:iCs/>
          <w:lang w:val="en-GB"/>
        </w:rPr>
        <w:t xml:space="preserve"> in the experiment</w:t>
      </w:r>
      <w:r w:rsidR="007E3888" w:rsidRPr="00440D60">
        <w:rPr>
          <w:iCs/>
          <w:lang w:val="en-GB"/>
        </w:rPr>
        <w:t>,</w:t>
      </w:r>
      <w:r w:rsidR="00852CBA" w:rsidRPr="00440D60">
        <w:rPr>
          <w:iCs/>
          <w:lang w:val="en-GB"/>
        </w:rPr>
        <w:t xml:space="preserve"> </w:t>
      </w:r>
      <w:r w:rsidR="007E3888" w:rsidRPr="00440D60">
        <w:rPr>
          <w:iCs/>
          <w:lang w:val="en-GB"/>
        </w:rPr>
        <w:t xml:space="preserve">most of the </w:t>
      </w:r>
      <w:r w:rsidR="00CC0DBA" w:rsidRPr="00440D60">
        <w:rPr>
          <w:iCs/>
          <w:lang w:val="en-GB"/>
        </w:rPr>
        <w:t xml:space="preserve">21 </w:t>
      </w:r>
      <w:r w:rsidR="007E3888" w:rsidRPr="00440D60">
        <w:rPr>
          <w:iCs/>
          <w:lang w:val="en-GB"/>
        </w:rPr>
        <w:t xml:space="preserve">species were observed or collected at the studied field sites in each </w:t>
      </w:r>
      <w:r w:rsidR="008C207D">
        <w:rPr>
          <w:iCs/>
          <w:lang w:val="en-GB"/>
        </w:rPr>
        <w:t xml:space="preserve">biogeographical </w:t>
      </w:r>
      <w:r w:rsidR="007E3888" w:rsidRPr="00440D60">
        <w:rPr>
          <w:iCs/>
          <w:lang w:val="en-GB"/>
        </w:rPr>
        <w:t xml:space="preserve">region, thus </w:t>
      </w:r>
      <w:r w:rsidR="00FA0B2C" w:rsidRPr="00440D60">
        <w:rPr>
          <w:iCs/>
          <w:lang w:val="en-GB"/>
        </w:rPr>
        <w:t xml:space="preserve">can be considered at least partially </w:t>
      </w:r>
      <w:r w:rsidR="007E3888" w:rsidRPr="00440D60">
        <w:rPr>
          <w:iCs/>
          <w:lang w:val="en-GB"/>
        </w:rPr>
        <w:t xml:space="preserve">representative of the flora </w:t>
      </w:r>
      <w:r w:rsidR="00FA0B2C" w:rsidRPr="00440D60">
        <w:rPr>
          <w:iCs/>
          <w:lang w:val="en-GB"/>
        </w:rPr>
        <w:t xml:space="preserve">in the </w:t>
      </w:r>
      <w:r w:rsidR="00E3661D">
        <w:rPr>
          <w:iCs/>
          <w:lang w:val="en-GB"/>
        </w:rPr>
        <w:t>non-native</w:t>
      </w:r>
      <w:r w:rsidR="00FA0B2C" w:rsidRPr="00440D60">
        <w:rPr>
          <w:iCs/>
          <w:lang w:val="en-GB"/>
        </w:rPr>
        <w:t xml:space="preserve"> and native regions</w:t>
      </w:r>
      <w:r w:rsidR="007E3888" w:rsidRPr="00440D60">
        <w:rPr>
          <w:iCs/>
          <w:lang w:val="en-GB"/>
        </w:rPr>
        <w:t>.</w:t>
      </w:r>
    </w:p>
    <w:p w:rsidR="003E796D" w:rsidRDefault="003E796D" w:rsidP="00BC256E">
      <w:pPr>
        <w:spacing w:line="480" w:lineRule="auto"/>
        <w:contextualSpacing/>
        <w:rPr>
          <w:lang w:val="en-GB"/>
        </w:rPr>
      </w:pPr>
    </w:p>
    <w:p w:rsidR="00D816FD" w:rsidRPr="00F81931" w:rsidRDefault="00D816FD" w:rsidP="00D816FD">
      <w:pPr>
        <w:spacing w:line="480" w:lineRule="auto"/>
        <w:contextualSpacing/>
        <w:rPr>
          <w:rFonts w:ascii="Arial" w:hAnsi="Arial" w:cs="Arial"/>
          <w:b/>
        </w:rPr>
      </w:pPr>
      <w:r w:rsidRPr="00B74567">
        <w:rPr>
          <w:rFonts w:ascii="Arial" w:hAnsi="Arial" w:cs="Arial"/>
          <w:b/>
        </w:rPr>
        <w:t>Data analyses and statistics</w:t>
      </w:r>
    </w:p>
    <w:p w:rsidR="00D816FD" w:rsidRDefault="00D816FD" w:rsidP="00D816FD">
      <w:pPr>
        <w:spacing w:line="480" w:lineRule="auto"/>
        <w:ind w:firstLine="708"/>
        <w:contextualSpacing/>
      </w:pPr>
      <w:r w:rsidRPr="00440D60">
        <w:t xml:space="preserve">For the field data, we </w:t>
      </w:r>
      <w:r w:rsidR="00DB67B7">
        <w:t xml:space="preserve">first </w:t>
      </w:r>
      <w:r w:rsidR="000067E4">
        <w:t>analyzed the</w:t>
      </w:r>
      <w:r w:rsidRPr="00440D60">
        <w:t xml:space="preserve"> change </w:t>
      </w:r>
      <w:r w:rsidR="000067E4">
        <w:t xml:space="preserve">in species richness between open sites and under </w:t>
      </w:r>
      <w:r w:rsidR="000067E4" w:rsidRPr="000067E4">
        <w:rPr>
          <w:i/>
        </w:rPr>
        <w:t>E. globulus</w:t>
      </w:r>
      <w:r w:rsidR="000067E4">
        <w:t xml:space="preserve"> canopy. </w:t>
      </w:r>
      <w:r w:rsidRPr="00440D60">
        <w:t>A global test on the raw number of species present in each of the environments (open</w:t>
      </w:r>
      <w:r>
        <w:t xml:space="preserve"> vs. </w:t>
      </w:r>
      <w:r w:rsidRPr="00440D60">
        <w:t xml:space="preserve">under </w:t>
      </w:r>
      <w:r w:rsidRPr="00440D60">
        <w:rPr>
          <w:i/>
        </w:rPr>
        <w:t>E</w:t>
      </w:r>
      <w:r>
        <w:rPr>
          <w:i/>
        </w:rPr>
        <w:t>. globulus</w:t>
      </w:r>
      <w:r w:rsidRPr="00440D60">
        <w:t xml:space="preserve">) could be misleading, since each of the studied countries might have </w:t>
      </w:r>
      <w:r>
        <w:t>inherent</w:t>
      </w:r>
      <w:r w:rsidRPr="00440D60">
        <w:t xml:space="preserve"> differences in species richness. </w:t>
      </w:r>
      <w:r>
        <w:t xml:space="preserve">Consequently, we standardized species richness data by means of Relative Interaction Indexes (RII; Armas et al., 2004). RII’s are linear, have defined limits (-1, +1), are symmetrical around zero, and produce approximately normal distributions. We used </w:t>
      </w:r>
      <w:r w:rsidRPr="00440D60">
        <w:t xml:space="preserve">species </w:t>
      </w:r>
      <w:r>
        <w:t xml:space="preserve">richness between </w:t>
      </w:r>
      <w:r w:rsidRPr="00440D60">
        <w:t xml:space="preserve">under </w:t>
      </w:r>
      <w:r w:rsidRPr="00440D60">
        <w:rPr>
          <w:i/>
        </w:rPr>
        <w:t>E</w:t>
      </w:r>
      <w:r>
        <w:rPr>
          <w:i/>
        </w:rPr>
        <w:t>. globulus</w:t>
      </w:r>
      <w:r w:rsidRPr="00440D60">
        <w:t xml:space="preserve"> </w:t>
      </w:r>
      <w:r>
        <w:t xml:space="preserve">and in </w:t>
      </w:r>
      <w:r w:rsidRPr="00440D60">
        <w:t xml:space="preserve">open controls </w:t>
      </w:r>
      <w:r>
        <w:t xml:space="preserve">to calculate RII’s reflecting the intensity of species suppression caused by </w:t>
      </w:r>
      <w:r w:rsidRPr="00AE2658">
        <w:rPr>
          <w:i/>
        </w:rPr>
        <w:t>E. globulus</w:t>
      </w:r>
      <w:r>
        <w:t xml:space="preserve"> presence</w:t>
      </w:r>
      <w:r w:rsidRPr="00440D60">
        <w:t xml:space="preserve">. Linear Mixed-Effects models with nested random effects based on Laird and Ware </w:t>
      </w:r>
      <w:r>
        <w:t>(1982)</w:t>
      </w:r>
      <w:r w:rsidRPr="00440D60">
        <w:t xml:space="preserve"> were built in the statistical platform R 3.10</w:t>
      </w:r>
      <w:r>
        <w:t xml:space="preserve"> (R Development Core Team, 2014) with the procedure “lme” from library “nlme” (Pinheiro et al., 2017)</w:t>
      </w:r>
      <w:r w:rsidRPr="00440D60">
        <w:t>. We then tested for consistency in the difference (</w:t>
      </w:r>
      <w:r>
        <w:t>RII</w:t>
      </w:r>
      <w:r w:rsidRPr="00440D60">
        <w:t xml:space="preserve">) in species richness between each open/under </w:t>
      </w:r>
      <w:r w:rsidRPr="00440D60">
        <w:rPr>
          <w:i/>
        </w:rPr>
        <w:t>E</w:t>
      </w:r>
      <w:r>
        <w:rPr>
          <w:i/>
        </w:rPr>
        <w:t>. globulus</w:t>
      </w:r>
      <w:r w:rsidRPr="00440D60">
        <w:t xml:space="preserve"> plot-pair among regions by using “range” (native/non-native) as a fixed factor, “site” </w:t>
      </w:r>
      <w:r>
        <w:t xml:space="preserve">and “country” </w:t>
      </w:r>
      <w:r w:rsidRPr="00440D60">
        <w:t>as random factor</w:t>
      </w:r>
      <w:r>
        <w:t>s, with “site”</w:t>
      </w:r>
      <w:r w:rsidRPr="00440D60">
        <w:t xml:space="preserve"> nested within “country”</w:t>
      </w:r>
      <w:r>
        <w:t>.</w:t>
      </w:r>
      <w:r w:rsidRPr="00775213">
        <w:t xml:space="preserve"> </w:t>
      </w:r>
      <w:r>
        <w:t xml:space="preserve">Additionally, we </w:t>
      </w:r>
      <w:r w:rsidRPr="00440D60">
        <w:t xml:space="preserve">evaluated the percentage of species present under </w:t>
      </w:r>
      <w:r w:rsidRPr="00440D60">
        <w:rPr>
          <w:i/>
        </w:rPr>
        <w:t>E</w:t>
      </w:r>
      <w:r>
        <w:rPr>
          <w:i/>
        </w:rPr>
        <w:t>. globulus</w:t>
      </w:r>
      <w:r w:rsidRPr="00440D60">
        <w:t xml:space="preserve"> canopies that </w:t>
      </w:r>
      <w:r w:rsidRPr="005608E9">
        <w:t xml:space="preserve">were unique to </w:t>
      </w:r>
      <w:r w:rsidRPr="005608E9">
        <w:rPr>
          <w:i/>
        </w:rPr>
        <w:t>E</w:t>
      </w:r>
      <w:r>
        <w:rPr>
          <w:i/>
        </w:rPr>
        <w:t>. globulus</w:t>
      </w:r>
      <w:r w:rsidRPr="005608E9">
        <w:t xml:space="preserve"> canopies in relation to the total number of species present in each site. This</w:t>
      </w:r>
      <w:r w:rsidRPr="00440D60">
        <w:t xml:space="preserve"> count was carried out for each </w:t>
      </w:r>
      <w:r>
        <w:t xml:space="preserve">site and </w:t>
      </w:r>
      <w:r w:rsidRPr="00440D60">
        <w:t xml:space="preserve">country separately. </w:t>
      </w:r>
      <w:r w:rsidRPr="00363428">
        <w:t>Separately, we tested for inter-regional differences in understory height, with “</w:t>
      </w:r>
      <w:r>
        <w:t>range</w:t>
      </w:r>
      <w:r w:rsidRPr="00363428">
        <w:t xml:space="preserve">” and “treatment” (open/under </w:t>
      </w:r>
      <w:r w:rsidRPr="00363428">
        <w:rPr>
          <w:i/>
        </w:rPr>
        <w:t>E. globulus</w:t>
      </w:r>
      <w:r w:rsidRPr="00363428">
        <w:t>) as fixed factors, and</w:t>
      </w:r>
      <w:r>
        <w:t xml:space="preserve"> “country” and</w:t>
      </w:r>
      <w:r w:rsidRPr="00363428">
        <w:t xml:space="preserve"> “site” as random nested factor</w:t>
      </w:r>
      <w:r>
        <w:t>s, with “site” nested within “country”</w:t>
      </w:r>
      <w:r w:rsidRPr="00363428">
        <w:t>.</w:t>
      </w:r>
      <w:r>
        <w:t xml:space="preserve"> </w:t>
      </w:r>
    </w:p>
    <w:p w:rsidR="00D816FD" w:rsidRDefault="00D816FD" w:rsidP="00D816FD">
      <w:pPr>
        <w:spacing w:line="480" w:lineRule="auto"/>
        <w:ind w:firstLine="708"/>
        <w:contextualSpacing/>
      </w:pPr>
      <w:r w:rsidRPr="00363428">
        <w:lastRenderedPageBreak/>
        <w:t>For the glasshouse experiment, we</w:t>
      </w:r>
      <w:r>
        <w:t xml:space="preserve"> assessed changes in root length by means of</w:t>
      </w:r>
      <w:r w:rsidRPr="00363428">
        <w:t xml:space="preserve"> Linear Mixed-Effects models with the procedure “lme” from library “nlme”, and tested for inter-regional differences in root growth with “</w:t>
      </w:r>
      <w:r>
        <w:t>range</w:t>
      </w:r>
      <w:r w:rsidRPr="00363428">
        <w:t xml:space="preserve">” and “treatment” (leachate/control) as fixed factors, and </w:t>
      </w:r>
      <w:r>
        <w:t xml:space="preserve">“country” </w:t>
      </w:r>
      <w:r w:rsidRPr="00363428">
        <w:t>as a random</w:t>
      </w:r>
      <w:r>
        <w:t xml:space="preserve"> factor. The factors “species” within “genus” within “family” were also added as nested random factors to the model to account by phylogeny in the model. We also used t-tests </w:t>
      </w:r>
      <w:r w:rsidR="00B10E90">
        <w:t xml:space="preserve">(P &lt; 0.05) </w:t>
      </w:r>
      <w:r>
        <w:t>to evaluate the effect of leachate treatment on root growth of each species separately.</w:t>
      </w:r>
    </w:p>
    <w:p w:rsidR="00AB5893" w:rsidRDefault="00AB5893" w:rsidP="00BC256E">
      <w:pPr>
        <w:spacing w:line="480" w:lineRule="auto"/>
        <w:contextualSpacing/>
      </w:pPr>
    </w:p>
    <w:p w:rsidR="00CF1EE9" w:rsidRPr="00F81931" w:rsidRDefault="00CF1EE9" w:rsidP="00CF1EE9">
      <w:pPr>
        <w:spacing w:line="480" w:lineRule="auto"/>
        <w:contextualSpacing/>
        <w:rPr>
          <w:rFonts w:ascii="Arial" w:hAnsi="Arial" w:cs="Arial"/>
          <w:sz w:val="28"/>
          <w:szCs w:val="28"/>
        </w:rPr>
      </w:pPr>
      <w:r w:rsidRPr="00F81931">
        <w:rPr>
          <w:rFonts w:ascii="Arial" w:hAnsi="Arial" w:cs="Arial"/>
          <w:sz w:val="28"/>
          <w:szCs w:val="28"/>
        </w:rPr>
        <w:t>RESULTS</w:t>
      </w:r>
    </w:p>
    <w:p w:rsidR="00CF1EE9" w:rsidRPr="00440D60" w:rsidRDefault="00CF1EE9" w:rsidP="00CF1EE9">
      <w:pPr>
        <w:spacing w:line="480" w:lineRule="auto"/>
        <w:contextualSpacing/>
        <w:rPr>
          <w:b/>
          <w:sz w:val="28"/>
          <w:szCs w:val="28"/>
        </w:rPr>
      </w:pPr>
    </w:p>
    <w:p w:rsidR="00CF1EE9" w:rsidRPr="00F81931" w:rsidRDefault="00CF1EE9" w:rsidP="00CF1EE9">
      <w:pPr>
        <w:spacing w:line="480" w:lineRule="auto"/>
        <w:contextualSpacing/>
        <w:rPr>
          <w:rFonts w:ascii="Arial" w:hAnsi="Arial" w:cs="Arial"/>
          <w:b/>
        </w:rPr>
      </w:pPr>
      <w:r w:rsidRPr="00F81931">
        <w:rPr>
          <w:rFonts w:ascii="Arial" w:hAnsi="Arial" w:cs="Arial"/>
          <w:b/>
        </w:rPr>
        <w:t>Field patterns</w:t>
      </w:r>
    </w:p>
    <w:p w:rsidR="00CF1EE9" w:rsidRPr="00440D60" w:rsidRDefault="00CF1EE9" w:rsidP="00CF1EE9">
      <w:pPr>
        <w:spacing w:line="480" w:lineRule="auto"/>
        <w:contextualSpacing/>
      </w:pPr>
      <w:r w:rsidRPr="00440D60">
        <w:t xml:space="preserve">The species composition of </w:t>
      </w:r>
      <w:r w:rsidRPr="00440D60">
        <w:rPr>
          <w:i/>
        </w:rPr>
        <w:t>E</w:t>
      </w:r>
      <w:r>
        <w:rPr>
          <w:i/>
        </w:rPr>
        <w:t>. globulus</w:t>
      </w:r>
      <w:r w:rsidRPr="00440D60">
        <w:t xml:space="preserve"> understories and open areas at our sites was mainly herbaceous, except in Portugal where shrubs were more diverse than other groups (Appendix </w:t>
      </w:r>
      <w:r>
        <w:t>S</w:t>
      </w:r>
      <w:r w:rsidR="00E100C6">
        <w:t>3</w:t>
      </w:r>
      <w:r>
        <w:t xml:space="preserve"> in Supporting Information</w:t>
      </w:r>
      <w:r w:rsidRPr="00440D60">
        <w:t xml:space="preserve">). </w:t>
      </w:r>
      <w:r w:rsidR="00B10E90">
        <w:t>Understory s</w:t>
      </w:r>
      <w:r w:rsidRPr="00440D60">
        <w:t xml:space="preserve">pecies at our sites in Chile and USA were mostly exotic, and almost all of these species were Eurasian, whereas in Portugal, India and Australia the species were primarily native to these countries (Appendix </w:t>
      </w:r>
      <w:r>
        <w:t>S</w:t>
      </w:r>
      <w:r w:rsidR="00E100C6">
        <w:t>3</w:t>
      </w:r>
      <w:r>
        <w:t xml:space="preserve"> in Supporting Information</w:t>
      </w:r>
      <w:r w:rsidRPr="00440D60">
        <w:t>).</w:t>
      </w:r>
    </w:p>
    <w:p w:rsidR="00CF1EE9" w:rsidRDefault="00AB5893" w:rsidP="00CF1EE9">
      <w:pPr>
        <w:spacing w:line="480" w:lineRule="auto"/>
        <w:contextualSpacing/>
      </w:pPr>
      <w:r>
        <w:tab/>
      </w:r>
      <w:r w:rsidR="00CF1EE9" w:rsidRPr="00440D60">
        <w:t xml:space="preserve">There were more species in the open grassland-shrubland surrounding </w:t>
      </w:r>
      <w:r w:rsidR="00CF1EE9" w:rsidRPr="00440D60">
        <w:rPr>
          <w:i/>
        </w:rPr>
        <w:t>E</w:t>
      </w:r>
      <w:r w:rsidR="00CF1EE9">
        <w:rPr>
          <w:i/>
        </w:rPr>
        <w:t>. globulus</w:t>
      </w:r>
      <w:r w:rsidR="00CF1EE9" w:rsidRPr="00440D60">
        <w:t xml:space="preserve"> trees than under canopies at sites in both the native and non-native ranges </w:t>
      </w:r>
      <w:r w:rsidR="000F50D8">
        <w:t xml:space="preserve">of </w:t>
      </w:r>
      <w:r w:rsidR="000F50D8" w:rsidRPr="00373C4C">
        <w:rPr>
          <w:i/>
        </w:rPr>
        <w:t>E. globulus</w:t>
      </w:r>
      <w:r w:rsidR="000F50D8">
        <w:t xml:space="preserve"> </w:t>
      </w:r>
      <w:r w:rsidR="00CF1EE9" w:rsidRPr="00440D60">
        <w:t xml:space="preserve">(Fig. 1; Table </w:t>
      </w:r>
      <w:r w:rsidR="00E100C6">
        <w:t>1</w:t>
      </w:r>
      <w:r w:rsidR="00CF1EE9" w:rsidRPr="00440D60">
        <w:t xml:space="preserve">). However, this reduction in species richness under </w:t>
      </w:r>
      <w:r w:rsidR="00CF1EE9" w:rsidRPr="00440D60">
        <w:rPr>
          <w:i/>
        </w:rPr>
        <w:t>E</w:t>
      </w:r>
      <w:r w:rsidR="00CF1EE9">
        <w:rPr>
          <w:i/>
        </w:rPr>
        <w:t>. globulus</w:t>
      </w:r>
      <w:r w:rsidR="00CF1EE9" w:rsidRPr="00440D60">
        <w:t xml:space="preserve"> canopies was stronger in non-native regions than in the native region of Australia </w:t>
      </w:r>
      <w:r w:rsidR="00CF1EE9" w:rsidRPr="00854541">
        <w:t>(L.</w:t>
      </w:r>
      <w:r w:rsidR="00CF1EE9">
        <w:t xml:space="preserve"> </w:t>
      </w:r>
      <w:r w:rsidR="00CF1EE9" w:rsidRPr="00854541">
        <w:t>ratio=5.605; df=2,5; p=0.0179)</w:t>
      </w:r>
      <w:r w:rsidR="00CF1EE9" w:rsidRPr="00440D60">
        <w:t>.</w:t>
      </w:r>
      <w:r w:rsidR="00CF1EE9">
        <w:t xml:space="preserve"> Relatively little remaining variation was explained by random effects (SD</w:t>
      </w:r>
      <w:r w:rsidR="00CF1EE9" w:rsidRPr="002561E5">
        <w:rPr>
          <w:vertAlign w:val="subscript"/>
        </w:rPr>
        <w:t>intercept</w:t>
      </w:r>
      <w:r w:rsidR="00CF1EE9">
        <w:t>=0.097; SD</w:t>
      </w:r>
      <w:r w:rsidR="00CF1EE9" w:rsidRPr="002561E5">
        <w:rPr>
          <w:vertAlign w:val="subscript"/>
        </w:rPr>
        <w:t>residuals</w:t>
      </w:r>
      <w:r w:rsidR="00CF1EE9">
        <w:t xml:space="preserve"> = 0.254) suggesting that differences among and within non-native regions were small. </w:t>
      </w:r>
      <w:r w:rsidR="00CF1EE9" w:rsidRPr="00775213">
        <w:t xml:space="preserve">In the native range of </w:t>
      </w:r>
      <w:r w:rsidR="00CF1EE9" w:rsidRPr="00775213">
        <w:rPr>
          <w:i/>
        </w:rPr>
        <w:t>E</w:t>
      </w:r>
      <w:r w:rsidR="00CF1EE9">
        <w:rPr>
          <w:i/>
        </w:rPr>
        <w:t>. globulus</w:t>
      </w:r>
      <w:r w:rsidR="00CF1EE9" w:rsidRPr="00775213">
        <w:t xml:space="preserve">, there was a large number and percentage of species unique to </w:t>
      </w:r>
      <w:r w:rsidR="00CF1EE9" w:rsidRPr="00775213">
        <w:rPr>
          <w:i/>
        </w:rPr>
        <w:t>Eucalyptus</w:t>
      </w:r>
      <w:r w:rsidR="00CF1EE9" w:rsidRPr="00775213">
        <w:t xml:space="preserve"> understories among all species present in these plots, varying from 30.4 to 35.6% of the observed species pool (Table </w:t>
      </w:r>
      <w:r w:rsidR="00E100C6">
        <w:t>1</w:t>
      </w:r>
      <w:r w:rsidR="00CF1EE9" w:rsidRPr="00775213">
        <w:t xml:space="preserve">) with an average of 33.0% ± 2.60 (1 SE). In the non-native ranges, there were far fewer species unique to </w:t>
      </w:r>
      <w:r w:rsidR="00CF1EE9" w:rsidRPr="00775213">
        <w:rPr>
          <w:i/>
        </w:rPr>
        <w:t>E</w:t>
      </w:r>
      <w:r w:rsidR="00CF1EE9">
        <w:rPr>
          <w:i/>
        </w:rPr>
        <w:t xml:space="preserve">. </w:t>
      </w:r>
      <w:r w:rsidR="00CF1EE9">
        <w:rPr>
          <w:i/>
        </w:rPr>
        <w:lastRenderedPageBreak/>
        <w:t>globulus</w:t>
      </w:r>
      <w:r w:rsidR="00CF1EE9" w:rsidRPr="00775213">
        <w:t xml:space="preserve"> understories, varying from 0 to 21.4% (Table </w:t>
      </w:r>
      <w:r w:rsidR="00E100C6">
        <w:t>1</w:t>
      </w:r>
      <w:r w:rsidR="00CF1EE9" w:rsidRPr="00775213">
        <w:t xml:space="preserve">), with an average of 7.7% ± 2.66 (1 SE). </w:t>
      </w:r>
      <w:r w:rsidR="00CF1EE9">
        <w:t xml:space="preserve"> </w:t>
      </w:r>
      <w:r w:rsidR="00CF1EE9" w:rsidRPr="00DC5040">
        <w:t xml:space="preserve">Across all sites, mean understory height was lower under </w:t>
      </w:r>
      <w:r w:rsidR="00CF1EE9" w:rsidRPr="00DC5040">
        <w:rPr>
          <w:i/>
        </w:rPr>
        <w:t>E</w:t>
      </w:r>
      <w:r w:rsidR="00CF1EE9">
        <w:rPr>
          <w:i/>
        </w:rPr>
        <w:t>. globulus</w:t>
      </w:r>
      <w:r w:rsidR="00CF1EE9" w:rsidRPr="00DC5040">
        <w:t xml:space="preserve"> canopies than in the open </w:t>
      </w:r>
      <w:r w:rsidR="000F50D8">
        <w:t xml:space="preserve">areas </w:t>
      </w:r>
      <w:r w:rsidR="00CF1EE9">
        <w:t>(</w:t>
      </w:r>
      <w:r w:rsidR="00CF1EE9" w:rsidRPr="00B821CA">
        <w:t>L.</w:t>
      </w:r>
      <w:r w:rsidR="00CF1EE9">
        <w:t xml:space="preserve"> </w:t>
      </w:r>
      <w:r w:rsidR="00CF1EE9" w:rsidRPr="00B821CA">
        <w:t>ratio=133.160; df=3,7; p&lt;0.001</w:t>
      </w:r>
      <w:r w:rsidR="00E100C6">
        <w:t>) (</w:t>
      </w:r>
      <w:r w:rsidR="00CF1EE9">
        <w:t>Fig. 2</w:t>
      </w:r>
      <w:r w:rsidR="00CF1EE9" w:rsidRPr="00DC5040">
        <w:t>). However, we found a statistical</w:t>
      </w:r>
      <w:r w:rsidR="003F3A0D">
        <w:t>ly significant</w:t>
      </w:r>
      <w:r w:rsidR="00CF1EE9" w:rsidRPr="00DC5040">
        <w:t xml:space="preserve"> interaction between range and canopy treatment (</w:t>
      </w:r>
      <w:r w:rsidR="00CF1EE9" w:rsidRPr="00B821CA">
        <w:t>L.</w:t>
      </w:r>
      <w:r w:rsidR="00CF1EE9">
        <w:t xml:space="preserve"> </w:t>
      </w:r>
      <w:r w:rsidR="00CF1EE9" w:rsidRPr="00B821CA">
        <w:t>ratio=45.159; df=4,10; p&lt;0.001</w:t>
      </w:r>
      <w:r w:rsidR="00CF1EE9" w:rsidRPr="00DC5040">
        <w:t xml:space="preserve">), indicating that the greater understory height in open areas than under </w:t>
      </w:r>
      <w:r w:rsidR="00CF1EE9" w:rsidRPr="00DC5040">
        <w:rPr>
          <w:i/>
        </w:rPr>
        <w:t>E</w:t>
      </w:r>
      <w:r w:rsidR="00CF1EE9">
        <w:rPr>
          <w:i/>
        </w:rPr>
        <w:t>. globulus</w:t>
      </w:r>
      <w:r w:rsidR="00CF1EE9" w:rsidRPr="00DC5040">
        <w:t xml:space="preserve"> was observed mainly in the non-native </w:t>
      </w:r>
      <w:r w:rsidR="00CF1EE9">
        <w:t>ranges</w:t>
      </w:r>
      <w:r w:rsidR="00CF1EE9" w:rsidRPr="00DC5040">
        <w:t xml:space="preserve"> (Fig. 2).</w:t>
      </w:r>
      <w:r w:rsidR="00CF1EE9">
        <w:t xml:space="preserve"> </w:t>
      </w:r>
    </w:p>
    <w:p w:rsidR="00CF1EE9" w:rsidRDefault="00CF1EE9" w:rsidP="00CF1EE9">
      <w:pPr>
        <w:spacing w:line="480" w:lineRule="auto"/>
        <w:contextualSpacing/>
      </w:pPr>
    </w:p>
    <w:p w:rsidR="00CF1EE9" w:rsidRPr="00363428" w:rsidRDefault="00CF1EE9" w:rsidP="00CF1EE9">
      <w:pPr>
        <w:spacing w:line="480" w:lineRule="auto"/>
        <w:contextualSpacing/>
        <w:rPr>
          <w:b/>
        </w:rPr>
      </w:pPr>
      <w:r w:rsidRPr="00363428">
        <w:rPr>
          <w:b/>
        </w:rPr>
        <w:t>Glasshouse experiment</w:t>
      </w:r>
    </w:p>
    <w:p w:rsidR="00CF1EE9" w:rsidRDefault="00CF1EE9" w:rsidP="00CF1EE9">
      <w:pPr>
        <w:spacing w:line="480" w:lineRule="auto"/>
        <w:ind w:firstLine="708"/>
        <w:contextualSpacing/>
      </w:pPr>
      <w:r>
        <w:t>The l</w:t>
      </w:r>
      <w:r w:rsidRPr="00363428">
        <w:t xml:space="preserve">eachate treatment highly suppressed </w:t>
      </w:r>
      <w:r>
        <w:t xml:space="preserve">the </w:t>
      </w:r>
      <w:r w:rsidRPr="00363428">
        <w:t>root growth of</w:t>
      </w:r>
      <w:r>
        <w:t xml:space="preserve"> all</w:t>
      </w:r>
      <w:r w:rsidRPr="00363428">
        <w:t xml:space="preserve"> species originating from the non-native </w:t>
      </w:r>
      <w:r>
        <w:t>range</w:t>
      </w:r>
      <w:r w:rsidRPr="00363428">
        <w:t xml:space="preserve"> (USA, Chile</w:t>
      </w:r>
      <w:r w:rsidR="00C5359B">
        <w:t>, or India, -45% to -100%) but only for some</w:t>
      </w:r>
      <w:r>
        <w:t xml:space="preserve"> species native to Australia.  Consequently, there was </w:t>
      </w:r>
      <w:r w:rsidRPr="00363428">
        <w:t>significant interaction between the factors “</w:t>
      </w:r>
      <w:r>
        <w:t>range</w:t>
      </w:r>
      <w:r w:rsidRPr="00363428">
        <w:t>” and “treatment” (</w:t>
      </w:r>
      <w:r w:rsidRPr="00B821CA">
        <w:t>L.</w:t>
      </w:r>
      <w:r>
        <w:t xml:space="preserve"> </w:t>
      </w:r>
      <w:r w:rsidRPr="00B821CA">
        <w:t>ratio=114.737; df=3,8; p&lt;0.001</w:t>
      </w:r>
      <w:r w:rsidRPr="00363428">
        <w:t>).</w:t>
      </w:r>
      <w:r>
        <w:t xml:space="preserve"> </w:t>
      </w:r>
      <w:r w:rsidRPr="00931EEE">
        <w:t xml:space="preserve">Of the six species native to Australia, the effect of litter leachate varied from </w:t>
      </w:r>
      <w:r w:rsidR="00C5359B">
        <w:t xml:space="preserve">two </w:t>
      </w:r>
      <w:r w:rsidRPr="00931EEE">
        <w:t>significantly positive responses</w:t>
      </w:r>
      <w:r w:rsidR="00C5359B">
        <w:t xml:space="preserve"> of the root growth</w:t>
      </w:r>
      <w:r w:rsidRPr="00931EEE">
        <w:t xml:space="preserve"> (+18.7 and +48%, t-tests</w:t>
      </w:r>
      <w:r>
        <w:t>:</w:t>
      </w:r>
      <w:r w:rsidRPr="00931EEE">
        <w:t xml:space="preserve"> P &lt; 0.05), two non-significant effects, and two significantly negative response (-15.9% and -56.8%; </w:t>
      </w:r>
      <w:r>
        <w:t xml:space="preserve">t-tests: </w:t>
      </w:r>
      <w:r w:rsidRPr="00931EEE">
        <w:t>P &lt; 0.05)</w:t>
      </w:r>
      <w:r>
        <w:t xml:space="preserve"> (Fig. 3)</w:t>
      </w:r>
      <w:r w:rsidRPr="00931EEE">
        <w:t xml:space="preserve">. The mean reduction for Australian natives was -1.0±14.3% versus -71±4.4% for natives from California, Chile and India. </w:t>
      </w:r>
    </w:p>
    <w:p w:rsidR="00CF1EE9" w:rsidRDefault="00CF1EE9" w:rsidP="00CF1EE9">
      <w:pPr>
        <w:spacing w:line="480" w:lineRule="auto"/>
        <w:contextualSpacing/>
      </w:pPr>
    </w:p>
    <w:p w:rsidR="00966DCA" w:rsidRPr="005E060C" w:rsidRDefault="005E060C" w:rsidP="00BC256E">
      <w:pPr>
        <w:spacing w:line="480" w:lineRule="auto"/>
        <w:contextualSpacing/>
        <w:rPr>
          <w:rFonts w:ascii="Arial" w:hAnsi="Arial" w:cs="Arial"/>
          <w:sz w:val="28"/>
          <w:szCs w:val="28"/>
        </w:rPr>
      </w:pPr>
      <w:r w:rsidRPr="005E060C">
        <w:rPr>
          <w:rFonts w:ascii="Arial" w:hAnsi="Arial" w:cs="Arial"/>
          <w:sz w:val="28"/>
          <w:szCs w:val="28"/>
        </w:rPr>
        <w:t>DISCUSSION</w:t>
      </w:r>
    </w:p>
    <w:p w:rsidR="002C73FF" w:rsidRPr="00440D60" w:rsidRDefault="002C73FF" w:rsidP="00BC256E">
      <w:pPr>
        <w:spacing w:line="480" w:lineRule="auto"/>
        <w:contextualSpacing/>
        <w:rPr>
          <w:b/>
          <w:sz w:val="28"/>
          <w:szCs w:val="28"/>
        </w:rPr>
      </w:pPr>
    </w:p>
    <w:p w:rsidR="00852CBA" w:rsidRPr="00440D60" w:rsidRDefault="001D32BC" w:rsidP="00BC256E">
      <w:pPr>
        <w:autoSpaceDE w:val="0"/>
        <w:autoSpaceDN w:val="0"/>
        <w:adjustRightInd w:val="0"/>
        <w:spacing w:line="480" w:lineRule="auto"/>
      </w:pPr>
      <w:r w:rsidRPr="00440D60">
        <w:t xml:space="preserve">The </w:t>
      </w:r>
      <w:r w:rsidR="00152A7F" w:rsidRPr="00440D60">
        <w:t xml:space="preserve">lower </w:t>
      </w:r>
      <w:r w:rsidRPr="00440D60">
        <w:t xml:space="preserve">richness and height of plants in </w:t>
      </w:r>
      <w:r w:rsidRPr="00440D60">
        <w:rPr>
          <w:i/>
        </w:rPr>
        <w:t>E</w:t>
      </w:r>
      <w:r w:rsidR="0059008E">
        <w:rPr>
          <w:i/>
        </w:rPr>
        <w:t>. globulus</w:t>
      </w:r>
      <w:r w:rsidRPr="00440D60">
        <w:t xml:space="preserve"> understories that we recorded across both the native and invaded range </w:t>
      </w:r>
      <w:r w:rsidR="00715269" w:rsidRPr="00440D60">
        <w:t>sugges</w:t>
      </w:r>
      <w:r w:rsidR="0092641F" w:rsidRPr="00440D60">
        <w:t>ts</w:t>
      </w:r>
      <w:r w:rsidR="00715269" w:rsidRPr="00440D60">
        <w:t xml:space="preserve"> negative effects </w:t>
      </w:r>
      <w:r w:rsidR="0092641F" w:rsidRPr="00440D60">
        <w:t>of</w:t>
      </w:r>
      <w:r w:rsidR="00715269" w:rsidRPr="00440D60">
        <w:t xml:space="preserve"> </w:t>
      </w:r>
      <w:r w:rsidR="00715269" w:rsidRPr="00440D60">
        <w:rPr>
          <w:i/>
        </w:rPr>
        <w:t>E</w:t>
      </w:r>
      <w:r w:rsidR="0059008E">
        <w:rPr>
          <w:i/>
        </w:rPr>
        <w:t>. globulus</w:t>
      </w:r>
      <w:r w:rsidR="00715269" w:rsidRPr="00440D60">
        <w:t xml:space="preserve"> on understory </w:t>
      </w:r>
      <w:r w:rsidR="0092641F" w:rsidRPr="00440D60">
        <w:t>species</w:t>
      </w:r>
      <w:r w:rsidR="00715269" w:rsidRPr="00440D60">
        <w:t xml:space="preserve">, </w:t>
      </w:r>
      <w:r w:rsidR="0092641F" w:rsidRPr="00440D60">
        <w:t>and corresponds with</w:t>
      </w:r>
      <w:r w:rsidR="009F1758" w:rsidRPr="00440D60">
        <w:t xml:space="preserve"> </w:t>
      </w:r>
      <w:r w:rsidR="007D4F59">
        <w:t xml:space="preserve">a </w:t>
      </w:r>
      <w:r w:rsidR="00AD3B56" w:rsidRPr="00440D60">
        <w:t>widely</w:t>
      </w:r>
      <w:r w:rsidR="0049688C" w:rsidRPr="00440D60">
        <w:t xml:space="preserve"> but anecdotally</w:t>
      </w:r>
      <w:r w:rsidR="00E36430" w:rsidRPr="00440D60">
        <w:t xml:space="preserve"> </w:t>
      </w:r>
      <w:r w:rsidR="0049688C" w:rsidRPr="00440D60">
        <w:t>reported pattern</w:t>
      </w:r>
      <w:r w:rsidR="00AD3B56" w:rsidRPr="00440D60">
        <w:t xml:space="preserve"> of </w:t>
      </w:r>
      <w:r w:rsidR="009F1758" w:rsidRPr="00440D60">
        <w:t xml:space="preserve">species-poor understories beneath </w:t>
      </w:r>
      <w:r w:rsidR="00AD3B56" w:rsidRPr="00440D60">
        <w:rPr>
          <w:i/>
        </w:rPr>
        <w:t>Eucalyp</w:t>
      </w:r>
      <w:r w:rsidR="00AD3B56" w:rsidRPr="00A3388A">
        <w:rPr>
          <w:i/>
        </w:rPr>
        <w:t>tus</w:t>
      </w:r>
      <w:r w:rsidR="0049688C" w:rsidRPr="001A49AC">
        <w:rPr>
          <w:i/>
        </w:rPr>
        <w:t xml:space="preserve"> </w:t>
      </w:r>
      <w:r w:rsidR="00A3388A" w:rsidRPr="001A49AC">
        <w:rPr>
          <w:i/>
        </w:rPr>
        <w:t xml:space="preserve">spp. </w:t>
      </w:r>
      <w:r w:rsidR="0049688C" w:rsidRPr="00440D60">
        <w:t>canopies.</w:t>
      </w:r>
      <w:r w:rsidR="00715269" w:rsidRPr="00440D60">
        <w:t xml:space="preserve"> </w:t>
      </w:r>
      <w:r w:rsidR="0021792E" w:rsidRPr="00440D60">
        <w:t>A number of different mechanisms may cause these negative effects</w:t>
      </w:r>
      <w:r w:rsidR="00931EEE">
        <w:t>, but</w:t>
      </w:r>
      <w:r w:rsidR="004C0708" w:rsidRPr="00440D60">
        <w:t xml:space="preserve"> </w:t>
      </w:r>
      <w:r w:rsidR="00931EEE">
        <w:t>we found that</w:t>
      </w:r>
      <w:r w:rsidRPr="00440D60">
        <w:t xml:space="preserve"> </w:t>
      </w:r>
      <w:r w:rsidR="00931EEE">
        <w:t>many plant species</w:t>
      </w:r>
      <w:r w:rsidRPr="00440D60">
        <w:t xml:space="preserve"> exposed to</w:t>
      </w:r>
      <w:r w:rsidR="0090494A" w:rsidRPr="00440D60">
        <w:t xml:space="preserve"> leachates of </w:t>
      </w:r>
      <w:r w:rsidR="00B74827" w:rsidRPr="00440D60">
        <w:rPr>
          <w:i/>
        </w:rPr>
        <w:t>E</w:t>
      </w:r>
      <w:r w:rsidR="0059008E">
        <w:rPr>
          <w:i/>
        </w:rPr>
        <w:t>. globulus</w:t>
      </w:r>
      <w:r w:rsidR="00931EEE">
        <w:t xml:space="preserve"> were suppressed.  These included</w:t>
      </w:r>
      <w:r w:rsidR="00B74827" w:rsidRPr="00440D60">
        <w:t xml:space="preserve"> </w:t>
      </w:r>
      <w:r w:rsidR="00B74827" w:rsidRPr="00440D60">
        <w:lastRenderedPageBreak/>
        <w:t>some</w:t>
      </w:r>
      <w:r w:rsidRPr="00440D60">
        <w:t xml:space="preserve"> </w:t>
      </w:r>
      <w:r w:rsidR="00931EEE">
        <w:t>species</w:t>
      </w:r>
      <w:r w:rsidR="00B74827" w:rsidRPr="00440D60">
        <w:t xml:space="preserve"> </w:t>
      </w:r>
      <w:r w:rsidR="0090494A" w:rsidRPr="00440D60">
        <w:t xml:space="preserve">native </w:t>
      </w:r>
      <w:r w:rsidR="00B74827" w:rsidRPr="00440D60">
        <w:t xml:space="preserve">to the home range of </w:t>
      </w:r>
      <w:r w:rsidR="00B74827" w:rsidRPr="00440D60">
        <w:rPr>
          <w:i/>
        </w:rPr>
        <w:t>E. globulus</w:t>
      </w:r>
      <w:r w:rsidR="00B74827" w:rsidRPr="00440D60">
        <w:t xml:space="preserve"> and all species from </w:t>
      </w:r>
      <w:r w:rsidR="009A0A15" w:rsidRPr="00440D60">
        <w:t>regions where</w:t>
      </w:r>
      <w:r w:rsidR="00B74827" w:rsidRPr="00440D60">
        <w:t xml:space="preserve"> </w:t>
      </w:r>
      <w:r w:rsidR="00B74827" w:rsidRPr="00440D60">
        <w:rPr>
          <w:i/>
        </w:rPr>
        <w:t>E. globulus</w:t>
      </w:r>
      <w:r w:rsidR="00B74827" w:rsidRPr="00440D60">
        <w:t xml:space="preserve"> had been </w:t>
      </w:r>
      <w:r w:rsidR="00931EEE" w:rsidRPr="00440D60">
        <w:t>introduced</w:t>
      </w:r>
      <w:r w:rsidR="00EA11AD">
        <w:t>,</w:t>
      </w:r>
      <w:r w:rsidR="0000013D" w:rsidRPr="00440D60">
        <w:t xml:space="preserve"> </w:t>
      </w:r>
      <w:r w:rsidR="0090494A" w:rsidRPr="00440D60">
        <w:t>suggest</w:t>
      </w:r>
      <w:r w:rsidR="00931EEE">
        <w:t>ing</w:t>
      </w:r>
      <w:r w:rsidR="0090494A" w:rsidRPr="00440D60">
        <w:t xml:space="preserve"> </w:t>
      </w:r>
      <w:r w:rsidR="00B74827" w:rsidRPr="00440D60">
        <w:t xml:space="preserve">that the allelopathic effects of </w:t>
      </w:r>
      <w:r w:rsidRPr="00440D60">
        <w:rPr>
          <w:i/>
        </w:rPr>
        <w:t xml:space="preserve">Eucalyptus </w:t>
      </w:r>
      <w:r w:rsidR="00B74827" w:rsidRPr="00440D60">
        <w:t xml:space="preserve">litter may </w:t>
      </w:r>
      <w:r w:rsidR="00152A7F" w:rsidRPr="00440D60">
        <w:t xml:space="preserve">contribute to lower </w:t>
      </w:r>
      <w:r w:rsidRPr="00440D60">
        <w:t xml:space="preserve">species richness </w:t>
      </w:r>
      <w:r w:rsidR="004D65CD" w:rsidRPr="00440D60">
        <w:t xml:space="preserve">and plant growth </w:t>
      </w:r>
      <w:r w:rsidRPr="00440D60">
        <w:t xml:space="preserve">in </w:t>
      </w:r>
      <w:r w:rsidR="00B74827" w:rsidRPr="00440D60">
        <w:rPr>
          <w:i/>
        </w:rPr>
        <w:t>E</w:t>
      </w:r>
      <w:r w:rsidR="00A3388A">
        <w:rPr>
          <w:i/>
        </w:rPr>
        <w:t>. g</w:t>
      </w:r>
      <w:r w:rsidR="001A49AC">
        <w:rPr>
          <w:i/>
        </w:rPr>
        <w:t>l</w:t>
      </w:r>
      <w:r w:rsidR="00A3388A">
        <w:rPr>
          <w:i/>
        </w:rPr>
        <w:t>obulus</w:t>
      </w:r>
      <w:r w:rsidRPr="00440D60">
        <w:rPr>
          <w:i/>
        </w:rPr>
        <w:t xml:space="preserve"> </w:t>
      </w:r>
      <w:r w:rsidRPr="00440D60">
        <w:t>understories</w:t>
      </w:r>
      <w:r w:rsidR="00852CBA" w:rsidRPr="00440D60">
        <w:t xml:space="preserve">. </w:t>
      </w:r>
    </w:p>
    <w:p w:rsidR="00DD633D" w:rsidRPr="00440D60" w:rsidRDefault="0090494A" w:rsidP="00BC256E">
      <w:pPr>
        <w:autoSpaceDE w:val="0"/>
        <w:autoSpaceDN w:val="0"/>
        <w:adjustRightInd w:val="0"/>
        <w:spacing w:line="480" w:lineRule="auto"/>
        <w:ind w:firstLine="708"/>
      </w:pPr>
      <w:r w:rsidRPr="00440D60">
        <w:rPr>
          <w:rFonts w:eastAsia="MS Mincho"/>
          <w:lang w:eastAsia="ja-JP"/>
        </w:rPr>
        <w:t xml:space="preserve">Other studies of </w:t>
      </w:r>
      <w:r w:rsidRPr="00440D60">
        <w:rPr>
          <w:rFonts w:eastAsia="MS Mincho"/>
          <w:i/>
          <w:lang w:eastAsia="ja-JP"/>
        </w:rPr>
        <w:t>E. globulus</w:t>
      </w:r>
      <w:r w:rsidRPr="00440D60">
        <w:rPr>
          <w:rFonts w:eastAsia="MS Mincho"/>
          <w:lang w:eastAsia="ja-JP"/>
        </w:rPr>
        <w:t xml:space="preserve"> and other </w:t>
      </w:r>
      <w:r w:rsidRPr="00440D60">
        <w:rPr>
          <w:rFonts w:eastAsia="MS Mincho"/>
          <w:i/>
          <w:lang w:eastAsia="ja-JP"/>
        </w:rPr>
        <w:t xml:space="preserve">Eucalyptus </w:t>
      </w:r>
      <w:r w:rsidRPr="00440D60">
        <w:rPr>
          <w:rFonts w:eastAsia="MS Mincho"/>
          <w:lang w:eastAsia="ja-JP"/>
        </w:rPr>
        <w:t>species</w:t>
      </w:r>
      <w:r w:rsidRPr="00440D60">
        <w:rPr>
          <w:rFonts w:eastAsia="AdvTimes-i"/>
          <w:lang w:eastAsia="ja-JP"/>
        </w:rPr>
        <w:t xml:space="preserve"> </w:t>
      </w:r>
      <w:r w:rsidRPr="00440D60">
        <w:rPr>
          <w:rFonts w:eastAsia="MS Mincho"/>
          <w:lang w:eastAsia="ja-JP"/>
        </w:rPr>
        <w:t xml:space="preserve">have also shown strong allelopathic effects on species from different </w:t>
      </w:r>
      <w:r w:rsidR="00FB15FF" w:rsidRPr="00440D60">
        <w:rPr>
          <w:rFonts w:eastAsia="MS Mincho"/>
          <w:lang w:eastAsia="ja-JP"/>
        </w:rPr>
        <w:t xml:space="preserve">biogeographical </w:t>
      </w:r>
      <w:r w:rsidRPr="00440D60">
        <w:rPr>
          <w:rFonts w:eastAsia="MS Mincho"/>
          <w:lang w:eastAsia="ja-JP"/>
        </w:rPr>
        <w:t>regions</w:t>
      </w:r>
      <w:r w:rsidR="00FB15FF" w:rsidRPr="00440D60">
        <w:rPr>
          <w:rFonts w:eastAsia="MS Mincho"/>
          <w:lang w:eastAsia="ja-JP"/>
        </w:rPr>
        <w:t xml:space="preserve"> </w:t>
      </w:r>
      <w:r w:rsidR="00852CBA" w:rsidRPr="00440D60">
        <w:rPr>
          <w:rFonts w:eastAsia="MS Mincho"/>
          <w:lang w:eastAsia="ja-JP"/>
        </w:rPr>
        <w:t xml:space="preserve">where </w:t>
      </w:r>
      <w:r w:rsidR="00B74827" w:rsidRPr="00440D60">
        <w:rPr>
          <w:rFonts w:eastAsia="MS Mincho"/>
          <w:i/>
          <w:lang w:eastAsia="ja-JP"/>
        </w:rPr>
        <w:t>E</w:t>
      </w:r>
      <w:r w:rsidR="00CC0DBA" w:rsidRPr="00440D60">
        <w:rPr>
          <w:rFonts w:eastAsia="MS Mincho"/>
          <w:i/>
          <w:lang w:eastAsia="ja-JP"/>
        </w:rPr>
        <w:t xml:space="preserve">ucalyptus </w:t>
      </w:r>
      <w:r w:rsidR="00CC0DBA" w:rsidRPr="00440D60">
        <w:rPr>
          <w:rFonts w:eastAsia="MS Mincho"/>
          <w:lang w:eastAsia="ja-JP"/>
        </w:rPr>
        <w:t>species have</w:t>
      </w:r>
      <w:r w:rsidR="00852CBA" w:rsidRPr="00440D60">
        <w:rPr>
          <w:rFonts w:eastAsia="MS Mincho"/>
          <w:lang w:eastAsia="ja-JP"/>
        </w:rPr>
        <w:t xml:space="preserve"> been introduced</w:t>
      </w:r>
      <w:r w:rsidR="00B74827" w:rsidRPr="00440D60">
        <w:rPr>
          <w:rFonts w:eastAsia="MS Mincho"/>
          <w:lang w:eastAsia="ja-JP"/>
        </w:rPr>
        <w:t xml:space="preserve"> </w:t>
      </w:r>
      <w:r w:rsidR="00A96FE4">
        <w:rPr>
          <w:rFonts w:eastAsia="MS Mincho"/>
          <w:lang w:eastAsia="ja-JP"/>
        </w:rPr>
        <w:t>(Baker</w:t>
      </w:r>
      <w:r w:rsidR="00706D06">
        <w:rPr>
          <w:rFonts w:eastAsia="MS Mincho"/>
          <w:lang w:eastAsia="ja-JP"/>
        </w:rPr>
        <w:t>,</w:t>
      </w:r>
      <w:r w:rsidR="00A96FE4">
        <w:rPr>
          <w:rFonts w:eastAsia="MS Mincho"/>
          <w:lang w:eastAsia="ja-JP"/>
        </w:rPr>
        <w:t xml:space="preserve"> 1966</w:t>
      </w:r>
      <w:r w:rsidR="00706D06">
        <w:rPr>
          <w:rFonts w:eastAsia="MS Mincho"/>
          <w:lang w:eastAsia="ja-JP"/>
        </w:rPr>
        <w:t>;</w:t>
      </w:r>
      <w:r w:rsidR="00A96FE4">
        <w:rPr>
          <w:rFonts w:eastAsia="MS Mincho"/>
          <w:lang w:eastAsia="ja-JP"/>
        </w:rPr>
        <w:t xml:space="preserve"> </w:t>
      </w:r>
      <w:r w:rsidR="00A96FE4" w:rsidRPr="001D6D29">
        <w:rPr>
          <w:iCs/>
          <w:lang w:val="en-GB"/>
        </w:rPr>
        <w:t xml:space="preserve">del Moral </w:t>
      </w:r>
      <w:r w:rsidR="00706D06">
        <w:rPr>
          <w:iCs/>
          <w:lang w:val="en-GB"/>
        </w:rPr>
        <w:t>&amp;</w:t>
      </w:r>
      <w:r w:rsidR="00A96FE4">
        <w:rPr>
          <w:iCs/>
          <w:lang w:val="en-GB"/>
        </w:rPr>
        <w:t xml:space="preserve"> </w:t>
      </w:r>
      <w:r w:rsidR="00A96FE4" w:rsidRPr="001D6D29">
        <w:rPr>
          <w:iCs/>
          <w:lang w:val="en-GB"/>
        </w:rPr>
        <w:t>Muller</w:t>
      </w:r>
      <w:r w:rsidR="00706D06">
        <w:rPr>
          <w:iCs/>
          <w:lang w:val="en-GB"/>
        </w:rPr>
        <w:t>,</w:t>
      </w:r>
      <w:r w:rsidR="00A96FE4" w:rsidRPr="001D6D29">
        <w:rPr>
          <w:iCs/>
          <w:lang w:val="en-GB"/>
        </w:rPr>
        <w:t xml:space="preserve"> 1970</w:t>
      </w:r>
      <w:r w:rsidR="00706D06">
        <w:rPr>
          <w:iCs/>
          <w:lang w:val="en-GB"/>
        </w:rPr>
        <w:t>;</w:t>
      </w:r>
      <w:r w:rsidR="00A96FE4">
        <w:rPr>
          <w:iCs/>
          <w:lang w:val="en-GB"/>
        </w:rPr>
        <w:t xml:space="preserve"> May </w:t>
      </w:r>
      <w:r w:rsidR="00706D06">
        <w:rPr>
          <w:iCs/>
          <w:lang w:val="en-GB"/>
        </w:rPr>
        <w:t>&amp;</w:t>
      </w:r>
      <w:r w:rsidR="00A96FE4">
        <w:rPr>
          <w:iCs/>
          <w:lang w:val="en-GB"/>
        </w:rPr>
        <w:t xml:space="preserve"> Ash</w:t>
      </w:r>
      <w:r w:rsidR="00706D06">
        <w:rPr>
          <w:iCs/>
          <w:lang w:val="en-GB"/>
        </w:rPr>
        <w:t>,</w:t>
      </w:r>
      <w:r w:rsidR="00A96FE4">
        <w:rPr>
          <w:iCs/>
          <w:lang w:val="en-GB"/>
        </w:rPr>
        <w:t xml:space="preserve"> 1990</w:t>
      </w:r>
      <w:r w:rsidR="00706D06">
        <w:rPr>
          <w:iCs/>
          <w:lang w:val="en-GB"/>
        </w:rPr>
        <w:t>;</w:t>
      </w:r>
      <w:r w:rsidR="00A96FE4">
        <w:rPr>
          <w:iCs/>
          <w:lang w:val="en-GB"/>
        </w:rPr>
        <w:t xml:space="preserve"> Sasikumar </w:t>
      </w:r>
      <w:r w:rsidR="00C320E4" w:rsidRPr="00C320E4">
        <w:rPr>
          <w:i/>
          <w:iCs/>
          <w:lang w:val="en-GB"/>
        </w:rPr>
        <w:t>et al.</w:t>
      </w:r>
      <w:r w:rsidR="00706D06">
        <w:rPr>
          <w:iCs/>
          <w:lang w:val="en-GB"/>
        </w:rPr>
        <w:t>,</w:t>
      </w:r>
      <w:r w:rsidR="00A96FE4">
        <w:rPr>
          <w:iCs/>
          <w:lang w:val="en-GB"/>
        </w:rPr>
        <w:t xml:space="preserve"> 2001)</w:t>
      </w:r>
      <w:r w:rsidRPr="00440D60">
        <w:rPr>
          <w:iCs/>
          <w:lang w:val="en-GB"/>
        </w:rPr>
        <w:t>.</w:t>
      </w:r>
      <w:r w:rsidR="004C0708" w:rsidRPr="00440D60">
        <w:rPr>
          <w:iCs/>
          <w:lang w:val="en-GB"/>
        </w:rPr>
        <w:t xml:space="preserve"> </w:t>
      </w:r>
      <w:r w:rsidR="00852CBA" w:rsidRPr="00440D60">
        <w:t xml:space="preserve">We do not know the biochemicals responsible for the effects of litter and leachate from </w:t>
      </w:r>
      <w:r w:rsidR="00852CBA" w:rsidRPr="00440D60">
        <w:rPr>
          <w:i/>
        </w:rPr>
        <w:t>E. globulus</w:t>
      </w:r>
      <w:r w:rsidR="00852CBA" w:rsidRPr="00440D60">
        <w:t xml:space="preserve"> in our study</w:t>
      </w:r>
      <w:r w:rsidR="00CC0DBA" w:rsidRPr="00440D60">
        <w:t>. However</w:t>
      </w:r>
      <w:r w:rsidR="00852CBA" w:rsidRPr="00440D60">
        <w:t xml:space="preserve">, leaves of this and other </w:t>
      </w:r>
      <w:r w:rsidR="00852CBA" w:rsidRPr="00440D60">
        <w:rPr>
          <w:i/>
        </w:rPr>
        <w:t>Eucalyptus</w:t>
      </w:r>
      <w:r w:rsidR="00852CBA" w:rsidRPr="00440D60">
        <w:t xml:space="preserve"> species </w:t>
      </w:r>
      <w:r w:rsidR="00931EEE">
        <w:t>possess</w:t>
      </w:r>
      <w:r w:rsidR="00852CBA" w:rsidRPr="00440D60">
        <w:t xml:space="preserve"> </w:t>
      </w:r>
      <w:r w:rsidR="00931EEE">
        <w:t>a</w:t>
      </w:r>
      <w:r w:rsidR="00852CBA" w:rsidRPr="00440D60">
        <w:t xml:space="preserve"> diverse and variable suite of biochemicals, some of which are grouped under the term “eucalyptol”</w:t>
      </w:r>
      <w:r w:rsidR="00A96FE4">
        <w:t xml:space="preserve"> (</w:t>
      </w:r>
      <w:r w:rsidR="00A96FE4" w:rsidRPr="00845A31">
        <w:t>Elaissi</w:t>
      </w:r>
      <w:r w:rsidR="00A96FE4">
        <w:t xml:space="preserve"> </w:t>
      </w:r>
      <w:r w:rsidR="00C320E4" w:rsidRPr="00C320E4">
        <w:rPr>
          <w:i/>
        </w:rPr>
        <w:t>et al.</w:t>
      </w:r>
      <w:r w:rsidR="00706D06">
        <w:t>,</w:t>
      </w:r>
      <w:r w:rsidR="00A96FE4">
        <w:rPr>
          <w:i/>
        </w:rPr>
        <w:t xml:space="preserve"> </w:t>
      </w:r>
      <w:r w:rsidR="00A96FE4">
        <w:t>2012)</w:t>
      </w:r>
      <w:r w:rsidR="00852CBA" w:rsidRPr="00440D60">
        <w:t xml:space="preserve">. </w:t>
      </w:r>
      <w:r w:rsidR="00C5359B">
        <w:rPr>
          <w:iCs/>
          <w:lang w:val="en-GB"/>
        </w:rPr>
        <w:t>Oil volatiles,</w:t>
      </w:r>
      <w:r w:rsidR="00B74827" w:rsidRPr="00440D60">
        <w:rPr>
          <w:iCs/>
          <w:lang w:val="en-GB"/>
        </w:rPr>
        <w:t xml:space="preserve"> in particular</w:t>
      </w:r>
      <w:r w:rsidR="00C2302B" w:rsidRPr="00440D60">
        <w:rPr>
          <w:iCs/>
          <w:lang w:val="en-GB"/>
        </w:rPr>
        <w:t xml:space="preserve"> chlorogenic acid</w:t>
      </w:r>
      <w:r w:rsidR="00B74827" w:rsidRPr="00440D60">
        <w:rPr>
          <w:iCs/>
          <w:lang w:val="en-GB"/>
        </w:rPr>
        <w:t>,</w:t>
      </w:r>
      <w:r w:rsidR="00C2302B" w:rsidRPr="00440D60">
        <w:rPr>
          <w:iCs/>
          <w:lang w:val="en-GB"/>
        </w:rPr>
        <w:t xml:space="preserve"> ha</w:t>
      </w:r>
      <w:r w:rsidR="00B74827" w:rsidRPr="00440D60">
        <w:rPr>
          <w:iCs/>
          <w:lang w:val="en-GB"/>
        </w:rPr>
        <w:t>ve</w:t>
      </w:r>
      <w:r w:rsidR="00C2302B" w:rsidRPr="00440D60">
        <w:rPr>
          <w:iCs/>
          <w:lang w:val="en-GB"/>
        </w:rPr>
        <w:t xml:space="preserve"> been identified as possible </w:t>
      </w:r>
      <w:r w:rsidR="00B74827" w:rsidRPr="00440D60">
        <w:rPr>
          <w:iCs/>
          <w:lang w:val="en-GB"/>
        </w:rPr>
        <w:t xml:space="preserve">active </w:t>
      </w:r>
      <w:r w:rsidR="00C2302B" w:rsidRPr="00440D60">
        <w:rPr>
          <w:iCs/>
          <w:lang w:val="en-GB"/>
        </w:rPr>
        <w:t>allelochemical</w:t>
      </w:r>
      <w:r w:rsidR="00B74827" w:rsidRPr="00440D60">
        <w:rPr>
          <w:iCs/>
          <w:lang w:val="en-GB"/>
        </w:rPr>
        <w:t>s</w:t>
      </w:r>
      <w:r w:rsidR="00C2302B" w:rsidRPr="00440D60">
        <w:rPr>
          <w:iCs/>
          <w:lang w:val="en-GB"/>
        </w:rPr>
        <w:t xml:space="preserve"> </w:t>
      </w:r>
      <w:r w:rsidR="0080495C" w:rsidRPr="00440D60">
        <w:rPr>
          <w:iCs/>
          <w:lang w:val="en-GB"/>
        </w:rPr>
        <w:t xml:space="preserve">in </w:t>
      </w:r>
      <w:r w:rsidR="0080495C" w:rsidRPr="00440D60">
        <w:rPr>
          <w:i/>
          <w:iCs/>
          <w:lang w:val="en-GB"/>
        </w:rPr>
        <w:t>E</w:t>
      </w:r>
      <w:r w:rsidR="00080E74">
        <w:rPr>
          <w:i/>
          <w:iCs/>
          <w:lang w:val="en-GB"/>
        </w:rPr>
        <w:t>. globulus</w:t>
      </w:r>
      <w:r w:rsidR="0080495C" w:rsidRPr="00440D60">
        <w:rPr>
          <w:iCs/>
          <w:lang w:val="en-GB"/>
        </w:rPr>
        <w:t xml:space="preserve"> </w:t>
      </w:r>
      <w:r w:rsidR="00A96FE4">
        <w:rPr>
          <w:iCs/>
          <w:lang w:val="en-GB"/>
        </w:rPr>
        <w:t xml:space="preserve">(May </w:t>
      </w:r>
      <w:r w:rsidR="00706D06">
        <w:rPr>
          <w:iCs/>
          <w:lang w:val="en-GB"/>
        </w:rPr>
        <w:t>&amp;</w:t>
      </w:r>
      <w:r w:rsidR="00A96FE4">
        <w:rPr>
          <w:iCs/>
          <w:lang w:val="en-GB"/>
        </w:rPr>
        <w:t xml:space="preserve"> Ash 1990). </w:t>
      </w:r>
      <w:r w:rsidR="00C5359B">
        <w:rPr>
          <w:rFonts w:eastAsia="MS Mincho"/>
          <w:lang w:eastAsia="ja-JP"/>
        </w:rPr>
        <w:t>I</w:t>
      </w:r>
      <w:r w:rsidR="00C5359B" w:rsidRPr="00440D60">
        <w:rPr>
          <w:rFonts w:eastAsia="MS Mincho"/>
          <w:lang w:eastAsia="ja-JP"/>
        </w:rPr>
        <w:t>n direct and soil-based bioassays</w:t>
      </w:r>
      <w:r w:rsidR="00C5359B">
        <w:rPr>
          <w:rFonts w:eastAsia="MS Mincho"/>
          <w:lang w:eastAsia="ja-JP"/>
        </w:rPr>
        <w:t xml:space="preserve">, </w:t>
      </w:r>
      <w:r w:rsidR="00A96FE4">
        <w:rPr>
          <w:rFonts w:eastAsia="MS Mincho"/>
          <w:lang w:eastAsia="ja-JP"/>
        </w:rPr>
        <w:t xml:space="preserve">Del Moral and Muller (1969) </w:t>
      </w:r>
      <w:r w:rsidR="00DD633D" w:rsidRPr="00440D60">
        <w:rPr>
          <w:rFonts w:eastAsia="MS Mincho"/>
          <w:lang w:eastAsia="ja-JP"/>
        </w:rPr>
        <w:t xml:space="preserve">found that natural fog drip collected from beneath </w:t>
      </w:r>
      <w:r w:rsidR="00DD633D" w:rsidRPr="00440D60">
        <w:rPr>
          <w:rFonts w:eastAsia="MS Mincho"/>
          <w:i/>
          <w:lang w:eastAsia="ja-JP"/>
        </w:rPr>
        <w:t>E. globulus</w:t>
      </w:r>
      <w:r w:rsidR="00DD633D" w:rsidRPr="00440D60">
        <w:rPr>
          <w:rFonts w:eastAsia="MS Mincho"/>
          <w:lang w:eastAsia="ja-JP"/>
        </w:rPr>
        <w:t xml:space="preserve"> suppressed the European annual grass, </w:t>
      </w:r>
      <w:r w:rsidR="00DD633D" w:rsidRPr="00440D60">
        <w:rPr>
          <w:rFonts w:eastAsia="MS Mincho"/>
          <w:i/>
          <w:lang w:eastAsia="ja-JP"/>
        </w:rPr>
        <w:t>Bromus diandrus</w:t>
      </w:r>
      <w:r w:rsidR="00DD633D" w:rsidRPr="00440D60">
        <w:rPr>
          <w:rFonts w:eastAsia="MS Mincho"/>
          <w:lang w:eastAsia="ja-JP"/>
        </w:rPr>
        <w:t xml:space="preserve">, probably via chlorogenic, p-coumarylquinic, and gentisic acids. They also found that artificial fog drip inhibited six other species of European grasses now found in California. Konar </w:t>
      </w:r>
      <w:r w:rsidR="00706D06">
        <w:rPr>
          <w:rFonts w:eastAsia="MS Mincho"/>
          <w:lang w:eastAsia="ja-JP"/>
        </w:rPr>
        <w:t>&amp;</w:t>
      </w:r>
      <w:r w:rsidR="0036027C" w:rsidRPr="00440D60">
        <w:rPr>
          <w:rFonts w:eastAsia="MS Mincho"/>
          <w:lang w:eastAsia="ja-JP"/>
        </w:rPr>
        <w:t xml:space="preserve"> Kusha</w:t>
      </w:r>
      <w:r w:rsidR="00A96FE4">
        <w:rPr>
          <w:rFonts w:eastAsia="MS Mincho"/>
          <w:lang w:eastAsia="ja-JP"/>
        </w:rPr>
        <w:t>ri (1989)</w:t>
      </w:r>
      <w:r w:rsidR="00DD633D" w:rsidRPr="00440D60">
        <w:rPr>
          <w:rFonts w:eastAsia="MS Mincho"/>
          <w:lang w:eastAsia="ja-JP"/>
        </w:rPr>
        <w:t xml:space="preserve"> compared the effects of leaf leachates from three tree species native to India on </w:t>
      </w:r>
      <w:r w:rsidR="00DD633D" w:rsidRPr="00440D60">
        <w:rPr>
          <w:rFonts w:eastAsia="MS Mincho"/>
          <w:i/>
          <w:lang w:eastAsia="ja-JP"/>
        </w:rPr>
        <w:t>Costus speciosus</w:t>
      </w:r>
      <w:r w:rsidR="00DD633D" w:rsidRPr="00440D60">
        <w:rPr>
          <w:rFonts w:eastAsia="MS Mincho"/>
          <w:lang w:eastAsia="ja-JP"/>
        </w:rPr>
        <w:t xml:space="preserve">, another Indian native, to those of </w:t>
      </w:r>
      <w:r w:rsidR="00DD633D" w:rsidRPr="00440D60">
        <w:rPr>
          <w:rFonts w:eastAsia="MS Mincho"/>
          <w:i/>
          <w:lang w:eastAsia="ja-JP"/>
        </w:rPr>
        <w:t>E. globulus</w:t>
      </w:r>
      <w:r w:rsidR="00DD633D" w:rsidRPr="00440D60">
        <w:rPr>
          <w:rFonts w:eastAsia="MS Mincho"/>
          <w:lang w:eastAsia="ja-JP"/>
        </w:rPr>
        <w:t xml:space="preserve">. They found that the Indian natives enhanced the growth of </w:t>
      </w:r>
      <w:r w:rsidR="00DD633D" w:rsidRPr="00440D60">
        <w:rPr>
          <w:rFonts w:eastAsia="MS Mincho"/>
          <w:i/>
          <w:lang w:eastAsia="ja-JP"/>
        </w:rPr>
        <w:t>Costus</w:t>
      </w:r>
      <w:r w:rsidR="00DD633D" w:rsidRPr="00440D60">
        <w:rPr>
          <w:rFonts w:eastAsia="MS Mincho"/>
          <w:lang w:eastAsia="ja-JP"/>
        </w:rPr>
        <w:t xml:space="preserve"> whereas </w:t>
      </w:r>
      <w:r w:rsidR="00DD633D" w:rsidRPr="00440D60">
        <w:rPr>
          <w:rFonts w:eastAsia="MS Mincho"/>
          <w:i/>
          <w:lang w:eastAsia="ja-JP"/>
        </w:rPr>
        <w:t>E. globulus</w:t>
      </w:r>
      <w:r w:rsidR="00DD633D" w:rsidRPr="00440D60">
        <w:rPr>
          <w:rFonts w:eastAsia="MS Mincho"/>
          <w:lang w:eastAsia="ja-JP"/>
        </w:rPr>
        <w:t xml:space="preserve"> leachate suppressed </w:t>
      </w:r>
      <w:r w:rsidR="00DD633D" w:rsidRPr="00440D60">
        <w:rPr>
          <w:rFonts w:eastAsia="MS Mincho"/>
          <w:i/>
          <w:lang w:eastAsia="ja-JP"/>
        </w:rPr>
        <w:t>Costus</w:t>
      </w:r>
      <w:r w:rsidR="00DD633D" w:rsidRPr="00440D60">
        <w:rPr>
          <w:rFonts w:eastAsia="MS Mincho"/>
          <w:lang w:eastAsia="ja-JP"/>
        </w:rPr>
        <w:t xml:space="preserve">. May </w:t>
      </w:r>
      <w:r w:rsidR="00160770" w:rsidRPr="00440D60">
        <w:rPr>
          <w:rFonts w:eastAsia="MS Mincho"/>
          <w:lang w:eastAsia="ja-JP"/>
        </w:rPr>
        <w:t>and</w:t>
      </w:r>
      <w:r w:rsidR="00DD633D" w:rsidRPr="00440D60">
        <w:rPr>
          <w:rFonts w:eastAsia="MS Mincho"/>
          <w:lang w:eastAsia="ja-JP"/>
        </w:rPr>
        <w:t xml:space="preserve"> Ash</w:t>
      </w:r>
      <w:r w:rsidR="00A96FE4">
        <w:rPr>
          <w:rFonts w:eastAsia="MS Mincho"/>
          <w:lang w:eastAsia="ja-JP"/>
        </w:rPr>
        <w:t xml:space="preserve"> (1990)</w:t>
      </w:r>
      <w:r w:rsidR="00DD633D" w:rsidRPr="00440D60">
        <w:rPr>
          <w:rFonts w:eastAsia="MS Mincho"/>
          <w:lang w:eastAsia="ja-JP"/>
        </w:rPr>
        <w:t xml:space="preserve"> found that </w:t>
      </w:r>
      <w:r w:rsidR="00A575E3" w:rsidRPr="00A575E3">
        <w:rPr>
          <w:rFonts w:eastAsia="MS Mincho"/>
          <w:i/>
          <w:lang w:eastAsia="ja-JP"/>
        </w:rPr>
        <w:t>E</w:t>
      </w:r>
      <w:r w:rsidR="00A575E3">
        <w:rPr>
          <w:rFonts w:eastAsia="MS Mincho"/>
          <w:i/>
          <w:lang w:eastAsia="ja-JP"/>
        </w:rPr>
        <w:t>. globulus</w:t>
      </w:r>
      <w:r w:rsidR="00A575E3">
        <w:rPr>
          <w:rFonts w:eastAsia="MS Mincho"/>
          <w:lang w:eastAsia="ja-JP"/>
        </w:rPr>
        <w:t xml:space="preserve"> </w:t>
      </w:r>
      <w:r w:rsidR="00DD633D" w:rsidRPr="00440D60">
        <w:rPr>
          <w:rFonts w:eastAsia="MS Mincho"/>
          <w:lang w:eastAsia="ja-JP"/>
        </w:rPr>
        <w:t xml:space="preserve">litter extracts suppressed the growth of several species, both when applied directly to seeds and seedlings, and through soil. Kohli </w:t>
      </w:r>
      <w:r w:rsidR="00706D06">
        <w:rPr>
          <w:rFonts w:eastAsia="MS Mincho"/>
          <w:lang w:eastAsia="ja-JP"/>
        </w:rPr>
        <w:t>&amp;</w:t>
      </w:r>
      <w:r w:rsidR="00DD633D" w:rsidRPr="00440D60">
        <w:rPr>
          <w:rFonts w:eastAsia="MS Mincho"/>
          <w:lang w:eastAsia="ja-JP"/>
        </w:rPr>
        <w:t xml:space="preserve"> Singh </w:t>
      </w:r>
      <w:r w:rsidR="00A96FE4">
        <w:rPr>
          <w:rFonts w:eastAsia="MS Mincho"/>
          <w:lang w:eastAsia="ja-JP"/>
        </w:rPr>
        <w:t>(1991)</w:t>
      </w:r>
      <w:r w:rsidR="00DD633D" w:rsidRPr="00440D60">
        <w:rPr>
          <w:rFonts w:eastAsia="MS Mincho"/>
          <w:lang w:eastAsia="ja-JP"/>
        </w:rPr>
        <w:t xml:space="preserve"> found that crude volatile oils from the leaves of </w:t>
      </w:r>
      <w:r w:rsidR="00DD633D" w:rsidRPr="00440D60">
        <w:rPr>
          <w:rFonts w:eastAsia="MS Mincho"/>
          <w:i/>
          <w:lang w:eastAsia="ja-JP"/>
        </w:rPr>
        <w:t>E</w:t>
      </w:r>
      <w:r w:rsidR="0079008D" w:rsidRPr="00440D60">
        <w:rPr>
          <w:rFonts w:eastAsia="MS Mincho"/>
          <w:i/>
          <w:lang w:eastAsia="ja-JP"/>
        </w:rPr>
        <w:t>.</w:t>
      </w:r>
      <w:r w:rsidR="00DD633D" w:rsidRPr="00440D60">
        <w:rPr>
          <w:rFonts w:eastAsia="MS Mincho"/>
          <w:i/>
          <w:lang w:eastAsia="ja-JP"/>
        </w:rPr>
        <w:t xml:space="preserve"> globulus</w:t>
      </w:r>
      <w:r w:rsidR="00DD633D" w:rsidRPr="00440D60">
        <w:rPr>
          <w:rFonts w:eastAsia="MS Mincho"/>
          <w:lang w:eastAsia="ja-JP"/>
        </w:rPr>
        <w:t xml:space="preserve"> and </w:t>
      </w:r>
      <w:r w:rsidR="00DD633D" w:rsidRPr="00440D60">
        <w:rPr>
          <w:rFonts w:eastAsia="MS Mincho"/>
          <w:i/>
          <w:lang w:eastAsia="ja-JP"/>
        </w:rPr>
        <w:t>E. citriodora</w:t>
      </w:r>
      <w:r w:rsidR="00DD633D" w:rsidRPr="00440D60">
        <w:rPr>
          <w:rFonts w:eastAsia="MS Mincho"/>
          <w:lang w:eastAsia="ja-JP"/>
        </w:rPr>
        <w:t xml:space="preserve"> and the pure terpenes from these oils inhibited the growth of a number of crop plants and species native to Asia. </w:t>
      </w:r>
      <w:r w:rsidR="00A96FE4" w:rsidRPr="009B21A0">
        <w:rPr>
          <w:rFonts w:eastAsia="MS Mincho"/>
          <w:lang w:val="da-DK" w:eastAsia="ja-JP"/>
        </w:rPr>
        <w:t xml:space="preserve">Del Moral </w:t>
      </w:r>
      <w:r w:rsidR="00706D06">
        <w:rPr>
          <w:rFonts w:eastAsia="MS Mincho"/>
          <w:lang w:val="da-DK" w:eastAsia="ja-JP"/>
        </w:rPr>
        <w:t>&amp;</w:t>
      </w:r>
      <w:r w:rsidR="00A96FE4" w:rsidRPr="009B21A0">
        <w:rPr>
          <w:rFonts w:eastAsia="MS Mincho"/>
          <w:lang w:val="da-DK" w:eastAsia="ja-JP"/>
        </w:rPr>
        <w:t xml:space="preserve"> Muller (1970), Sasikumar</w:t>
      </w:r>
      <w:r w:rsidR="00A96FE4">
        <w:rPr>
          <w:rFonts w:eastAsia="MS Mincho"/>
          <w:lang w:val="da-DK" w:eastAsia="ja-JP"/>
        </w:rPr>
        <w:t xml:space="preserve"> </w:t>
      </w:r>
      <w:r w:rsidR="00C320E4" w:rsidRPr="00C320E4">
        <w:rPr>
          <w:rFonts w:eastAsia="MS Mincho"/>
          <w:i/>
          <w:lang w:val="da-DK" w:eastAsia="ja-JP"/>
        </w:rPr>
        <w:t>et al.et al.</w:t>
      </w:r>
      <w:r w:rsidR="00212DFF">
        <w:rPr>
          <w:rFonts w:eastAsia="MS Mincho"/>
          <w:i/>
          <w:lang w:val="da-DK" w:eastAsia="ja-JP"/>
        </w:rPr>
        <w:t xml:space="preserve"> </w:t>
      </w:r>
      <w:r w:rsidR="00A96FE4" w:rsidRPr="009B21A0">
        <w:rPr>
          <w:iCs/>
          <w:lang w:val="da-DK"/>
        </w:rPr>
        <w:t>(</w:t>
      </w:r>
      <w:r w:rsidR="00A96FE4" w:rsidRPr="009B21A0">
        <w:rPr>
          <w:rFonts w:eastAsia="MS Mincho"/>
          <w:lang w:val="da-DK" w:eastAsia="ja-JP"/>
        </w:rPr>
        <w:t xml:space="preserve">2001), Zhang </w:t>
      </w:r>
      <w:r w:rsidR="00C320E4" w:rsidRPr="00C320E4">
        <w:rPr>
          <w:rFonts w:eastAsia="MS Mincho"/>
          <w:i/>
          <w:lang w:val="da-DK" w:eastAsia="ja-JP"/>
        </w:rPr>
        <w:t>et al.et al.</w:t>
      </w:r>
      <w:r w:rsidR="00212DFF">
        <w:rPr>
          <w:rFonts w:eastAsia="MS Mincho"/>
          <w:lang w:val="da-DK" w:eastAsia="ja-JP"/>
        </w:rPr>
        <w:t xml:space="preserve"> </w:t>
      </w:r>
      <w:r w:rsidR="00A96FE4" w:rsidRPr="001D4C62">
        <w:rPr>
          <w:rFonts w:eastAsia="MS Mincho"/>
          <w:lang w:eastAsia="ja-JP"/>
        </w:rPr>
        <w:t xml:space="preserve">(2010) and Elaissi </w:t>
      </w:r>
      <w:r w:rsidR="00C320E4" w:rsidRPr="00C320E4">
        <w:rPr>
          <w:rFonts w:eastAsia="MS Mincho"/>
          <w:i/>
          <w:lang w:eastAsia="ja-JP"/>
        </w:rPr>
        <w:t>et al.et al.</w:t>
      </w:r>
      <w:r w:rsidR="00212DFF">
        <w:rPr>
          <w:rFonts w:eastAsia="MS Mincho"/>
          <w:i/>
          <w:lang w:eastAsia="ja-JP"/>
        </w:rPr>
        <w:t xml:space="preserve"> </w:t>
      </w:r>
      <w:r w:rsidR="00A96FE4">
        <w:rPr>
          <w:rFonts w:eastAsia="MS Mincho"/>
          <w:lang w:eastAsia="ja-JP"/>
        </w:rPr>
        <w:t xml:space="preserve">(2012) </w:t>
      </w:r>
      <w:r w:rsidR="00DD633D" w:rsidRPr="00440D60">
        <w:rPr>
          <w:rFonts w:eastAsia="MS Mincho"/>
          <w:lang w:eastAsia="ja-JP"/>
        </w:rPr>
        <w:t xml:space="preserve">have reported allelopathic effects of other </w:t>
      </w:r>
      <w:r w:rsidR="00DD633D" w:rsidRPr="00440D60">
        <w:rPr>
          <w:rFonts w:eastAsia="MS Mincho"/>
          <w:i/>
          <w:lang w:eastAsia="ja-JP"/>
        </w:rPr>
        <w:t>Eucalyptus</w:t>
      </w:r>
      <w:r w:rsidR="00DD633D" w:rsidRPr="00440D60">
        <w:rPr>
          <w:rFonts w:eastAsia="MS Mincho"/>
          <w:lang w:eastAsia="ja-JP"/>
        </w:rPr>
        <w:t xml:space="preserve"> species. </w:t>
      </w:r>
    </w:p>
    <w:p w:rsidR="00DD633D" w:rsidRPr="00440D60" w:rsidRDefault="00A575E3" w:rsidP="00A96FE4">
      <w:pPr>
        <w:autoSpaceDE w:val="0"/>
        <w:autoSpaceDN w:val="0"/>
        <w:adjustRightInd w:val="0"/>
        <w:spacing w:line="480" w:lineRule="auto"/>
        <w:ind w:firstLine="708"/>
      </w:pPr>
      <w:r>
        <w:rPr>
          <w:rFonts w:eastAsia="MS Mincho"/>
          <w:lang w:eastAsia="ja-JP"/>
        </w:rPr>
        <w:t>A</w:t>
      </w:r>
      <w:r w:rsidR="00DD633D" w:rsidRPr="00440D60">
        <w:rPr>
          <w:rFonts w:eastAsia="MS Mincho"/>
          <w:lang w:eastAsia="ja-JP"/>
        </w:rPr>
        <w:t xml:space="preserve">ny potential </w:t>
      </w:r>
      <w:r w:rsidR="00DD633D" w:rsidRPr="00440D60">
        <w:rPr>
          <w:iCs/>
          <w:lang w:val="en-GB"/>
        </w:rPr>
        <w:t xml:space="preserve">allelopathic effects of </w:t>
      </w:r>
      <w:r w:rsidR="00DD633D" w:rsidRPr="00440D60">
        <w:rPr>
          <w:rFonts w:eastAsia="MS Mincho"/>
          <w:i/>
          <w:lang w:eastAsia="ja-JP"/>
        </w:rPr>
        <w:t>E</w:t>
      </w:r>
      <w:r w:rsidR="00683567">
        <w:rPr>
          <w:rFonts w:eastAsia="MS Mincho"/>
          <w:i/>
          <w:lang w:eastAsia="ja-JP"/>
        </w:rPr>
        <w:t>. globulus</w:t>
      </w:r>
      <w:r w:rsidR="00DD633D" w:rsidRPr="00440D60">
        <w:rPr>
          <w:iCs/>
          <w:lang w:val="en-GB"/>
        </w:rPr>
        <w:t xml:space="preserve"> </w:t>
      </w:r>
      <w:r w:rsidR="0021792E">
        <w:rPr>
          <w:iCs/>
          <w:lang w:val="en-GB"/>
        </w:rPr>
        <w:t>are highly likely to</w:t>
      </w:r>
      <w:r w:rsidR="00DD633D" w:rsidRPr="00440D60">
        <w:rPr>
          <w:iCs/>
          <w:lang w:val="en-GB"/>
        </w:rPr>
        <w:t xml:space="preserve"> interact with </w:t>
      </w:r>
      <w:r w:rsidR="009A0A15" w:rsidRPr="00440D60">
        <w:rPr>
          <w:iCs/>
          <w:lang w:val="en-GB"/>
        </w:rPr>
        <w:t>other mechanisms, for example</w:t>
      </w:r>
      <w:r w:rsidR="00E16837">
        <w:rPr>
          <w:iCs/>
          <w:lang w:val="en-GB"/>
        </w:rPr>
        <w:t>,</w:t>
      </w:r>
      <w:r w:rsidR="009A0A15" w:rsidRPr="00440D60">
        <w:rPr>
          <w:iCs/>
          <w:lang w:val="en-GB"/>
        </w:rPr>
        <w:t xml:space="preserve"> </w:t>
      </w:r>
      <w:r w:rsidR="00DD633D" w:rsidRPr="00440D60">
        <w:rPr>
          <w:iCs/>
          <w:lang w:val="en-GB"/>
        </w:rPr>
        <w:t xml:space="preserve">resource competition or acquisition. </w:t>
      </w:r>
      <w:r w:rsidR="009A0A15" w:rsidRPr="00440D60">
        <w:rPr>
          <w:iCs/>
          <w:lang w:val="en-GB"/>
        </w:rPr>
        <w:t>S</w:t>
      </w:r>
      <w:r w:rsidR="00DD633D" w:rsidRPr="00440D60">
        <w:rPr>
          <w:iCs/>
          <w:lang w:val="en-GB"/>
        </w:rPr>
        <w:t xml:space="preserve">uppression of root growth such as we </w:t>
      </w:r>
      <w:r w:rsidR="00DD633D" w:rsidRPr="00440D60">
        <w:rPr>
          <w:iCs/>
          <w:lang w:val="en-GB"/>
        </w:rPr>
        <w:lastRenderedPageBreak/>
        <w:t xml:space="preserve">observed in our experiment could impede the ability of understory plants to reach deeper and moister soil layers. </w:t>
      </w:r>
      <w:r w:rsidR="00152A7F" w:rsidRPr="00440D60">
        <w:rPr>
          <w:iCs/>
          <w:lang w:val="en-GB"/>
        </w:rPr>
        <w:t>W</w:t>
      </w:r>
      <w:r w:rsidR="00694ADD" w:rsidRPr="00440D60">
        <w:rPr>
          <w:iCs/>
          <w:lang w:val="en-GB"/>
        </w:rPr>
        <w:t>e focused on the</w:t>
      </w:r>
      <w:r w:rsidR="00B74827" w:rsidRPr="00440D60">
        <w:rPr>
          <w:iCs/>
          <w:lang w:val="en-GB"/>
        </w:rPr>
        <w:t xml:space="preserve"> effects of </w:t>
      </w:r>
      <w:r w:rsidR="00694ADD" w:rsidRPr="00440D60">
        <w:rPr>
          <w:iCs/>
          <w:lang w:val="en-GB"/>
        </w:rPr>
        <w:t>leachate from litter directly applied to seed</w:t>
      </w:r>
      <w:r w:rsidR="00722069" w:rsidRPr="00440D60">
        <w:rPr>
          <w:iCs/>
          <w:lang w:val="en-GB"/>
        </w:rPr>
        <w:t>ling</w:t>
      </w:r>
      <w:r w:rsidR="00694ADD" w:rsidRPr="00440D60">
        <w:rPr>
          <w:iCs/>
          <w:lang w:val="en-GB"/>
        </w:rPr>
        <w:t>s in artificial conditions</w:t>
      </w:r>
      <w:r w:rsidR="00AD3E59" w:rsidRPr="00440D60">
        <w:rPr>
          <w:iCs/>
          <w:lang w:val="en-GB"/>
        </w:rPr>
        <w:t xml:space="preserve">, </w:t>
      </w:r>
      <w:r w:rsidR="00152A7F" w:rsidRPr="00440D60">
        <w:rPr>
          <w:iCs/>
          <w:lang w:val="en-GB"/>
        </w:rPr>
        <w:t xml:space="preserve">but </w:t>
      </w:r>
      <w:r w:rsidR="00AD3E59" w:rsidRPr="00440D60">
        <w:rPr>
          <w:iCs/>
          <w:lang w:val="en-GB"/>
        </w:rPr>
        <w:t>t</w:t>
      </w:r>
      <w:r w:rsidR="00694ADD" w:rsidRPr="00440D60">
        <w:rPr>
          <w:iCs/>
          <w:lang w:val="en-GB"/>
        </w:rPr>
        <w:t>his mode of biochemical delivery is reasonable as litter can come in direct contact with seeds and seedlings</w:t>
      </w:r>
      <w:r w:rsidR="00152A7F" w:rsidRPr="00440D60">
        <w:rPr>
          <w:iCs/>
          <w:lang w:val="en-GB"/>
        </w:rPr>
        <w:t xml:space="preserve"> without soil mediation</w:t>
      </w:r>
      <w:r w:rsidR="00694ADD" w:rsidRPr="00440D60">
        <w:rPr>
          <w:iCs/>
          <w:lang w:val="en-GB"/>
        </w:rPr>
        <w:t xml:space="preserve">. </w:t>
      </w:r>
      <w:r w:rsidR="00F54962">
        <w:rPr>
          <w:iCs/>
          <w:lang w:val="en-GB"/>
        </w:rPr>
        <w:t>W</w:t>
      </w:r>
      <w:r w:rsidR="00694ADD" w:rsidRPr="00440D60">
        <w:rPr>
          <w:iCs/>
          <w:lang w:val="en-GB"/>
        </w:rPr>
        <w:t>e did not explore how soil might modify leachate effects</w:t>
      </w:r>
      <w:r w:rsidR="00A96FE4">
        <w:rPr>
          <w:iCs/>
          <w:lang w:val="en-GB"/>
        </w:rPr>
        <w:t xml:space="preserve"> (Kaur </w:t>
      </w:r>
      <w:r w:rsidR="00C320E4" w:rsidRPr="00C320E4">
        <w:rPr>
          <w:i/>
          <w:iCs/>
          <w:lang w:val="en-GB"/>
        </w:rPr>
        <w:t>et al.</w:t>
      </w:r>
      <w:r w:rsidR="00706D06">
        <w:rPr>
          <w:iCs/>
          <w:lang w:val="en-GB"/>
        </w:rPr>
        <w:t>,</w:t>
      </w:r>
      <w:r w:rsidR="00A96FE4">
        <w:rPr>
          <w:i/>
          <w:iCs/>
          <w:lang w:val="en-GB"/>
        </w:rPr>
        <w:t xml:space="preserve"> </w:t>
      </w:r>
      <w:r w:rsidR="00A96FE4">
        <w:rPr>
          <w:iCs/>
          <w:lang w:val="en-GB"/>
        </w:rPr>
        <w:t>2012)</w:t>
      </w:r>
      <w:r w:rsidR="0021792E">
        <w:rPr>
          <w:iCs/>
          <w:lang w:val="en-GB"/>
        </w:rPr>
        <w:t xml:space="preserve">, but </w:t>
      </w:r>
      <w:r w:rsidR="00E029A5" w:rsidRPr="00440D60">
        <w:rPr>
          <w:i/>
          <w:iCs/>
          <w:lang w:val="en-GB"/>
        </w:rPr>
        <w:t>E</w:t>
      </w:r>
      <w:r w:rsidR="00683567">
        <w:rPr>
          <w:i/>
          <w:iCs/>
          <w:lang w:val="en-GB"/>
        </w:rPr>
        <w:t>. globulus</w:t>
      </w:r>
      <w:r w:rsidR="00E029A5" w:rsidRPr="00440D60">
        <w:rPr>
          <w:iCs/>
          <w:lang w:val="en-GB"/>
        </w:rPr>
        <w:t xml:space="preserve"> litter </w:t>
      </w:r>
      <w:r w:rsidR="0021792E">
        <w:rPr>
          <w:iCs/>
          <w:lang w:val="en-GB"/>
        </w:rPr>
        <w:t>might function</w:t>
      </w:r>
      <w:r w:rsidR="00931EEE">
        <w:t xml:space="preserve"> </w:t>
      </w:r>
      <w:r w:rsidR="00E029A5" w:rsidRPr="00440D60">
        <w:t>indirect</w:t>
      </w:r>
      <w:r w:rsidR="00256DA5" w:rsidRPr="00440D60">
        <w:t xml:space="preserve">ly through effects </w:t>
      </w:r>
      <w:r w:rsidR="00E029A5" w:rsidRPr="00440D60">
        <w:t>on</w:t>
      </w:r>
      <w:r w:rsidR="00A42AE8" w:rsidRPr="00440D60">
        <w:t xml:space="preserve"> soil biota</w:t>
      </w:r>
      <w:r w:rsidR="0036027C" w:rsidRPr="00440D60">
        <w:t xml:space="preserve"> </w:t>
      </w:r>
      <w:r w:rsidR="00A96FE4" w:rsidRPr="00A31459">
        <w:fldChar w:fldCharType="begin"/>
      </w:r>
      <w:r w:rsidR="00A96FE4" w:rsidRPr="00A31459">
        <w:instrText xml:space="preserve"> ADDIN ZOTERO_ITEM {"citationID":"XT126N9s","properties":{"formattedCitation":"(Callaway et al. 2008)","plainCitation":"(Callaway et al. 2008)"},"citationItems":[{"id":286,"uris":["http://zotero.org/users/831414/items/62IFUJII"],"uri":["http://zotero.org/users/831414/items/62IFUJII"]}]} </w:instrText>
      </w:r>
      <w:r w:rsidR="00A96FE4" w:rsidRPr="00A31459">
        <w:fldChar w:fldCharType="separate"/>
      </w:r>
      <w:r w:rsidR="00A96FE4" w:rsidRPr="00A31459">
        <w:t>(</w:t>
      </w:r>
      <w:r w:rsidR="00A96FE4">
        <w:t xml:space="preserve">Callaway </w:t>
      </w:r>
      <w:r w:rsidR="00706D06">
        <w:t>&amp;</w:t>
      </w:r>
      <w:r w:rsidR="00A96FE4">
        <w:t xml:space="preserve"> Ridenour</w:t>
      </w:r>
      <w:r w:rsidR="00706D06">
        <w:t>,</w:t>
      </w:r>
      <w:r w:rsidR="00A96FE4">
        <w:t xml:space="preserve"> 2004</w:t>
      </w:r>
      <w:r w:rsidR="00706D06">
        <w:t>;</w:t>
      </w:r>
      <w:r w:rsidR="00A96FE4">
        <w:t xml:space="preserve"> </w:t>
      </w:r>
      <w:r w:rsidR="00A96FE4" w:rsidRPr="00A31459">
        <w:t xml:space="preserve">Callaway </w:t>
      </w:r>
      <w:r w:rsidR="00C320E4" w:rsidRPr="00C320E4">
        <w:rPr>
          <w:i/>
        </w:rPr>
        <w:t>et al.</w:t>
      </w:r>
      <w:r w:rsidR="00706D06">
        <w:t>,</w:t>
      </w:r>
      <w:r w:rsidR="00A96FE4">
        <w:rPr>
          <w:i/>
        </w:rPr>
        <w:t xml:space="preserve"> </w:t>
      </w:r>
      <w:r w:rsidR="00A96FE4" w:rsidRPr="00A31459">
        <w:t>2008</w:t>
      </w:r>
      <w:r w:rsidR="00706D06">
        <w:t>;</w:t>
      </w:r>
      <w:r w:rsidR="00A96FE4">
        <w:t xml:space="preserve"> Martins </w:t>
      </w:r>
      <w:r w:rsidR="00C320E4" w:rsidRPr="00C320E4">
        <w:rPr>
          <w:i/>
        </w:rPr>
        <w:t>et al.</w:t>
      </w:r>
      <w:r w:rsidR="00706D06">
        <w:t>,</w:t>
      </w:r>
      <w:r w:rsidR="00A96FE4">
        <w:rPr>
          <w:i/>
        </w:rPr>
        <w:t xml:space="preserve"> </w:t>
      </w:r>
      <w:r w:rsidR="00A96FE4">
        <w:t>2013</w:t>
      </w:r>
      <w:r w:rsidR="00706D06">
        <w:t>;</w:t>
      </w:r>
      <w:r w:rsidR="00A96FE4">
        <w:t xml:space="preserve"> </w:t>
      </w:r>
      <w:r w:rsidR="00A96FE4" w:rsidRPr="00A31459">
        <w:fldChar w:fldCharType="end"/>
      </w:r>
      <w:r w:rsidR="00A96FE4">
        <w:t xml:space="preserve">also see </w:t>
      </w:r>
      <w:r w:rsidR="00A96FE4">
        <w:rPr>
          <w:rFonts w:eastAsia="MS Mincho"/>
          <w:lang w:eastAsia="ja-JP"/>
        </w:rPr>
        <w:t xml:space="preserve">Canhoto </w:t>
      </w:r>
      <w:r w:rsidR="00706D06">
        <w:rPr>
          <w:rFonts w:eastAsia="MS Mincho"/>
          <w:lang w:eastAsia="ja-JP"/>
        </w:rPr>
        <w:t>&amp;</w:t>
      </w:r>
      <w:r w:rsidR="00A96FE4">
        <w:rPr>
          <w:rFonts w:eastAsia="MS Mincho"/>
          <w:lang w:eastAsia="ja-JP"/>
        </w:rPr>
        <w:t xml:space="preserve"> Laranjeira</w:t>
      </w:r>
      <w:r w:rsidR="00706D06">
        <w:rPr>
          <w:rFonts w:eastAsia="MS Mincho"/>
          <w:lang w:eastAsia="ja-JP"/>
        </w:rPr>
        <w:t>,</w:t>
      </w:r>
      <w:r w:rsidR="00A96FE4">
        <w:rPr>
          <w:rFonts w:eastAsia="MS Mincho"/>
          <w:lang w:eastAsia="ja-JP"/>
        </w:rPr>
        <w:t xml:space="preserve"> </w:t>
      </w:r>
      <w:r w:rsidR="00A96FE4" w:rsidRPr="00193478">
        <w:rPr>
          <w:rFonts w:eastAsia="MS Mincho"/>
          <w:lang w:eastAsia="ja-JP"/>
        </w:rPr>
        <w:t>2007)</w:t>
      </w:r>
      <w:r w:rsidR="00351481" w:rsidRPr="00440D60">
        <w:t>.</w:t>
      </w:r>
      <w:r w:rsidR="00A42AE8" w:rsidRPr="00440D60">
        <w:t xml:space="preserve"> </w:t>
      </w:r>
      <w:r w:rsidR="00BB191B" w:rsidRPr="00440D60">
        <w:t xml:space="preserve">It is important to note that we used litter only </w:t>
      </w:r>
      <w:r w:rsidR="00F54962">
        <w:t>from</w:t>
      </w:r>
      <w:r w:rsidR="00BB191B" w:rsidRPr="00440D60">
        <w:t xml:space="preserve"> </w:t>
      </w:r>
      <w:r w:rsidR="00BB191B" w:rsidRPr="00440D60">
        <w:rPr>
          <w:i/>
        </w:rPr>
        <w:t>E</w:t>
      </w:r>
      <w:r w:rsidR="00683567">
        <w:rPr>
          <w:i/>
        </w:rPr>
        <w:t>. globulus</w:t>
      </w:r>
      <w:r w:rsidR="00931EEE">
        <w:t xml:space="preserve"> trees </w:t>
      </w:r>
      <w:r w:rsidR="00F54962">
        <w:t>in</w:t>
      </w:r>
      <w:r w:rsidR="00BB191B" w:rsidRPr="00440D60">
        <w:t xml:space="preserve"> California, and we do not know if leachates produced by </w:t>
      </w:r>
      <w:r w:rsidR="00BB191B" w:rsidRPr="00080E74">
        <w:rPr>
          <w:i/>
        </w:rPr>
        <w:t>E</w:t>
      </w:r>
      <w:r w:rsidR="00683567" w:rsidRPr="00080E74">
        <w:rPr>
          <w:i/>
        </w:rPr>
        <w:t>. globulus</w:t>
      </w:r>
      <w:r w:rsidR="00BB191B" w:rsidRPr="00440D60">
        <w:t xml:space="preserve"> </w:t>
      </w:r>
      <w:r w:rsidR="00F54962">
        <w:t xml:space="preserve">in </w:t>
      </w:r>
      <w:r w:rsidR="00BB191B" w:rsidRPr="00440D60">
        <w:t>other countries</w:t>
      </w:r>
      <w:r w:rsidR="00F54962">
        <w:t xml:space="preserve"> might have different effects</w:t>
      </w:r>
      <w:r w:rsidR="00BB191B" w:rsidRPr="00440D60">
        <w:t xml:space="preserve">. </w:t>
      </w:r>
    </w:p>
    <w:p w:rsidR="00A96FE4" w:rsidRDefault="00F54962" w:rsidP="00A96FE4">
      <w:pPr>
        <w:spacing w:line="480" w:lineRule="auto"/>
        <w:ind w:firstLine="708"/>
        <w:contextualSpacing/>
      </w:pPr>
      <w:r>
        <w:rPr>
          <w:iCs/>
          <w:lang w:val="en-GB"/>
        </w:rPr>
        <w:t>R</w:t>
      </w:r>
      <w:r w:rsidR="005C5CFB" w:rsidRPr="00440D60">
        <w:rPr>
          <w:iCs/>
          <w:lang w:val="en-GB"/>
        </w:rPr>
        <w:t xml:space="preserve">eductions in </w:t>
      </w:r>
      <w:r w:rsidR="00032B1B" w:rsidRPr="00440D60">
        <w:t>species richness and</w:t>
      </w:r>
      <w:r w:rsidR="001E3B71" w:rsidRPr="00440D60">
        <w:t xml:space="preserve"> plant height</w:t>
      </w:r>
      <w:r w:rsidR="00A95C8E" w:rsidRPr="00440D60">
        <w:t xml:space="preserve"> </w:t>
      </w:r>
      <w:r w:rsidR="0083273A" w:rsidRPr="00440D60">
        <w:t>under</w:t>
      </w:r>
      <w:r w:rsidR="005C5CFB" w:rsidRPr="00440D60">
        <w:t xml:space="preserve"> </w:t>
      </w:r>
      <w:r w:rsidR="005C5CFB" w:rsidRPr="00440D60">
        <w:rPr>
          <w:i/>
        </w:rPr>
        <w:t>E</w:t>
      </w:r>
      <w:r w:rsidR="00683567">
        <w:rPr>
          <w:i/>
        </w:rPr>
        <w:t>. globulus</w:t>
      </w:r>
      <w:r w:rsidR="005C5CFB" w:rsidRPr="00440D60">
        <w:t xml:space="preserve"> canopies </w:t>
      </w:r>
      <w:r w:rsidR="00664710" w:rsidRPr="00440D60">
        <w:t xml:space="preserve">were much greater </w:t>
      </w:r>
      <w:r w:rsidR="0044182E" w:rsidRPr="00440D60">
        <w:t xml:space="preserve">in </w:t>
      </w:r>
      <w:r w:rsidR="0083273A" w:rsidRPr="00440D60">
        <w:t xml:space="preserve">the non-native ranges than </w:t>
      </w:r>
      <w:r w:rsidR="0044182E" w:rsidRPr="00440D60">
        <w:t xml:space="preserve">in the </w:t>
      </w:r>
      <w:r w:rsidR="001E3B71" w:rsidRPr="00440D60">
        <w:t>native range</w:t>
      </w:r>
      <w:r w:rsidR="001E3B71" w:rsidRPr="00080E74">
        <w:t xml:space="preserve">. </w:t>
      </w:r>
      <w:r w:rsidR="0083273A" w:rsidRPr="00080E74">
        <w:t>Furthermore</w:t>
      </w:r>
      <w:r w:rsidR="00924CAD" w:rsidRPr="00080E74">
        <w:t xml:space="preserve">, there were more species </w:t>
      </w:r>
      <w:r w:rsidR="0083273A" w:rsidRPr="00080E74">
        <w:t>exclusive</w:t>
      </w:r>
      <w:r w:rsidR="00924CAD" w:rsidRPr="00080E74">
        <w:t xml:space="preserve"> to</w:t>
      </w:r>
      <w:r w:rsidR="005C5CFB" w:rsidRPr="00080E74">
        <w:t xml:space="preserve"> the</w:t>
      </w:r>
      <w:r w:rsidR="00924CAD" w:rsidRPr="00080E74">
        <w:t xml:space="preserve"> </w:t>
      </w:r>
      <w:r w:rsidR="00924CAD" w:rsidRPr="00080E74">
        <w:rPr>
          <w:i/>
        </w:rPr>
        <w:t>Eucalyptus</w:t>
      </w:r>
      <w:r w:rsidR="00924CAD" w:rsidRPr="00080E74">
        <w:t xml:space="preserve"> forest underst</w:t>
      </w:r>
      <w:r w:rsidR="005C5CFB" w:rsidRPr="00080E74">
        <w:t>or</w:t>
      </w:r>
      <w:r w:rsidR="00924CAD" w:rsidRPr="00080E74">
        <w:t>y</w:t>
      </w:r>
      <w:r w:rsidR="0044182E" w:rsidRPr="00080E74">
        <w:t xml:space="preserve"> in the native range</w:t>
      </w:r>
      <w:r w:rsidR="00924CAD" w:rsidRPr="00080E74">
        <w:t xml:space="preserve">, which </w:t>
      </w:r>
      <w:r w:rsidR="005C5CFB" w:rsidRPr="00080E74">
        <w:t xml:space="preserve">also </w:t>
      </w:r>
      <w:r w:rsidR="00924CAD" w:rsidRPr="00080E74">
        <w:t>suggests that many</w:t>
      </w:r>
      <w:r w:rsidR="0083273A" w:rsidRPr="00080E74">
        <w:t xml:space="preserve"> Australian</w:t>
      </w:r>
      <w:r w:rsidR="00924CAD" w:rsidRPr="00080E74">
        <w:t xml:space="preserve"> </w:t>
      </w:r>
      <w:r w:rsidR="0083273A" w:rsidRPr="00080E74">
        <w:t xml:space="preserve">understory </w:t>
      </w:r>
      <w:r w:rsidR="00924CAD" w:rsidRPr="00080E74">
        <w:t xml:space="preserve">species </w:t>
      </w:r>
      <w:r w:rsidR="0083273A" w:rsidRPr="00080E74">
        <w:t xml:space="preserve">might </w:t>
      </w:r>
      <w:r w:rsidR="00924CAD" w:rsidRPr="00080E74">
        <w:t xml:space="preserve">have </w:t>
      </w:r>
      <w:r w:rsidR="0083273A" w:rsidRPr="00080E74">
        <w:t>adapt</w:t>
      </w:r>
      <w:r w:rsidR="0021792E">
        <w:t>ed</w:t>
      </w:r>
      <w:r w:rsidR="0083273A" w:rsidRPr="00080E74">
        <w:t xml:space="preserve"> </w:t>
      </w:r>
      <w:r w:rsidR="00924CAD" w:rsidRPr="00080E74">
        <w:t>to</w:t>
      </w:r>
      <w:r w:rsidR="0021792E">
        <w:t xml:space="preserve"> any </w:t>
      </w:r>
      <w:r w:rsidR="00FC0B01">
        <w:t>bio</w:t>
      </w:r>
      <w:r w:rsidR="0021792E">
        <w:t>chemical or other effects of</w:t>
      </w:r>
      <w:r w:rsidR="00924CAD" w:rsidRPr="00080E74">
        <w:t xml:space="preserve"> </w:t>
      </w:r>
      <w:r w:rsidR="005C5CFB" w:rsidRPr="00080E74">
        <w:rPr>
          <w:i/>
        </w:rPr>
        <w:t>Eucalyptus</w:t>
      </w:r>
      <w:r w:rsidR="009A0A15" w:rsidRPr="00080E74">
        <w:t>.</w:t>
      </w:r>
      <w:r w:rsidR="009A0A15" w:rsidRPr="00440D60">
        <w:t xml:space="preserve"> </w:t>
      </w:r>
      <w:r w:rsidR="009A0A15" w:rsidRPr="00440D60">
        <w:rPr>
          <w:iCs/>
          <w:lang w:val="en-GB"/>
        </w:rPr>
        <w:t xml:space="preserve">It is </w:t>
      </w:r>
      <w:r w:rsidR="00152A7F" w:rsidRPr="00440D60">
        <w:rPr>
          <w:iCs/>
          <w:lang w:val="en-GB"/>
        </w:rPr>
        <w:t xml:space="preserve">also </w:t>
      </w:r>
      <w:r w:rsidR="000C09BD">
        <w:rPr>
          <w:iCs/>
          <w:lang w:val="en-GB"/>
        </w:rPr>
        <w:t xml:space="preserve">important to note that some </w:t>
      </w:r>
      <w:r w:rsidR="00EF6BE1">
        <w:rPr>
          <w:iCs/>
          <w:lang w:val="en-GB"/>
        </w:rPr>
        <w:t xml:space="preserve">understory </w:t>
      </w:r>
      <w:r w:rsidR="009A0A15" w:rsidRPr="00440D60">
        <w:rPr>
          <w:iCs/>
          <w:lang w:val="en-GB"/>
        </w:rPr>
        <w:t>species o</w:t>
      </w:r>
      <w:r w:rsidR="000C09BD">
        <w:rPr>
          <w:iCs/>
          <w:lang w:val="en-GB"/>
        </w:rPr>
        <w:t>bserved in the non-native range</w:t>
      </w:r>
      <w:r w:rsidR="009A0A15" w:rsidRPr="00440D60">
        <w:rPr>
          <w:iCs/>
          <w:lang w:val="en-GB"/>
        </w:rPr>
        <w:t xml:space="preserve"> were not native to those </w:t>
      </w:r>
      <w:r w:rsidR="000C09BD">
        <w:rPr>
          <w:iCs/>
          <w:lang w:val="en-GB"/>
        </w:rPr>
        <w:t>countries</w:t>
      </w:r>
      <w:r w:rsidR="009A0A15" w:rsidRPr="00440D60">
        <w:rPr>
          <w:iCs/>
          <w:lang w:val="en-GB"/>
        </w:rPr>
        <w:t xml:space="preserve">, </w:t>
      </w:r>
      <w:r w:rsidR="0044182E" w:rsidRPr="00440D60">
        <w:rPr>
          <w:iCs/>
          <w:lang w:val="en-GB"/>
        </w:rPr>
        <w:t xml:space="preserve">most notably </w:t>
      </w:r>
      <w:r w:rsidR="009A0A15" w:rsidRPr="00440D60">
        <w:rPr>
          <w:iCs/>
          <w:lang w:val="en-GB"/>
        </w:rPr>
        <w:t xml:space="preserve">in Chile and </w:t>
      </w:r>
      <w:r w:rsidR="000C09BD">
        <w:rPr>
          <w:iCs/>
          <w:lang w:val="en-GB"/>
        </w:rPr>
        <w:t>USA</w:t>
      </w:r>
      <w:r w:rsidR="009A0A15" w:rsidRPr="00440D60">
        <w:rPr>
          <w:iCs/>
          <w:lang w:val="en-GB"/>
        </w:rPr>
        <w:t xml:space="preserve">. </w:t>
      </w:r>
      <w:r w:rsidR="00EF6BE1">
        <w:rPr>
          <w:iCs/>
          <w:lang w:val="en-GB"/>
        </w:rPr>
        <w:t>T</w:t>
      </w:r>
      <w:r w:rsidR="009A0A15" w:rsidRPr="00440D60">
        <w:rPr>
          <w:iCs/>
          <w:lang w:val="en-GB"/>
        </w:rPr>
        <w:t xml:space="preserve">he </w:t>
      </w:r>
      <w:r>
        <w:rPr>
          <w:iCs/>
          <w:lang w:val="en-GB"/>
        </w:rPr>
        <w:t xml:space="preserve">large </w:t>
      </w:r>
      <w:r w:rsidR="009A0A15" w:rsidRPr="00440D60">
        <w:rPr>
          <w:iCs/>
          <w:lang w:val="en-GB"/>
        </w:rPr>
        <w:t xml:space="preserve">majority of these species were native to Europe and thus do not have a long history of interacting with </w:t>
      </w:r>
      <w:r w:rsidR="009A0A15" w:rsidRPr="00440D60">
        <w:rPr>
          <w:i/>
          <w:iCs/>
          <w:lang w:val="en-GB"/>
        </w:rPr>
        <w:t>E</w:t>
      </w:r>
      <w:r w:rsidR="00683567">
        <w:rPr>
          <w:i/>
          <w:iCs/>
          <w:lang w:val="en-GB"/>
        </w:rPr>
        <w:t>. globulus</w:t>
      </w:r>
      <w:r w:rsidR="009A0A15" w:rsidRPr="00440D60">
        <w:rPr>
          <w:iCs/>
          <w:lang w:val="en-GB"/>
        </w:rPr>
        <w:t xml:space="preserve">. </w:t>
      </w:r>
      <w:r w:rsidR="00931EEE">
        <w:rPr>
          <w:iCs/>
          <w:lang w:val="en-GB"/>
        </w:rPr>
        <w:t>Our</w:t>
      </w:r>
      <w:r w:rsidR="00877E4B" w:rsidRPr="00440D60">
        <w:t xml:space="preserve"> results </w:t>
      </w:r>
      <w:r w:rsidR="009A0A15" w:rsidRPr="00440D60">
        <w:t>are</w:t>
      </w:r>
      <w:r w:rsidR="00877E4B" w:rsidRPr="00440D60">
        <w:t xml:space="preserve"> consistent with the </w:t>
      </w:r>
      <w:r w:rsidR="009A0A15" w:rsidRPr="00440D60">
        <w:t>N</w:t>
      </w:r>
      <w:r w:rsidR="00877E4B" w:rsidRPr="00440D60">
        <w:t xml:space="preserve">ovel </w:t>
      </w:r>
      <w:r w:rsidR="009A0A15" w:rsidRPr="00440D60">
        <w:t>W</w:t>
      </w:r>
      <w:r w:rsidR="00877E4B" w:rsidRPr="00440D60">
        <w:t>eapon</w:t>
      </w:r>
      <w:r w:rsidR="00683567">
        <w:t>s</w:t>
      </w:r>
      <w:r w:rsidR="00877E4B" w:rsidRPr="00440D60">
        <w:t xml:space="preserve"> </w:t>
      </w:r>
      <w:r w:rsidR="009A0A15" w:rsidRPr="00440D60">
        <w:t>H</w:t>
      </w:r>
      <w:r w:rsidR="00877E4B" w:rsidRPr="00440D60">
        <w:t>ypothesis, which poses that some exotic invasive species</w:t>
      </w:r>
      <w:r w:rsidR="00877E4B" w:rsidRPr="00440D60">
        <w:rPr>
          <w:rFonts w:eastAsia="MS Mincho"/>
          <w:bCs/>
          <w:lang w:eastAsia="ja-JP"/>
        </w:rPr>
        <w:t xml:space="preserve"> might take advantage of the production of allelopathic, antimicrobial, or herbivore defense compounds that are not produced by other sp</w:t>
      </w:r>
      <w:r w:rsidR="00351481" w:rsidRPr="00440D60">
        <w:rPr>
          <w:rFonts w:eastAsia="MS Mincho"/>
          <w:bCs/>
          <w:lang w:eastAsia="ja-JP"/>
        </w:rPr>
        <w:t xml:space="preserve">ecies in the non-native ranges </w:t>
      </w:r>
      <w:r w:rsidR="00A96FE4">
        <w:rPr>
          <w:rFonts w:eastAsia="MS Mincho"/>
          <w:bCs/>
          <w:lang w:eastAsia="ja-JP"/>
        </w:rPr>
        <w:t>(</w:t>
      </w:r>
      <w:r w:rsidR="00A96FE4">
        <w:t xml:space="preserve">e.g. </w:t>
      </w:r>
      <w:r w:rsidR="00A96FE4" w:rsidRPr="00A31459">
        <w:t xml:space="preserve">Callaway </w:t>
      </w:r>
      <w:r w:rsidR="00706D06">
        <w:t>&amp;</w:t>
      </w:r>
      <w:r w:rsidR="00A96FE4" w:rsidRPr="00A31459">
        <w:t xml:space="preserve"> Aschehoug</w:t>
      </w:r>
      <w:r w:rsidR="00706D06">
        <w:t>,</w:t>
      </w:r>
      <w:r w:rsidR="00A96FE4" w:rsidRPr="00A31459">
        <w:t xml:space="preserve"> 2000</w:t>
      </w:r>
      <w:r w:rsidR="00706D06">
        <w:t>;</w:t>
      </w:r>
      <w:r w:rsidR="00A96FE4">
        <w:t xml:space="preserve"> </w:t>
      </w:r>
      <w:r w:rsidR="00A96FE4">
        <w:rPr>
          <w:rFonts w:eastAsia="MS Mincho"/>
          <w:bCs/>
          <w:lang w:eastAsia="ja-JP"/>
        </w:rPr>
        <w:t xml:space="preserve">Callaway </w:t>
      </w:r>
      <w:r w:rsidR="00706D06">
        <w:rPr>
          <w:rFonts w:eastAsia="MS Mincho"/>
          <w:bCs/>
          <w:lang w:eastAsia="ja-JP"/>
        </w:rPr>
        <w:t>&amp;</w:t>
      </w:r>
      <w:r w:rsidR="00A96FE4">
        <w:rPr>
          <w:rFonts w:eastAsia="MS Mincho"/>
          <w:bCs/>
          <w:lang w:eastAsia="ja-JP"/>
        </w:rPr>
        <w:t xml:space="preserve"> Ridenour</w:t>
      </w:r>
      <w:r w:rsidR="00706D06">
        <w:rPr>
          <w:rFonts w:eastAsia="MS Mincho"/>
          <w:bCs/>
          <w:lang w:eastAsia="ja-JP"/>
        </w:rPr>
        <w:t>,</w:t>
      </w:r>
      <w:r w:rsidR="00A96FE4">
        <w:rPr>
          <w:rFonts w:eastAsia="MS Mincho"/>
          <w:bCs/>
          <w:lang w:eastAsia="ja-JP"/>
        </w:rPr>
        <w:t xml:space="preserve"> 2004</w:t>
      </w:r>
      <w:r w:rsidR="00706D06">
        <w:rPr>
          <w:rFonts w:eastAsia="MS Mincho"/>
          <w:bCs/>
          <w:lang w:eastAsia="ja-JP"/>
        </w:rPr>
        <w:t>;</w:t>
      </w:r>
      <w:r w:rsidR="00931EEE">
        <w:rPr>
          <w:rFonts w:eastAsia="MS Mincho"/>
          <w:bCs/>
          <w:lang w:eastAsia="ja-JP"/>
        </w:rPr>
        <w:t xml:space="preserve"> </w:t>
      </w:r>
      <w:r w:rsidR="00A96FE4" w:rsidRPr="00A31459">
        <w:fldChar w:fldCharType="begin"/>
      </w:r>
      <w:r w:rsidR="00A96FE4" w:rsidRPr="00A31459">
        <w:instrText xml:space="preserve"> ADDIN ZOTERO_ITEM {"citationID":"KhTb69Ty","properties":{"formattedCitation":"{\\rtf (Inderjit \\i et al.\\i0{} 2010)}","plainCitation":"(Inderjit et al. 2010)","dontUpdate":true},"citationItems":[{"id":309,"uris":["http://zotero.org/users/831414/items/P9HU7BWU"],"uri":["http://zotero.org/users/831414/items/P9HU7BWU"]}]} </w:instrText>
      </w:r>
      <w:r w:rsidR="00A96FE4" w:rsidRPr="00A31459">
        <w:fldChar w:fldCharType="separate"/>
      </w:r>
      <w:r w:rsidR="00A96FE4" w:rsidRPr="00A31459">
        <w:t xml:space="preserve">Inderjit </w:t>
      </w:r>
      <w:r w:rsidR="00C320E4" w:rsidRPr="00C320E4">
        <w:rPr>
          <w:i/>
          <w:iCs/>
        </w:rPr>
        <w:t>et al.</w:t>
      </w:r>
      <w:r w:rsidR="00706D06">
        <w:rPr>
          <w:iCs/>
        </w:rPr>
        <w:t>,</w:t>
      </w:r>
      <w:r w:rsidR="00A96FE4">
        <w:rPr>
          <w:i/>
          <w:iCs/>
        </w:rPr>
        <w:t xml:space="preserve"> </w:t>
      </w:r>
      <w:r w:rsidR="00A96FE4" w:rsidRPr="00A31459">
        <w:t>2011</w:t>
      </w:r>
      <w:r w:rsidR="00706D06">
        <w:t>;</w:t>
      </w:r>
      <w:r w:rsidR="00A96FE4">
        <w:t xml:space="preserve"> </w:t>
      </w:r>
      <w:r w:rsidR="00A96FE4" w:rsidRPr="00A31459">
        <w:fldChar w:fldCharType="end"/>
      </w:r>
      <w:r w:rsidR="00A96FE4" w:rsidRPr="00A31459">
        <w:fldChar w:fldCharType="begin"/>
      </w:r>
      <w:r w:rsidR="00A96FE4" w:rsidRPr="00A31459">
        <w:instrText xml:space="preserve"> ADDIN ZOTERO_ITEM {"citationID":"r7KT0uCF","properties":{"formattedCitation":"(Colvin and Gliessman 2011)","plainCitation":"(Colvin and Gliessman 2011)"},"citationItems":[{"id":317,"uris":["http://zotero.org/users/831414/items/MKDKI8JP"],"uri":["http://zotero.org/users/831414/items/MKDKI8JP"]}]} </w:instrText>
      </w:r>
      <w:r w:rsidR="00A96FE4" w:rsidRPr="00A31459">
        <w:fldChar w:fldCharType="separate"/>
      </w:r>
      <w:r w:rsidR="00A96FE4" w:rsidRPr="00A31459">
        <w:t xml:space="preserve">Colvin </w:t>
      </w:r>
      <w:r w:rsidR="00706D06">
        <w:t>&amp;</w:t>
      </w:r>
      <w:r w:rsidR="00A96FE4" w:rsidRPr="00A31459">
        <w:t xml:space="preserve"> Gliessman</w:t>
      </w:r>
      <w:r w:rsidR="00706D06">
        <w:t>,</w:t>
      </w:r>
      <w:r w:rsidR="00A96FE4" w:rsidRPr="00A31459">
        <w:t xml:space="preserve"> 2011</w:t>
      </w:r>
      <w:r w:rsidR="00706D06">
        <w:t>;</w:t>
      </w:r>
      <w:r w:rsidR="00A96FE4" w:rsidRPr="00B02CB1">
        <w:t xml:space="preserve"> </w:t>
      </w:r>
      <w:r w:rsidR="00A96FE4" w:rsidRPr="00A31459">
        <w:t>Lamarque</w:t>
      </w:r>
      <w:r w:rsidR="00A96FE4">
        <w:rPr>
          <w:rStyle w:val="apple-style-span"/>
          <w:color w:val="000000"/>
        </w:rPr>
        <w:t xml:space="preserve"> </w:t>
      </w:r>
      <w:r w:rsidR="00C320E4" w:rsidRPr="00C320E4">
        <w:rPr>
          <w:rStyle w:val="apple-style-span"/>
          <w:i/>
          <w:color w:val="000000"/>
        </w:rPr>
        <w:t>et al.</w:t>
      </w:r>
      <w:r w:rsidR="00706D06">
        <w:rPr>
          <w:rStyle w:val="apple-style-span"/>
          <w:color w:val="000000"/>
        </w:rPr>
        <w:t>,</w:t>
      </w:r>
      <w:r w:rsidR="00A96FE4">
        <w:rPr>
          <w:rStyle w:val="apple-style-span"/>
          <w:color w:val="000000"/>
        </w:rPr>
        <w:t xml:space="preserve"> </w:t>
      </w:r>
      <w:r w:rsidR="00A96FE4" w:rsidRPr="00A31459">
        <w:t>2011</w:t>
      </w:r>
      <w:r w:rsidR="00706D06">
        <w:t>;</w:t>
      </w:r>
      <w:r w:rsidR="00A96FE4">
        <w:t xml:space="preserve"> </w:t>
      </w:r>
      <w:r w:rsidR="00A96FE4" w:rsidRPr="00A31459">
        <w:fldChar w:fldCharType="end"/>
      </w:r>
      <w:r w:rsidR="00A96FE4" w:rsidRPr="00A31459">
        <w:fldChar w:fldCharType="begin"/>
      </w:r>
      <w:r w:rsidR="00A96FE4" w:rsidRPr="00A31459">
        <w:instrText xml:space="preserve"> ADDIN ZOTERO_ITEM {"citationID":"2xtcfd6L","properties":{"formattedCitation":"(Kaur et al. 2012)","plainCitation":"(Kaur et al. 2012)"},"citationItems":[{"id":282,"uris":["http://zotero.org/users/831414/items/GQMRXZKT"],"uri":["http://zotero.org/users/831414/items/GQMRXZKT"]}]} </w:instrText>
      </w:r>
      <w:r w:rsidR="00A96FE4" w:rsidRPr="00A31459">
        <w:fldChar w:fldCharType="separate"/>
      </w:r>
      <w:r w:rsidR="00A96FE4" w:rsidRPr="00A31459">
        <w:t xml:space="preserve">Kaur </w:t>
      </w:r>
      <w:r w:rsidR="00C320E4" w:rsidRPr="00C320E4">
        <w:rPr>
          <w:i/>
        </w:rPr>
        <w:t>et al.</w:t>
      </w:r>
      <w:r w:rsidR="00706D06">
        <w:t>,</w:t>
      </w:r>
      <w:r w:rsidR="00A96FE4">
        <w:rPr>
          <w:i/>
        </w:rPr>
        <w:t xml:space="preserve"> </w:t>
      </w:r>
      <w:r w:rsidR="00A96FE4" w:rsidRPr="00A31459">
        <w:t>2012</w:t>
      </w:r>
      <w:r w:rsidR="00A96FE4" w:rsidRPr="00A31459">
        <w:fldChar w:fldCharType="end"/>
      </w:r>
      <w:r w:rsidR="00706D06">
        <w:t>;</w:t>
      </w:r>
      <w:r w:rsidR="00A96FE4">
        <w:t xml:space="preserve"> </w:t>
      </w:r>
      <w:r w:rsidR="00A96FE4" w:rsidRPr="00A31459">
        <w:fldChar w:fldCharType="begin"/>
      </w:r>
      <w:r w:rsidR="00A96FE4" w:rsidRPr="00A31459">
        <w:instrText xml:space="preserve"> ADDIN ZOTERO_ITEM {"citationID":"8zZLdMXK","properties":{"formattedCitation":"(Qin et al. 2013)","plainCitation":"(Qin et al. 2013)"},"citationItems":[{"id":384,"uris":["http://zotero.org/users/831414/items/H5A5FTVV"],"uri":["http://zotero.org/users/831414/items/H5A5FTVV"]}]} </w:instrText>
      </w:r>
      <w:r w:rsidR="00A96FE4" w:rsidRPr="00A31459">
        <w:fldChar w:fldCharType="separate"/>
      </w:r>
      <w:r w:rsidR="00A96FE4" w:rsidRPr="00A31459">
        <w:t xml:space="preserve">Qin </w:t>
      </w:r>
      <w:r w:rsidR="00C320E4" w:rsidRPr="00C320E4">
        <w:rPr>
          <w:i/>
        </w:rPr>
        <w:t>et al.</w:t>
      </w:r>
      <w:r w:rsidR="00706D06">
        <w:t>,</w:t>
      </w:r>
      <w:r w:rsidR="00A96FE4">
        <w:rPr>
          <w:i/>
        </w:rPr>
        <w:t xml:space="preserve"> </w:t>
      </w:r>
      <w:r w:rsidR="00A96FE4" w:rsidRPr="00A31459">
        <w:t>2013</w:t>
      </w:r>
      <w:r w:rsidR="00706D06">
        <w:t>;</w:t>
      </w:r>
      <w:r w:rsidR="00A96FE4">
        <w:t xml:space="preserve"> </w:t>
      </w:r>
      <w:r w:rsidR="00A96FE4" w:rsidRPr="00A31459">
        <w:fldChar w:fldCharType="end"/>
      </w:r>
      <w:r w:rsidR="00A96FE4" w:rsidRPr="00A31459">
        <w:fldChar w:fldCharType="begin"/>
      </w:r>
      <w:r w:rsidR="00A96FE4" w:rsidRPr="00A31459">
        <w:instrText xml:space="preserve"> ADDIN ZOTERO_ITEM {"citationID":"4gBvCBkJ","properties":{"formattedCitation":"(Svensson et al. 2013)","plainCitation":"(Svensson et al. 2013)"},"citationItems":[{"id":196,"uris":["http://zotero.org/users/831414/items/4HWWAGVB"],"uri":["http://zotero.org/users/831414/items/4HWWAGVB"]}]} </w:instrText>
      </w:r>
      <w:r w:rsidR="00A96FE4" w:rsidRPr="00A31459">
        <w:fldChar w:fldCharType="separate"/>
      </w:r>
      <w:r w:rsidR="00A96FE4" w:rsidRPr="00A31459">
        <w:t xml:space="preserve">Svensson </w:t>
      </w:r>
      <w:r w:rsidR="00C320E4" w:rsidRPr="00C320E4">
        <w:rPr>
          <w:i/>
        </w:rPr>
        <w:t>et al.</w:t>
      </w:r>
      <w:r w:rsidR="00706D06">
        <w:t>,</w:t>
      </w:r>
      <w:r w:rsidR="00A96FE4">
        <w:rPr>
          <w:i/>
        </w:rPr>
        <w:t xml:space="preserve"> </w:t>
      </w:r>
      <w:r w:rsidR="00A96FE4" w:rsidRPr="00A31459">
        <w:t>2013</w:t>
      </w:r>
      <w:r w:rsidR="00A96FE4" w:rsidRPr="00A31459">
        <w:fldChar w:fldCharType="end"/>
      </w:r>
      <w:r w:rsidR="00A96FE4">
        <w:t>).</w:t>
      </w:r>
    </w:p>
    <w:p w:rsidR="005E63DC" w:rsidRPr="00440D60" w:rsidRDefault="0044182E" w:rsidP="00E16837">
      <w:pPr>
        <w:spacing w:line="480" w:lineRule="auto"/>
        <w:ind w:firstLine="708"/>
        <w:contextualSpacing/>
        <w:rPr>
          <w:rFonts w:eastAsia="MS Mincho"/>
          <w:lang w:eastAsia="ja-JP"/>
        </w:rPr>
      </w:pPr>
      <w:r w:rsidRPr="00440D60">
        <w:t xml:space="preserve">Although the </w:t>
      </w:r>
      <w:r w:rsidR="00FA229C" w:rsidRPr="00440D60">
        <w:t xml:space="preserve">stronger effect of </w:t>
      </w:r>
      <w:r w:rsidR="00FA229C" w:rsidRPr="00440D60">
        <w:rPr>
          <w:i/>
        </w:rPr>
        <w:t>E</w:t>
      </w:r>
      <w:r w:rsidR="00683567">
        <w:rPr>
          <w:i/>
        </w:rPr>
        <w:t>. globulus</w:t>
      </w:r>
      <w:r w:rsidR="00FA229C" w:rsidRPr="00440D60">
        <w:t xml:space="preserve"> </w:t>
      </w:r>
      <w:r w:rsidR="00683567">
        <w:t>trees</w:t>
      </w:r>
      <w:r w:rsidR="00FA229C" w:rsidRPr="00440D60">
        <w:t xml:space="preserve"> on plant communities </w:t>
      </w:r>
      <w:r w:rsidRPr="00440D60">
        <w:t>in its invaded ranges compared to its home range might</w:t>
      </w:r>
      <w:r w:rsidR="00FA229C" w:rsidRPr="00440D60">
        <w:t xml:space="preserve"> be produced, at least in part, by </w:t>
      </w:r>
      <w:r w:rsidRPr="00440D60">
        <w:t xml:space="preserve">the </w:t>
      </w:r>
      <w:r w:rsidR="00FF5235" w:rsidRPr="00440D60">
        <w:t>weaker</w:t>
      </w:r>
      <w:r w:rsidR="00FA229C" w:rsidRPr="00440D60">
        <w:t xml:space="preserve"> tolerance </w:t>
      </w:r>
      <w:r w:rsidRPr="00440D60">
        <w:t xml:space="preserve">of understory plants </w:t>
      </w:r>
      <w:r w:rsidR="00FA229C" w:rsidRPr="00440D60">
        <w:t xml:space="preserve">to </w:t>
      </w:r>
      <w:r w:rsidR="00FC0B01">
        <w:t>bio</w:t>
      </w:r>
      <w:r w:rsidR="00FA229C" w:rsidRPr="00440D60">
        <w:t xml:space="preserve">chemical compounds produced by </w:t>
      </w:r>
      <w:r w:rsidR="00FA229C" w:rsidRPr="00440D60">
        <w:rPr>
          <w:i/>
        </w:rPr>
        <w:t>E</w:t>
      </w:r>
      <w:r w:rsidR="00683567">
        <w:rPr>
          <w:i/>
        </w:rPr>
        <w:t>. globulus</w:t>
      </w:r>
      <w:r w:rsidR="00FA229C" w:rsidRPr="00440D60">
        <w:t xml:space="preserve"> litter</w:t>
      </w:r>
      <w:r w:rsidR="00FF5235" w:rsidRPr="00440D60">
        <w:t xml:space="preserve">, other mechanisms </w:t>
      </w:r>
      <w:r w:rsidR="00152A7F" w:rsidRPr="00440D60">
        <w:t xml:space="preserve">are likely to </w:t>
      </w:r>
      <w:r w:rsidR="00FF5235" w:rsidRPr="00440D60">
        <w:t>also play a role in th</w:t>
      </w:r>
      <w:r w:rsidR="008C037A" w:rsidRPr="00440D60">
        <w:t>ese</w:t>
      </w:r>
      <w:r w:rsidR="00FF5235" w:rsidRPr="00440D60">
        <w:t xml:space="preserve"> biogeographical differences. </w:t>
      </w:r>
      <w:r w:rsidRPr="00440D60">
        <w:t>First</w:t>
      </w:r>
      <w:r w:rsidR="00EF6BE1">
        <w:t>,</w:t>
      </w:r>
      <w:r w:rsidR="004C60DB" w:rsidRPr="00440D60">
        <w:t xml:space="preserve"> invasive species are often larger, grow faster, or attain greater population density in their non-native range</w:t>
      </w:r>
      <w:r w:rsidR="00351481" w:rsidRPr="00440D60">
        <w:t xml:space="preserve"> </w:t>
      </w:r>
      <w:r w:rsidR="00A96FE4">
        <w:t xml:space="preserve">(Callaway </w:t>
      </w:r>
      <w:r w:rsidR="00706D06">
        <w:t>&amp;</w:t>
      </w:r>
      <w:r w:rsidR="00931EEE">
        <w:t xml:space="preserve"> Ri</w:t>
      </w:r>
      <w:r w:rsidR="00A96FE4">
        <w:t>denour</w:t>
      </w:r>
      <w:r w:rsidR="00706D06">
        <w:t>,</w:t>
      </w:r>
      <w:r w:rsidR="00A96FE4">
        <w:t xml:space="preserve"> 2004</w:t>
      </w:r>
      <w:r w:rsidR="00706D06">
        <w:t>;</w:t>
      </w:r>
      <w:r w:rsidR="00A96FE4">
        <w:t xml:space="preserve"> </w:t>
      </w:r>
      <w:r w:rsidR="00A96FE4">
        <w:rPr>
          <w:rFonts w:eastAsia="MS Mincho"/>
          <w:lang w:eastAsia="ja-JP"/>
        </w:rPr>
        <w:t xml:space="preserve">Joshi </w:t>
      </w:r>
      <w:r w:rsidR="00706D06">
        <w:rPr>
          <w:rFonts w:eastAsia="MS Mincho"/>
          <w:lang w:eastAsia="ja-JP"/>
        </w:rPr>
        <w:t>&amp;</w:t>
      </w:r>
      <w:r w:rsidR="00A96FE4">
        <w:rPr>
          <w:rFonts w:eastAsia="MS Mincho"/>
          <w:lang w:eastAsia="ja-JP"/>
        </w:rPr>
        <w:t xml:space="preserve"> </w:t>
      </w:r>
      <w:r w:rsidR="00A96FE4">
        <w:rPr>
          <w:rFonts w:eastAsia="MS Mincho"/>
          <w:lang w:eastAsia="ja-JP"/>
        </w:rPr>
        <w:lastRenderedPageBreak/>
        <w:t>Vrieling</w:t>
      </w:r>
      <w:r w:rsidR="00706D06">
        <w:rPr>
          <w:rFonts w:eastAsia="MS Mincho"/>
          <w:lang w:eastAsia="ja-JP"/>
        </w:rPr>
        <w:t>,</w:t>
      </w:r>
      <w:r w:rsidR="00A96FE4">
        <w:rPr>
          <w:rFonts w:eastAsia="MS Mincho"/>
          <w:lang w:eastAsia="ja-JP"/>
        </w:rPr>
        <w:t xml:space="preserve"> 2005)</w:t>
      </w:r>
      <w:r w:rsidR="004C60DB" w:rsidRPr="00440D60">
        <w:t>, thus</w:t>
      </w:r>
      <w:r w:rsidR="0083273A" w:rsidRPr="00440D60">
        <w:t xml:space="preserve"> they can</w:t>
      </w:r>
      <w:r w:rsidR="004C60DB" w:rsidRPr="00440D60">
        <w:t xml:space="preserve"> likely driv</w:t>
      </w:r>
      <w:r w:rsidR="0083273A" w:rsidRPr="00440D60">
        <w:t>e</w:t>
      </w:r>
      <w:r w:rsidR="004C60DB" w:rsidRPr="00440D60">
        <w:t xml:space="preserve"> greater </w:t>
      </w:r>
      <w:r w:rsidR="00D245F0" w:rsidRPr="00440D60">
        <w:t xml:space="preserve">competitive </w:t>
      </w:r>
      <w:r w:rsidR="004C60DB" w:rsidRPr="00440D60">
        <w:t>impact simply through greater abundance</w:t>
      </w:r>
      <w:r w:rsidR="00FF5235" w:rsidRPr="00440D60">
        <w:t xml:space="preserve"> or performance</w:t>
      </w:r>
      <w:r w:rsidR="004C60DB" w:rsidRPr="00440D60">
        <w:t>.</w:t>
      </w:r>
      <w:r w:rsidR="007E3888" w:rsidRPr="00440D60">
        <w:t xml:space="preserve"> Nevertheless, we evaluated plant communities under individual </w:t>
      </w:r>
      <w:r w:rsidR="006069E7" w:rsidRPr="00440D60">
        <w:t xml:space="preserve">mature trees </w:t>
      </w:r>
      <w:r w:rsidR="007E3888" w:rsidRPr="00440D60">
        <w:t xml:space="preserve">of </w:t>
      </w:r>
      <w:r w:rsidR="007E3888" w:rsidRPr="00440D60">
        <w:rPr>
          <w:i/>
        </w:rPr>
        <w:t>E</w:t>
      </w:r>
      <w:r w:rsidR="00683567">
        <w:rPr>
          <w:i/>
        </w:rPr>
        <w:t>. globulus</w:t>
      </w:r>
      <w:r w:rsidR="007E3888" w:rsidRPr="00440D60">
        <w:rPr>
          <w:i/>
        </w:rPr>
        <w:t xml:space="preserve"> </w:t>
      </w:r>
      <w:r w:rsidR="007E3888" w:rsidRPr="00440D60">
        <w:t xml:space="preserve">in all regions, hence </w:t>
      </w:r>
      <w:r w:rsidR="00B87ACC" w:rsidRPr="00440D60">
        <w:t xml:space="preserve">the </w:t>
      </w:r>
      <w:r w:rsidR="007E3888" w:rsidRPr="00440D60">
        <w:t xml:space="preserve">abundance of </w:t>
      </w:r>
      <w:r w:rsidR="009F6F9A" w:rsidRPr="00C37E26">
        <w:rPr>
          <w:i/>
        </w:rPr>
        <w:t>E. globulus</w:t>
      </w:r>
      <w:r w:rsidR="007E3888" w:rsidRPr="00440D60">
        <w:t xml:space="preserve"> was </w:t>
      </w:r>
      <w:r w:rsidRPr="00440D60">
        <w:t>effectively controlled in our survey</w:t>
      </w:r>
      <w:r w:rsidR="000C09BD">
        <w:t>, although different size among them could produce variability, for example in the impact of each tree</w:t>
      </w:r>
      <w:r w:rsidR="007E3888" w:rsidRPr="00440D60">
        <w:t>.</w:t>
      </w:r>
      <w:r w:rsidR="004C60DB" w:rsidRPr="00440D60">
        <w:t xml:space="preserve"> </w:t>
      </w:r>
      <w:r w:rsidRPr="00440D60">
        <w:rPr>
          <w:rFonts w:eastAsia="MS Mincho"/>
          <w:lang w:eastAsia="ja-JP"/>
        </w:rPr>
        <w:t>Second</w:t>
      </w:r>
      <w:r w:rsidR="006069E7" w:rsidRPr="00440D60">
        <w:rPr>
          <w:rFonts w:eastAsia="MS Mincho"/>
          <w:lang w:eastAsia="ja-JP"/>
        </w:rPr>
        <w:t xml:space="preserve">, </w:t>
      </w:r>
      <w:r w:rsidR="00A3388A" w:rsidRPr="00F5654A">
        <w:rPr>
          <w:rFonts w:eastAsia="MS Mincho"/>
          <w:i/>
          <w:lang w:eastAsia="ja-JP"/>
        </w:rPr>
        <w:t>Eucalyptus</w:t>
      </w:r>
      <w:r w:rsidR="00A3388A">
        <w:rPr>
          <w:rFonts w:eastAsia="MS Mincho"/>
          <w:lang w:eastAsia="ja-JP"/>
        </w:rPr>
        <w:t xml:space="preserve"> species</w:t>
      </w:r>
      <w:r w:rsidR="00931EEE">
        <w:rPr>
          <w:rFonts w:eastAsia="MS Mincho"/>
          <w:lang w:eastAsia="ja-JP"/>
        </w:rPr>
        <w:t xml:space="preserve"> often</w:t>
      </w:r>
      <w:r w:rsidR="00A3388A">
        <w:rPr>
          <w:rFonts w:eastAsia="MS Mincho"/>
          <w:lang w:eastAsia="ja-JP"/>
        </w:rPr>
        <w:t xml:space="preserve"> use much more water than </w:t>
      </w:r>
      <w:r w:rsidR="00427AD2">
        <w:rPr>
          <w:rFonts w:eastAsia="MS Mincho"/>
          <w:lang w:eastAsia="ja-JP"/>
        </w:rPr>
        <w:t xml:space="preserve">many </w:t>
      </w:r>
      <w:r w:rsidR="00A3388A">
        <w:rPr>
          <w:rFonts w:eastAsia="MS Mincho"/>
          <w:lang w:eastAsia="ja-JP"/>
        </w:rPr>
        <w:t xml:space="preserve">other species </w:t>
      </w:r>
      <w:r w:rsidR="00427AD2">
        <w:rPr>
          <w:rFonts w:eastAsia="MS Mincho"/>
          <w:lang w:eastAsia="ja-JP"/>
        </w:rPr>
        <w:t xml:space="preserve">(Dvorak 2012) </w:t>
      </w:r>
      <w:r w:rsidR="00A3388A">
        <w:rPr>
          <w:rFonts w:eastAsia="MS Mincho"/>
          <w:lang w:eastAsia="ja-JP"/>
        </w:rPr>
        <w:t xml:space="preserve">and therefore soils under </w:t>
      </w:r>
      <w:r w:rsidR="00A3388A" w:rsidRPr="00F5654A">
        <w:rPr>
          <w:rFonts w:eastAsia="MS Mincho"/>
          <w:i/>
          <w:lang w:eastAsia="ja-JP"/>
        </w:rPr>
        <w:t>E. globulus</w:t>
      </w:r>
      <w:r w:rsidR="00A3388A">
        <w:rPr>
          <w:rFonts w:eastAsia="MS Mincho"/>
          <w:lang w:eastAsia="ja-JP"/>
        </w:rPr>
        <w:t xml:space="preserve"> canopy could</w:t>
      </w:r>
      <w:r w:rsidR="00FC5744">
        <w:rPr>
          <w:rFonts w:eastAsia="MS Mincho"/>
          <w:lang w:eastAsia="ja-JP"/>
        </w:rPr>
        <w:t xml:space="preserve"> be drier than areas without </w:t>
      </w:r>
      <w:r w:rsidR="00683567">
        <w:rPr>
          <w:rFonts w:eastAsia="MS Mincho"/>
          <w:lang w:eastAsia="ja-JP"/>
        </w:rPr>
        <w:t xml:space="preserve">trees of </w:t>
      </w:r>
      <w:r w:rsidR="00FC5744">
        <w:rPr>
          <w:rFonts w:eastAsia="MS Mincho"/>
          <w:lang w:eastAsia="ja-JP"/>
        </w:rPr>
        <w:t xml:space="preserve">this species </w:t>
      </w:r>
      <w:r w:rsidR="00A3388A">
        <w:rPr>
          <w:rFonts w:eastAsia="MS Mincho"/>
          <w:lang w:eastAsia="ja-JP"/>
        </w:rPr>
        <w:t xml:space="preserve">in each region. </w:t>
      </w:r>
      <w:r w:rsidR="00FC5744">
        <w:rPr>
          <w:rFonts w:eastAsia="MS Mincho"/>
          <w:lang w:eastAsia="ja-JP"/>
        </w:rPr>
        <w:t>Th</w:t>
      </w:r>
      <w:r w:rsidR="00683567">
        <w:rPr>
          <w:rFonts w:eastAsia="MS Mincho"/>
          <w:lang w:eastAsia="ja-JP"/>
        </w:rPr>
        <w:t>is ma</w:t>
      </w:r>
      <w:r w:rsidR="00931EEE">
        <w:rPr>
          <w:rFonts w:eastAsia="MS Mincho"/>
          <w:lang w:eastAsia="ja-JP"/>
        </w:rPr>
        <w:t xml:space="preserve">y also have produced poorer </w:t>
      </w:r>
      <w:r w:rsidR="00683567">
        <w:rPr>
          <w:rFonts w:eastAsia="MS Mincho"/>
          <w:lang w:eastAsia="ja-JP"/>
        </w:rPr>
        <w:t xml:space="preserve">plant communities under </w:t>
      </w:r>
      <w:r w:rsidR="00683567" w:rsidRPr="00F5654A">
        <w:rPr>
          <w:rFonts w:eastAsia="MS Mincho"/>
          <w:i/>
          <w:lang w:eastAsia="ja-JP"/>
        </w:rPr>
        <w:t>E. globulus</w:t>
      </w:r>
      <w:r w:rsidR="00683567">
        <w:rPr>
          <w:rFonts w:eastAsia="MS Mincho"/>
          <w:lang w:eastAsia="ja-JP"/>
        </w:rPr>
        <w:t xml:space="preserve"> canopies</w:t>
      </w:r>
      <w:r w:rsidR="00931EEE">
        <w:rPr>
          <w:rFonts w:eastAsia="MS Mincho"/>
          <w:lang w:eastAsia="ja-JP"/>
        </w:rPr>
        <w:t xml:space="preserve">. </w:t>
      </w:r>
      <w:r w:rsidR="00E16837">
        <w:rPr>
          <w:rFonts w:eastAsia="MS Mincho"/>
          <w:lang w:eastAsia="ja-JP"/>
        </w:rPr>
        <w:t xml:space="preserve">Third, light reductions under canopies of </w:t>
      </w:r>
      <w:r w:rsidR="00E16837" w:rsidRPr="00567FD7">
        <w:rPr>
          <w:rFonts w:eastAsia="MS Mincho"/>
          <w:i/>
          <w:lang w:eastAsia="ja-JP"/>
        </w:rPr>
        <w:t>E. globulus</w:t>
      </w:r>
      <w:r w:rsidR="00E16837">
        <w:rPr>
          <w:rFonts w:eastAsia="MS Mincho"/>
          <w:lang w:eastAsia="ja-JP"/>
        </w:rPr>
        <w:t xml:space="preserve"> may also </w:t>
      </w:r>
      <w:r w:rsidR="00567FD7">
        <w:rPr>
          <w:rFonts w:eastAsia="MS Mincho"/>
          <w:lang w:eastAsia="ja-JP"/>
        </w:rPr>
        <w:t xml:space="preserve">have </w:t>
      </w:r>
      <w:r w:rsidR="00E16837">
        <w:rPr>
          <w:rFonts w:eastAsia="MS Mincho"/>
          <w:lang w:eastAsia="ja-JP"/>
        </w:rPr>
        <w:t>influence</w:t>
      </w:r>
      <w:r w:rsidR="00567FD7">
        <w:rPr>
          <w:rFonts w:eastAsia="MS Mincho"/>
          <w:lang w:eastAsia="ja-JP"/>
        </w:rPr>
        <w:t>d</w:t>
      </w:r>
      <w:r w:rsidR="00E16837">
        <w:rPr>
          <w:rFonts w:eastAsia="MS Mincho"/>
          <w:lang w:eastAsia="ja-JP"/>
        </w:rPr>
        <w:t xml:space="preserve"> the field pattern </w:t>
      </w:r>
      <w:r w:rsidR="00931EEE">
        <w:rPr>
          <w:rFonts w:eastAsia="MS Mincho"/>
          <w:lang w:eastAsia="ja-JP"/>
        </w:rPr>
        <w:t>described in our results</w:t>
      </w:r>
      <w:r w:rsidR="00C30E7A">
        <w:rPr>
          <w:rFonts w:eastAsia="MS Mincho"/>
          <w:lang w:eastAsia="ja-JP"/>
        </w:rPr>
        <w:t xml:space="preserve"> since</w:t>
      </w:r>
      <w:r w:rsidR="00345DAC">
        <w:rPr>
          <w:rFonts w:eastAsia="MS Mincho"/>
          <w:lang w:eastAsia="ja-JP"/>
        </w:rPr>
        <w:t xml:space="preserve"> our control plots were not forested</w:t>
      </w:r>
      <w:r w:rsidR="00E16837">
        <w:rPr>
          <w:rFonts w:eastAsia="MS Mincho"/>
          <w:lang w:eastAsia="ja-JP"/>
        </w:rPr>
        <w:t xml:space="preserve">. </w:t>
      </w:r>
      <w:r w:rsidR="00567FD7">
        <w:rPr>
          <w:rFonts w:eastAsia="MS Mincho"/>
          <w:lang w:eastAsia="ja-JP"/>
        </w:rPr>
        <w:t>Fourth</w:t>
      </w:r>
      <w:r w:rsidR="00FC5744">
        <w:rPr>
          <w:rFonts w:eastAsia="MS Mincho"/>
          <w:lang w:eastAsia="ja-JP"/>
        </w:rPr>
        <w:t xml:space="preserve">, </w:t>
      </w:r>
      <w:r w:rsidR="00DE631A" w:rsidRPr="00440D60">
        <w:rPr>
          <w:rFonts w:eastAsia="MS Mincho"/>
          <w:lang w:eastAsia="ja-JP"/>
        </w:rPr>
        <w:t xml:space="preserve">species can interact very differently with variation in </w:t>
      </w:r>
      <w:r w:rsidR="007D6DAA" w:rsidRPr="00440D60">
        <w:rPr>
          <w:rFonts w:eastAsia="MS Mincho"/>
          <w:lang w:eastAsia="ja-JP"/>
        </w:rPr>
        <w:t>climate</w:t>
      </w:r>
      <w:r w:rsidR="00DE631A" w:rsidRPr="00440D60">
        <w:rPr>
          <w:rFonts w:eastAsia="MS Mincho"/>
          <w:lang w:eastAsia="ja-JP"/>
        </w:rPr>
        <w:t xml:space="preserve"> or other abiotic conditions </w:t>
      </w:r>
      <w:r w:rsidR="00A96FE4" w:rsidRPr="007975EC">
        <w:rPr>
          <w:rFonts w:eastAsia="MS Mincho"/>
          <w:lang w:eastAsia="ja-JP"/>
        </w:rPr>
        <w:t xml:space="preserve">(Cavieres </w:t>
      </w:r>
      <w:r w:rsidR="00C320E4" w:rsidRPr="00C320E4">
        <w:rPr>
          <w:rFonts w:eastAsia="MS Mincho"/>
          <w:i/>
          <w:lang w:eastAsia="ja-JP"/>
        </w:rPr>
        <w:t>et al.</w:t>
      </w:r>
      <w:r w:rsidR="00706D06">
        <w:rPr>
          <w:rFonts w:eastAsia="MS Mincho"/>
          <w:lang w:eastAsia="ja-JP"/>
        </w:rPr>
        <w:t>,</w:t>
      </w:r>
      <w:r w:rsidR="00A96FE4">
        <w:rPr>
          <w:rFonts w:eastAsia="MS Mincho"/>
          <w:i/>
          <w:lang w:eastAsia="ja-JP"/>
        </w:rPr>
        <w:t xml:space="preserve"> </w:t>
      </w:r>
      <w:r w:rsidR="00A96FE4" w:rsidRPr="007975EC">
        <w:rPr>
          <w:rFonts w:eastAsia="MS Mincho"/>
          <w:lang w:eastAsia="ja-JP"/>
        </w:rPr>
        <w:t>2014)</w:t>
      </w:r>
      <w:r w:rsidR="00DE631A" w:rsidRPr="00440D60">
        <w:rPr>
          <w:rFonts w:eastAsia="MS Mincho"/>
          <w:lang w:eastAsia="ja-JP"/>
        </w:rPr>
        <w:t>.</w:t>
      </w:r>
      <w:r w:rsidR="00535181" w:rsidRPr="00440D60">
        <w:rPr>
          <w:rFonts w:eastAsia="MS Mincho"/>
          <w:lang w:eastAsia="ja-JP"/>
        </w:rPr>
        <w:t xml:space="preserve"> The </w:t>
      </w:r>
      <w:r w:rsidR="009160F6" w:rsidRPr="00440D60">
        <w:rPr>
          <w:rFonts w:eastAsia="MS Mincho"/>
          <w:lang w:eastAsia="ja-JP"/>
        </w:rPr>
        <w:t>climate</w:t>
      </w:r>
      <w:r w:rsidR="00A42AE8" w:rsidRPr="00440D60">
        <w:rPr>
          <w:rFonts w:eastAsia="MS Mincho"/>
          <w:lang w:eastAsia="ja-JP"/>
        </w:rPr>
        <w:t>s</w:t>
      </w:r>
      <w:r w:rsidR="009160F6" w:rsidRPr="00440D60">
        <w:rPr>
          <w:rFonts w:eastAsia="MS Mincho"/>
          <w:lang w:eastAsia="ja-JP"/>
        </w:rPr>
        <w:t xml:space="preserve"> of</w:t>
      </w:r>
      <w:r w:rsidR="00535181" w:rsidRPr="00440D60">
        <w:rPr>
          <w:rFonts w:eastAsia="MS Mincho"/>
          <w:lang w:eastAsia="ja-JP"/>
        </w:rPr>
        <w:t xml:space="preserve"> the four non-native</w:t>
      </w:r>
      <w:r w:rsidR="00A42AE8" w:rsidRPr="00440D60">
        <w:rPr>
          <w:rFonts w:eastAsia="MS Mincho"/>
          <w:lang w:eastAsia="ja-JP"/>
        </w:rPr>
        <w:t xml:space="preserve"> regions </w:t>
      </w:r>
      <w:r w:rsidR="004330C9" w:rsidRPr="00440D60">
        <w:rPr>
          <w:rFonts w:eastAsia="MS Mincho"/>
          <w:lang w:eastAsia="ja-JP"/>
        </w:rPr>
        <w:t xml:space="preserve">that </w:t>
      </w:r>
      <w:r w:rsidR="00A42AE8" w:rsidRPr="00440D60">
        <w:rPr>
          <w:rFonts w:eastAsia="MS Mincho"/>
          <w:lang w:eastAsia="ja-JP"/>
        </w:rPr>
        <w:t>we</w:t>
      </w:r>
      <w:r w:rsidR="00535181" w:rsidRPr="00440D60">
        <w:rPr>
          <w:rFonts w:eastAsia="MS Mincho"/>
          <w:lang w:eastAsia="ja-JP"/>
        </w:rPr>
        <w:t xml:space="preserve"> studied have strongly seasonal precipitation (</w:t>
      </w:r>
      <w:r w:rsidR="009160F6" w:rsidRPr="00440D60">
        <w:rPr>
          <w:rFonts w:eastAsia="MS Mincho"/>
          <w:lang w:eastAsia="ja-JP"/>
        </w:rPr>
        <w:t xml:space="preserve">Mediterranean </w:t>
      </w:r>
      <w:r w:rsidR="00535181" w:rsidRPr="00440D60">
        <w:rPr>
          <w:rFonts w:eastAsia="MS Mincho"/>
          <w:lang w:eastAsia="ja-JP"/>
        </w:rPr>
        <w:t xml:space="preserve">climates in </w:t>
      </w:r>
      <w:r w:rsidR="00287080" w:rsidRPr="00440D60">
        <w:rPr>
          <w:rFonts w:eastAsia="MS Mincho"/>
          <w:lang w:eastAsia="ja-JP"/>
        </w:rPr>
        <w:t>USA-Californi</w:t>
      </w:r>
      <w:r w:rsidR="00535181" w:rsidRPr="00440D60">
        <w:rPr>
          <w:rFonts w:eastAsia="MS Mincho"/>
          <w:lang w:eastAsia="ja-JP"/>
        </w:rPr>
        <w:t xml:space="preserve">a, Portugal, and </w:t>
      </w:r>
      <w:r w:rsidR="006069E7" w:rsidRPr="00440D60">
        <w:rPr>
          <w:rFonts w:eastAsia="MS Mincho"/>
          <w:lang w:eastAsia="ja-JP"/>
        </w:rPr>
        <w:t xml:space="preserve">central </w:t>
      </w:r>
      <w:r w:rsidR="00535181" w:rsidRPr="00440D60">
        <w:rPr>
          <w:rFonts w:eastAsia="MS Mincho"/>
          <w:lang w:eastAsia="ja-JP"/>
        </w:rPr>
        <w:t>Chile and monsoonal seasonal in India). In contrast</w:t>
      </w:r>
      <w:r w:rsidR="004330C9" w:rsidRPr="00440D60">
        <w:rPr>
          <w:rFonts w:eastAsia="MS Mincho"/>
          <w:lang w:eastAsia="ja-JP"/>
        </w:rPr>
        <w:t>,</w:t>
      </w:r>
      <w:r w:rsidR="00535181" w:rsidRPr="00440D60">
        <w:rPr>
          <w:rFonts w:eastAsia="MS Mincho"/>
          <w:lang w:eastAsia="ja-JP"/>
        </w:rPr>
        <w:t xml:space="preserve"> the climate in the native range </w:t>
      </w:r>
      <w:r w:rsidR="00931EEE">
        <w:rPr>
          <w:rFonts w:eastAsia="MS Mincho"/>
          <w:lang w:eastAsia="ja-JP"/>
        </w:rPr>
        <w:t>has</w:t>
      </w:r>
      <w:r w:rsidR="00535181" w:rsidRPr="00440D60">
        <w:rPr>
          <w:rFonts w:eastAsia="MS Mincho"/>
          <w:lang w:eastAsia="ja-JP"/>
        </w:rPr>
        <w:t xml:space="preserve"> precipitation spread </w:t>
      </w:r>
      <w:r w:rsidR="00D245F0" w:rsidRPr="00440D60">
        <w:rPr>
          <w:rFonts w:eastAsia="MS Mincho"/>
          <w:lang w:eastAsia="ja-JP"/>
        </w:rPr>
        <w:t xml:space="preserve">more evenly </w:t>
      </w:r>
      <w:r w:rsidR="00535181" w:rsidRPr="00440D60">
        <w:rPr>
          <w:rFonts w:eastAsia="MS Mincho"/>
          <w:lang w:eastAsia="ja-JP"/>
        </w:rPr>
        <w:t>through the year</w:t>
      </w:r>
      <w:r w:rsidR="007B72E3" w:rsidRPr="00440D60">
        <w:rPr>
          <w:rFonts w:eastAsia="MS Mincho"/>
          <w:lang w:eastAsia="ja-JP"/>
        </w:rPr>
        <w:t xml:space="preserve">, although </w:t>
      </w:r>
      <w:r w:rsidR="00D245F0" w:rsidRPr="00440D60">
        <w:rPr>
          <w:rFonts w:eastAsia="MS Mincho"/>
          <w:lang w:eastAsia="ja-JP"/>
        </w:rPr>
        <w:t xml:space="preserve">it is </w:t>
      </w:r>
      <w:r w:rsidR="007B72E3" w:rsidRPr="00440D60">
        <w:rPr>
          <w:rFonts w:eastAsia="MS Mincho"/>
          <w:lang w:eastAsia="ja-JP"/>
        </w:rPr>
        <w:t>concentrated in winter</w:t>
      </w:r>
      <w:r w:rsidR="006069E7" w:rsidRPr="00440D60">
        <w:rPr>
          <w:rFonts w:eastAsia="MS Mincho"/>
          <w:lang w:eastAsia="ja-JP"/>
        </w:rPr>
        <w:t xml:space="preserve">. </w:t>
      </w:r>
      <w:r w:rsidR="00B87ACC" w:rsidRPr="00440D60">
        <w:rPr>
          <w:rFonts w:eastAsia="MS Mincho"/>
          <w:lang w:eastAsia="ja-JP"/>
        </w:rPr>
        <w:t>If</w:t>
      </w:r>
      <w:r w:rsidR="006069E7" w:rsidRPr="00440D60">
        <w:rPr>
          <w:rFonts w:eastAsia="MS Mincho"/>
          <w:lang w:eastAsia="ja-JP"/>
        </w:rPr>
        <w:t xml:space="preserve"> climate in the native region </w:t>
      </w:r>
      <w:r w:rsidR="00F86C67" w:rsidRPr="00440D60">
        <w:rPr>
          <w:rFonts w:eastAsia="MS Mincho"/>
          <w:lang w:eastAsia="ja-JP"/>
        </w:rPr>
        <w:t>is</w:t>
      </w:r>
      <w:r w:rsidR="006069E7" w:rsidRPr="00440D60">
        <w:rPr>
          <w:rFonts w:eastAsia="MS Mincho"/>
          <w:lang w:eastAsia="ja-JP"/>
        </w:rPr>
        <w:t xml:space="preserve"> more </w:t>
      </w:r>
      <w:r w:rsidR="00F5654A" w:rsidRPr="00440D60">
        <w:rPr>
          <w:rFonts w:eastAsia="MS Mincho"/>
          <w:lang w:eastAsia="ja-JP"/>
        </w:rPr>
        <w:t>favorable</w:t>
      </w:r>
      <w:r w:rsidR="006069E7" w:rsidRPr="00440D60">
        <w:rPr>
          <w:rFonts w:eastAsia="MS Mincho"/>
          <w:lang w:eastAsia="ja-JP"/>
        </w:rPr>
        <w:t xml:space="preserve"> for </w:t>
      </w:r>
      <w:r w:rsidR="006069E7" w:rsidRPr="00440D60">
        <w:rPr>
          <w:rFonts w:eastAsia="MS Mincho"/>
          <w:i/>
          <w:lang w:eastAsia="ja-JP"/>
        </w:rPr>
        <w:t>E</w:t>
      </w:r>
      <w:r w:rsidR="00F5654A">
        <w:rPr>
          <w:rFonts w:eastAsia="MS Mincho"/>
          <w:i/>
          <w:lang w:eastAsia="ja-JP"/>
        </w:rPr>
        <w:t>. globulus</w:t>
      </w:r>
      <w:r w:rsidR="006069E7" w:rsidRPr="00440D60">
        <w:rPr>
          <w:rFonts w:eastAsia="MS Mincho"/>
          <w:lang w:eastAsia="ja-JP"/>
        </w:rPr>
        <w:t xml:space="preserve"> than </w:t>
      </w:r>
      <w:r w:rsidR="00B87ACC" w:rsidRPr="00440D60">
        <w:rPr>
          <w:rFonts w:eastAsia="MS Mincho"/>
          <w:lang w:eastAsia="ja-JP"/>
        </w:rPr>
        <w:t xml:space="preserve">climate in </w:t>
      </w:r>
      <w:r w:rsidR="006069E7" w:rsidRPr="00440D60">
        <w:rPr>
          <w:rFonts w:eastAsia="MS Mincho"/>
          <w:lang w:eastAsia="ja-JP"/>
        </w:rPr>
        <w:t xml:space="preserve">non-native regions </w:t>
      </w:r>
      <w:r w:rsidR="00A96FE4">
        <w:rPr>
          <w:rFonts w:eastAsia="MS Mincho"/>
          <w:lang w:eastAsia="ja-JP"/>
        </w:rPr>
        <w:t xml:space="preserve">(Becerra </w:t>
      </w:r>
      <w:r w:rsidR="00706D06">
        <w:rPr>
          <w:rFonts w:eastAsia="MS Mincho"/>
          <w:lang w:eastAsia="ja-JP"/>
        </w:rPr>
        <w:t>&amp;</w:t>
      </w:r>
      <w:r w:rsidR="00A96FE4">
        <w:rPr>
          <w:rFonts w:eastAsia="MS Mincho"/>
          <w:lang w:eastAsia="ja-JP"/>
        </w:rPr>
        <w:t xml:space="preserve"> Bustamante</w:t>
      </w:r>
      <w:r w:rsidR="00706D06">
        <w:rPr>
          <w:rFonts w:eastAsia="MS Mincho"/>
          <w:lang w:eastAsia="ja-JP"/>
        </w:rPr>
        <w:t>,</w:t>
      </w:r>
      <w:r w:rsidR="00A96FE4">
        <w:rPr>
          <w:rFonts w:eastAsia="MS Mincho"/>
          <w:lang w:eastAsia="ja-JP"/>
        </w:rPr>
        <w:t xml:space="preserve"> 2011)</w:t>
      </w:r>
      <w:r w:rsidR="00F86C67" w:rsidRPr="00440D60">
        <w:rPr>
          <w:rFonts w:eastAsia="MS Mincho"/>
          <w:lang w:eastAsia="ja-JP"/>
        </w:rPr>
        <w:t>,</w:t>
      </w:r>
      <w:r w:rsidR="006069E7" w:rsidRPr="00440D60">
        <w:rPr>
          <w:rFonts w:eastAsia="MS Mincho"/>
          <w:lang w:eastAsia="ja-JP"/>
        </w:rPr>
        <w:t xml:space="preserve"> </w:t>
      </w:r>
      <w:r w:rsidR="00F86C67" w:rsidRPr="00440D60">
        <w:rPr>
          <w:rFonts w:eastAsia="MS Mincho"/>
          <w:lang w:eastAsia="ja-JP"/>
        </w:rPr>
        <w:t xml:space="preserve">according to the stress gradient hypothesis </w:t>
      </w:r>
      <w:r w:rsidR="006069E7" w:rsidRPr="00440D60">
        <w:rPr>
          <w:rFonts w:eastAsia="MS Mincho"/>
          <w:lang w:eastAsia="ja-JP"/>
        </w:rPr>
        <w:t xml:space="preserve">more </w:t>
      </w:r>
      <w:r w:rsidR="00F86C67" w:rsidRPr="00440D60">
        <w:rPr>
          <w:rFonts w:eastAsia="MS Mincho"/>
          <w:lang w:eastAsia="ja-JP"/>
        </w:rPr>
        <w:t>negative</w:t>
      </w:r>
      <w:r w:rsidR="006069E7" w:rsidRPr="00440D60">
        <w:rPr>
          <w:rFonts w:eastAsia="MS Mincho"/>
          <w:lang w:eastAsia="ja-JP"/>
        </w:rPr>
        <w:t xml:space="preserve"> effects from </w:t>
      </w:r>
      <w:r w:rsidR="006069E7" w:rsidRPr="00440D60">
        <w:rPr>
          <w:rFonts w:eastAsia="MS Mincho"/>
          <w:i/>
          <w:lang w:eastAsia="ja-JP"/>
        </w:rPr>
        <w:t>E</w:t>
      </w:r>
      <w:r w:rsidR="00F5654A">
        <w:rPr>
          <w:rFonts w:eastAsia="MS Mincho"/>
          <w:i/>
          <w:lang w:eastAsia="ja-JP"/>
        </w:rPr>
        <w:t>. globulus</w:t>
      </w:r>
      <w:r w:rsidR="006069E7" w:rsidRPr="00440D60">
        <w:rPr>
          <w:rFonts w:eastAsia="MS Mincho"/>
          <w:lang w:eastAsia="ja-JP"/>
        </w:rPr>
        <w:t xml:space="preserve"> </w:t>
      </w:r>
      <w:r w:rsidR="00F86C67" w:rsidRPr="00440D60">
        <w:rPr>
          <w:rFonts w:eastAsia="MS Mincho"/>
          <w:lang w:eastAsia="ja-JP"/>
        </w:rPr>
        <w:t xml:space="preserve">on species richness </w:t>
      </w:r>
      <w:r w:rsidR="0021792E">
        <w:rPr>
          <w:rFonts w:eastAsia="MS Mincho"/>
          <w:lang w:eastAsia="ja-JP"/>
        </w:rPr>
        <w:t>would have been more likely in</w:t>
      </w:r>
      <w:r w:rsidR="006069E7" w:rsidRPr="00440D60">
        <w:rPr>
          <w:rFonts w:eastAsia="MS Mincho"/>
          <w:lang w:eastAsia="ja-JP"/>
        </w:rPr>
        <w:t xml:space="preserve"> the native range</w:t>
      </w:r>
      <w:r w:rsidR="00A96FE4">
        <w:rPr>
          <w:rFonts w:eastAsia="MS Mincho"/>
          <w:lang w:eastAsia="ja-JP"/>
        </w:rPr>
        <w:t xml:space="preserve"> (Cavieres </w:t>
      </w:r>
      <w:r w:rsidR="00C320E4" w:rsidRPr="00C320E4">
        <w:rPr>
          <w:rFonts w:eastAsia="MS Mincho"/>
          <w:i/>
          <w:lang w:eastAsia="ja-JP"/>
        </w:rPr>
        <w:t>et al.</w:t>
      </w:r>
      <w:r w:rsidR="00706D06">
        <w:rPr>
          <w:rFonts w:eastAsia="MS Mincho"/>
          <w:lang w:eastAsia="ja-JP"/>
        </w:rPr>
        <w:t>,</w:t>
      </w:r>
      <w:r w:rsidR="00A96FE4">
        <w:rPr>
          <w:rFonts w:eastAsia="MS Mincho"/>
          <w:i/>
          <w:lang w:eastAsia="ja-JP"/>
        </w:rPr>
        <w:t xml:space="preserve"> </w:t>
      </w:r>
      <w:r w:rsidR="00A96FE4">
        <w:rPr>
          <w:rFonts w:eastAsia="MS Mincho"/>
          <w:lang w:eastAsia="ja-JP"/>
        </w:rPr>
        <w:t>2014)</w:t>
      </w:r>
      <w:r w:rsidR="006069E7" w:rsidRPr="00440D60">
        <w:rPr>
          <w:rFonts w:eastAsia="MS Mincho"/>
          <w:lang w:eastAsia="ja-JP"/>
        </w:rPr>
        <w:t>.</w:t>
      </w:r>
      <w:r w:rsidR="00F86C67" w:rsidRPr="00440D60">
        <w:rPr>
          <w:rFonts w:eastAsia="MS Mincho"/>
          <w:lang w:eastAsia="ja-JP"/>
        </w:rPr>
        <w:t xml:space="preserve"> However, we found the opposite pattern, </w:t>
      </w:r>
      <w:r w:rsidR="00551D30">
        <w:rPr>
          <w:rFonts w:eastAsia="MS Mincho"/>
          <w:lang w:eastAsia="ja-JP"/>
        </w:rPr>
        <w:t>stronger</w:t>
      </w:r>
      <w:r w:rsidR="00F86C67" w:rsidRPr="00440D60">
        <w:rPr>
          <w:rFonts w:eastAsia="MS Mincho"/>
          <w:lang w:eastAsia="ja-JP"/>
        </w:rPr>
        <w:t xml:space="preserve"> negative effects in the exotic range</w:t>
      </w:r>
      <w:r w:rsidR="00551D30">
        <w:rPr>
          <w:rFonts w:eastAsia="MS Mincho"/>
          <w:lang w:eastAsia="ja-JP"/>
        </w:rPr>
        <w:t>s</w:t>
      </w:r>
      <w:r w:rsidR="00F86C67" w:rsidRPr="00440D60">
        <w:rPr>
          <w:rFonts w:eastAsia="MS Mincho"/>
          <w:lang w:eastAsia="ja-JP"/>
        </w:rPr>
        <w:t xml:space="preserve">, </w:t>
      </w:r>
      <w:r w:rsidR="00931EEE">
        <w:rPr>
          <w:rFonts w:eastAsia="MS Mincho"/>
          <w:lang w:eastAsia="ja-JP"/>
        </w:rPr>
        <w:t>thus</w:t>
      </w:r>
      <w:r w:rsidR="00F86C67" w:rsidRPr="00440D60">
        <w:rPr>
          <w:rFonts w:eastAsia="MS Mincho"/>
          <w:lang w:eastAsia="ja-JP"/>
        </w:rPr>
        <w:t xml:space="preserve"> climate does not seem </w:t>
      </w:r>
      <w:r w:rsidR="00931EEE">
        <w:rPr>
          <w:rFonts w:eastAsia="MS Mincho"/>
          <w:lang w:eastAsia="ja-JP"/>
        </w:rPr>
        <w:t xml:space="preserve">likely </w:t>
      </w:r>
      <w:r w:rsidR="004F5814">
        <w:rPr>
          <w:rFonts w:eastAsia="MS Mincho"/>
          <w:lang w:eastAsia="ja-JP"/>
        </w:rPr>
        <w:t xml:space="preserve">to </w:t>
      </w:r>
      <w:r w:rsidR="00F86C67" w:rsidRPr="00440D60">
        <w:rPr>
          <w:rFonts w:eastAsia="MS Mincho"/>
          <w:lang w:eastAsia="ja-JP"/>
        </w:rPr>
        <w:t>drive the biogeographic differences</w:t>
      </w:r>
      <w:r w:rsidR="00551D30">
        <w:rPr>
          <w:rFonts w:eastAsia="MS Mincho"/>
          <w:lang w:eastAsia="ja-JP"/>
        </w:rPr>
        <w:t xml:space="preserve"> we found</w:t>
      </w:r>
      <w:r w:rsidR="00F86C67" w:rsidRPr="00440D60">
        <w:rPr>
          <w:rFonts w:eastAsia="MS Mincho"/>
          <w:lang w:eastAsia="ja-JP"/>
        </w:rPr>
        <w:t xml:space="preserve">. </w:t>
      </w:r>
    </w:p>
    <w:p w:rsidR="00CE1861" w:rsidRDefault="00AB6D2C" w:rsidP="00BC256E">
      <w:pPr>
        <w:spacing w:line="480" w:lineRule="auto"/>
        <w:contextualSpacing/>
      </w:pPr>
      <w:r w:rsidRPr="00440D60">
        <w:tab/>
      </w:r>
      <w:r w:rsidR="00FD00B6" w:rsidRPr="00440D60">
        <w:t xml:space="preserve">Although </w:t>
      </w:r>
      <w:r w:rsidR="00FD00B6" w:rsidRPr="00440D60">
        <w:rPr>
          <w:i/>
        </w:rPr>
        <w:t>E. globulus</w:t>
      </w:r>
      <w:r w:rsidR="00FD00B6" w:rsidRPr="00440D60">
        <w:t xml:space="preserve"> is not highly invasive in the non-native regions </w:t>
      </w:r>
      <w:r w:rsidR="0044182E" w:rsidRPr="00440D60">
        <w:t xml:space="preserve">included in our study </w:t>
      </w:r>
      <w:r w:rsidR="00A96FE4">
        <w:t>(Becerra</w:t>
      </w:r>
      <w:r w:rsidR="00706D06">
        <w:t>,</w:t>
      </w:r>
      <w:r w:rsidR="00A96FE4">
        <w:t xml:space="preserve"> 2006</w:t>
      </w:r>
      <w:r w:rsidR="00706D06">
        <w:t>;</w:t>
      </w:r>
      <w:r w:rsidR="00A96FE4">
        <w:t xml:space="preserve"> Cal-IPC</w:t>
      </w:r>
      <w:r w:rsidR="00706D06">
        <w:t>,</w:t>
      </w:r>
      <w:r w:rsidR="00A96FE4">
        <w:t xml:space="preserve"> 2006</w:t>
      </w:r>
      <w:r w:rsidR="00706D06">
        <w:t>;</w:t>
      </w:r>
      <w:r w:rsidR="00A96FE4">
        <w:t xml:space="preserve"> Kirkpatrick</w:t>
      </w:r>
      <w:r w:rsidR="00706D06">
        <w:t>,</w:t>
      </w:r>
      <w:r w:rsidR="00A96FE4">
        <w:t xml:space="preserve"> 1977)</w:t>
      </w:r>
      <w:r w:rsidR="0077665F" w:rsidRPr="00440D60">
        <w:t xml:space="preserve">, </w:t>
      </w:r>
      <w:r w:rsidR="00A74955" w:rsidRPr="00440D60">
        <w:rPr>
          <w:i/>
        </w:rPr>
        <w:t xml:space="preserve">Eucalyptus </w:t>
      </w:r>
      <w:r w:rsidR="00A74955" w:rsidRPr="00440D60">
        <w:t xml:space="preserve">species </w:t>
      </w:r>
      <w:r w:rsidR="0015795B" w:rsidRPr="00440D60">
        <w:t>are</w:t>
      </w:r>
      <w:r w:rsidR="00A74955" w:rsidRPr="00440D60">
        <w:t xml:space="preserve"> important forestry species, with thousands </w:t>
      </w:r>
      <w:r w:rsidR="0044182E" w:rsidRPr="00440D60">
        <w:t xml:space="preserve">of </w:t>
      </w:r>
      <w:r w:rsidR="00A74955" w:rsidRPr="00440D60">
        <w:t>hectares planted aro</w:t>
      </w:r>
      <w:r w:rsidR="00D52F17" w:rsidRPr="00440D60">
        <w:t xml:space="preserve">und the world </w:t>
      </w:r>
      <w:r w:rsidR="00A96FE4">
        <w:t>(</w:t>
      </w:r>
      <w:r w:rsidR="00A96FE4" w:rsidRPr="00DB2205">
        <w:rPr>
          <w:lang w:val="en-GB"/>
        </w:rPr>
        <w:t>Boyd</w:t>
      </w:r>
      <w:r w:rsidR="00706D06">
        <w:rPr>
          <w:lang w:val="en-GB"/>
        </w:rPr>
        <w:t>,</w:t>
      </w:r>
      <w:r w:rsidR="00A96FE4" w:rsidRPr="00DB2205">
        <w:rPr>
          <w:lang w:val="en-GB"/>
        </w:rPr>
        <w:t xml:space="preserve"> 1996</w:t>
      </w:r>
      <w:r w:rsidR="00706D06">
        <w:rPr>
          <w:lang w:val="en-GB"/>
        </w:rPr>
        <w:t>;</w:t>
      </w:r>
      <w:r w:rsidR="00A96FE4" w:rsidRPr="00DB2205">
        <w:rPr>
          <w:lang w:val="en-GB"/>
        </w:rPr>
        <w:t xml:space="preserve"> </w:t>
      </w:r>
      <w:r w:rsidR="00A96FE4" w:rsidRPr="00A37A73">
        <w:rPr>
          <w:lang w:val="en-GB"/>
        </w:rPr>
        <w:t xml:space="preserve">Rejmánek </w:t>
      </w:r>
      <w:r w:rsidR="00C320E4" w:rsidRPr="00C320E4">
        <w:rPr>
          <w:i/>
          <w:lang w:val="en-GB"/>
        </w:rPr>
        <w:t>et al.</w:t>
      </w:r>
      <w:r w:rsidR="00706D06">
        <w:rPr>
          <w:lang w:val="en-GB"/>
        </w:rPr>
        <w:t>,</w:t>
      </w:r>
      <w:r w:rsidR="00A96FE4">
        <w:rPr>
          <w:i/>
          <w:lang w:val="en-GB"/>
        </w:rPr>
        <w:t xml:space="preserve"> </w:t>
      </w:r>
      <w:r w:rsidR="00A96FE4" w:rsidRPr="00A37A73">
        <w:rPr>
          <w:lang w:val="en-GB"/>
        </w:rPr>
        <w:t>2005</w:t>
      </w:r>
      <w:r w:rsidR="00706D06">
        <w:rPr>
          <w:lang w:val="en-GB"/>
        </w:rPr>
        <w:t>;</w:t>
      </w:r>
      <w:r w:rsidR="00A96FE4" w:rsidRPr="00A37A73">
        <w:rPr>
          <w:lang w:val="en-GB"/>
        </w:rPr>
        <w:t xml:space="preserve"> Joshi</w:t>
      </w:r>
      <w:r w:rsidR="00706D06">
        <w:rPr>
          <w:lang w:val="en-GB"/>
        </w:rPr>
        <w:t>,</w:t>
      </w:r>
      <w:r w:rsidR="00A96FE4">
        <w:rPr>
          <w:lang w:val="en-GB"/>
        </w:rPr>
        <w:t xml:space="preserve"> 20</w:t>
      </w:r>
      <w:r w:rsidR="00A96FE4" w:rsidRPr="00A37A73">
        <w:rPr>
          <w:lang w:val="en-GB"/>
        </w:rPr>
        <w:t>12</w:t>
      </w:r>
      <w:r w:rsidR="00706D06">
        <w:rPr>
          <w:lang w:val="en-GB"/>
        </w:rPr>
        <w:t>;</w:t>
      </w:r>
      <w:r w:rsidR="00A96FE4" w:rsidRPr="00A37A73">
        <w:rPr>
          <w:lang w:val="en-GB"/>
        </w:rPr>
        <w:t xml:space="preserve"> Dixit</w:t>
      </w:r>
      <w:r w:rsidR="00A96FE4">
        <w:rPr>
          <w:lang w:val="en-GB"/>
        </w:rPr>
        <w:t xml:space="preserve"> </w:t>
      </w:r>
      <w:r w:rsidR="00C320E4" w:rsidRPr="00C320E4">
        <w:rPr>
          <w:i/>
          <w:lang w:val="en-GB"/>
        </w:rPr>
        <w:t>et al.</w:t>
      </w:r>
      <w:r w:rsidR="00706D06">
        <w:rPr>
          <w:lang w:val="en-GB"/>
        </w:rPr>
        <w:t>,</w:t>
      </w:r>
      <w:r w:rsidR="00A96FE4">
        <w:rPr>
          <w:lang w:val="en-GB"/>
        </w:rPr>
        <w:t xml:space="preserve"> </w:t>
      </w:r>
      <w:r w:rsidR="00A96FE4" w:rsidRPr="00A37A73">
        <w:rPr>
          <w:lang w:val="en-GB"/>
        </w:rPr>
        <w:t>2012)</w:t>
      </w:r>
      <w:r w:rsidR="00A74955" w:rsidRPr="00440D60">
        <w:t xml:space="preserve">. Thus, our results </w:t>
      </w:r>
      <w:r w:rsidR="0044182E" w:rsidRPr="00440D60">
        <w:t>are</w:t>
      </w:r>
      <w:r w:rsidR="00A74955" w:rsidRPr="00440D60">
        <w:t xml:space="preserve"> </w:t>
      </w:r>
      <w:r w:rsidR="009F6F9A">
        <w:t xml:space="preserve">also </w:t>
      </w:r>
      <w:r w:rsidR="00A74955" w:rsidRPr="00440D60">
        <w:t xml:space="preserve">relevant to </w:t>
      </w:r>
      <w:r w:rsidR="0077665F" w:rsidRPr="00440D60">
        <w:t xml:space="preserve">the conservation of </w:t>
      </w:r>
      <w:r w:rsidR="00A74955" w:rsidRPr="00440D60">
        <w:t xml:space="preserve">biodiversity </w:t>
      </w:r>
      <w:r w:rsidR="0077665F" w:rsidRPr="00440D60">
        <w:t>within</w:t>
      </w:r>
      <w:r w:rsidR="00A74955" w:rsidRPr="00440D60">
        <w:t xml:space="preserve"> plantations.</w:t>
      </w:r>
      <w:r w:rsidR="009F6F9A">
        <w:t xml:space="preserve">  </w:t>
      </w:r>
      <w:r w:rsidR="00D436AE" w:rsidRPr="00440D60">
        <w:t>O</w:t>
      </w:r>
      <w:r w:rsidR="00280EE1" w:rsidRPr="00440D60">
        <w:t>ur regionally explicit results add to the body of knowledge suggesting the possibility of regional evolutionary trajectories involving the biochemistry of plant</w:t>
      </w:r>
      <w:r w:rsidR="00F52375" w:rsidRPr="00440D60">
        <w:t>s</w:t>
      </w:r>
      <w:r w:rsidR="00D52F17" w:rsidRPr="00440D60">
        <w:t xml:space="preserve"> </w:t>
      </w:r>
      <w:r w:rsidR="00A96FE4" w:rsidRPr="003961FB">
        <w:t>(e.g. Thompson</w:t>
      </w:r>
      <w:r w:rsidR="00706D06">
        <w:t>,</w:t>
      </w:r>
      <w:r w:rsidR="00A96FE4" w:rsidRPr="003961FB">
        <w:t xml:space="preserve"> 2005)</w:t>
      </w:r>
      <w:r w:rsidR="00A96FE4">
        <w:t>,</w:t>
      </w:r>
      <w:r w:rsidR="00A96FE4" w:rsidRPr="003961FB">
        <w:t xml:space="preserve"> </w:t>
      </w:r>
      <w:r w:rsidR="00280EE1" w:rsidRPr="00440D60">
        <w:t xml:space="preserve">and have </w:t>
      </w:r>
      <w:r w:rsidR="00280EE1" w:rsidRPr="00440D60">
        <w:lastRenderedPageBreak/>
        <w:t>interesting implications for community ecology.</w:t>
      </w:r>
      <w:r w:rsidR="004C0708" w:rsidRPr="00440D60">
        <w:t xml:space="preserve"> </w:t>
      </w:r>
      <w:r w:rsidR="00280EE1" w:rsidRPr="00440D60">
        <w:t xml:space="preserve">First, they add to a growing body of literature </w:t>
      </w:r>
      <w:r w:rsidR="00C87CD5">
        <w:t xml:space="preserve">(e.g. </w:t>
      </w:r>
      <w:r w:rsidR="00C87CD5" w:rsidRPr="000E0822">
        <w:rPr>
          <w:iCs/>
          <w:lang w:val="en-GB"/>
        </w:rPr>
        <w:t>May</w:t>
      </w:r>
      <w:r w:rsidR="00C87CD5">
        <w:rPr>
          <w:iCs/>
          <w:lang w:val="en-GB"/>
        </w:rPr>
        <w:t xml:space="preserve"> &amp;</w:t>
      </w:r>
      <w:r w:rsidR="00C87CD5" w:rsidRPr="000E0822">
        <w:rPr>
          <w:iCs/>
          <w:lang w:val="en-GB"/>
        </w:rPr>
        <w:t xml:space="preserve"> Ash</w:t>
      </w:r>
      <w:r w:rsidR="00C87CD5">
        <w:rPr>
          <w:iCs/>
          <w:lang w:val="en-GB"/>
        </w:rPr>
        <w:t xml:space="preserve">, </w:t>
      </w:r>
      <w:r w:rsidR="00C87CD5" w:rsidRPr="000E0822">
        <w:rPr>
          <w:iCs/>
          <w:lang w:val="en-GB"/>
        </w:rPr>
        <w:t>1990</w:t>
      </w:r>
      <w:r w:rsidR="00C87CD5">
        <w:rPr>
          <w:iCs/>
          <w:lang w:val="en-GB"/>
        </w:rPr>
        <w:t xml:space="preserve">; </w:t>
      </w:r>
      <w:r w:rsidR="00E32C1E" w:rsidRPr="000E0822">
        <w:rPr>
          <w:rFonts w:eastAsia="MS Mincho"/>
          <w:lang w:eastAsia="ja-JP"/>
        </w:rPr>
        <w:t>Callaway</w:t>
      </w:r>
      <w:r w:rsidR="00E32C1E">
        <w:rPr>
          <w:rFonts w:eastAsia="MS Mincho"/>
          <w:lang w:eastAsia="ja-JP"/>
        </w:rPr>
        <w:t xml:space="preserve"> &amp;</w:t>
      </w:r>
      <w:r w:rsidR="00E32C1E" w:rsidRPr="000E0822">
        <w:rPr>
          <w:rFonts w:eastAsia="MS Mincho"/>
          <w:lang w:eastAsia="ja-JP"/>
        </w:rPr>
        <w:t xml:space="preserve"> Aschehoug</w:t>
      </w:r>
      <w:r w:rsidR="00E32C1E">
        <w:rPr>
          <w:rFonts w:eastAsia="MS Mincho"/>
          <w:lang w:eastAsia="ja-JP"/>
        </w:rPr>
        <w:t>,</w:t>
      </w:r>
      <w:r w:rsidR="00E32C1E" w:rsidRPr="000E0822">
        <w:rPr>
          <w:rFonts w:eastAsia="MS Mincho"/>
          <w:lang w:eastAsia="ja-JP"/>
        </w:rPr>
        <w:t xml:space="preserve"> 2000</w:t>
      </w:r>
      <w:r w:rsidR="00E32C1E">
        <w:rPr>
          <w:rFonts w:eastAsia="MS Mincho"/>
          <w:lang w:eastAsia="ja-JP"/>
        </w:rPr>
        <w:t xml:space="preserve">; </w:t>
      </w:r>
      <w:r w:rsidR="00C87CD5">
        <w:rPr>
          <w:iCs/>
          <w:lang w:val="en-GB"/>
        </w:rPr>
        <w:t xml:space="preserve">Ni </w:t>
      </w:r>
      <w:r w:rsidR="00C320E4" w:rsidRPr="00C320E4">
        <w:rPr>
          <w:i/>
          <w:iCs/>
          <w:lang w:val="en-GB"/>
        </w:rPr>
        <w:t>et al.</w:t>
      </w:r>
      <w:r w:rsidR="00212DFF">
        <w:rPr>
          <w:iCs/>
          <w:lang w:val="en-GB"/>
        </w:rPr>
        <w:t xml:space="preserve">, </w:t>
      </w:r>
      <w:r w:rsidR="00C87CD5">
        <w:rPr>
          <w:iCs/>
          <w:lang w:val="en-GB"/>
        </w:rPr>
        <w:t>2010</w:t>
      </w:r>
      <w:r w:rsidR="00C87CD5" w:rsidRPr="000E0822">
        <w:rPr>
          <w:iCs/>
          <w:lang w:val="en-GB"/>
        </w:rPr>
        <w:t xml:space="preserve">) </w:t>
      </w:r>
      <w:r w:rsidR="00280EE1" w:rsidRPr="00440D60">
        <w:t xml:space="preserve">indicating that there is some degree of </w:t>
      </w:r>
      <w:r w:rsidR="00712DF9" w:rsidRPr="00440D60">
        <w:t>species-</w:t>
      </w:r>
      <w:r w:rsidR="00280EE1" w:rsidRPr="00440D60">
        <w:t>specificity</w:t>
      </w:r>
      <w:r w:rsidR="00CE1861" w:rsidRPr="00440D60">
        <w:t xml:space="preserve"> </w:t>
      </w:r>
      <w:r w:rsidR="00280EE1" w:rsidRPr="00440D60">
        <w:t>in the effects of plant-released secondary metabolites in</w:t>
      </w:r>
      <w:r w:rsidR="00CE1861" w:rsidRPr="00440D60">
        <w:t xml:space="preserve"> plant-</w:t>
      </w:r>
      <w:r w:rsidR="00280EE1" w:rsidRPr="00440D60">
        <w:t>plant interactions</w:t>
      </w:r>
      <w:r w:rsidR="00551D30">
        <w:t>.</w:t>
      </w:r>
      <w:r w:rsidR="00EA51DD" w:rsidRPr="00440D60">
        <w:t xml:space="preserve"> </w:t>
      </w:r>
      <w:r w:rsidR="00551D30">
        <w:t>S</w:t>
      </w:r>
      <w:r w:rsidR="00280EE1" w:rsidRPr="00440D60">
        <w:t>econd, our</w:t>
      </w:r>
      <w:r w:rsidR="00CE1861" w:rsidRPr="00440D60">
        <w:t xml:space="preserve"> results are consistent with</w:t>
      </w:r>
      <w:r w:rsidR="00280EE1" w:rsidRPr="00440D60">
        <w:t xml:space="preserve"> the idea that some invaders may succeed because</w:t>
      </w:r>
      <w:r w:rsidR="00CE1861" w:rsidRPr="00440D60">
        <w:t xml:space="preserve"> </w:t>
      </w:r>
      <w:r w:rsidR="00280EE1" w:rsidRPr="00440D60">
        <w:t>they possess biologically active biochemicals to which</w:t>
      </w:r>
      <w:r w:rsidR="00CE1861" w:rsidRPr="00440D60">
        <w:t xml:space="preserve"> </w:t>
      </w:r>
      <w:r w:rsidR="00280EE1" w:rsidRPr="00440D60">
        <w:t>species in the non</w:t>
      </w:r>
      <w:r w:rsidR="00712DF9" w:rsidRPr="00440D60">
        <w:t>-</w:t>
      </w:r>
      <w:r w:rsidR="00280EE1" w:rsidRPr="00440D60">
        <w:t>native range have not adapted.</w:t>
      </w:r>
    </w:p>
    <w:p w:rsidR="0062001C" w:rsidRDefault="0062001C" w:rsidP="00BC256E">
      <w:pPr>
        <w:spacing w:line="480" w:lineRule="auto"/>
        <w:contextualSpacing/>
      </w:pPr>
    </w:p>
    <w:p w:rsidR="00C30E7A" w:rsidRDefault="00C30E7A" w:rsidP="00BC256E">
      <w:pPr>
        <w:spacing w:line="480" w:lineRule="auto"/>
        <w:contextualSpacing/>
      </w:pPr>
    </w:p>
    <w:p w:rsidR="00211A2F" w:rsidRDefault="005E060C" w:rsidP="00BC256E">
      <w:pPr>
        <w:spacing w:line="480" w:lineRule="auto"/>
        <w:contextualSpacing/>
        <w:rPr>
          <w:rFonts w:ascii="Arial" w:hAnsi="Arial" w:cs="Arial"/>
          <w:i/>
          <w:sz w:val="28"/>
          <w:szCs w:val="28"/>
        </w:rPr>
      </w:pPr>
      <w:r w:rsidRPr="005E060C">
        <w:rPr>
          <w:rFonts w:ascii="Arial" w:hAnsi="Arial" w:cs="Arial"/>
          <w:sz w:val="28"/>
          <w:szCs w:val="28"/>
        </w:rPr>
        <w:t>ACKNOWLEDGEMENTS</w:t>
      </w:r>
      <w:r w:rsidRPr="005E060C">
        <w:rPr>
          <w:rFonts w:ascii="Arial" w:hAnsi="Arial" w:cs="Arial"/>
          <w:i/>
          <w:sz w:val="28"/>
          <w:szCs w:val="28"/>
        </w:rPr>
        <w:t xml:space="preserve"> </w:t>
      </w:r>
    </w:p>
    <w:p w:rsidR="00AE1688" w:rsidRPr="005E060C" w:rsidRDefault="00AE1688" w:rsidP="00BC256E">
      <w:pPr>
        <w:spacing w:line="480" w:lineRule="auto"/>
        <w:contextualSpacing/>
        <w:rPr>
          <w:rFonts w:ascii="Arial" w:hAnsi="Arial" w:cs="Arial"/>
          <w:sz w:val="28"/>
          <w:szCs w:val="28"/>
        </w:rPr>
      </w:pPr>
    </w:p>
    <w:p w:rsidR="005E060C" w:rsidRDefault="00FD00B6" w:rsidP="005E060C">
      <w:pPr>
        <w:spacing w:line="480" w:lineRule="auto"/>
        <w:contextualSpacing/>
        <w:rPr>
          <w:lang w:eastAsia="en-AU"/>
        </w:rPr>
      </w:pPr>
      <w:r w:rsidRPr="00440D60">
        <w:t xml:space="preserve">We thank Chris Jones for assisting with the vegetation surveys in Australia. </w:t>
      </w:r>
      <w:r w:rsidR="005E060C">
        <w:t xml:space="preserve">PIB thanks the </w:t>
      </w:r>
      <w:r w:rsidR="005E060C" w:rsidRPr="00B416DE">
        <w:t xml:space="preserve">project </w:t>
      </w:r>
      <w:r w:rsidR="005E060C" w:rsidRPr="00B416DE">
        <w:rPr>
          <w:color w:val="000000"/>
        </w:rPr>
        <w:t>FB 0002-2014</w:t>
      </w:r>
      <w:r w:rsidR="005E060C" w:rsidRPr="00B416DE">
        <w:t>.</w:t>
      </w:r>
      <w:r w:rsidR="005E060C">
        <w:t xml:space="preserve"> RMC acknowledges </w:t>
      </w:r>
      <w:r w:rsidR="005E060C">
        <w:rPr>
          <w:lang w:val="en-GB"/>
        </w:rPr>
        <w:t>support</w:t>
      </w:r>
      <w:r w:rsidR="005E060C" w:rsidRPr="006B197A">
        <w:rPr>
          <w:lang w:val="en-GB"/>
        </w:rPr>
        <w:t xml:space="preserve"> from </w:t>
      </w:r>
      <w:r w:rsidR="005E060C">
        <w:rPr>
          <w:lang w:val="en-GB"/>
        </w:rPr>
        <w:t xml:space="preserve">the </w:t>
      </w:r>
      <w:r w:rsidR="005E060C" w:rsidRPr="00602F29">
        <w:rPr>
          <w:lang w:val="en-GB"/>
        </w:rPr>
        <w:t>NSF EPSCoR Track-1 EPS-1101342 (INSTEP 3)</w:t>
      </w:r>
      <w:r w:rsidR="005E060C">
        <w:t>. JAC was supported by the Australian Research Council (</w:t>
      </w:r>
      <w:r w:rsidR="005E060C" w:rsidRPr="00423B16">
        <w:rPr>
          <w:lang w:eastAsia="en-AU"/>
        </w:rPr>
        <w:t>DE120102221</w:t>
      </w:r>
      <w:r w:rsidR="005E060C">
        <w:rPr>
          <w:lang w:eastAsia="en-AU"/>
        </w:rPr>
        <w:t xml:space="preserve">). </w:t>
      </w:r>
    </w:p>
    <w:p w:rsidR="005462DB" w:rsidRDefault="005462DB" w:rsidP="00BC256E">
      <w:pPr>
        <w:spacing w:line="480" w:lineRule="auto"/>
        <w:contextualSpacing/>
      </w:pPr>
    </w:p>
    <w:p w:rsidR="007B061E" w:rsidRPr="00AE1688" w:rsidRDefault="007B061E" w:rsidP="007B061E">
      <w:pPr>
        <w:spacing w:line="480" w:lineRule="auto"/>
        <w:contextualSpacing/>
        <w:rPr>
          <w:rFonts w:ascii="Arial" w:hAnsi="Arial" w:cs="Arial"/>
          <w:sz w:val="28"/>
          <w:szCs w:val="28"/>
        </w:rPr>
      </w:pPr>
      <w:r w:rsidRPr="00AE1688">
        <w:rPr>
          <w:rFonts w:ascii="Arial" w:hAnsi="Arial" w:cs="Arial"/>
          <w:sz w:val="28"/>
          <w:szCs w:val="28"/>
        </w:rPr>
        <w:t>SUPPORTING INFORMATION</w:t>
      </w:r>
    </w:p>
    <w:p w:rsidR="007B061E" w:rsidRDefault="007B061E" w:rsidP="007B061E">
      <w:pPr>
        <w:spacing w:line="480" w:lineRule="auto"/>
        <w:contextualSpacing/>
      </w:pPr>
      <w:r w:rsidRPr="00AE1688">
        <w:t>Additional Supporting Information may be found in the online version of this article:</w:t>
      </w:r>
    </w:p>
    <w:p w:rsidR="006862E9" w:rsidRDefault="006862E9" w:rsidP="006862E9">
      <w:pPr>
        <w:spacing w:line="480" w:lineRule="auto"/>
        <w:contextualSpacing/>
      </w:pPr>
      <w:r w:rsidRPr="006862E9">
        <w:rPr>
          <w:b/>
        </w:rPr>
        <w:t>Appendix S1</w:t>
      </w:r>
      <w:r>
        <w:t xml:space="preserve"> </w:t>
      </w:r>
      <w:r w:rsidRPr="00A82BA9">
        <w:t>Regions and localities where the patterns of naturally growing vegetation were</w:t>
      </w:r>
      <w:r>
        <w:t xml:space="preserve"> sampled</w:t>
      </w:r>
      <w:r w:rsidRPr="00F81931">
        <w:t xml:space="preserve">. </w:t>
      </w:r>
    </w:p>
    <w:p w:rsidR="007B061E" w:rsidRDefault="007B061E" w:rsidP="007B061E">
      <w:pPr>
        <w:spacing w:line="480" w:lineRule="auto"/>
        <w:contextualSpacing/>
        <w:rPr>
          <w:b/>
        </w:rPr>
      </w:pPr>
      <w:r>
        <w:rPr>
          <w:b/>
        </w:rPr>
        <w:t>Appendix S</w:t>
      </w:r>
      <w:r w:rsidR="006862E9">
        <w:rPr>
          <w:b/>
        </w:rPr>
        <w:t>2</w:t>
      </w:r>
      <w:r>
        <w:t xml:space="preserve"> </w:t>
      </w:r>
      <w:r w:rsidRPr="00B40AF7">
        <w:t xml:space="preserve">Species included in the </w:t>
      </w:r>
      <w:r w:rsidR="006862E9">
        <w:t xml:space="preserve">glass-house </w:t>
      </w:r>
      <w:r w:rsidRPr="00B40AF7">
        <w:t>experiment</w:t>
      </w:r>
      <w:r>
        <w:t xml:space="preserve">. </w:t>
      </w:r>
    </w:p>
    <w:p w:rsidR="007B061E" w:rsidRDefault="007B061E" w:rsidP="007B061E">
      <w:pPr>
        <w:spacing w:line="480" w:lineRule="auto"/>
        <w:contextualSpacing/>
      </w:pPr>
      <w:r>
        <w:rPr>
          <w:b/>
        </w:rPr>
        <w:t>Appendix S</w:t>
      </w:r>
      <w:r w:rsidR="006862E9">
        <w:rPr>
          <w:b/>
        </w:rPr>
        <w:t>3</w:t>
      </w:r>
      <w:r w:rsidRPr="00614977">
        <w:rPr>
          <w:b/>
        </w:rPr>
        <w:t xml:space="preserve"> </w:t>
      </w:r>
      <w:r>
        <w:t>Flora of each country observed in the field study.</w:t>
      </w:r>
    </w:p>
    <w:p w:rsidR="007B061E" w:rsidRDefault="007B061E" w:rsidP="007B061E">
      <w:pPr>
        <w:spacing w:line="480" w:lineRule="auto"/>
        <w:contextualSpacing/>
        <w:rPr>
          <w:rFonts w:ascii="Arial" w:hAnsi="Arial" w:cs="Arial"/>
          <w:b/>
        </w:rPr>
      </w:pPr>
    </w:p>
    <w:p w:rsidR="00331A66" w:rsidRPr="00231AE9" w:rsidRDefault="00231AE9" w:rsidP="007B061E">
      <w:pPr>
        <w:spacing w:line="480" w:lineRule="auto"/>
        <w:contextualSpacing/>
        <w:rPr>
          <w:rFonts w:ascii="Arial" w:hAnsi="Arial" w:cs="Arial"/>
          <w:sz w:val="28"/>
          <w:szCs w:val="28"/>
        </w:rPr>
      </w:pPr>
      <w:r w:rsidRPr="00231AE9">
        <w:rPr>
          <w:rFonts w:ascii="Arial" w:hAnsi="Arial" w:cs="Arial"/>
          <w:sz w:val="28"/>
          <w:szCs w:val="28"/>
        </w:rPr>
        <w:t>DATA ACCESIBILITY</w:t>
      </w:r>
    </w:p>
    <w:p w:rsidR="00231AE9" w:rsidRPr="00812EF6" w:rsidRDefault="002B73FA" w:rsidP="007B061E">
      <w:pPr>
        <w:spacing w:line="480" w:lineRule="auto"/>
        <w:contextualSpacing/>
      </w:pPr>
      <w:r w:rsidRPr="00812EF6">
        <w:t>Data will be</w:t>
      </w:r>
      <w:r w:rsidR="00812EF6">
        <w:t xml:space="preserve"> made available at figshare.org.</w:t>
      </w:r>
      <w:r w:rsidRPr="00812EF6">
        <w:t xml:space="preserve"> Data can be also made privately available to reviewers and editors upon request.</w:t>
      </w:r>
    </w:p>
    <w:p w:rsidR="00231AE9" w:rsidRDefault="00231AE9" w:rsidP="007B061E">
      <w:pPr>
        <w:spacing w:line="480" w:lineRule="auto"/>
        <w:contextualSpacing/>
        <w:rPr>
          <w:rFonts w:ascii="Arial" w:hAnsi="Arial" w:cs="Arial"/>
          <w:b/>
        </w:rPr>
      </w:pPr>
    </w:p>
    <w:p w:rsidR="006862E9" w:rsidRDefault="006862E9" w:rsidP="007B061E">
      <w:pPr>
        <w:spacing w:line="480" w:lineRule="auto"/>
        <w:contextualSpacing/>
        <w:rPr>
          <w:rFonts w:ascii="Arial" w:hAnsi="Arial" w:cs="Arial"/>
          <w:b/>
        </w:rPr>
      </w:pPr>
    </w:p>
    <w:p w:rsidR="007B061E" w:rsidRDefault="007B061E" w:rsidP="007B061E">
      <w:pPr>
        <w:spacing w:line="480" w:lineRule="auto"/>
        <w:contextualSpacing/>
        <w:rPr>
          <w:rFonts w:ascii="Arial" w:hAnsi="Arial" w:cs="Arial"/>
          <w:sz w:val="28"/>
          <w:szCs w:val="28"/>
        </w:rPr>
      </w:pPr>
      <w:r w:rsidRPr="00AE1688">
        <w:rPr>
          <w:rFonts w:ascii="Arial" w:hAnsi="Arial" w:cs="Arial"/>
          <w:sz w:val="28"/>
          <w:szCs w:val="28"/>
        </w:rPr>
        <w:lastRenderedPageBreak/>
        <w:t>BIOSKETCH</w:t>
      </w:r>
    </w:p>
    <w:p w:rsidR="00231AE9" w:rsidRDefault="00331A66" w:rsidP="007B061E">
      <w:pPr>
        <w:spacing w:line="480" w:lineRule="auto"/>
        <w:contextualSpacing/>
      </w:pPr>
      <w:r w:rsidRPr="00231AE9">
        <w:t xml:space="preserve">The </w:t>
      </w:r>
      <w:r w:rsidR="00231AE9" w:rsidRPr="00231AE9">
        <w:t>research team is comprised by researchers from different countries, but all of them interested in</w:t>
      </w:r>
      <w:r w:rsidR="00231AE9">
        <w:t xml:space="preserve"> studying the causes and consequences of biological invasions, as well as ecological mechanisms underlying these processes.</w:t>
      </w:r>
    </w:p>
    <w:p w:rsidR="00231AE9" w:rsidRDefault="00231AE9" w:rsidP="007B061E">
      <w:pPr>
        <w:spacing w:line="480" w:lineRule="auto"/>
        <w:contextualSpacing/>
        <w:rPr>
          <w:rFonts w:ascii="Arial" w:hAnsi="Arial" w:cs="Arial"/>
          <w:b/>
        </w:rPr>
      </w:pPr>
    </w:p>
    <w:p w:rsidR="00551D30" w:rsidRDefault="00551D30" w:rsidP="007B061E">
      <w:pPr>
        <w:spacing w:line="480" w:lineRule="auto"/>
        <w:contextualSpacing/>
        <w:rPr>
          <w:rFonts w:ascii="Arial" w:hAnsi="Arial" w:cs="Arial"/>
          <w:b/>
        </w:rPr>
      </w:pPr>
    </w:p>
    <w:p w:rsidR="00FE0F2E" w:rsidRPr="005E060C" w:rsidRDefault="005E060C" w:rsidP="00BC256E">
      <w:pPr>
        <w:spacing w:line="480" w:lineRule="auto"/>
        <w:contextualSpacing/>
        <w:rPr>
          <w:rFonts w:ascii="Arial" w:hAnsi="Arial" w:cs="Arial"/>
          <w:sz w:val="28"/>
          <w:szCs w:val="28"/>
        </w:rPr>
      </w:pPr>
      <w:r w:rsidRPr="005E060C">
        <w:rPr>
          <w:rFonts w:ascii="Arial" w:hAnsi="Arial" w:cs="Arial"/>
          <w:sz w:val="28"/>
          <w:szCs w:val="28"/>
        </w:rPr>
        <w:t>REFERENCES</w:t>
      </w:r>
    </w:p>
    <w:p w:rsidR="005D704B" w:rsidRDefault="005D704B" w:rsidP="005D704B">
      <w:pPr>
        <w:pStyle w:val="BodyText"/>
        <w:spacing w:line="480" w:lineRule="auto"/>
        <w:contextualSpacing/>
        <w:jc w:val="left"/>
        <w:rPr>
          <w:iCs/>
          <w:noProof w:val="0"/>
          <w:szCs w:val="24"/>
          <w:lang w:val="en-US"/>
        </w:rPr>
      </w:pPr>
      <w:r w:rsidRPr="000E0822">
        <w:rPr>
          <w:iCs/>
          <w:noProof w:val="0"/>
          <w:szCs w:val="24"/>
          <w:lang w:val="en-US"/>
        </w:rPr>
        <w:t>Abreu</w:t>
      </w:r>
      <w:r>
        <w:rPr>
          <w:iCs/>
          <w:noProof w:val="0"/>
          <w:szCs w:val="24"/>
          <w:lang w:val="en-US"/>
        </w:rPr>
        <w:t>,</w:t>
      </w:r>
      <w:r w:rsidRPr="000E0822">
        <w:rPr>
          <w:iCs/>
          <w:noProof w:val="0"/>
          <w:szCs w:val="24"/>
          <w:lang w:val="en-US"/>
        </w:rPr>
        <w:t xml:space="preserve"> R</w:t>
      </w:r>
      <w:r>
        <w:rPr>
          <w:iCs/>
          <w:noProof w:val="0"/>
          <w:szCs w:val="24"/>
          <w:lang w:val="en-US"/>
        </w:rPr>
        <w:t>. &amp;</w:t>
      </w:r>
      <w:r w:rsidRPr="000E0822">
        <w:rPr>
          <w:iCs/>
          <w:noProof w:val="0"/>
          <w:szCs w:val="24"/>
          <w:lang w:val="en-US"/>
        </w:rPr>
        <w:t xml:space="preserve"> Duringan</w:t>
      </w:r>
      <w:r>
        <w:rPr>
          <w:iCs/>
          <w:noProof w:val="0"/>
          <w:szCs w:val="24"/>
          <w:lang w:val="en-US"/>
        </w:rPr>
        <w:t>,</w:t>
      </w:r>
      <w:r w:rsidRPr="000E0822">
        <w:rPr>
          <w:iCs/>
          <w:noProof w:val="0"/>
          <w:szCs w:val="24"/>
          <w:lang w:val="en-US"/>
        </w:rPr>
        <w:t xml:space="preserve"> G</w:t>
      </w:r>
      <w:r>
        <w:rPr>
          <w:iCs/>
          <w:noProof w:val="0"/>
          <w:szCs w:val="24"/>
          <w:lang w:val="en-US"/>
        </w:rPr>
        <w:t>. (</w:t>
      </w:r>
      <w:r w:rsidRPr="000E0822">
        <w:rPr>
          <w:iCs/>
          <w:noProof w:val="0"/>
          <w:szCs w:val="24"/>
          <w:lang w:val="en-US"/>
        </w:rPr>
        <w:t>2011</w:t>
      </w:r>
      <w:r>
        <w:rPr>
          <w:iCs/>
          <w:noProof w:val="0"/>
          <w:szCs w:val="24"/>
          <w:lang w:val="en-US"/>
        </w:rPr>
        <w:t>)</w:t>
      </w:r>
      <w:r w:rsidRPr="000E0822">
        <w:rPr>
          <w:iCs/>
          <w:noProof w:val="0"/>
          <w:szCs w:val="24"/>
          <w:lang w:val="en-US"/>
        </w:rPr>
        <w:t xml:space="preserve"> Changes in the plant community of a Brazilian grassland savannah after 22 years of invasion by </w:t>
      </w:r>
      <w:r w:rsidRPr="00E32C1E">
        <w:rPr>
          <w:i/>
          <w:iCs/>
          <w:noProof w:val="0"/>
          <w:szCs w:val="24"/>
          <w:lang w:val="en-US"/>
        </w:rPr>
        <w:t xml:space="preserve">Pinus elliotti </w:t>
      </w:r>
      <w:r w:rsidRPr="000E0822">
        <w:rPr>
          <w:iCs/>
          <w:noProof w:val="0"/>
          <w:szCs w:val="24"/>
          <w:lang w:val="en-US"/>
        </w:rPr>
        <w:t xml:space="preserve">Engelm. </w:t>
      </w:r>
      <w:r w:rsidRPr="000B25F1">
        <w:rPr>
          <w:i/>
          <w:iCs/>
          <w:noProof w:val="0"/>
          <w:szCs w:val="24"/>
          <w:lang w:val="en-US"/>
        </w:rPr>
        <w:t>Plant Ecology and Diversity</w:t>
      </w:r>
      <w:r>
        <w:rPr>
          <w:iCs/>
          <w:noProof w:val="0"/>
          <w:szCs w:val="24"/>
          <w:lang w:val="en-US"/>
        </w:rPr>
        <w:t>,</w:t>
      </w:r>
      <w:r w:rsidRPr="000E0822">
        <w:rPr>
          <w:iCs/>
          <w:noProof w:val="0"/>
          <w:szCs w:val="24"/>
          <w:lang w:val="en-US"/>
        </w:rPr>
        <w:t xml:space="preserve"> 4</w:t>
      </w:r>
      <w:r>
        <w:rPr>
          <w:iCs/>
          <w:noProof w:val="0"/>
          <w:szCs w:val="24"/>
          <w:lang w:val="en-US"/>
        </w:rPr>
        <w:t xml:space="preserve">, </w:t>
      </w:r>
      <w:r w:rsidRPr="000E0822">
        <w:rPr>
          <w:iCs/>
          <w:noProof w:val="0"/>
          <w:szCs w:val="24"/>
          <w:lang w:val="en-US"/>
        </w:rPr>
        <w:t>269-278.</w:t>
      </w:r>
    </w:p>
    <w:p w:rsidR="00946D1C" w:rsidRPr="000E0822" w:rsidRDefault="00946D1C" w:rsidP="005D704B">
      <w:pPr>
        <w:pStyle w:val="BodyText"/>
        <w:spacing w:line="480" w:lineRule="auto"/>
        <w:contextualSpacing/>
        <w:jc w:val="left"/>
        <w:rPr>
          <w:iCs/>
          <w:noProof w:val="0"/>
          <w:szCs w:val="24"/>
          <w:lang w:val="en-US"/>
        </w:rPr>
      </w:pPr>
      <w:r w:rsidRPr="007E5567">
        <w:rPr>
          <w:iCs/>
          <w:noProof w:val="0"/>
          <w:szCs w:val="24"/>
          <w:lang w:val="en-US"/>
        </w:rPr>
        <w:t>Armas</w:t>
      </w:r>
      <w:r>
        <w:rPr>
          <w:iCs/>
          <w:noProof w:val="0"/>
          <w:szCs w:val="24"/>
          <w:lang w:val="en-US"/>
        </w:rPr>
        <w:t>,</w:t>
      </w:r>
      <w:r w:rsidRPr="007E5567">
        <w:rPr>
          <w:iCs/>
          <w:noProof w:val="0"/>
          <w:szCs w:val="24"/>
          <w:lang w:val="en-US"/>
        </w:rPr>
        <w:t xml:space="preserve"> C</w:t>
      </w:r>
      <w:r>
        <w:rPr>
          <w:iCs/>
          <w:noProof w:val="0"/>
          <w:szCs w:val="24"/>
          <w:lang w:val="en-US"/>
        </w:rPr>
        <w:t>.</w:t>
      </w:r>
      <w:r w:rsidRPr="007E5567">
        <w:rPr>
          <w:iCs/>
          <w:noProof w:val="0"/>
          <w:szCs w:val="24"/>
          <w:lang w:val="en-US"/>
        </w:rPr>
        <w:t>, Ordiales</w:t>
      </w:r>
      <w:r>
        <w:rPr>
          <w:iCs/>
          <w:noProof w:val="0"/>
          <w:szCs w:val="24"/>
          <w:lang w:val="en-US"/>
        </w:rPr>
        <w:t>,</w:t>
      </w:r>
      <w:r w:rsidRPr="007E5567">
        <w:rPr>
          <w:iCs/>
          <w:noProof w:val="0"/>
          <w:szCs w:val="24"/>
          <w:lang w:val="en-US"/>
        </w:rPr>
        <w:t xml:space="preserve"> R</w:t>
      </w:r>
      <w:r>
        <w:rPr>
          <w:iCs/>
          <w:noProof w:val="0"/>
          <w:szCs w:val="24"/>
          <w:lang w:val="en-US"/>
        </w:rPr>
        <w:t>.</w:t>
      </w:r>
      <w:r w:rsidRPr="007E5567">
        <w:rPr>
          <w:iCs/>
          <w:noProof w:val="0"/>
          <w:szCs w:val="24"/>
          <w:lang w:val="en-US"/>
        </w:rPr>
        <w:t>,</w:t>
      </w:r>
      <w:r>
        <w:rPr>
          <w:iCs/>
          <w:noProof w:val="0"/>
          <w:szCs w:val="24"/>
          <w:lang w:val="en-US"/>
        </w:rPr>
        <w:t xml:space="preserve"> &amp;</w:t>
      </w:r>
      <w:r w:rsidRPr="007E5567">
        <w:rPr>
          <w:iCs/>
          <w:noProof w:val="0"/>
          <w:szCs w:val="24"/>
          <w:lang w:val="en-US"/>
        </w:rPr>
        <w:t xml:space="preserve"> Pugnaire</w:t>
      </w:r>
      <w:r>
        <w:rPr>
          <w:iCs/>
          <w:noProof w:val="0"/>
          <w:szCs w:val="24"/>
          <w:lang w:val="en-US"/>
        </w:rPr>
        <w:t>,</w:t>
      </w:r>
      <w:r w:rsidRPr="007E5567">
        <w:rPr>
          <w:iCs/>
          <w:noProof w:val="0"/>
          <w:szCs w:val="24"/>
          <w:lang w:val="en-US"/>
        </w:rPr>
        <w:t xml:space="preserve"> F</w:t>
      </w:r>
      <w:r>
        <w:rPr>
          <w:iCs/>
          <w:noProof w:val="0"/>
          <w:szCs w:val="24"/>
          <w:lang w:val="en-US"/>
        </w:rPr>
        <w:t>.</w:t>
      </w:r>
      <w:r w:rsidRPr="007E5567">
        <w:rPr>
          <w:iCs/>
          <w:noProof w:val="0"/>
          <w:szCs w:val="24"/>
          <w:lang w:val="en-US"/>
        </w:rPr>
        <w:t>I</w:t>
      </w:r>
      <w:r>
        <w:rPr>
          <w:iCs/>
          <w:noProof w:val="0"/>
          <w:szCs w:val="24"/>
          <w:lang w:val="en-US"/>
        </w:rPr>
        <w:t>.</w:t>
      </w:r>
      <w:r w:rsidRPr="007E5567">
        <w:rPr>
          <w:iCs/>
          <w:noProof w:val="0"/>
          <w:szCs w:val="24"/>
          <w:lang w:val="en-US"/>
        </w:rPr>
        <w:t xml:space="preserve"> (2004) Measuring plant interactions: a new comparative index. </w:t>
      </w:r>
      <w:r w:rsidRPr="007E5567">
        <w:rPr>
          <w:i/>
          <w:iCs/>
          <w:noProof w:val="0"/>
          <w:szCs w:val="24"/>
          <w:lang w:val="en-US"/>
        </w:rPr>
        <w:t>Ecology</w:t>
      </w:r>
      <w:r>
        <w:rPr>
          <w:i/>
          <w:iCs/>
          <w:noProof w:val="0"/>
          <w:szCs w:val="24"/>
          <w:lang w:val="en-US"/>
        </w:rPr>
        <w:t>,</w:t>
      </w:r>
      <w:r>
        <w:rPr>
          <w:iCs/>
          <w:noProof w:val="0"/>
          <w:szCs w:val="24"/>
          <w:lang w:val="en-US"/>
        </w:rPr>
        <w:t xml:space="preserve"> 85, </w:t>
      </w:r>
      <w:r w:rsidRPr="007E5567">
        <w:rPr>
          <w:iCs/>
          <w:noProof w:val="0"/>
          <w:szCs w:val="24"/>
          <w:lang w:val="en-US"/>
        </w:rPr>
        <w:t xml:space="preserve">2682–2686. </w:t>
      </w:r>
    </w:p>
    <w:p w:rsidR="005D704B" w:rsidRPr="00340FB8" w:rsidRDefault="005D704B" w:rsidP="005D704B">
      <w:pPr>
        <w:pStyle w:val="BodyText"/>
        <w:spacing w:line="480" w:lineRule="auto"/>
        <w:contextualSpacing/>
        <w:jc w:val="left"/>
        <w:rPr>
          <w:iCs/>
          <w:noProof w:val="0"/>
          <w:szCs w:val="24"/>
          <w:lang w:val="es-CL"/>
        </w:rPr>
      </w:pPr>
      <w:r w:rsidRPr="000E0822">
        <w:rPr>
          <w:iCs/>
          <w:noProof w:val="0"/>
          <w:szCs w:val="24"/>
          <w:lang w:val="en-US"/>
        </w:rPr>
        <w:t>Baker</w:t>
      </w:r>
      <w:r>
        <w:rPr>
          <w:iCs/>
          <w:noProof w:val="0"/>
          <w:szCs w:val="24"/>
          <w:lang w:val="en-US"/>
        </w:rPr>
        <w:t>,</w:t>
      </w:r>
      <w:r w:rsidRPr="000E0822">
        <w:rPr>
          <w:iCs/>
          <w:noProof w:val="0"/>
          <w:szCs w:val="24"/>
          <w:lang w:val="en-US"/>
        </w:rPr>
        <w:t xml:space="preserve"> H</w:t>
      </w:r>
      <w:r>
        <w:rPr>
          <w:iCs/>
          <w:noProof w:val="0"/>
          <w:szCs w:val="24"/>
          <w:lang w:val="en-US"/>
        </w:rPr>
        <w:t>.</w:t>
      </w:r>
      <w:r w:rsidRPr="000E0822">
        <w:rPr>
          <w:iCs/>
          <w:noProof w:val="0"/>
          <w:szCs w:val="24"/>
          <w:lang w:val="en-US"/>
        </w:rPr>
        <w:t>G</w:t>
      </w:r>
      <w:r>
        <w:rPr>
          <w:iCs/>
          <w:noProof w:val="0"/>
          <w:szCs w:val="24"/>
          <w:lang w:val="en-US"/>
        </w:rPr>
        <w:t>.</w:t>
      </w:r>
      <w:r w:rsidRPr="000E0822">
        <w:rPr>
          <w:iCs/>
          <w:noProof w:val="0"/>
          <w:szCs w:val="24"/>
          <w:lang w:val="en-US"/>
        </w:rPr>
        <w:t xml:space="preserve"> </w:t>
      </w:r>
      <w:r>
        <w:rPr>
          <w:iCs/>
          <w:noProof w:val="0"/>
          <w:szCs w:val="24"/>
          <w:lang w:val="en-US"/>
        </w:rPr>
        <w:t>(</w:t>
      </w:r>
      <w:r w:rsidRPr="000E0822">
        <w:rPr>
          <w:iCs/>
          <w:noProof w:val="0"/>
          <w:szCs w:val="24"/>
          <w:lang w:val="en-US"/>
        </w:rPr>
        <w:t>1966</w:t>
      </w:r>
      <w:r>
        <w:rPr>
          <w:iCs/>
          <w:noProof w:val="0"/>
          <w:szCs w:val="24"/>
          <w:lang w:val="en-US"/>
        </w:rPr>
        <w:t>)</w:t>
      </w:r>
      <w:r w:rsidRPr="000E0822">
        <w:rPr>
          <w:iCs/>
          <w:noProof w:val="0"/>
          <w:szCs w:val="24"/>
          <w:lang w:val="en-US"/>
        </w:rPr>
        <w:t xml:space="preserve"> Volatile growth inhibitors produced by </w:t>
      </w:r>
      <w:r w:rsidRPr="000E0822">
        <w:rPr>
          <w:i/>
          <w:iCs/>
          <w:noProof w:val="0"/>
          <w:szCs w:val="24"/>
          <w:lang w:val="en-US"/>
        </w:rPr>
        <w:t>Eucalyptus</w:t>
      </w:r>
      <w:r w:rsidRPr="000E0822">
        <w:rPr>
          <w:iCs/>
          <w:noProof w:val="0"/>
          <w:szCs w:val="24"/>
          <w:lang w:val="en-US"/>
        </w:rPr>
        <w:t xml:space="preserve"> </w:t>
      </w:r>
      <w:r w:rsidRPr="000E0822">
        <w:rPr>
          <w:i/>
          <w:iCs/>
          <w:noProof w:val="0"/>
          <w:szCs w:val="24"/>
          <w:lang w:val="en-US"/>
        </w:rPr>
        <w:t>globulus</w:t>
      </w:r>
      <w:r w:rsidRPr="000E0822">
        <w:rPr>
          <w:iCs/>
          <w:noProof w:val="0"/>
          <w:szCs w:val="24"/>
          <w:lang w:val="en-US"/>
        </w:rPr>
        <w:t xml:space="preserve">. </w:t>
      </w:r>
      <w:r w:rsidRPr="000B25F1">
        <w:rPr>
          <w:i/>
          <w:iCs/>
          <w:noProof w:val="0"/>
          <w:szCs w:val="24"/>
          <w:lang w:val="es-CL"/>
        </w:rPr>
        <w:t>Madroño</w:t>
      </w:r>
      <w:r w:rsidRPr="00340FB8">
        <w:rPr>
          <w:iCs/>
          <w:noProof w:val="0"/>
          <w:szCs w:val="24"/>
          <w:lang w:val="es-CL"/>
        </w:rPr>
        <w:t>, 18, 206-210.</w:t>
      </w:r>
    </w:p>
    <w:p w:rsidR="005D704B" w:rsidRPr="000E0822" w:rsidRDefault="005D704B" w:rsidP="005D704B">
      <w:pPr>
        <w:pStyle w:val="BodyText"/>
        <w:spacing w:line="480" w:lineRule="auto"/>
        <w:contextualSpacing/>
        <w:jc w:val="left"/>
        <w:rPr>
          <w:iCs/>
          <w:noProof w:val="0"/>
          <w:lang w:val="en-US"/>
        </w:rPr>
      </w:pPr>
      <w:r w:rsidRPr="00340FB8">
        <w:rPr>
          <w:iCs/>
          <w:noProof w:val="0"/>
          <w:lang w:val="es-CL"/>
        </w:rPr>
        <w:t>Becerra, P</w:t>
      </w:r>
      <w:r>
        <w:rPr>
          <w:iCs/>
          <w:noProof w:val="0"/>
          <w:lang w:val="es-CL"/>
        </w:rPr>
        <w:t>.</w:t>
      </w:r>
      <w:r w:rsidRPr="00340FB8">
        <w:rPr>
          <w:iCs/>
          <w:noProof w:val="0"/>
          <w:lang w:val="es-CL"/>
        </w:rPr>
        <w:t xml:space="preserve"> (2006) Invasión de árboles alóctonos en una cuenca de Chile central. </w:t>
      </w:r>
      <w:r w:rsidRPr="000B25F1">
        <w:rPr>
          <w:i/>
          <w:iCs/>
          <w:noProof w:val="0"/>
          <w:lang w:val="en-US"/>
        </w:rPr>
        <w:t>Gayana Botanica</w:t>
      </w:r>
      <w:r>
        <w:rPr>
          <w:iCs/>
          <w:noProof w:val="0"/>
          <w:lang w:val="en-US"/>
        </w:rPr>
        <w:t>,</w:t>
      </w:r>
      <w:r w:rsidRPr="000E0822">
        <w:rPr>
          <w:iCs/>
          <w:noProof w:val="0"/>
          <w:lang w:val="en-US"/>
        </w:rPr>
        <w:t xml:space="preserve"> 63</w:t>
      </w:r>
      <w:r>
        <w:rPr>
          <w:iCs/>
          <w:noProof w:val="0"/>
          <w:lang w:val="en-US"/>
        </w:rPr>
        <w:t>,</w:t>
      </w:r>
      <w:r w:rsidRPr="000E0822">
        <w:rPr>
          <w:iCs/>
          <w:noProof w:val="0"/>
          <w:lang w:val="en-US"/>
        </w:rPr>
        <w:t xml:space="preserve"> 161-174.</w:t>
      </w:r>
    </w:p>
    <w:p w:rsidR="005D704B" w:rsidRPr="000E0822" w:rsidRDefault="005D704B" w:rsidP="005D704B">
      <w:pPr>
        <w:pStyle w:val="BodyText"/>
        <w:spacing w:line="480" w:lineRule="auto"/>
        <w:contextualSpacing/>
        <w:jc w:val="left"/>
        <w:rPr>
          <w:lang w:val="en-GB"/>
        </w:rPr>
      </w:pPr>
      <w:r w:rsidRPr="000E0822">
        <w:rPr>
          <w:bCs/>
          <w:lang w:val="en-GB"/>
        </w:rPr>
        <w:t>Becerra</w:t>
      </w:r>
      <w:r>
        <w:rPr>
          <w:bCs/>
          <w:lang w:val="en-GB"/>
        </w:rPr>
        <w:t>,</w:t>
      </w:r>
      <w:r w:rsidRPr="000E0822">
        <w:rPr>
          <w:bCs/>
          <w:lang w:val="en-GB"/>
        </w:rPr>
        <w:t xml:space="preserve"> P</w:t>
      </w:r>
      <w:r>
        <w:rPr>
          <w:bCs/>
          <w:lang w:val="en-GB"/>
        </w:rPr>
        <w:t>.</w:t>
      </w:r>
      <w:r w:rsidRPr="000E0822">
        <w:rPr>
          <w:b/>
          <w:bCs/>
          <w:lang w:val="en-GB"/>
        </w:rPr>
        <w:t xml:space="preserve"> </w:t>
      </w:r>
      <w:r w:rsidRPr="000E0822">
        <w:rPr>
          <w:lang w:val="en-GB"/>
        </w:rPr>
        <w:t>&amp; Bustamante</w:t>
      </w:r>
      <w:r>
        <w:rPr>
          <w:lang w:val="en-GB"/>
        </w:rPr>
        <w:t>,</w:t>
      </w:r>
      <w:r w:rsidRPr="000E0822">
        <w:rPr>
          <w:lang w:val="en-GB"/>
        </w:rPr>
        <w:t xml:space="preserve"> R</w:t>
      </w:r>
      <w:r>
        <w:rPr>
          <w:lang w:val="en-GB"/>
        </w:rPr>
        <w:t>.</w:t>
      </w:r>
      <w:r w:rsidRPr="000E0822">
        <w:rPr>
          <w:lang w:val="en-GB"/>
        </w:rPr>
        <w:t xml:space="preserve"> (2011) Effect of a native tree on seedling establishment of two exotic species in a semi-arid </w:t>
      </w:r>
      <w:r>
        <w:rPr>
          <w:lang w:val="en-GB"/>
        </w:rPr>
        <w:t xml:space="preserve">ecosystem. </w:t>
      </w:r>
      <w:r w:rsidRPr="000B25F1">
        <w:rPr>
          <w:i/>
          <w:lang w:val="en-GB"/>
        </w:rPr>
        <w:t>Biological Invasions</w:t>
      </w:r>
      <w:r>
        <w:rPr>
          <w:lang w:val="en-GB"/>
        </w:rPr>
        <w:t>,</w:t>
      </w:r>
      <w:r w:rsidRPr="000E0822">
        <w:rPr>
          <w:lang w:val="en-GB"/>
        </w:rPr>
        <w:t xml:space="preserve"> 13</w:t>
      </w:r>
      <w:r>
        <w:rPr>
          <w:lang w:val="en-GB"/>
        </w:rPr>
        <w:t xml:space="preserve">, </w:t>
      </w:r>
      <w:r w:rsidRPr="000E0822">
        <w:rPr>
          <w:lang w:val="en-GB"/>
        </w:rPr>
        <w:t>2763-2773.</w:t>
      </w:r>
    </w:p>
    <w:p w:rsidR="005D704B" w:rsidRPr="000E0822" w:rsidRDefault="005D704B" w:rsidP="005D704B">
      <w:pPr>
        <w:pStyle w:val="BodyText"/>
        <w:spacing w:line="480" w:lineRule="auto"/>
        <w:contextualSpacing/>
        <w:jc w:val="left"/>
        <w:rPr>
          <w:iCs/>
          <w:noProof w:val="0"/>
          <w:szCs w:val="24"/>
          <w:lang w:val="en-US"/>
        </w:rPr>
      </w:pPr>
      <w:r w:rsidRPr="000E0822">
        <w:rPr>
          <w:iCs/>
          <w:noProof w:val="0"/>
          <w:szCs w:val="24"/>
          <w:lang w:val="en-US"/>
        </w:rPr>
        <w:t>Besaw</w:t>
      </w:r>
      <w:r>
        <w:rPr>
          <w:iCs/>
          <w:noProof w:val="0"/>
          <w:szCs w:val="24"/>
          <w:lang w:val="en-US"/>
        </w:rPr>
        <w:t>,</w:t>
      </w:r>
      <w:r w:rsidRPr="000E0822">
        <w:rPr>
          <w:iCs/>
          <w:noProof w:val="0"/>
          <w:szCs w:val="24"/>
          <w:lang w:val="en-US"/>
        </w:rPr>
        <w:t xml:space="preserve"> L</w:t>
      </w:r>
      <w:r>
        <w:rPr>
          <w:iCs/>
          <w:noProof w:val="0"/>
          <w:szCs w:val="24"/>
          <w:lang w:val="en-US"/>
        </w:rPr>
        <w:t>.</w:t>
      </w:r>
      <w:r w:rsidRPr="000E0822">
        <w:rPr>
          <w:iCs/>
          <w:noProof w:val="0"/>
          <w:szCs w:val="24"/>
          <w:lang w:val="en-US"/>
        </w:rPr>
        <w:t>M</w:t>
      </w:r>
      <w:r>
        <w:rPr>
          <w:iCs/>
          <w:noProof w:val="0"/>
          <w:szCs w:val="24"/>
          <w:lang w:val="en-US"/>
        </w:rPr>
        <w:t>.</w:t>
      </w:r>
      <w:r w:rsidRPr="000E0822">
        <w:rPr>
          <w:iCs/>
          <w:noProof w:val="0"/>
          <w:szCs w:val="24"/>
          <w:lang w:val="en-US"/>
        </w:rPr>
        <w:t>, Thelen</w:t>
      </w:r>
      <w:r>
        <w:rPr>
          <w:iCs/>
          <w:noProof w:val="0"/>
          <w:szCs w:val="24"/>
          <w:lang w:val="en-US"/>
        </w:rPr>
        <w:t>,</w:t>
      </w:r>
      <w:r w:rsidRPr="000E0822">
        <w:rPr>
          <w:iCs/>
          <w:noProof w:val="0"/>
          <w:szCs w:val="24"/>
          <w:lang w:val="en-US"/>
        </w:rPr>
        <w:t xml:space="preserve"> G</w:t>
      </w:r>
      <w:r>
        <w:rPr>
          <w:iCs/>
          <w:noProof w:val="0"/>
          <w:szCs w:val="24"/>
          <w:lang w:val="en-US"/>
        </w:rPr>
        <w:t>.</w:t>
      </w:r>
      <w:r w:rsidRPr="000E0822">
        <w:rPr>
          <w:iCs/>
          <w:noProof w:val="0"/>
          <w:szCs w:val="24"/>
          <w:lang w:val="en-US"/>
        </w:rPr>
        <w:t>, Sutherland</w:t>
      </w:r>
      <w:r>
        <w:rPr>
          <w:iCs/>
          <w:noProof w:val="0"/>
          <w:szCs w:val="24"/>
          <w:lang w:val="en-US"/>
        </w:rPr>
        <w:t>,</w:t>
      </w:r>
      <w:r w:rsidRPr="000E0822">
        <w:rPr>
          <w:iCs/>
          <w:noProof w:val="0"/>
          <w:szCs w:val="24"/>
          <w:lang w:val="en-US"/>
        </w:rPr>
        <w:t xml:space="preserve"> S</w:t>
      </w:r>
      <w:r>
        <w:rPr>
          <w:iCs/>
          <w:noProof w:val="0"/>
          <w:szCs w:val="24"/>
          <w:lang w:val="en-US"/>
        </w:rPr>
        <w:t>.</w:t>
      </w:r>
      <w:r w:rsidRPr="000E0822">
        <w:rPr>
          <w:iCs/>
          <w:noProof w:val="0"/>
          <w:szCs w:val="24"/>
          <w:lang w:val="en-US"/>
        </w:rPr>
        <w:t>, Metlen</w:t>
      </w:r>
      <w:r>
        <w:rPr>
          <w:iCs/>
          <w:noProof w:val="0"/>
          <w:szCs w:val="24"/>
          <w:lang w:val="en-US"/>
        </w:rPr>
        <w:t>,</w:t>
      </w:r>
      <w:r w:rsidRPr="000E0822">
        <w:rPr>
          <w:iCs/>
          <w:noProof w:val="0"/>
          <w:szCs w:val="24"/>
          <w:lang w:val="en-US"/>
        </w:rPr>
        <w:t xml:space="preserve"> K</w:t>
      </w:r>
      <w:r>
        <w:rPr>
          <w:iCs/>
          <w:noProof w:val="0"/>
          <w:szCs w:val="24"/>
          <w:lang w:val="en-US"/>
        </w:rPr>
        <w:t>. &amp;</w:t>
      </w:r>
      <w:r w:rsidRPr="000E0822">
        <w:rPr>
          <w:iCs/>
          <w:noProof w:val="0"/>
          <w:szCs w:val="24"/>
          <w:lang w:val="en-US"/>
        </w:rPr>
        <w:t xml:space="preserve"> Callaway</w:t>
      </w:r>
      <w:r>
        <w:rPr>
          <w:iCs/>
          <w:noProof w:val="0"/>
          <w:szCs w:val="24"/>
          <w:lang w:val="en-US"/>
        </w:rPr>
        <w:t>,</w:t>
      </w:r>
      <w:r w:rsidRPr="000E0822">
        <w:rPr>
          <w:iCs/>
          <w:noProof w:val="0"/>
          <w:szCs w:val="24"/>
          <w:lang w:val="en-US"/>
        </w:rPr>
        <w:t xml:space="preserve"> R</w:t>
      </w:r>
      <w:r>
        <w:rPr>
          <w:iCs/>
          <w:noProof w:val="0"/>
          <w:szCs w:val="24"/>
          <w:lang w:val="en-US"/>
        </w:rPr>
        <w:t>.</w:t>
      </w:r>
      <w:r w:rsidRPr="000E0822">
        <w:rPr>
          <w:iCs/>
          <w:noProof w:val="0"/>
          <w:szCs w:val="24"/>
          <w:lang w:val="en-US"/>
        </w:rPr>
        <w:t xml:space="preserve"> (2011) Disturbance, resource pulses and invasion: short-term shifts in competitive effects, not growth responses, favour exotic annuals. </w:t>
      </w:r>
      <w:r w:rsidRPr="000B25F1">
        <w:rPr>
          <w:i/>
          <w:iCs/>
          <w:noProof w:val="0"/>
          <w:szCs w:val="24"/>
          <w:lang w:val="en-US"/>
        </w:rPr>
        <w:t>Journal of Applied Ecology</w:t>
      </w:r>
      <w:r>
        <w:rPr>
          <w:iCs/>
          <w:noProof w:val="0"/>
          <w:szCs w:val="24"/>
          <w:lang w:val="en-US"/>
        </w:rPr>
        <w:t>,</w:t>
      </w:r>
      <w:r w:rsidRPr="000E0822">
        <w:rPr>
          <w:iCs/>
          <w:noProof w:val="0"/>
          <w:szCs w:val="24"/>
          <w:lang w:val="en-US"/>
        </w:rPr>
        <w:t xml:space="preserve"> 48</w:t>
      </w:r>
      <w:r>
        <w:rPr>
          <w:iCs/>
          <w:noProof w:val="0"/>
          <w:szCs w:val="24"/>
          <w:lang w:val="en-US"/>
        </w:rPr>
        <w:t xml:space="preserve">, </w:t>
      </w:r>
      <w:r w:rsidRPr="000E0822">
        <w:rPr>
          <w:iCs/>
          <w:noProof w:val="0"/>
          <w:szCs w:val="24"/>
          <w:lang w:val="en-US"/>
        </w:rPr>
        <w:t>998-1006.</w:t>
      </w:r>
    </w:p>
    <w:p w:rsidR="005D704B" w:rsidRPr="000E0822" w:rsidRDefault="005D704B" w:rsidP="005D704B">
      <w:pPr>
        <w:spacing w:line="480" w:lineRule="auto"/>
        <w:ind w:left="709" w:hanging="709"/>
        <w:contextualSpacing/>
        <w:rPr>
          <w:iCs/>
        </w:rPr>
      </w:pPr>
      <w:r w:rsidRPr="000E0822">
        <w:rPr>
          <w:iCs/>
        </w:rPr>
        <w:t>Boyd</w:t>
      </w:r>
      <w:r>
        <w:rPr>
          <w:iCs/>
        </w:rPr>
        <w:t>,</w:t>
      </w:r>
      <w:r w:rsidRPr="000E0822">
        <w:rPr>
          <w:iCs/>
        </w:rPr>
        <w:t xml:space="preserve"> D</w:t>
      </w:r>
      <w:r>
        <w:rPr>
          <w:iCs/>
        </w:rPr>
        <w:t>.</w:t>
      </w:r>
      <w:r w:rsidRPr="000E0822">
        <w:rPr>
          <w:iCs/>
        </w:rPr>
        <w:t xml:space="preserve"> (1996) </w:t>
      </w:r>
      <w:r w:rsidRPr="000E0822">
        <w:rPr>
          <w:i/>
          <w:iCs/>
        </w:rPr>
        <w:t>Eucalyptus</w:t>
      </w:r>
      <w:r w:rsidRPr="000E0822">
        <w:rPr>
          <w:iCs/>
        </w:rPr>
        <w:t xml:space="preserve"> </w:t>
      </w:r>
      <w:r w:rsidRPr="000B25F1">
        <w:rPr>
          <w:i/>
          <w:iCs/>
        </w:rPr>
        <w:t>globulus</w:t>
      </w:r>
      <w:r w:rsidRPr="000E0822">
        <w:rPr>
          <w:iCs/>
        </w:rPr>
        <w:t xml:space="preserve">: Bluegum </w:t>
      </w:r>
      <w:r w:rsidRPr="000E0822">
        <w:rPr>
          <w:i/>
        </w:rPr>
        <w:t>Eucalyptus</w:t>
      </w:r>
      <w:r w:rsidRPr="000E0822">
        <w:rPr>
          <w:iCs/>
        </w:rPr>
        <w:t>. In: Randall JM and Marinelli J (eds) Invasive plants: weeds of the global garden. Science Press, New York. pp 32.</w:t>
      </w:r>
    </w:p>
    <w:p w:rsidR="005D704B" w:rsidRPr="000E0822" w:rsidRDefault="005D704B" w:rsidP="005D704B">
      <w:pPr>
        <w:spacing w:line="480" w:lineRule="auto"/>
        <w:ind w:left="709" w:hanging="709"/>
        <w:contextualSpacing/>
        <w:rPr>
          <w:iCs/>
        </w:rPr>
      </w:pPr>
      <w:r w:rsidRPr="000E0822">
        <w:rPr>
          <w:iCs/>
        </w:rPr>
        <w:t>Brewer</w:t>
      </w:r>
      <w:r>
        <w:rPr>
          <w:iCs/>
        </w:rPr>
        <w:t>,</w:t>
      </w:r>
      <w:r w:rsidRPr="000E0822">
        <w:rPr>
          <w:iCs/>
        </w:rPr>
        <w:t xml:space="preserve"> S</w:t>
      </w:r>
      <w:r>
        <w:rPr>
          <w:iCs/>
        </w:rPr>
        <w:t>.</w:t>
      </w:r>
      <w:r w:rsidRPr="000E0822">
        <w:rPr>
          <w:iCs/>
        </w:rPr>
        <w:t xml:space="preserve"> (2008) Declines in plant species richness and endemic plant species in longleaf pine savannas invaded by </w:t>
      </w:r>
      <w:r w:rsidRPr="000E0822">
        <w:rPr>
          <w:i/>
          <w:iCs/>
        </w:rPr>
        <w:t>Imperata cylindrica.</w:t>
      </w:r>
      <w:r w:rsidRPr="000E0822">
        <w:rPr>
          <w:iCs/>
        </w:rPr>
        <w:t xml:space="preserve"> </w:t>
      </w:r>
      <w:r w:rsidRPr="000B25F1">
        <w:rPr>
          <w:i/>
          <w:iCs/>
        </w:rPr>
        <w:t>Biological Invasions</w:t>
      </w:r>
      <w:r>
        <w:rPr>
          <w:iCs/>
        </w:rPr>
        <w:t>,</w:t>
      </w:r>
      <w:r w:rsidRPr="000E0822">
        <w:rPr>
          <w:iCs/>
        </w:rPr>
        <w:t xml:space="preserve"> 10</w:t>
      </w:r>
      <w:r>
        <w:rPr>
          <w:iCs/>
        </w:rPr>
        <w:t xml:space="preserve">, </w:t>
      </w:r>
      <w:r w:rsidRPr="000E0822">
        <w:rPr>
          <w:iCs/>
        </w:rPr>
        <w:t>1257-1264.</w:t>
      </w:r>
    </w:p>
    <w:p w:rsidR="005D704B" w:rsidRPr="000E0822" w:rsidRDefault="005D704B" w:rsidP="005D704B">
      <w:pPr>
        <w:spacing w:line="480" w:lineRule="auto"/>
        <w:ind w:left="709" w:hanging="709"/>
        <w:contextualSpacing/>
        <w:rPr>
          <w:iCs/>
        </w:rPr>
      </w:pPr>
      <w:r w:rsidRPr="000E0822">
        <w:rPr>
          <w:iCs/>
        </w:rPr>
        <w:lastRenderedPageBreak/>
        <w:t xml:space="preserve">Cal-IPC (2006) California Invasive Plant Inventory. Cal-IPC Publication 2006-02. California Invasive Plant Council: Berkeley, CA. </w:t>
      </w:r>
    </w:p>
    <w:p w:rsidR="005D704B" w:rsidRPr="000E0822" w:rsidRDefault="005D704B" w:rsidP="005D704B">
      <w:pPr>
        <w:spacing w:line="480" w:lineRule="auto"/>
        <w:ind w:left="709" w:hanging="709"/>
        <w:contextualSpacing/>
        <w:rPr>
          <w:rFonts w:eastAsia="MS Mincho"/>
          <w:lang w:eastAsia="ja-JP"/>
        </w:rPr>
      </w:pPr>
      <w:r w:rsidRPr="000E0822">
        <w:rPr>
          <w:rFonts w:eastAsia="MS Mincho"/>
          <w:lang w:eastAsia="ja-JP"/>
        </w:rPr>
        <w:t>Callaway</w:t>
      </w:r>
      <w:r>
        <w:rPr>
          <w:rFonts w:eastAsia="MS Mincho"/>
          <w:lang w:eastAsia="ja-JP"/>
        </w:rPr>
        <w:t>,</w:t>
      </w:r>
      <w:r w:rsidRPr="000E0822">
        <w:rPr>
          <w:rFonts w:eastAsia="MS Mincho"/>
          <w:lang w:eastAsia="ja-JP"/>
        </w:rPr>
        <w:t xml:space="preserve"> R</w:t>
      </w:r>
      <w:r>
        <w:rPr>
          <w:rFonts w:eastAsia="MS Mincho"/>
          <w:lang w:eastAsia="ja-JP"/>
        </w:rPr>
        <w:t>.</w:t>
      </w:r>
      <w:r w:rsidRPr="000E0822">
        <w:rPr>
          <w:rFonts w:eastAsia="MS Mincho"/>
          <w:lang w:eastAsia="ja-JP"/>
        </w:rPr>
        <w:t>M</w:t>
      </w:r>
      <w:r>
        <w:rPr>
          <w:rFonts w:eastAsia="MS Mincho"/>
          <w:lang w:eastAsia="ja-JP"/>
        </w:rPr>
        <w:t>. &amp;</w:t>
      </w:r>
      <w:r w:rsidRPr="000E0822">
        <w:rPr>
          <w:rFonts w:eastAsia="MS Mincho"/>
          <w:lang w:eastAsia="ja-JP"/>
        </w:rPr>
        <w:t xml:space="preserve"> Aschehoug</w:t>
      </w:r>
      <w:r>
        <w:rPr>
          <w:rFonts w:eastAsia="MS Mincho"/>
          <w:lang w:eastAsia="ja-JP"/>
        </w:rPr>
        <w:t>,</w:t>
      </w:r>
      <w:r w:rsidRPr="000E0822">
        <w:rPr>
          <w:rFonts w:eastAsia="MS Mincho"/>
          <w:lang w:eastAsia="ja-JP"/>
        </w:rPr>
        <w:t xml:space="preserve"> E</w:t>
      </w:r>
      <w:r>
        <w:rPr>
          <w:rFonts w:eastAsia="MS Mincho"/>
          <w:lang w:eastAsia="ja-JP"/>
        </w:rPr>
        <w:t>.</w:t>
      </w:r>
      <w:r w:rsidRPr="000E0822">
        <w:rPr>
          <w:rFonts w:eastAsia="MS Mincho"/>
          <w:lang w:eastAsia="ja-JP"/>
        </w:rPr>
        <w:t>T</w:t>
      </w:r>
      <w:r>
        <w:rPr>
          <w:rFonts w:eastAsia="MS Mincho"/>
          <w:lang w:eastAsia="ja-JP"/>
        </w:rPr>
        <w:t>.</w:t>
      </w:r>
      <w:r w:rsidRPr="000E0822">
        <w:rPr>
          <w:rFonts w:eastAsia="MS Mincho"/>
          <w:lang w:eastAsia="ja-JP"/>
        </w:rPr>
        <w:t xml:space="preserve"> (2000) Invasive plants versus their new and old neighbors: a mechanism for exotic invasion. </w:t>
      </w:r>
      <w:r w:rsidRPr="000B25F1">
        <w:rPr>
          <w:rFonts w:eastAsia="MS Mincho"/>
          <w:i/>
          <w:iCs/>
          <w:lang w:eastAsia="ja-JP"/>
        </w:rPr>
        <w:t>Science</w:t>
      </w:r>
      <w:r w:rsidRPr="000E0822">
        <w:rPr>
          <w:rFonts w:eastAsia="MS Mincho"/>
          <w:lang w:eastAsia="ja-JP"/>
        </w:rPr>
        <w:t xml:space="preserve">, </w:t>
      </w:r>
      <w:r w:rsidRPr="000E0822">
        <w:rPr>
          <w:rFonts w:eastAsia="MS Mincho"/>
          <w:bCs/>
          <w:lang w:eastAsia="ja-JP"/>
        </w:rPr>
        <w:t>290</w:t>
      </w:r>
      <w:r w:rsidRPr="000E0822">
        <w:rPr>
          <w:rFonts w:eastAsia="MS Mincho"/>
          <w:lang w:eastAsia="ja-JP"/>
        </w:rPr>
        <w:t xml:space="preserve">, 521–523. </w:t>
      </w:r>
    </w:p>
    <w:p w:rsidR="005D704B" w:rsidRPr="000E0822" w:rsidRDefault="005D704B" w:rsidP="005D704B">
      <w:pPr>
        <w:spacing w:line="480" w:lineRule="auto"/>
        <w:ind w:left="709" w:hanging="709"/>
        <w:contextualSpacing/>
        <w:rPr>
          <w:iCs/>
        </w:rPr>
      </w:pPr>
      <w:r w:rsidRPr="000E0822">
        <w:rPr>
          <w:rFonts w:eastAsia="MS Mincho"/>
          <w:lang w:eastAsia="ja-JP"/>
        </w:rPr>
        <w:t>Callaway RM</w:t>
      </w:r>
      <w:r>
        <w:rPr>
          <w:rFonts w:eastAsia="MS Mincho"/>
          <w:lang w:eastAsia="ja-JP"/>
        </w:rPr>
        <w:t>, &amp;</w:t>
      </w:r>
      <w:r w:rsidRPr="000E0822">
        <w:rPr>
          <w:rFonts w:eastAsia="MS Mincho"/>
          <w:lang w:eastAsia="ja-JP"/>
        </w:rPr>
        <w:t xml:space="preserve"> Ridenour</w:t>
      </w:r>
      <w:r>
        <w:rPr>
          <w:rFonts w:eastAsia="MS Mincho"/>
          <w:lang w:eastAsia="ja-JP"/>
        </w:rPr>
        <w:t>,</w:t>
      </w:r>
      <w:r w:rsidRPr="000E0822">
        <w:rPr>
          <w:rFonts w:eastAsia="MS Mincho"/>
          <w:lang w:eastAsia="ja-JP"/>
        </w:rPr>
        <w:t xml:space="preserve"> W</w:t>
      </w:r>
      <w:r>
        <w:rPr>
          <w:rFonts w:eastAsia="MS Mincho"/>
          <w:lang w:eastAsia="ja-JP"/>
        </w:rPr>
        <w:t>.</w:t>
      </w:r>
      <w:r w:rsidRPr="000E0822">
        <w:rPr>
          <w:rFonts w:eastAsia="MS Mincho"/>
          <w:lang w:eastAsia="ja-JP"/>
        </w:rPr>
        <w:t>M</w:t>
      </w:r>
      <w:r>
        <w:rPr>
          <w:rFonts w:eastAsia="MS Mincho"/>
          <w:lang w:eastAsia="ja-JP"/>
        </w:rPr>
        <w:t>.</w:t>
      </w:r>
      <w:r w:rsidRPr="000E0822">
        <w:rPr>
          <w:rFonts w:eastAsia="MS Mincho"/>
          <w:lang w:eastAsia="ja-JP"/>
        </w:rPr>
        <w:t xml:space="preserve"> (2004) Novel weapons: a biochemically based hypothesis for invasive success and the evolution of increased competitive ability. </w:t>
      </w:r>
      <w:r w:rsidRPr="000E0822">
        <w:rPr>
          <w:rFonts w:eastAsia="MS Mincho"/>
          <w:i/>
          <w:iCs/>
          <w:lang w:eastAsia="ja-JP"/>
        </w:rPr>
        <w:t>Frontiers in Ecology and the Environment</w:t>
      </w:r>
      <w:r>
        <w:rPr>
          <w:rFonts w:eastAsia="MS Mincho"/>
          <w:i/>
          <w:iCs/>
          <w:lang w:eastAsia="ja-JP"/>
        </w:rPr>
        <w:t>,</w:t>
      </w:r>
      <w:r w:rsidRPr="000E0822">
        <w:rPr>
          <w:rFonts w:eastAsia="MS Mincho"/>
          <w:i/>
          <w:iCs/>
          <w:lang w:eastAsia="ja-JP"/>
        </w:rPr>
        <w:t xml:space="preserve"> </w:t>
      </w:r>
      <w:r w:rsidRPr="000E0822">
        <w:rPr>
          <w:rFonts w:eastAsia="MS Mincho"/>
          <w:bCs/>
          <w:lang w:eastAsia="ja-JP"/>
        </w:rPr>
        <w:t>2</w:t>
      </w:r>
      <w:r w:rsidRPr="000E0822">
        <w:rPr>
          <w:rFonts w:eastAsia="MS Mincho"/>
          <w:lang w:eastAsia="ja-JP"/>
        </w:rPr>
        <w:t>, 436–433.</w:t>
      </w:r>
    </w:p>
    <w:p w:rsidR="005D704B" w:rsidRPr="000E0822" w:rsidRDefault="005D704B" w:rsidP="005D704B">
      <w:pPr>
        <w:spacing w:line="480" w:lineRule="auto"/>
        <w:ind w:left="709" w:hanging="709"/>
        <w:contextualSpacing/>
        <w:rPr>
          <w:rFonts w:eastAsia="MS Mincho"/>
          <w:lang w:eastAsia="ja-JP"/>
        </w:rPr>
      </w:pPr>
      <w:r w:rsidRPr="000E0822">
        <w:rPr>
          <w:rFonts w:eastAsia="MS Mincho"/>
          <w:lang w:eastAsia="ja-JP"/>
        </w:rPr>
        <w:t>Callaway</w:t>
      </w:r>
      <w:r>
        <w:rPr>
          <w:rFonts w:eastAsia="MS Mincho"/>
          <w:lang w:eastAsia="ja-JP"/>
        </w:rPr>
        <w:t>,</w:t>
      </w:r>
      <w:r w:rsidRPr="000E0822">
        <w:rPr>
          <w:rFonts w:eastAsia="MS Mincho"/>
          <w:lang w:eastAsia="ja-JP"/>
        </w:rPr>
        <w:t xml:space="preserve"> R</w:t>
      </w:r>
      <w:r>
        <w:rPr>
          <w:rFonts w:eastAsia="MS Mincho"/>
          <w:lang w:eastAsia="ja-JP"/>
        </w:rPr>
        <w:t>.</w:t>
      </w:r>
      <w:r w:rsidRPr="000E0822">
        <w:rPr>
          <w:rFonts w:eastAsia="MS Mincho"/>
          <w:lang w:eastAsia="ja-JP"/>
        </w:rPr>
        <w:t>M</w:t>
      </w:r>
      <w:r>
        <w:rPr>
          <w:rFonts w:eastAsia="MS Mincho"/>
          <w:lang w:eastAsia="ja-JP"/>
        </w:rPr>
        <w:t>.</w:t>
      </w:r>
      <w:r w:rsidRPr="000E0822">
        <w:rPr>
          <w:rFonts w:eastAsia="MS Mincho"/>
          <w:lang w:eastAsia="ja-JP"/>
        </w:rPr>
        <w:t>, Cipollini</w:t>
      </w:r>
      <w:r>
        <w:rPr>
          <w:rFonts w:eastAsia="MS Mincho"/>
          <w:lang w:eastAsia="ja-JP"/>
        </w:rPr>
        <w:t>,</w:t>
      </w:r>
      <w:r w:rsidRPr="000E0822">
        <w:rPr>
          <w:rFonts w:eastAsia="MS Mincho"/>
          <w:lang w:eastAsia="ja-JP"/>
        </w:rPr>
        <w:t xml:space="preserve"> D</w:t>
      </w:r>
      <w:r>
        <w:rPr>
          <w:rFonts w:eastAsia="MS Mincho"/>
          <w:lang w:eastAsia="ja-JP"/>
        </w:rPr>
        <w:t>.</w:t>
      </w:r>
      <w:r w:rsidRPr="000E0822">
        <w:rPr>
          <w:rFonts w:eastAsia="MS Mincho"/>
          <w:lang w:eastAsia="ja-JP"/>
        </w:rPr>
        <w:t>, Barto</w:t>
      </w:r>
      <w:r>
        <w:rPr>
          <w:rFonts w:eastAsia="MS Mincho"/>
          <w:lang w:eastAsia="ja-JP"/>
        </w:rPr>
        <w:t>,</w:t>
      </w:r>
      <w:r w:rsidRPr="000E0822">
        <w:rPr>
          <w:rFonts w:eastAsia="MS Mincho"/>
          <w:lang w:eastAsia="ja-JP"/>
        </w:rPr>
        <w:t xml:space="preserve"> K</w:t>
      </w:r>
      <w:r>
        <w:rPr>
          <w:rFonts w:eastAsia="MS Mincho"/>
          <w:lang w:eastAsia="ja-JP"/>
        </w:rPr>
        <w:t>.</w:t>
      </w:r>
      <w:r w:rsidRPr="000E0822">
        <w:rPr>
          <w:rFonts w:eastAsia="MS Mincho"/>
          <w:lang w:eastAsia="ja-JP"/>
        </w:rPr>
        <w:t>, Thelen</w:t>
      </w:r>
      <w:r>
        <w:rPr>
          <w:rFonts w:eastAsia="MS Mincho"/>
          <w:lang w:eastAsia="ja-JP"/>
        </w:rPr>
        <w:t>,</w:t>
      </w:r>
      <w:r w:rsidRPr="000E0822">
        <w:rPr>
          <w:rFonts w:eastAsia="MS Mincho"/>
          <w:lang w:eastAsia="ja-JP"/>
        </w:rPr>
        <w:t xml:space="preserve"> G</w:t>
      </w:r>
      <w:r>
        <w:rPr>
          <w:rFonts w:eastAsia="MS Mincho"/>
          <w:lang w:eastAsia="ja-JP"/>
        </w:rPr>
        <w:t>.</w:t>
      </w:r>
      <w:r w:rsidRPr="000E0822">
        <w:rPr>
          <w:rFonts w:eastAsia="MS Mincho"/>
          <w:lang w:eastAsia="ja-JP"/>
        </w:rPr>
        <w:t>C</w:t>
      </w:r>
      <w:r>
        <w:rPr>
          <w:rFonts w:eastAsia="MS Mincho"/>
          <w:lang w:eastAsia="ja-JP"/>
        </w:rPr>
        <w:t>.</w:t>
      </w:r>
      <w:r w:rsidRPr="000E0822">
        <w:rPr>
          <w:rFonts w:eastAsia="MS Mincho"/>
          <w:lang w:eastAsia="ja-JP"/>
        </w:rPr>
        <w:t>, Hallett</w:t>
      </w:r>
      <w:r>
        <w:rPr>
          <w:rFonts w:eastAsia="MS Mincho"/>
          <w:lang w:eastAsia="ja-JP"/>
        </w:rPr>
        <w:t>,</w:t>
      </w:r>
      <w:r w:rsidRPr="000E0822">
        <w:rPr>
          <w:rFonts w:eastAsia="MS Mincho"/>
          <w:lang w:eastAsia="ja-JP"/>
        </w:rPr>
        <w:t xml:space="preserve"> S</w:t>
      </w:r>
      <w:r>
        <w:rPr>
          <w:rFonts w:eastAsia="MS Mincho"/>
          <w:lang w:eastAsia="ja-JP"/>
        </w:rPr>
        <w:t>.</w:t>
      </w:r>
      <w:r w:rsidRPr="000E0822">
        <w:rPr>
          <w:rFonts w:eastAsia="MS Mincho"/>
          <w:lang w:eastAsia="ja-JP"/>
        </w:rPr>
        <w:t>G</w:t>
      </w:r>
      <w:r>
        <w:rPr>
          <w:rFonts w:eastAsia="MS Mincho"/>
          <w:lang w:eastAsia="ja-JP"/>
        </w:rPr>
        <w:t>.</w:t>
      </w:r>
      <w:r w:rsidRPr="000E0822">
        <w:rPr>
          <w:rFonts w:eastAsia="MS Mincho"/>
          <w:lang w:eastAsia="ja-JP"/>
        </w:rPr>
        <w:t>, Prati</w:t>
      </w:r>
      <w:r>
        <w:rPr>
          <w:rFonts w:eastAsia="MS Mincho"/>
          <w:lang w:eastAsia="ja-JP"/>
        </w:rPr>
        <w:t>,</w:t>
      </w:r>
      <w:r w:rsidRPr="000E0822">
        <w:rPr>
          <w:rFonts w:eastAsia="MS Mincho"/>
          <w:lang w:eastAsia="ja-JP"/>
        </w:rPr>
        <w:t xml:space="preserve"> D</w:t>
      </w:r>
      <w:r>
        <w:rPr>
          <w:rFonts w:eastAsia="MS Mincho"/>
          <w:lang w:eastAsia="ja-JP"/>
        </w:rPr>
        <w:t>.</w:t>
      </w:r>
      <w:r w:rsidRPr="000E0822">
        <w:rPr>
          <w:rFonts w:eastAsia="MS Mincho"/>
          <w:lang w:eastAsia="ja-JP"/>
        </w:rPr>
        <w:t>, Stinson</w:t>
      </w:r>
      <w:r>
        <w:rPr>
          <w:rFonts w:eastAsia="MS Mincho"/>
          <w:lang w:eastAsia="ja-JP"/>
        </w:rPr>
        <w:t>,</w:t>
      </w:r>
      <w:r w:rsidRPr="000E0822">
        <w:rPr>
          <w:rFonts w:eastAsia="MS Mincho"/>
          <w:lang w:eastAsia="ja-JP"/>
        </w:rPr>
        <w:t xml:space="preserve"> K</w:t>
      </w:r>
      <w:r>
        <w:rPr>
          <w:rFonts w:eastAsia="MS Mincho"/>
          <w:lang w:eastAsia="ja-JP"/>
        </w:rPr>
        <w:t>. &amp;</w:t>
      </w:r>
      <w:r w:rsidRPr="000E0822">
        <w:rPr>
          <w:rFonts w:eastAsia="MS Mincho"/>
          <w:lang w:eastAsia="ja-JP"/>
        </w:rPr>
        <w:t xml:space="preserve"> Klironomos</w:t>
      </w:r>
      <w:r>
        <w:rPr>
          <w:rFonts w:eastAsia="MS Mincho"/>
          <w:lang w:eastAsia="ja-JP"/>
        </w:rPr>
        <w:t>,</w:t>
      </w:r>
      <w:r w:rsidRPr="000E0822">
        <w:rPr>
          <w:rFonts w:eastAsia="MS Mincho"/>
          <w:lang w:eastAsia="ja-JP"/>
        </w:rPr>
        <w:t xml:space="preserve"> J</w:t>
      </w:r>
      <w:r>
        <w:rPr>
          <w:rFonts w:eastAsia="MS Mincho"/>
          <w:lang w:eastAsia="ja-JP"/>
        </w:rPr>
        <w:t>.</w:t>
      </w:r>
      <w:r w:rsidRPr="000E0822">
        <w:rPr>
          <w:rFonts w:eastAsia="MS Mincho"/>
          <w:lang w:eastAsia="ja-JP"/>
        </w:rPr>
        <w:t xml:space="preserve"> (2008) Novel weapons: invasive plant suppresses fungal mutualists in America but not in its native Europe. </w:t>
      </w:r>
      <w:r w:rsidRPr="000E0822">
        <w:rPr>
          <w:rFonts w:eastAsia="MS Mincho"/>
          <w:i/>
          <w:iCs/>
          <w:lang w:eastAsia="ja-JP"/>
        </w:rPr>
        <w:t>Ecology</w:t>
      </w:r>
      <w:r w:rsidRPr="000E0822">
        <w:rPr>
          <w:rFonts w:eastAsia="MS Mincho"/>
          <w:lang w:eastAsia="ja-JP"/>
        </w:rPr>
        <w:t xml:space="preserve">, </w:t>
      </w:r>
      <w:r w:rsidRPr="000E0822">
        <w:rPr>
          <w:rFonts w:eastAsia="MS Mincho"/>
          <w:bCs/>
          <w:lang w:eastAsia="ja-JP"/>
        </w:rPr>
        <w:t>89</w:t>
      </w:r>
      <w:r w:rsidRPr="000E0822">
        <w:rPr>
          <w:rFonts w:eastAsia="MS Mincho"/>
          <w:lang w:eastAsia="ja-JP"/>
        </w:rPr>
        <w:t>, 1043–1055.</w:t>
      </w:r>
    </w:p>
    <w:p w:rsidR="005D704B" w:rsidRPr="000E0822" w:rsidRDefault="005D704B" w:rsidP="005D704B">
      <w:pPr>
        <w:spacing w:line="480" w:lineRule="auto"/>
        <w:ind w:left="709" w:hanging="709"/>
        <w:contextualSpacing/>
        <w:rPr>
          <w:rFonts w:eastAsia="MS Mincho"/>
          <w:lang w:eastAsia="ja-JP"/>
        </w:rPr>
      </w:pPr>
      <w:r w:rsidRPr="000E0822">
        <w:rPr>
          <w:rFonts w:eastAsia="MS Mincho"/>
          <w:lang w:eastAsia="ja-JP"/>
        </w:rPr>
        <w:t>Callaway</w:t>
      </w:r>
      <w:r>
        <w:rPr>
          <w:rFonts w:eastAsia="MS Mincho"/>
          <w:lang w:eastAsia="ja-JP"/>
        </w:rPr>
        <w:t>,</w:t>
      </w:r>
      <w:r w:rsidRPr="000E0822">
        <w:rPr>
          <w:rFonts w:eastAsia="MS Mincho"/>
          <w:lang w:eastAsia="ja-JP"/>
        </w:rPr>
        <w:t xml:space="preserve"> R</w:t>
      </w:r>
      <w:r>
        <w:rPr>
          <w:rFonts w:eastAsia="MS Mincho"/>
          <w:lang w:eastAsia="ja-JP"/>
        </w:rPr>
        <w:t>.</w:t>
      </w:r>
      <w:r w:rsidRPr="000E0822">
        <w:rPr>
          <w:rFonts w:eastAsia="MS Mincho"/>
          <w:lang w:eastAsia="ja-JP"/>
        </w:rPr>
        <w:t>M</w:t>
      </w:r>
      <w:r>
        <w:rPr>
          <w:rFonts w:eastAsia="MS Mincho"/>
          <w:lang w:eastAsia="ja-JP"/>
        </w:rPr>
        <w:t>.</w:t>
      </w:r>
      <w:r w:rsidRPr="000E0822">
        <w:rPr>
          <w:rFonts w:eastAsia="MS Mincho"/>
          <w:lang w:eastAsia="ja-JP"/>
        </w:rPr>
        <w:t>, Waller</w:t>
      </w:r>
      <w:r>
        <w:rPr>
          <w:rFonts w:eastAsia="MS Mincho"/>
          <w:lang w:eastAsia="ja-JP"/>
        </w:rPr>
        <w:t>,</w:t>
      </w:r>
      <w:r w:rsidRPr="000E0822">
        <w:rPr>
          <w:rFonts w:eastAsia="MS Mincho"/>
          <w:lang w:eastAsia="ja-JP"/>
        </w:rPr>
        <w:t xml:space="preserve"> L</w:t>
      </w:r>
      <w:r>
        <w:rPr>
          <w:rFonts w:eastAsia="MS Mincho"/>
          <w:lang w:eastAsia="ja-JP"/>
        </w:rPr>
        <w:t>.</w:t>
      </w:r>
      <w:r w:rsidRPr="000E0822">
        <w:rPr>
          <w:rFonts w:eastAsia="MS Mincho"/>
          <w:lang w:eastAsia="ja-JP"/>
        </w:rPr>
        <w:t>, Diaconu</w:t>
      </w:r>
      <w:r>
        <w:rPr>
          <w:rFonts w:eastAsia="MS Mincho"/>
          <w:lang w:eastAsia="ja-JP"/>
        </w:rPr>
        <w:t>,</w:t>
      </w:r>
      <w:r w:rsidRPr="000E0822">
        <w:rPr>
          <w:rFonts w:eastAsia="MS Mincho"/>
          <w:lang w:eastAsia="ja-JP"/>
        </w:rPr>
        <w:t xml:space="preserve"> A</w:t>
      </w:r>
      <w:r>
        <w:rPr>
          <w:rFonts w:eastAsia="MS Mincho"/>
          <w:lang w:eastAsia="ja-JP"/>
        </w:rPr>
        <w:t>.</w:t>
      </w:r>
      <w:r w:rsidRPr="000E0822">
        <w:rPr>
          <w:rFonts w:eastAsia="MS Mincho"/>
          <w:lang w:eastAsia="ja-JP"/>
        </w:rPr>
        <w:t>, Pal</w:t>
      </w:r>
      <w:r>
        <w:rPr>
          <w:rFonts w:eastAsia="MS Mincho"/>
          <w:lang w:eastAsia="ja-JP"/>
        </w:rPr>
        <w:t>,</w:t>
      </w:r>
      <w:r w:rsidRPr="000E0822">
        <w:rPr>
          <w:rFonts w:eastAsia="MS Mincho"/>
          <w:lang w:eastAsia="ja-JP"/>
        </w:rPr>
        <w:t xml:space="preserve"> R</w:t>
      </w:r>
      <w:r>
        <w:rPr>
          <w:rFonts w:eastAsia="MS Mincho"/>
          <w:lang w:eastAsia="ja-JP"/>
        </w:rPr>
        <w:t>.</w:t>
      </w:r>
      <w:r w:rsidRPr="000E0822">
        <w:rPr>
          <w:rFonts w:eastAsia="MS Mincho"/>
          <w:lang w:eastAsia="ja-JP"/>
        </w:rPr>
        <w:t>, Collins</w:t>
      </w:r>
      <w:r>
        <w:rPr>
          <w:rFonts w:eastAsia="MS Mincho"/>
          <w:lang w:eastAsia="ja-JP"/>
        </w:rPr>
        <w:t>,</w:t>
      </w:r>
      <w:r w:rsidRPr="000E0822">
        <w:rPr>
          <w:rFonts w:eastAsia="MS Mincho"/>
          <w:lang w:eastAsia="ja-JP"/>
        </w:rPr>
        <w:t xml:space="preserve"> A</w:t>
      </w:r>
      <w:r>
        <w:rPr>
          <w:rFonts w:eastAsia="MS Mincho"/>
          <w:lang w:eastAsia="ja-JP"/>
        </w:rPr>
        <w:t>.</w:t>
      </w:r>
      <w:r w:rsidRPr="000E0822">
        <w:rPr>
          <w:rFonts w:eastAsia="MS Mincho"/>
          <w:lang w:eastAsia="ja-JP"/>
        </w:rPr>
        <w:t>, Mueller-Schaerer</w:t>
      </w:r>
      <w:r>
        <w:rPr>
          <w:rFonts w:eastAsia="MS Mincho"/>
          <w:lang w:eastAsia="ja-JP"/>
        </w:rPr>
        <w:t>,</w:t>
      </w:r>
      <w:r w:rsidRPr="000E0822">
        <w:rPr>
          <w:rFonts w:eastAsia="MS Mincho"/>
          <w:lang w:eastAsia="ja-JP"/>
        </w:rPr>
        <w:t xml:space="preserve"> H</w:t>
      </w:r>
      <w:r>
        <w:rPr>
          <w:rFonts w:eastAsia="MS Mincho"/>
          <w:lang w:eastAsia="ja-JP"/>
        </w:rPr>
        <w:t>. &amp;</w:t>
      </w:r>
      <w:r w:rsidRPr="000E0822">
        <w:rPr>
          <w:rFonts w:eastAsia="MS Mincho"/>
          <w:lang w:eastAsia="ja-JP"/>
        </w:rPr>
        <w:t xml:space="preserve"> Maron</w:t>
      </w:r>
      <w:r>
        <w:rPr>
          <w:rFonts w:eastAsia="MS Mincho"/>
          <w:lang w:eastAsia="ja-JP"/>
        </w:rPr>
        <w:t>,</w:t>
      </w:r>
      <w:r w:rsidRPr="000E0822">
        <w:rPr>
          <w:rFonts w:eastAsia="MS Mincho"/>
          <w:lang w:eastAsia="ja-JP"/>
        </w:rPr>
        <w:t xml:space="preserve"> J</w:t>
      </w:r>
      <w:r>
        <w:rPr>
          <w:rFonts w:eastAsia="MS Mincho"/>
          <w:lang w:eastAsia="ja-JP"/>
        </w:rPr>
        <w:t>.</w:t>
      </w:r>
      <w:r w:rsidRPr="000E0822">
        <w:rPr>
          <w:rFonts w:eastAsia="MS Mincho"/>
          <w:lang w:eastAsia="ja-JP"/>
        </w:rPr>
        <w:t xml:space="preserve"> (2011) Escape from competition: neighbors reduce </w:t>
      </w:r>
      <w:r w:rsidRPr="000E0822">
        <w:rPr>
          <w:rFonts w:eastAsia="MS Mincho"/>
          <w:i/>
          <w:lang w:eastAsia="ja-JP"/>
        </w:rPr>
        <w:t>Centaurea stoebe</w:t>
      </w:r>
      <w:r w:rsidRPr="000E0822">
        <w:rPr>
          <w:rFonts w:eastAsia="MS Mincho"/>
          <w:lang w:eastAsia="ja-JP"/>
        </w:rPr>
        <w:t xml:space="preserve"> performance at home but not away. </w:t>
      </w:r>
      <w:r w:rsidRPr="000B25F1">
        <w:rPr>
          <w:rFonts w:eastAsia="MS Mincho"/>
          <w:i/>
          <w:lang w:eastAsia="ja-JP"/>
        </w:rPr>
        <w:t>Ecology</w:t>
      </w:r>
      <w:r>
        <w:rPr>
          <w:rFonts w:eastAsia="MS Mincho"/>
          <w:lang w:eastAsia="ja-JP"/>
        </w:rPr>
        <w:t>,</w:t>
      </w:r>
      <w:r w:rsidRPr="000E0822">
        <w:rPr>
          <w:rFonts w:eastAsia="MS Mincho"/>
          <w:lang w:eastAsia="ja-JP"/>
        </w:rPr>
        <w:t xml:space="preserve"> 92</w:t>
      </w:r>
      <w:r>
        <w:rPr>
          <w:rFonts w:eastAsia="MS Mincho"/>
          <w:lang w:eastAsia="ja-JP"/>
        </w:rPr>
        <w:t>,</w:t>
      </w:r>
      <w:r w:rsidRPr="000E0822">
        <w:rPr>
          <w:rFonts w:eastAsia="MS Mincho"/>
          <w:lang w:eastAsia="ja-JP"/>
        </w:rPr>
        <w:t xml:space="preserve"> 2208-2213.</w:t>
      </w:r>
    </w:p>
    <w:p w:rsidR="005D704B" w:rsidRPr="000E0822" w:rsidRDefault="005D704B" w:rsidP="005D704B">
      <w:pPr>
        <w:spacing w:line="480" w:lineRule="auto"/>
        <w:ind w:left="709" w:hanging="709"/>
        <w:contextualSpacing/>
        <w:rPr>
          <w:rFonts w:eastAsia="MS Mincho"/>
          <w:lang w:eastAsia="ja-JP"/>
        </w:rPr>
      </w:pPr>
      <w:r w:rsidRPr="000E0822">
        <w:rPr>
          <w:rFonts w:eastAsia="MS Mincho"/>
          <w:lang w:eastAsia="ja-JP"/>
        </w:rPr>
        <w:t>Callaway</w:t>
      </w:r>
      <w:r>
        <w:rPr>
          <w:rFonts w:eastAsia="MS Mincho"/>
          <w:lang w:eastAsia="ja-JP"/>
        </w:rPr>
        <w:t>,</w:t>
      </w:r>
      <w:r w:rsidRPr="000E0822">
        <w:rPr>
          <w:rFonts w:eastAsia="MS Mincho"/>
          <w:lang w:eastAsia="ja-JP"/>
        </w:rPr>
        <w:t xml:space="preserve"> R</w:t>
      </w:r>
      <w:r>
        <w:rPr>
          <w:rFonts w:eastAsia="MS Mincho"/>
          <w:lang w:eastAsia="ja-JP"/>
        </w:rPr>
        <w:t>.</w:t>
      </w:r>
      <w:r w:rsidRPr="000E0822">
        <w:rPr>
          <w:rFonts w:eastAsia="MS Mincho"/>
          <w:lang w:eastAsia="ja-JP"/>
        </w:rPr>
        <w:t>M</w:t>
      </w:r>
      <w:r>
        <w:rPr>
          <w:rFonts w:eastAsia="MS Mincho"/>
          <w:lang w:eastAsia="ja-JP"/>
        </w:rPr>
        <w:t>.</w:t>
      </w:r>
      <w:r w:rsidRPr="000E0822">
        <w:rPr>
          <w:rFonts w:eastAsia="MS Mincho"/>
          <w:lang w:eastAsia="ja-JP"/>
        </w:rPr>
        <w:t>, Schaffner</w:t>
      </w:r>
      <w:r>
        <w:rPr>
          <w:rFonts w:eastAsia="MS Mincho"/>
          <w:lang w:eastAsia="ja-JP"/>
        </w:rPr>
        <w:t>,</w:t>
      </w:r>
      <w:r w:rsidRPr="000E0822">
        <w:rPr>
          <w:rFonts w:eastAsia="MS Mincho"/>
          <w:lang w:eastAsia="ja-JP"/>
        </w:rPr>
        <w:t xml:space="preserve"> U</w:t>
      </w:r>
      <w:r>
        <w:rPr>
          <w:rFonts w:eastAsia="MS Mincho"/>
          <w:lang w:eastAsia="ja-JP"/>
        </w:rPr>
        <w:t>.</w:t>
      </w:r>
      <w:r w:rsidRPr="000E0822">
        <w:rPr>
          <w:rFonts w:eastAsia="MS Mincho"/>
          <w:lang w:eastAsia="ja-JP"/>
        </w:rPr>
        <w:t>, Thelen</w:t>
      </w:r>
      <w:r>
        <w:rPr>
          <w:rFonts w:eastAsia="MS Mincho"/>
          <w:lang w:eastAsia="ja-JP"/>
        </w:rPr>
        <w:t>,</w:t>
      </w:r>
      <w:r w:rsidRPr="000E0822">
        <w:rPr>
          <w:rFonts w:eastAsia="MS Mincho"/>
          <w:lang w:eastAsia="ja-JP"/>
        </w:rPr>
        <w:t xml:space="preserve"> G</w:t>
      </w:r>
      <w:r>
        <w:rPr>
          <w:rFonts w:eastAsia="MS Mincho"/>
          <w:lang w:eastAsia="ja-JP"/>
        </w:rPr>
        <w:t>.</w:t>
      </w:r>
      <w:r w:rsidRPr="000E0822">
        <w:rPr>
          <w:rFonts w:eastAsia="MS Mincho"/>
          <w:lang w:eastAsia="ja-JP"/>
        </w:rPr>
        <w:t>, Khamraev</w:t>
      </w:r>
      <w:r>
        <w:rPr>
          <w:rFonts w:eastAsia="MS Mincho"/>
          <w:lang w:eastAsia="ja-JP"/>
        </w:rPr>
        <w:t>,</w:t>
      </w:r>
      <w:r w:rsidRPr="000E0822">
        <w:rPr>
          <w:rFonts w:eastAsia="MS Mincho"/>
          <w:lang w:eastAsia="ja-JP"/>
        </w:rPr>
        <w:t xml:space="preserve"> A</w:t>
      </w:r>
      <w:r>
        <w:rPr>
          <w:rFonts w:eastAsia="MS Mincho"/>
          <w:lang w:eastAsia="ja-JP"/>
        </w:rPr>
        <w:t>.</w:t>
      </w:r>
      <w:r w:rsidRPr="000E0822">
        <w:rPr>
          <w:rFonts w:eastAsia="MS Mincho"/>
          <w:lang w:eastAsia="ja-JP"/>
        </w:rPr>
        <w:t>, Juginisov</w:t>
      </w:r>
      <w:r>
        <w:rPr>
          <w:rFonts w:eastAsia="MS Mincho"/>
          <w:lang w:eastAsia="ja-JP"/>
        </w:rPr>
        <w:t>,</w:t>
      </w:r>
      <w:r w:rsidRPr="000E0822">
        <w:rPr>
          <w:rFonts w:eastAsia="MS Mincho"/>
          <w:lang w:eastAsia="ja-JP"/>
        </w:rPr>
        <w:t xml:space="preserve"> T</w:t>
      </w:r>
      <w:r>
        <w:rPr>
          <w:rFonts w:eastAsia="MS Mincho"/>
          <w:lang w:eastAsia="ja-JP"/>
        </w:rPr>
        <w:t>. &amp;</w:t>
      </w:r>
      <w:r w:rsidRPr="000E0822">
        <w:rPr>
          <w:rFonts w:eastAsia="MS Mincho"/>
          <w:lang w:eastAsia="ja-JP"/>
        </w:rPr>
        <w:t xml:space="preserve"> Maron</w:t>
      </w:r>
      <w:r>
        <w:rPr>
          <w:rFonts w:eastAsia="MS Mincho"/>
          <w:lang w:eastAsia="ja-JP"/>
        </w:rPr>
        <w:t>,</w:t>
      </w:r>
      <w:r w:rsidRPr="000E0822">
        <w:rPr>
          <w:rFonts w:eastAsia="MS Mincho"/>
          <w:lang w:eastAsia="ja-JP"/>
        </w:rPr>
        <w:t xml:space="preserve"> J. (2012) Impact of </w:t>
      </w:r>
      <w:r w:rsidRPr="000E0822">
        <w:rPr>
          <w:rFonts w:eastAsia="MS Mincho"/>
          <w:i/>
          <w:lang w:eastAsia="ja-JP"/>
        </w:rPr>
        <w:t xml:space="preserve">Acroptilon repens </w:t>
      </w:r>
      <w:r w:rsidRPr="000E0822">
        <w:rPr>
          <w:rFonts w:eastAsia="MS Mincho"/>
          <w:lang w:eastAsia="ja-JP"/>
        </w:rPr>
        <w:t xml:space="preserve">on co-occurring native plants is greater in the invader’s non-native range. </w:t>
      </w:r>
      <w:r w:rsidRPr="000B25F1">
        <w:rPr>
          <w:rFonts w:eastAsia="MS Mincho"/>
          <w:i/>
          <w:lang w:eastAsia="ja-JP"/>
        </w:rPr>
        <w:t>Biological Invasions</w:t>
      </w:r>
      <w:r>
        <w:rPr>
          <w:rFonts w:eastAsia="MS Mincho"/>
          <w:lang w:eastAsia="ja-JP"/>
        </w:rPr>
        <w:t>,</w:t>
      </w:r>
      <w:r w:rsidRPr="000E0822">
        <w:rPr>
          <w:rFonts w:eastAsia="MS Mincho"/>
          <w:lang w:eastAsia="ja-JP"/>
        </w:rPr>
        <w:t xml:space="preserve"> 14</w:t>
      </w:r>
      <w:r>
        <w:rPr>
          <w:rFonts w:eastAsia="MS Mincho"/>
          <w:lang w:eastAsia="ja-JP"/>
        </w:rPr>
        <w:t xml:space="preserve">, </w:t>
      </w:r>
      <w:r w:rsidRPr="000E0822">
        <w:rPr>
          <w:rFonts w:eastAsia="MS Mincho"/>
          <w:lang w:eastAsia="ja-JP"/>
        </w:rPr>
        <w:t>1143-1155.</w:t>
      </w:r>
    </w:p>
    <w:p w:rsidR="005D704B" w:rsidRPr="000E0822" w:rsidRDefault="005D704B" w:rsidP="005D704B">
      <w:pPr>
        <w:spacing w:line="480" w:lineRule="auto"/>
        <w:ind w:left="709" w:hanging="709"/>
        <w:contextualSpacing/>
        <w:rPr>
          <w:rFonts w:eastAsia="MS Mincho"/>
          <w:lang w:eastAsia="ja-JP"/>
        </w:rPr>
      </w:pPr>
      <w:r w:rsidRPr="000E0822">
        <w:rPr>
          <w:rFonts w:eastAsia="MS Mincho"/>
          <w:lang w:eastAsia="ja-JP"/>
        </w:rPr>
        <w:t>Canhoto</w:t>
      </w:r>
      <w:r>
        <w:rPr>
          <w:rFonts w:eastAsia="MS Mincho"/>
          <w:lang w:eastAsia="ja-JP"/>
        </w:rPr>
        <w:t>,</w:t>
      </w:r>
      <w:r w:rsidRPr="000E0822">
        <w:rPr>
          <w:rFonts w:eastAsia="MS Mincho"/>
          <w:lang w:eastAsia="ja-JP"/>
        </w:rPr>
        <w:t xml:space="preserve"> C</w:t>
      </w:r>
      <w:r>
        <w:rPr>
          <w:rFonts w:eastAsia="MS Mincho"/>
          <w:lang w:eastAsia="ja-JP"/>
        </w:rPr>
        <w:t>. &amp;</w:t>
      </w:r>
      <w:r w:rsidRPr="000E0822">
        <w:rPr>
          <w:rFonts w:eastAsia="MS Mincho"/>
          <w:lang w:eastAsia="ja-JP"/>
        </w:rPr>
        <w:t xml:space="preserve"> Laranjeira</w:t>
      </w:r>
      <w:r>
        <w:rPr>
          <w:rFonts w:eastAsia="MS Mincho"/>
          <w:lang w:eastAsia="ja-JP"/>
        </w:rPr>
        <w:t>,</w:t>
      </w:r>
      <w:r w:rsidRPr="000E0822">
        <w:rPr>
          <w:rFonts w:eastAsia="MS Mincho"/>
          <w:lang w:eastAsia="ja-JP"/>
        </w:rPr>
        <w:t xml:space="preserve"> C</w:t>
      </w:r>
      <w:r>
        <w:rPr>
          <w:rFonts w:eastAsia="MS Mincho"/>
          <w:lang w:eastAsia="ja-JP"/>
        </w:rPr>
        <w:t>.</w:t>
      </w:r>
      <w:r w:rsidRPr="000E0822">
        <w:rPr>
          <w:rFonts w:eastAsia="MS Mincho"/>
          <w:lang w:eastAsia="ja-JP"/>
        </w:rPr>
        <w:t xml:space="preserve"> (2007) Leachates of </w:t>
      </w:r>
      <w:r w:rsidRPr="000E0822">
        <w:rPr>
          <w:rFonts w:eastAsia="MS Mincho"/>
          <w:i/>
          <w:lang w:eastAsia="ja-JP"/>
        </w:rPr>
        <w:t>Eucalyptus globulus</w:t>
      </w:r>
      <w:r w:rsidRPr="000E0822">
        <w:rPr>
          <w:rFonts w:eastAsia="MS Mincho"/>
          <w:lang w:eastAsia="ja-JP"/>
        </w:rPr>
        <w:t xml:space="preserve"> in intermittent streams affect water parameters and invertebrates. </w:t>
      </w:r>
      <w:r w:rsidRPr="000B25F1">
        <w:rPr>
          <w:rFonts w:eastAsia="MS Mincho"/>
          <w:i/>
          <w:lang w:eastAsia="ja-JP"/>
        </w:rPr>
        <w:t>International Review of Hydrobiology</w:t>
      </w:r>
      <w:r>
        <w:rPr>
          <w:rFonts w:eastAsia="MS Mincho"/>
          <w:lang w:eastAsia="ja-JP"/>
        </w:rPr>
        <w:t>,</w:t>
      </w:r>
      <w:r w:rsidRPr="000E0822">
        <w:rPr>
          <w:rFonts w:eastAsia="MS Mincho"/>
          <w:lang w:eastAsia="ja-JP"/>
        </w:rPr>
        <w:t xml:space="preserve"> </w:t>
      </w:r>
      <w:r w:rsidRPr="00F54962">
        <w:rPr>
          <w:rFonts w:eastAsia="MS Mincho"/>
          <w:b/>
          <w:lang w:eastAsia="ja-JP"/>
        </w:rPr>
        <w:t>92</w:t>
      </w:r>
      <w:r>
        <w:rPr>
          <w:rFonts w:eastAsia="MS Mincho"/>
          <w:lang w:eastAsia="ja-JP"/>
        </w:rPr>
        <w:t xml:space="preserve">, </w:t>
      </w:r>
      <w:r w:rsidRPr="000E0822">
        <w:rPr>
          <w:rFonts w:eastAsia="MS Mincho"/>
          <w:lang w:eastAsia="ja-JP"/>
        </w:rPr>
        <w:t>173-182.</w:t>
      </w:r>
    </w:p>
    <w:p w:rsidR="005D704B" w:rsidRPr="000E0822" w:rsidRDefault="005D704B" w:rsidP="005D704B">
      <w:pPr>
        <w:spacing w:line="480" w:lineRule="auto"/>
        <w:ind w:left="709" w:hanging="709"/>
        <w:contextualSpacing/>
        <w:rPr>
          <w:rFonts w:eastAsia="MS Mincho"/>
          <w:lang w:eastAsia="ja-JP"/>
        </w:rPr>
      </w:pPr>
      <w:r w:rsidRPr="000E0822">
        <w:rPr>
          <w:rFonts w:eastAsia="MS Mincho"/>
          <w:lang w:eastAsia="ja-JP"/>
        </w:rPr>
        <w:t>Cappuccino</w:t>
      </w:r>
      <w:r>
        <w:rPr>
          <w:rFonts w:eastAsia="MS Mincho"/>
          <w:lang w:eastAsia="ja-JP"/>
        </w:rPr>
        <w:t>,</w:t>
      </w:r>
      <w:r w:rsidRPr="000E0822">
        <w:rPr>
          <w:rFonts w:eastAsia="MS Mincho"/>
          <w:lang w:eastAsia="ja-JP"/>
        </w:rPr>
        <w:t xml:space="preserve"> N</w:t>
      </w:r>
      <w:r>
        <w:rPr>
          <w:rFonts w:eastAsia="MS Mincho"/>
          <w:lang w:eastAsia="ja-JP"/>
        </w:rPr>
        <w:t>., &amp;</w:t>
      </w:r>
      <w:r w:rsidRPr="000E0822">
        <w:rPr>
          <w:rFonts w:eastAsia="MS Mincho"/>
          <w:lang w:eastAsia="ja-JP"/>
        </w:rPr>
        <w:t xml:space="preserve"> Arnason</w:t>
      </w:r>
      <w:r>
        <w:rPr>
          <w:rFonts w:eastAsia="MS Mincho"/>
          <w:lang w:eastAsia="ja-JP"/>
        </w:rPr>
        <w:t>,</w:t>
      </w:r>
      <w:r w:rsidRPr="000E0822">
        <w:rPr>
          <w:rFonts w:eastAsia="MS Mincho"/>
          <w:lang w:eastAsia="ja-JP"/>
        </w:rPr>
        <w:t xml:space="preserve"> J</w:t>
      </w:r>
      <w:r>
        <w:rPr>
          <w:rFonts w:eastAsia="MS Mincho"/>
          <w:lang w:eastAsia="ja-JP"/>
        </w:rPr>
        <w:t>.</w:t>
      </w:r>
      <w:r w:rsidRPr="000E0822">
        <w:rPr>
          <w:rFonts w:eastAsia="MS Mincho"/>
          <w:lang w:eastAsia="ja-JP"/>
        </w:rPr>
        <w:t>T</w:t>
      </w:r>
      <w:r>
        <w:rPr>
          <w:rFonts w:eastAsia="MS Mincho"/>
          <w:lang w:eastAsia="ja-JP"/>
        </w:rPr>
        <w:t>.</w:t>
      </w:r>
      <w:r w:rsidRPr="000E0822">
        <w:rPr>
          <w:rFonts w:eastAsia="MS Mincho"/>
          <w:lang w:eastAsia="ja-JP"/>
        </w:rPr>
        <w:t xml:space="preserve"> (2006) Novel chemistry of invasive exotic plants. </w:t>
      </w:r>
      <w:r w:rsidRPr="000E0822">
        <w:rPr>
          <w:rFonts w:eastAsia="MS Mincho"/>
          <w:i/>
          <w:iCs/>
          <w:lang w:eastAsia="ja-JP"/>
        </w:rPr>
        <w:t>Biology Letters</w:t>
      </w:r>
      <w:r w:rsidRPr="000E0822">
        <w:rPr>
          <w:rFonts w:eastAsia="MS Mincho"/>
          <w:lang w:eastAsia="ja-JP"/>
        </w:rPr>
        <w:t xml:space="preserve">, </w:t>
      </w:r>
      <w:r w:rsidRPr="000E0822">
        <w:rPr>
          <w:rFonts w:eastAsia="MS Mincho"/>
          <w:bCs/>
          <w:lang w:eastAsia="ja-JP"/>
        </w:rPr>
        <w:t>2</w:t>
      </w:r>
      <w:r w:rsidRPr="000E0822">
        <w:rPr>
          <w:rFonts w:eastAsia="MS Mincho"/>
          <w:lang w:eastAsia="ja-JP"/>
        </w:rPr>
        <w:t>, 189-193.</w:t>
      </w:r>
    </w:p>
    <w:p w:rsidR="005D704B" w:rsidRPr="000E0822" w:rsidRDefault="005D704B" w:rsidP="005D704B">
      <w:pPr>
        <w:spacing w:line="480" w:lineRule="auto"/>
        <w:ind w:left="709" w:hanging="709"/>
        <w:contextualSpacing/>
        <w:rPr>
          <w:rFonts w:eastAsia="MS Mincho"/>
          <w:lang w:eastAsia="ja-JP"/>
        </w:rPr>
      </w:pPr>
      <w:r w:rsidRPr="000E0822">
        <w:rPr>
          <w:rFonts w:eastAsia="MS Mincho"/>
          <w:lang w:eastAsia="ja-JP"/>
        </w:rPr>
        <w:t>Cavieres</w:t>
      </w:r>
      <w:r>
        <w:rPr>
          <w:rFonts w:eastAsia="MS Mincho"/>
          <w:lang w:eastAsia="ja-JP"/>
        </w:rPr>
        <w:t>,</w:t>
      </w:r>
      <w:r w:rsidRPr="000E0822">
        <w:rPr>
          <w:rFonts w:eastAsia="MS Mincho"/>
          <w:lang w:eastAsia="ja-JP"/>
        </w:rPr>
        <w:t xml:space="preserve"> L</w:t>
      </w:r>
      <w:r>
        <w:rPr>
          <w:rFonts w:eastAsia="MS Mincho"/>
          <w:lang w:eastAsia="ja-JP"/>
        </w:rPr>
        <w:t>.</w:t>
      </w:r>
      <w:r w:rsidRPr="000E0822">
        <w:rPr>
          <w:rFonts w:eastAsia="MS Mincho"/>
          <w:lang w:eastAsia="ja-JP"/>
        </w:rPr>
        <w:t>, Brooker</w:t>
      </w:r>
      <w:r>
        <w:rPr>
          <w:rFonts w:eastAsia="MS Mincho"/>
          <w:lang w:eastAsia="ja-JP"/>
        </w:rPr>
        <w:t>,</w:t>
      </w:r>
      <w:r w:rsidRPr="000E0822">
        <w:rPr>
          <w:rFonts w:eastAsia="MS Mincho"/>
          <w:lang w:eastAsia="ja-JP"/>
        </w:rPr>
        <w:t xml:space="preserve"> R</w:t>
      </w:r>
      <w:r>
        <w:rPr>
          <w:rFonts w:eastAsia="MS Mincho"/>
          <w:lang w:eastAsia="ja-JP"/>
        </w:rPr>
        <w:t>.</w:t>
      </w:r>
      <w:r w:rsidRPr="000E0822">
        <w:rPr>
          <w:rFonts w:eastAsia="MS Mincho"/>
          <w:lang w:eastAsia="ja-JP"/>
        </w:rPr>
        <w:t>W</w:t>
      </w:r>
      <w:r>
        <w:rPr>
          <w:rFonts w:eastAsia="MS Mincho"/>
          <w:lang w:eastAsia="ja-JP"/>
        </w:rPr>
        <w:t>.</w:t>
      </w:r>
      <w:r w:rsidRPr="000E0822">
        <w:rPr>
          <w:rFonts w:eastAsia="MS Mincho"/>
          <w:lang w:eastAsia="ja-JP"/>
        </w:rPr>
        <w:t>, Butterfield</w:t>
      </w:r>
      <w:r>
        <w:rPr>
          <w:rFonts w:eastAsia="MS Mincho"/>
          <w:lang w:eastAsia="ja-JP"/>
        </w:rPr>
        <w:t>,</w:t>
      </w:r>
      <w:r w:rsidRPr="000E0822">
        <w:rPr>
          <w:rFonts w:eastAsia="MS Mincho"/>
          <w:lang w:eastAsia="ja-JP"/>
        </w:rPr>
        <w:t xml:space="preserve"> B</w:t>
      </w:r>
      <w:r>
        <w:rPr>
          <w:rFonts w:eastAsia="MS Mincho"/>
          <w:lang w:eastAsia="ja-JP"/>
        </w:rPr>
        <w:t>.</w:t>
      </w:r>
      <w:r w:rsidR="00FA5357">
        <w:rPr>
          <w:rFonts w:eastAsia="MS Mincho"/>
          <w:lang w:eastAsia="ja-JP"/>
        </w:rPr>
        <w:t xml:space="preserve">, </w:t>
      </w:r>
      <w:r w:rsidR="00FA5357" w:rsidRPr="00FA5357">
        <w:rPr>
          <w:rFonts w:eastAsia="MS Mincho"/>
          <w:i/>
          <w:lang w:eastAsia="ja-JP"/>
        </w:rPr>
        <w:t>et al.</w:t>
      </w:r>
      <w:r w:rsidR="00FA5357">
        <w:rPr>
          <w:rFonts w:eastAsia="MS Mincho"/>
          <w:lang w:eastAsia="ja-JP"/>
        </w:rPr>
        <w:t xml:space="preserve"> </w:t>
      </w:r>
      <w:r w:rsidRPr="000E0822">
        <w:rPr>
          <w:rFonts w:eastAsia="MS Mincho"/>
          <w:lang w:eastAsia="ja-JP"/>
        </w:rPr>
        <w:t xml:space="preserve">(2014) Facilitative plant interactions and climate simultaneously drive alpine plant diversity. </w:t>
      </w:r>
      <w:r w:rsidRPr="000B25F1">
        <w:rPr>
          <w:rFonts w:eastAsia="MS Mincho"/>
          <w:i/>
          <w:lang w:eastAsia="ja-JP"/>
        </w:rPr>
        <w:t>Ecology Letters</w:t>
      </w:r>
      <w:r>
        <w:rPr>
          <w:rFonts w:eastAsia="MS Mincho"/>
          <w:lang w:eastAsia="ja-JP"/>
        </w:rPr>
        <w:t>,</w:t>
      </w:r>
      <w:r w:rsidRPr="000E0822">
        <w:rPr>
          <w:rFonts w:eastAsia="MS Mincho"/>
          <w:lang w:eastAsia="ja-JP"/>
        </w:rPr>
        <w:t xml:space="preserve"> 17</w:t>
      </w:r>
      <w:r>
        <w:rPr>
          <w:rFonts w:eastAsia="MS Mincho"/>
          <w:lang w:eastAsia="ja-JP"/>
        </w:rPr>
        <w:t xml:space="preserve">, </w:t>
      </w:r>
      <w:r w:rsidRPr="000E0822">
        <w:rPr>
          <w:rFonts w:eastAsia="MS Mincho"/>
          <w:lang w:eastAsia="ja-JP"/>
        </w:rPr>
        <w:t>193-202.</w:t>
      </w:r>
    </w:p>
    <w:p w:rsidR="005D704B" w:rsidRPr="000E0822" w:rsidRDefault="005D704B" w:rsidP="005D704B">
      <w:pPr>
        <w:spacing w:line="480" w:lineRule="auto"/>
        <w:ind w:left="709" w:hanging="709"/>
        <w:contextualSpacing/>
        <w:rPr>
          <w:iCs/>
          <w:lang w:val="en-GB"/>
        </w:rPr>
      </w:pPr>
      <w:r w:rsidRPr="000E0822">
        <w:rPr>
          <w:iCs/>
          <w:lang w:val="en-GB"/>
        </w:rPr>
        <w:t>Colvin</w:t>
      </w:r>
      <w:r>
        <w:rPr>
          <w:iCs/>
          <w:lang w:val="en-GB"/>
        </w:rPr>
        <w:t>,</w:t>
      </w:r>
      <w:r w:rsidRPr="000E0822">
        <w:rPr>
          <w:iCs/>
          <w:lang w:val="en-GB"/>
        </w:rPr>
        <w:t xml:space="preserve"> W</w:t>
      </w:r>
      <w:r>
        <w:rPr>
          <w:iCs/>
          <w:lang w:val="en-GB"/>
        </w:rPr>
        <w:t>. &amp;</w:t>
      </w:r>
      <w:r w:rsidRPr="000E0822">
        <w:rPr>
          <w:iCs/>
          <w:lang w:val="en-GB"/>
        </w:rPr>
        <w:t xml:space="preserve"> Gliessman</w:t>
      </w:r>
      <w:r>
        <w:rPr>
          <w:iCs/>
          <w:lang w:val="en-GB"/>
        </w:rPr>
        <w:t>,</w:t>
      </w:r>
      <w:r w:rsidRPr="000E0822">
        <w:rPr>
          <w:iCs/>
          <w:lang w:val="en-GB"/>
        </w:rPr>
        <w:t xml:space="preserve"> S</w:t>
      </w:r>
      <w:r>
        <w:rPr>
          <w:iCs/>
          <w:lang w:val="en-GB"/>
        </w:rPr>
        <w:t>.</w:t>
      </w:r>
      <w:r w:rsidRPr="000E0822">
        <w:rPr>
          <w:iCs/>
          <w:lang w:val="en-GB"/>
        </w:rPr>
        <w:t>R</w:t>
      </w:r>
      <w:r>
        <w:rPr>
          <w:iCs/>
          <w:lang w:val="en-GB"/>
        </w:rPr>
        <w:t>.</w:t>
      </w:r>
      <w:r w:rsidRPr="000E0822">
        <w:rPr>
          <w:iCs/>
          <w:lang w:val="en-GB"/>
        </w:rPr>
        <w:t xml:space="preserve"> (2011) Effects of fennel (</w:t>
      </w:r>
      <w:r w:rsidRPr="000E0822">
        <w:rPr>
          <w:i/>
          <w:iCs/>
          <w:lang w:val="en-GB"/>
        </w:rPr>
        <w:t>Foeniculum vulgare</w:t>
      </w:r>
      <w:r w:rsidRPr="000E0822">
        <w:rPr>
          <w:iCs/>
          <w:lang w:val="en-GB"/>
        </w:rPr>
        <w:t xml:space="preserve"> L.) interference on germination of introduced and native plant species. </w:t>
      </w:r>
      <w:r w:rsidRPr="000B25F1">
        <w:rPr>
          <w:i/>
          <w:iCs/>
          <w:lang w:val="en-GB"/>
        </w:rPr>
        <w:t>Allelopathy Journal</w:t>
      </w:r>
      <w:r>
        <w:rPr>
          <w:iCs/>
          <w:lang w:val="en-GB"/>
        </w:rPr>
        <w:t>,</w:t>
      </w:r>
      <w:r w:rsidRPr="000E0822">
        <w:rPr>
          <w:iCs/>
          <w:lang w:val="en-GB"/>
        </w:rPr>
        <w:t xml:space="preserve"> 28</w:t>
      </w:r>
      <w:r>
        <w:rPr>
          <w:iCs/>
          <w:lang w:val="en-GB"/>
        </w:rPr>
        <w:t xml:space="preserve">, </w:t>
      </w:r>
      <w:r w:rsidRPr="000E0822">
        <w:rPr>
          <w:iCs/>
          <w:lang w:val="en-GB"/>
        </w:rPr>
        <w:t>41-51.</w:t>
      </w:r>
    </w:p>
    <w:p w:rsidR="005D704B" w:rsidRPr="000E0822" w:rsidRDefault="005D704B" w:rsidP="005D704B">
      <w:pPr>
        <w:spacing w:line="480" w:lineRule="auto"/>
        <w:ind w:left="709" w:hanging="709"/>
        <w:contextualSpacing/>
        <w:rPr>
          <w:iCs/>
          <w:lang w:val="en-GB"/>
        </w:rPr>
      </w:pPr>
      <w:r w:rsidRPr="000E0822">
        <w:rPr>
          <w:iCs/>
          <w:lang w:val="en-GB"/>
        </w:rPr>
        <w:lastRenderedPageBreak/>
        <w:t>del Moral</w:t>
      </w:r>
      <w:r>
        <w:rPr>
          <w:iCs/>
          <w:lang w:val="en-GB"/>
        </w:rPr>
        <w:t>,</w:t>
      </w:r>
      <w:r w:rsidRPr="000E0822">
        <w:rPr>
          <w:iCs/>
          <w:lang w:val="en-GB"/>
        </w:rPr>
        <w:t xml:space="preserve"> R</w:t>
      </w:r>
      <w:r>
        <w:rPr>
          <w:iCs/>
          <w:lang w:val="en-GB"/>
        </w:rPr>
        <w:t>. &amp;</w:t>
      </w:r>
      <w:r w:rsidRPr="000E0822">
        <w:rPr>
          <w:iCs/>
          <w:lang w:val="en-GB"/>
        </w:rPr>
        <w:t xml:space="preserve"> Muller</w:t>
      </w:r>
      <w:r>
        <w:rPr>
          <w:iCs/>
          <w:lang w:val="en-GB"/>
        </w:rPr>
        <w:t>,</w:t>
      </w:r>
      <w:r w:rsidRPr="000E0822">
        <w:rPr>
          <w:iCs/>
          <w:lang w:val="en-GB"/>
        </w:rPr>
        <w:t xml:space="preserve"> C</w:t>
      </w:r>
      <w:r>
        <w:rPr>
          <w:iCs/>
          <w:lang w:val="en-GB"/>
        </w:rPr>
        <w:t>.</w:t>
      </w:r>
      <w:r w:rsidRPr="000E0822">
        <w:rPr>
          <w:iCs/>
          <w:lang w:val="en-GB"/>
        </w:rPr>
        <w:t>H</w:t>
      </w:r>
      <w:r>
        <w:rPr>
          <w:iCs/>
          <w:lang w:val="en-GB"/>
        </w:rPr>
        <w:t>.</w:t>
      </w:r>
      <w:r w:rsidRPr="000E0822">
        <w:rPr>
          <w:iCs/>
          <w:lang w:val="en-GB"/>
        </w:rPr>
        <w:t xml:space="preserve"> (1970) The allelopathic effects of </w:t>
      </w:r>
      <w:r w:rsidRPr="000E0822">
        <w:rPr>
          <w:i/>
          <w:iCs/>
          <w:lang w:val="en-GB"/>
        </w:rPr>
        <w:t>Eucalyptus camaldulensis</w:t>
      </w:r>
      <w:r w:rsidRPr="000E0822">
        <w:rPr>
          <w:iCs/>
          <w:lang w:val="en-GB"/>
        </w:rPr>
        <w:t xml:space="preserve">. </w:t>
      </w:r>
      <w:r w:rsidRPr="000B25F1">
        <w:rPr>
          <w:i/>
          <w:iCs/>
          <w:lang w:val="en-GB"/>
        </w:rPr>
        <w:t>American Midland Naturalist</w:t>
      </w:r>
      <w:r>
        <w:rPr>
          <w:iCs/>
          <w:lang w:val="en-GB"/>
        </w:rPr>
        <w:t>,</w:t>
      </w:r>
      <w:r w:rsidRPr="000E0822">
        <w:rPr>
          <w:iCs/>
          <w:lang w:val="en-GB"/>
        </w:rPr>
        <w:t xml:space="preserve"> 83</w:t>
      </w:r>
      <w:r>
        <w:rPr>
          <w:iCs/>
          <w:lang w:val="en-GB"/>
        </w:rPr>
        <w:t xml:space="preserve">, </w:t>
      </w:r>
      <w:r w:rsidRPr="000E0822">
        <w:rPr>
          <w:iCs/>
          <w:lang w:val="en-GB"/>
        </w:rPr>
        <w:t>254-282.</w:t>
      </w:r>
    </w:p>
    <w:p w:rsidR="005D704B" w:rsidRPr="000E0822" w:rsidRDefault="005D704B" w:rsidP="005D704B">
      <w:pPr>
        <w:spacing w:line="480" w:lineRule="auto"/>
        <w:ind w:left="709" w:hanging="709"/>
        <w:contextualSpacing/>
        <w:rPr>
          <w:iCs/>
          <w:lang w:val="en-GB"/>
        </w:rPr>
      </w:pPr>
      <w:r w:rsidRPr="000E0822">
        <w:rPr>
          <w:iCs/>
          <w:lang w:val="en-GB"/>
        </w:rPr>
        <w:t>del Moral</w:t>
      </w:r>
      <w:r>
        <w:rPr>
          <w:iCs/>
          <w:lang w:val="en-GB"/>
        </w:rPr>
        <w:t>,</w:t>
      </w:r>
      <w:r w:rsidRPr="000E0822">
        <w:rPr>
          <w:iCs/>
          <w:lang w:val="en-GB"/>
        </w:rPr>
        <w:t xml:space="preserve"> R</w:t>
      </w:r>
      <w:r>
        <w:rPr>
          <w:iCs/>
          <w:lang w:val="en-GB"/>
        </w:rPr>
        <w:t>. &amp;</w:t>
      </w:r>
      <w:r w:rsidRPr="000E0822">
        <w:rPr>
          <w:iCs/>
          <w:lang w:val="en-GB"/>
        </w:rPr>
        <w:t xml:space="preserve"> Muller</w:t>
      </w:r>
      <w:r>
        <w:rPr>
          <w:iCs/>
          <w:lang w:val="en-GB"/>
        </w:rPr>
        <w:t>,</w:t>
      </w:r>
      <w:r w:rsidRPr="000E0822">
        <w:rPr>
          <w:iCs/>
          <w:lang w:val="en-GB"/>
        </w:rPr>
        <w:t xml:space="preserve"> C</w:t>
      </w:r>
      <w:r>
        <w:rPr>
          <w:iCs/>
          <w:lang w:val="en-GB"/>
        </w:rPr>
        <w:t>.</w:t>
      </w:r>
      <w:r w:rsidRPr="000E0822">
        <w:rPr>
          <w:iCs/>
          <w:lang w:val="en-GB"/>
        </w:rPr>
        <w:t>H</w:t>
      </w:r>
      <w:r>
        <w:rPr>
          <w:iCs/>
          <w:lang w:val="en-GB"/>
        </w:rPr>
        <w:t>.</w:t>
      </w:r>
      <w:r w:rsidRPr="000E0822">
        <w:rPr>
          <w:iCs/>
          <w:lang w:val="en-GB"/>
        </w:rPr>
        <w:t xml:space="preserve"> (1969) Fog drip: a mechanism of toxin transport from </w:t>
      </w:r>
      <w:r w:rsidRPr="000E0822">
        <w:rPr>
          <w:i/>
          <w:iCs/>
          <w:lang w:val="en-GB"/>
        </w:rPr>
        <w:t>Eucalyptus globulus</w:t>
      </w:r>
      <w:r w:rsidRPr="000E0822">
        <w:rPr>
          <w:iCs/>
          <w:lang w:val="en-GB"/>
        </w:rPr>
        <w:t xml:space="preserve">. </w:t>
      </w:r>
      <w:r w:rsidRPr="000B25F1">
        <w:rPr>
          <w:i/>
          <w:iCs/>
          <w:lang w:val="en-GB"/>
        </w:rPr>
        <w:t>Bulletin of the Torrey Botanical Club</w:t>
      </w:r>
      <w:r>
        <w:rPr>
          <w:iCs/>
          <w:lang w:val="en-GB"/>
        </w:rPr>
        <w:t>,</w:t>
      </w:r>
      <w:r w:rsidRPr="000E0822">
        <w:rPr>
          <w:iCs/>
          <w:lang w:val="en-GB"/>
        </w:rPr>
        <w:t xml:space="preserve"> 96</w:t>
      </w:r>
      <w:r>
        <w:rPr>
          <w:iCs/>
          <w:lang w:val="en-GB"/>
        </w:rPr>
        <w:t xml:space="preserve">, </w:t>
      </w:r>
      <w:r w:rsidRPr="000E0822">
        <w:rPr>
          <w:iCs/>
          <w:lang w:val="en-GB"/>
        </w:rPr>
        <w:t>467-475.</w:t>
      </w:r>
    </w:p>
    <w:p w:rsidR="005D704B" w:rsidRDefault="005D704B" w:rsidP="005D704B">
      <w:pPr>
        <w:spacing w:line="480" w:lineRule="auto"/>
        <w:ind w:left="709" w:hanging="709"/>
        <w:contextualSpacing/>
        <w:rPr>
          <w:iCs/>
          <w:lang w:val="en-GB"/>
        </w:rPr>
      </w:pPr>
      <w:r w:rsidRPr="000E0822">
        <w:rPr>
          <w:iCs/>
          <w:lang w:val="en-GB"/>
        </w:rPr>
        <w:t>Dixit</w:t>
      </w:r>
      <w:r>
        <w:rPr>
          <w:iCs/>
          <w:lang w:val="en-GB"/>
        </w:rPr>
        <w:t>,</w:t>
      </w:r>
      <w:r w:rsidRPr="000E0822">
        <w:rPr>
          <w:iCs/>
          <w:lang w:val="en-GB"/>
        </w:rPr>
        <w:t xml:space="preserve"> A</w:t>
      </w:r>
      <w:r>
        <w:rPr>
          <w:iCs/>
          <w:lang w:val="en-GB"/>
        </w:rPr>
        <w:t>.</w:t>
      </w:r>
      <w:r w:rsidRPr="000E0822">
        <w:rPr>
          <w:iCs/>
          <w:lang w:val="en-GB"/>
        </w:rPr>
        <w:t>, Rohilla</w:t>
      </w:r>
      <w:r>
        <w:rPr>
          <w:iCs/>
          <w:lang w:val="en-GB"/>
        </w:rPr>
        <w:t>,</w:t>
      </w:r>
      <w:r w:rsidRPr="000E0822">
        <w:rPr>
          <w:iCs/>
          <w:lang w:val="en-GB"/>
        </w:rPr>
        <w:t xml:space="preserve"> A</w:t>
      </w:r>
      <w:r>
        <w:rPr>
          <w:iCs/>
          <w:lang w:val="en-GB"/>
        </w:rPr>
        <w:t>. &amp;</w:t>
      </w:r>
      <w:r w:rsidRPr="000E0822">
        <w:rPr>
          <w:iCs/>
          <w:lang w:val="en-GB"/>
        </w:rPr>
        <w:t xml:space="preserve"> Singh</w:t>
      </w:r>
      <w:r>
        <w:rPr>
          <w:iCs/>
          <w:lang w:val="en-GB"/>
        </w:rPr>
        <w:t>,</w:t>
      </w:r>
      <w:r w:rsidRPr="000E0822">
        <w:rPr>
          <w:iCs/>
          <w:lang w:val="en-GB"/>
        </w:rPr>
        <w:t xml:space="preserve"> V</w:t>
      </w:r>
      <w:r w:rsidR="00F060D3">
        <w:rPr>
          <w:iCs/>
          <w:lang w:val="en-GB"/>
        </w:rPr>
        <w:t>.</w:t>
      </w:r>
      <w:r w:rsidRPr="000E0822">
        <w:rPr>
          <w:iCs/>
          <w:lang w:val="en-GB"/>
        </w:rPr>
        <w:t xml:space="preserve"> (2012) </w:t>
      </w:r>
      <w:r w:rsidRPr="000E0822">
        <w:rPr>
          <w:i/>
          <w:iCs/>
          <w:lang w:val="en-GB"/>
        </w:rPr>
        <w:t>Eucalyptus globulus</w:t>
      </w:r>
      <w:r w:rsidRPr="000E0822">
        <w:rPr>
          <w:iCs/>
          <w:lang w:val="en-GB"/>
        </w:rPr>
        <w:t xml:space="preserve">: a new perspective in therapeutics. </w:t>
      </w:r>
      <w:r w:rsidRPr="000B25F1">
        <w:rPr>
          <w:i/>
          <w:iCs/>
          <w:lang w:val="en-GB"/>
        </w:rPr>
        <w:t>International Journal of Pharmaceutical &amp; Chemical Sciences</w:t>
      </w:r>
      <w:r>
        <w:rPr>
          <w:iCs/>
          <w:lang w:val="en-GB"/>
        </w:rPr>
        <w:t>,</w:t>
      </w:r>
      <w:r w:rsidRPr="000E0822">
        <w:rPr>
          <w:iCs/>
          <w:lang w:val="en-GB"/>
        </w:rPr>
        <w:t xml:space="preserve"> 1</w:t>
      </w:r>
      <w:r>
        <w:rPr>
          <w:iCs/>
          <w:lang w:val="en-GB"/>
        </w:rPr>
        <w:t>,</w:t>
      </w:r>
      <w:r w:rsidRPr="000E0822">
        <w:rPr>
          <w:iCs/>
          <w:lang w:val="en-GB"/>
        </w:rPr>
        <w:t xml:space="preserve"> 1678-1683.</w:t>
      </w:r>
    </w:p>
    <w:p w:rsidR="00427AD2" w:rsidRPr="000E0822" w:rsidRDefault="00427AD2" w:rsidP="005D704B">
      <w:pPr>
        <w:spacing w:line="480" w:lineRule="auto"/>
        <w:ind w:left="709" w:hanging="709"/>
        <w:contextualSpacing/>
        <w:rPr>
          <w:iCs/>
          <w:lang w:val="en-GB"/>
        </w:rPr>
      </w:pPr>
      <w:r>
        <w:rPr>
          <w:iCs/>
          <w:lang w:val="en-GB"/>
        </w:rPr>
        <w:t>Dvorak, W.S. (2012) Water use in plantations of eucalypts and pines: a discussion paper from a tree breeding perspective. International Forestry Review, 14, 110-119.</w:t>
      </w:r>
    </w:p>
    <w:p w:rsidR="005D704B" w:rsidRPr="000E0822" w:rsidRDefault="005D704B" w:rsidP="005D704B">
      <w:pPr>
        <w:spacing w:line="480" w:lineRule="auto"/>
        <w:ind w:left="709" w:hanging="709"/>
        <w:contextualSpacing/>
        <w:rPr>
          <w:iCs/>
          <w:lang w:val="en-GB"/>
        </w:rPr>
      </w:pPr>
      <w:r w:rsidRPr="000E0822">
        <w:rPr>
          <w:iCs/>
          <w:lang w:val="en-GB"/>
        </w:rPr>
        <w:t>Elaissi</w:t>
      </w:r>
      <w:r>
        <w:rPr>
          <w:iCs/>
          <w:lang w:val="en-GB"/>
        </w:rPr>
        <w:t>,</w:t>
      </w:r>
      <w:r w:rsidRPr="000E0822">
        <w:rPr>
          <w:iCs/>
          <w:lang w:val="en-GB"/>
        </w:rPr>
        <w:t xml:space="preserve"> A</w:t>
      </w:r>
      <w:r>
        <w:rPr>
          <w:iCs/>
          <w:lang w:val="en-GB"/>
        </w:rPr>
        <w:t>.</w:t>
      </w:r>
      <w:r w:rsidRPr="000E0822">
        <w:rPr>
          <w:iCs/>
          <w:lang w:val="en-GB"/>
        </w:rPr>
        <w:t>, Rouis</w:t>
      </w:r>
      <w:r>
        <w:rPr>
          <w:iCs/>
          <w:lang w:val="en-GB"/>
        </w:rPr>
        <w:t>,</w:t>
      </w:r>
      <w:r w:rsidRPr="000E0822">
        <w:rPr>
          <w:iCs/>
          <w:lang w:val="en-GB"/>
        </w:rPr>
        <w:t xml:space="preserve"> Z</w:t>
      </w:r>
      <w:r>
        <w:rPr>
          <w:iCs/>
          <w:lang w:val="en-GB"/>
        </w:rPr>
        <w:t>.</w:t>
      </w:r>
      <w:r w:rsidRPr="000E0822">
        <w:rPr>
          <w:iCs/>
          <w:lang w:val="en-GB"/>
        </w:rPr>
        <w:t>, Mabrouk</w:t>
      </w:r>
      <w:r>
        <w:rPr>
          <w:iCs/>
          <w:lang w:val="en-GB"/>
        </w:rPr>
        <w:t>,</w:t>
      </w:r>
      <w:r w:rsidRPr="000E0822">
        <w:rPr>
          <w:iCs/>
          <w:lang w:val="en-GB"/>
        </w:rPr>
        <w:t xml:space="preserve"> S</w:t>
      </w:r>
      <w:r>
        <w:rPr>
          <w:iCs/>
          <w:lang w:val="en-GB"/>
        </w:rPr>
        <w:t>.</w:t>
      </w:r>
      <w:r w:rsidRPr="000E0822">
        <w:rPr>
          <w:iCs/>
          <w:lang w:val="en-GB"/>
        </w:rPr>
        <w:t>, Bel Haj Salah</w:t>
      </w:r>
      <w:r>
        <w:rPr>
          <w:iCs/>
          <w:lang w:val="en-GB"/>
        </w:rPr>
        <w:t>,</w:t>
      </w:r>
      <w:r w:rsidRPr="000E0822">
        <w:rPr>
          <w:iCs/>
          <w:lang w:val="en-GB"/>
        </w:rPr>
        <w:t xml:space="preserve"> K</w:t>
      </w:r>
      <w:r>
        <w:rPr>
          <w:iCs/>
          <w:lang w:val="en-GB"/>
        </w:rPr>
        <w:t>.</w:t>
      </w:r>
      <w:r w:rsidRPr="000E0822">
        <w:rPr>
          <w:iCs/>
          <w:lang w:val="en-GB"/>
        </w:rPr>
        <w:t>, Aouni</w:t>
      </w:r>
      <w:r>
        <w:rPr>
          <w:iCs/>
          <w:lang w:val="en-GB"/>
        </w:rPr>
        <w:t>,</w:t>
      </w:r>
      <w:r w:rsidRPr="000E0822">
        <w:rPr>
          <w:iCs/>
          <w:lang w:val="en-GB"/>
        </w:rPr>
        <w:t xml:space="preserve"> M</w:t>
      </w:r>
      <w:r>
        <w:rPr>
          <w:iCs/>
          <w:lang w:val="en-GB"/>
        </w:rPr>
        <w:t>.</w:t>
      </w:r>
      <w:r w:rsidRPr="000E0822">
        <w:rPr>
          <w:iCs/>
          <w:lang w:val="en-GB"/>
        </w:rPr>
        <w:t>, Khouja</w:t>
      </w:r>
      <w:r>
        <w:rPr>
          <w:iCs/>
          <w:lang w:val="en-GB"/>
        </w:rPr>
        <w:t>,</w:t>
      </w:r>
      <w:r w:rsidRPr="000E0822">
        <w:rPr>
          <w:iCs/>
          <w:lang w:val="en-GB"/>
        </w:rPr>
        <w:t xml:space="preserve"> M</w:t>
      </w:r>
      <w:r>
        <w:rPr>
          <w:iCs/>
          <w:lang w:val="en-GB"/>
        </w:rPr>
        <w:t>.</w:t>
      </w:r>
      <w:r w:rsidRPr="000E0822">
        <w:rPr>
          <w:iCs/>
          <w:lang w:val="en-GB"/>
        </w:rPr>
        <w:t>, Farhat</w:t>
      </w:r>
      <w:r>
        <w:rPr>
          <w:iCs/>
          <w:lang w:val="en-GB"/>
        </w:rPr>
        <w:t>,</w:t>
      </w:r>
      <w:r w:rsidRPr="000E0822">
        <w:rPr>
          <w:iCs/>
          <w:lang w:val="en-GB"/>
        </w:rPr>
        <w:t xml:space="preserve"> F</w:t>
      </w:r>
      <w:r>
        <w:rPr>
          <w:iCs/>
          <w:lang w:val="en-GB"/>
        </w:rPr>
        <w:t>.</w:t>
      </w:r>
      <w:r w:rsidRPr="000E0822">
        <w:rPr>
          <w:iCs/>
          <w:lang w:val="en-GB"/>
        </w:rPr>
        <w:t>, Chemli</w:t>
      </w:r>
      <w:r>
        <w:rPr>
          <w:iCs/>
          <w:lang w:val="en-GB"/>
        </w:rPr>
        <w:t>,</w:t>
      </w:r>
      <w:r w:rsidRPr="000E0822">
        <w:rPr>
          <w:iCs/>
          <w:lang w:val="en-GB"/>
        </w:rPr>
        <w:t xml:space="preserve"> R</w:t>
      </w:r>
      <w:r>
        <w:rPr>
          <w:iCs/>
          <w:lang w:val="en-GB"/>
        </w:rPr>
        <w:t>. &amp;</w:t>
      </w:r>
      <w:r w:rsidRPr="000E0822">
        <w:rPr>
          <w:iCs/>
          <w:lang w:val="en-GB"/>
        </w:rPr>
        <w:t xml:space="preserve"> Harzallah-Skhiri</w:t>
      </w:r>
      <w:r>
        <w:rPr>
          <w:iCs/>
          <w:lang w:val="en-GB"/>
        </w:rPr>
        <w:t>,</w:t>
      </w:r>
      <w:r w:rsidRPr="000E0822">
        <w:rPr>
          <w:iCs/>
          <w:lang w:val="en-GB"/>
        </w:rPr>
        <w:t xml:space="preserve"> F</w:t>
      </w:r>
      <w:r>
        <w:rPr>
          <w:iCs/>
          <w:lang w:val="en-GB"/>
        </w:rPr>
        <w:t>.</w:t>
      </w:r>
      <w:r w:rsidRPr="000E0822">
        <w:rPr>
          <w:iCs/>
          <w:lang w:val="en-GB"/>
        </w:rPr>
        <w:t xml:space="preserve"> (2012) Correlation between chemical composition and antibacterial activity of essential oils from fifteen </w:t>
      </w:r>
      <w:r w:rsidRPr="000E0822">
        <w:rPr>
          <w:i/>
          <w:iCs/>
          <w:lang w:val="en-GB"/>
        </w:rPr>
        <w:t>Eucalyptus</w:t>
      </w:r>
      <w:r w:rsidRPr="000E0822">
        <w:rPr>
          <w:iCs/>
          <w:lang w:val="en-GB"/>
        </w:rPr>
        <w:t xml:space="preserve"> species growing in the Korbous and Jbel Abderrahman Arboreta (North East Tunisia).</w:t>
      </w:r>
      <w:r>
        <w:rPr>
          <w:iCs/>
          <w:lang w:val="en-GB"/>
        </w:rPr>
        <w:t xml:space="preserve"> </w:t>
      </w:r>
      <w:r w:rsidRPr="000B25F1">
        <w:rPr>
          <w:i/>
          <w:iCs/>
          <w:lang w:val="en-GB"/>
        </w:rPr>
        <w:t>Molecules,</w:t>
      </w:r>
      <w:r w:rsidRPr="000E0822">
        <w:rPr>
          <w:iCs/>
          <w:lang w:val="en-GB"/>
        </w:rPr>
        <w:t xml:space="preserve"> 17</w:t>
      </w:r>
      <w:r>
        <w:rPr>
          <w:iCs/>
          <w:lang w:val="en-GB"/>
        </w:rPr>
        <w:t>,</w:t>
      </w:r>
      <w:r w:rsidRPr="000E0822">
        <w:rPr>
          <w:iCs/>
          <w:lang w:val="en-GB"/>
        </w:rPr>
        <w:t xml:space="preserve"> 3044-3057.</w:t>
      </w:r>
    </w:p>
    <w:p w:rsidR="005D704B" w:rsidRPr="000E0822" w:rsidRDefault="005D704B" w:rsidP="005D704B">
      <w:pPr>
        <w:spacing w:line="480" w:lineRule="auto"/>
        <w:ind w:left="709" w:hanging="709"/>
        <w:contextualSpacing/>
        <w:rPr>
          <w:iCs/>
          <w:lang w:val="en-GB"/>
        </w:rPr>
      </w:pPr>
      <w:r w:rsidRPr="000E0822">
        <w:rPr>
          <w:iCs/>
          <w:lang w:val="en-GB"/>
        </w:rPr>
        <w:t>Flory</w:t>
      </w:r>
      <w:r>
        <w:rPr>
          <w:iCs/>
          <w:lang w:val="en-GB"/>
        </w:rPr>
        <w:t>,</w:t>
      </w:r>
      <w:r w:rsidRPr="000E0822">
        <w:rPr>
          <w:iCs/>
          <w:lang w:val="en-GB"/>
        </w:rPr>
        <w:t xml:space="preserve"> S</w:t>
      </w:r>
      <w:r>
        <w:rPr>
          <w:iCs/>
          <w:lang w:val="en-GB"/>
        </w:rPr>
        <w:t>.</w:t>
      </w:r>
      <w:r w:rsidRPr="000E0822">
        <w:rPr>
          <w:iCs/>
          <w:lang w:val="en-GB"/>
        </w:rPr>
        <w:t>L</w:t>
      </w:r>
      <w:r>
        <w:rPr>
          <w:iCs/>
          <w:lang w:val="en-GB"/>
        </w:rPr>
        <w:t>.</w:t>
      </w:r>
      <w:r w:rsidRPr="000E0822">
        <w:rPr>
          <w:iCs/>
          <w:lang w:val="en-GB"/>
        </w:rPr>
        <w:t xml:space="preserve"> &amp; Clay</w:t>
      </w:r>
      <w:r>
        <w:rPr>
          <w:iCs/>
          <w:lang w:val="en-GB"/>
        </w:rPr>
        <w:t>,</w:t>
      </w:r>
      <w:r w:rsidRPr="000E0822">
        <w:rPr>
          <w:iCs/>
          <w:lang w:val="en-GB"/>
        </w:rPr>
        <w:t xml:space="preserve"> K</w:t>
      </w:r>
      <w:r>
        <w:rPr>
          <w:iCs/>
          <w:lang w:val="en-GB"/>
        </w:rPr>
        <w:t>. (</w:t>
      </w:r>
      <w:r w:rsidRPr="000E0822">
        <w:rPr>
          <w:iCs/>
          <w:lang w:val="en-GB"/>
        </w:rPr>
        <w:t>2010</w:t>
      </w:r>
      <w:r>
        <w:rPr>
          <w:iCs/>
          <w:lang w:val="en-GB"/>
        </w:rPr>
        <w:t>)</w:t>
      </w:r>
      <w:r w:rsidRPr="000E0822">
        <w:rPr>
          <w:iCs/>
          <w:lang w:val="en-GB"/>
        </w:rPr>
        <w:t xml:space="preserve"> Non-native grass invasion alters native plant composition in experimental communities. </w:t>
      </w:r>
      <w:r w:rsidRPr="000B25F1">
        <w:rPr>
          <w:i/>
          <w:iCs/>
          <w:lang w:val="en-GB"/>
        </w:rPr>
        <w:t>Biological Invasions</w:t>
      </w:r>
      <w:r>
        <w:rPr>
          <w:iCs/>
          <w:lang w:val="en-GB"/>
        </w:rPr>
        <w:t>,</w:t>
      </w:r>
      <w:r w:rsidRPr="000E0822">
        <w:rPr>
          <w:iCs/>
          <w:lang w:val="en-GB"/>
        </w:rPr>
        <w:t xml:space="preserve"> 12</w:t>
      </w:r>
      <w:r>
        <w:rPr>
          <w:iCs/>
          <w:lang w:val="en-GB"/>
        </w:rPr>
        <w:t xml:space="preserve">, </w:t>
      </w:r>
      <w:r w:rsidRPr="000E0822">
        <w:rPr>
          <w:iCs/>
          <w:lang w:val="en-GB"/>
        </w:rPr>
        <w:t>1285-1294.</w:t>
      </w:r>
    </w:p>
    <w:p w:rsidR="005D704B" w:rsidRPr="000E0822" w:rsidRDefault="005D704B" w:rsidP="005D704B">
      <w:pPr>
        <w:spacing w:line="480" w:lineRule="auto"/>
        <w:ind w:left="709" w:hanging="709"/>
        <w:contextualSpacing/>
        <w:rPr>
          <w:iCs/>
        </w:rPr>
      </w:pPr>
      <w:r w:rsidRPr="000E0822">
        <w:rPr>
          <w:rFonts w:eastAsia="MS Mincho"/>
          <w:lang w:eastAsia="ja-JP"/>
        </w:rPr>
        <w:t>Graca</w:t>
      </w:r>
      <w:r>
        <w:rPr>
          <w:rFonts w:eastAsia="MS Mincho"/>
          <w:lang w:eastAsia="ja-JP"/>
        </w:rPr>
        <w:t>,</w:t>
      </w:r>
      <w:r w:rsidRPr="000E0822">
        <w:rPr>
          <w:rFonts w:eastAsia="MS Mincho"/>
          <w:lang w:eastAsia="ja-JP"/>
        </w:rPr>
        <w:t xml:space="preserve"> M</w:t>
      </w:r>
      <w:r>
        <w:rPr>
          <w:rFonts w:eastAsia="MS Mincho"/>
          <w:lang w:eastAsia="ja-JP"/>
        </w:rPr>
        <w:t>.</w:t>
      </w:r>
      <w:r w:rsidRPr="000E0822">
        <w:rPr>
          <w:rFonts w:eastAsia="MS Mincho"/>
          <w:lang w:eastAsia="ja-JP"/>
        </w:rPr>
        <w:t>, Pozo</w:t>
      </w:r>
      <w:r>
        <w:rPr>
          <w:rFonts w:eastAsia="MS Mincho"/>
          <w:lang w:eastAsia="ja-JP"/>
        </w:rPr>
        <w:t>,</w:t>
      </w:r>
      <w:r w:rsidRPr="000E0822">
        <w:rPr>
          <w:rFonts w:eastAsia="MS Mincho"/>
          <w:lang w:eastAsia="ja-JP"/>
        </w:rPr>
        <w:t xml:space="preserve"> J</w:t>
      </w:r>
      <w:r>
        <w:rPr>
          <w:rFonts w:eastAsia="MS Mincho"/>
          <w:lang w:eastAsia="ja-JP"/>
        </w:rPr>
        <w:t>.</w:t>
      </w:r>
      <w:r w:rsidRPr="000E0822">
        <w:rPr>
          <w:rFonts w:eastAsia="MS Mincho"/>
          <w:lang w:eastAsia="ja-JP"/>
        </w:rPr>
        <w:t>, Canhoto</w:t>
      </w:r>
      <w:r>
        <w:rPr>
          <w:rFonts w:eastAsia="MS Mincho"/>
          <w:lang w:eastAsia="ja-JP"/>
        </w:rPr>
        <w:t>,</w:t>
      </w:r>
      <w:r w:rsidRPr="000E0822">
        <w:rPr>
          <w:rFonts w:eastAsia="MS Mincho"/>
          <w:lang w:eastAsia="ja-JP"/>
        </w:rPr>
        <w:t xml:space="preserve"> C</w:t>
      </w:r>
      <w:r>
        <w:rPr>
          <w:rFonts w:eastAsia="MS Mincho"/>
          <w:lang w:eastAsia="ja-JP"/>
        </w:rPr>
        <w:t>. &amp;</w:t>
      </w:r>
      <w:r w:rsidRPr="000E0822">
        <w:rPr>
          <w:rFonts w:eastAsia="MS Mincho"/>
          <w:lang w:eastAsia="ja-JP"/>
        </w:rPr>
        <w:t xml:space="preserve"> Elosegi</w:t>
      </w:r>
      <w:r>
        <w:rPr>
          <w:rFonts w:eastAsia="MS Mincho"/>
          <w:lang w:eastAsia="ja-JP"/>
        </w:rPr>
        <w:t>,</w:t>
      </w:r>
      <w:r w:rsidRPr="000E0822">
        <w:rPr>
          <w:rFonts w:eastAsia="MS Mincho"/>
          <w:lang w:eastAsia="ja-JP"/>
        </w:rPr>
        <w:t xml:space="preserve"> A </w:t>
      </w:r>
      <w:r>
        <w:rPr>
          <w:rFonts w:eastAsia="MS Mincho"/>
          <w:lang w:eastAsia="ja-JP"/>
        </w:rPr>
        <w:t>(</w:t>
      </w:r>
      <w:r w:rsidRPr="000E0822">
        <w:rPr>
          <w:rFonts w:eastAsia="MS Mincho"/>
          <w:lang w:eastAsia="ja-JP"/>
        </w:rPr>
        <w:t>2002</w:t>
      </w:r>
      <w:r>
        <w:rPr>
          <w:rFonts w:eastAsia="MS Mincho"/>
          <w:lang w:eastAsia="ja-JP"/>
        </w:rPr>
        <w:t>)</w:t>
      </w:r>
      <w:r w:rsidRPr="000E0822">
        <w:rPr>
          <w:rFonts w:eastAsia="MS Mincho"/>
          <w:lang w:eastAsia="ja-JP"/>
        </w:rPr>
        <w:t xml:space="preserve"> Effects of </w:t>
      </w:r>
      <w:r w:rsidRPr="000E0822">
        <w:rPr>
          <w:rFonts w:eastAsia="MS Mincho"/>
          <w:i/>
          <w:lang w:eastAsia="ja-JP"/>
        </w:rPr>
        <w:t>Eucalyptus</w:t>
      </w:r>
      <w:r w:rsidRPr="000E0822">
        <w:rPr>
          <w:rFonts w:eastAsia="MS Mincho"/>
          <w:lang w:eastAsia="ja-JP"/>
        </w:rPr>
        <w:t xml:space="preserve"> plantations on detritus, decomposers, and detritivores in streams. </w:t>
      </w:r>
      <w:r w:rsidRPr="000B25F1">
        <w:rPr>
          <w:rFonts w:eastAsia="MS Mincho"/>
          <w:i/>
          <w:lang w:eastAsia="ja-JP"/>
        </w:rPr>
        <w:t>The Scientific World Journal</w:t>
      </w:r>
      <w:r>
        <w:rPr>
          <w:rFonts w:eastAsia="MS Mincho"/>
          <w:lang w:eastAsia="ja-JP"/>
        </w:rPr>
        <w:t>,</w:t>
      </w:r>
      <w:r w:rsidRPr="000E0822">
        <w:rPr>
          <w:rFonts w:eastAsia="MS Mincho"/>
          <w:lang w:eastAsia="ja-JP"/>
        </w:rPr>
        <w:t xml:space="preserve"> 2</w:t>
      </w:r>
      <w:r>
        <w:rPr>
          <w:rFonts w:eastAsia="MS Mincho"/>
          <w:lang w:eastAsia="ja-JP"/>
        </w:rPr>
        <w:t xml:space="preserve">, </w:t>
      </w:r>
      <w:r w:rsidRPr="000E0822">
        <w:rPr>
          <w:rFonts w:eastAsia="MS Mincho"/>
          <w:lang w:eastAsia="ja-JP"/>
        </w:rPr>
        <w:t>1173-1185.</w:t>
      </w:r>
    </w:p>
    <w:p w:rsidR="005D704B" w:rsidRPr="000E0822" w:rsidRDefault="005D704B" w:rsidP="005D704B">
      <w:pPr>
        <w:spacing w:line="480" w:lineRule="auto"/>
        <w:ind w:left="709" w:hanging="709"/>
        <w:contextualSpacing/>
        <w:rPr>
          <w:iCs/>
        </w:rPr>
      </w:pPr>
      <w:r w:rsidRPr="000E0822">
        <w:rPr>
          <w:rFonts w:eastAsia="MS Mincho"/>
          <w:lang w:eastAsia="ja-JP"/>
        </w:rPr>
        <w:t>Hejda</w:t>
      </w:r>
      <w:r>
        <w:rPr>
          <w:rFonts w:eastAsia="MS Mincho"/>
          <w:lang w:eastAsia="ja-JP"/>
        </w:rPr>
        <w:t>,</w:t>
      </w:r>
      <w:r w:rsidRPr="000E0822">
        <w:rPr>
          <w:rFonts w:eastAsia="MS Mincho"/>
          <w:lang w:eastAsia="ja-JP"/>
        </w:rPr>
        <w:t xml:space="preserve"> M</w:t>
      </w:r>
      <w:r>
        <w:rPr>
          <w:rFonts w:eastAsia="MS Mincho"/>
          <w:lang w:eastAsia="ja-JP"/>
        </w:rPr>
        <w:t>.</w:t>
      </w:r>
      <w:r w:rsidRPr="000E0822">
        <w:rPr>
          <w:rFonts w:eastAsia="MS Mincho"/>
          <w:lang w:eastAsia="ja-JP"/>
        </w:rPr>
        <w:t>, Pysek</w:t>
      </w:r>
      <w:r>
        <w:rPr>
          <w:rFonts w:eastAsia="MS Mincho"/>
          <w:lang w:eastAsia="ja-JP"/>
        </w:rPr>
        <w:t>, P. &amp;</w:t>
      </w:r>
      <w:r w:rsidRPr="000E0822">
        <w:rPr>
          <w:rFonts w:eastAsia="MS Mincho"/>
          <w:lang w:eastAsia="ja-JP"/>
        </w:rPr>
        <w:t xml:space="preserve"> Jarosik</w:t>
      </w:r>
      <w:r>
        <w:rPr>
          <w:rFonts w:eastAsia="MS Mincho"/>
          <w:lang w:eastAsia="ja-JP"/>
        </w:rPr>
        <w:t>, V. (</w:t>
      </w:r>
      <w:r w:rsidRPr="000E0822">
        <w:rPr>
          <w:rFonts w:eastAsia="MS Mincho"/>
          <w:lang w:eastAsia="ja-JP"/>
        </w:rPr>
        <w:t>2009</w:t>
      </w:r>
      <w:r>
        <w:rPr>
          <w:rFonts w:eastAsia="MS Mincho"/>
          <w:lang w:eastAsia="ja-JP"/>
        </w:rPr>
        <w:t>)</w:t>
      </w:r>
      <w:r w:rsidRPr="000E0822">
        <w:rPr>
          <w:rFonts w:eastAsia="MS Mincho"/>
          <w:lang w:eastAsia="ja-JP"/>
        </w:rPr>
        <w:t xml:space="preserve"> Impact of invasive plants on the species richness, diversity and composition of invaded communities. </w:t>
      </w:r>
      <w:r w:rsidRPr="000B25F1">
        <w:rPr>
          <w:rFonts w:eastAsia="MS Mincho"/>
          <w:i/>
          <w:lang w:eastAsia="ja-JP"/>
        </w:rPr>
        <w:t>Journal of Ecology</w:t>
      </w:r>
      <w:r>
        <w:rPr>
          <w:rFonts w:eastAsia="MS Mincho"/>
          <w:lang w:eastAsia="ja-JP"/>
        </w:rPr>
        <w:t>,</w:t>
      </w:r>
      <w:r w:rsidRPr="000E0822">
        <w:rPr>
          <w:rFonts w:eastAsia="MS Mincho"/>
          <w:lang w:eastAsia="ja-JP"/>
        </w:rPr>
        <w:t xml:space="preserve"> </w:t>
      </w:r>
      <w:r w:rsidRPr="00F54962">
        <w:rPr>
          <w:rFonts w:eastAsia="MS Mincho"/>
          <w:b/>
          <w:lang w:eastAsia="ja-JP"/>
        </w:rPr>
        <w:t>97</w:t>
      </w:r>
      <w:r>
        <w:rPr>
          <w:rFonts w:eastAsia="MS Mincho"/>
          <w:lang w:eastAsia="ja-JP"/>
        </w:rPr>
        <w:t xml:space="preserve">, </w:t>
      </w:r>
      <w:r w:rsidR="00F54962">
        <w:rPr>
          <w:rFonts w:eastAsia="MS Mincho"/>
          <w:lang w:eastAsia="ja-JP"/>
        </w:rPr>
        <w:t>393-</w:t>
      </w:r>
      <w:r w:rsidRPr="000E0822">
        <w:rPr>
          <w:rFonts w:eastAsia="MS Mincho"/>
          <w:lang w:eastAsia="ja-JP"/>
        </w:rPr>
        <w:t>403.</w:t>
      </w:r>
    </w:p>
    <w:p w:rsidR="005D704B" w:rsidRPr="0059008E" w:rsidRDefault="005D704B" w:rsidP="005D704B">
      <w:pPr>
        <w:spacing w:line="480" w:lineRule="auto"/>
        <w:ind w:left="709" w:hanging="709"/>
        <w:contextualSpacing/>
        <w:rPr>
          <w:rFonts w:eastAsia="MS Mincho"/>
          <w:lang w:eastAsia="ja-JP"/>
        </w:rPr>
      </w:pPr>
      <w:r w:rsidRPr="000E0822">
        <w:rPr>
          <w:rFonts w:eastAsia="MS Mincho"/>
          <w:lang w:eastAsia="ja-JP"/>
        </w:rPr>
        <w:t>Hierro</w:t>
      </w:r>
      <w:r>
        <w:rPr>
          <w:rFonts w:eastAsia="MS Mincho"/>
          <w:lang w:eastAsia="ja-JP"/>
        </w:rPr>
        <w:t>,</w:t>
      </w:r>
      <w:r w:rsidRPr="000E0822">
        <w:rPr>
          <w:rFonts w:eastAsia="MS Mincho"/>
          <w:lang w:eastAsia="ja-JP"/>
        </w:rPr>
        <w:t xml:space="preserve"> J</w:t>
      </w:r>
      <w:r>
        <w:rPr>
          <w:rFonts w:eastAsia="MS Mincho"/>
          <w:lang w:eastAsia="ja-JP"/>
        </w:rPr>
        <w:t>.</w:t>
      </w:r>
      <w:r w:rsidRPr="000E0822">
        <w:rPr>
          <w:rFonts w:eastAsia="MS Mincho"/>
          <w:lang w:eastAsia="ja-JP"/>
        </w:rPr>
        <w:t>L</w:t>
      </w:r>
      <w:r>
        <w:rPr>
          <w:rFonts w:eastAsia="MS Mincho"/>
          <w:lang w:eastAsia="ja-JP"/>
        </w:rPr>
        <w:t>.</w:t>
      </w:r>
      <w:r w:rsidRPr="000E0822">
        <w:rPr>
          <w:rFonts w:eastAsia="MS Mincho"/>
          <w:lang w:eastAsia="ja-JP"/>
        </w:rPr>
        <w:t>, Villarreal</w:t>
      </w:r>
      <w:r>
        <w:rPr>
          <w:rFonts w:eastAsia="MS Mincho"/>
          <w:lang w:eastAsia="ja-JP"/>
        </w:rPr>
        <w:t>,</w:t>
      </w:r>
      <w:r w:rsidRPr="000E0822">
        <w:rPr>
          <w:rFonts w:eastAsia="MS Mincho"/>
          <w:lang w:eastAsia="ja-JP"/>
        </w:rPr>
        <w:t xml:space="preserve"> D</w:t>
      </w:r>
      <w:r>
        <w:rPr>
          <w:rFonts w:eastAsia="MS Mincho"/>
          <w:lang w:eastAsia="ja-JP"/>
        </w:rPr>
        <w:t>.</w:t>
      </w:r>
      <w:r w:rsidRPr="000E0822">
        <w:rPr>
          <w:rFonts w:eastAsia="MS Mincho"/>
          <w:lang w:eastAsia="ja-JP"/>
        </w:rPr>
        <w:t>, Eren</w:t>
      </w:r>
      <w:r>
        <w:rPr>
          <w:rFonts w:eastAsia="MS Mincho"/>
          <w:lang w:eastAsia="ja-JP"/>
        </w:rPr>
        <w:t>,</w:t>
      </w:r>
      <w:r w:rsidRPr="000E0822">
        <w:rPr>
          <w:rFonts w:eastAsia="MS Mincho"/>
          <w:lang w:eastAsia="ja-JP"/>
        </w:rPr>
        <w:t xml:space="preserve"> O</w:t>
      </w:r>
      <w:r>
        <w:rPr>
          <w:rFonts w:eastAsia="MS Mincho"/>
          <w:lang w:eastAsia="ja-JP"/>
        </w:rPr>
        <w:t>.</w:t>
      </w:r>
      <w:r w:rsidRPr="000E0822">
        <w:rPr>
          <w:rFonts w:eastAsia="MS Mincho"/>
          <w:lang w:eastAsia="ja-JP"/>
        </w:rPr>
        <w:t>, Graham</w:t>
      </w:r>
      <w:r>
        <w:rPr>
          <w:rFonts w:eastAsia="MS Mincho"/>
          <w:lang w:eastAsia="ja-JP"/>
        </w:rPr>
        <w:t>,</w:t>
      </w:r>
      <w:r w:rsidRPr="000E0822">
        <w:rPr>
          <w:rFonts w:eastAsia="MS Mincho"/>
          <w:lang w:eastAsia="ja-JP"/>
        </w:rPr>
        <w:t xml:space="preserve"> J</w:t>
      </w:r>
      <w:r>
        <w:rPr>
          <w:rFonts w:eastAsia="MS Mincho"/>
          <w:lang w:eastAsia="ja-JP"/>
        </w:rPr>
        <w:t>.</w:t>
      </w:r>
      <w:r w:rsidRPr="000E0822">
        <w:rPr>
          <w:rFonts w:eastAsia="MS Mincho"/>
          <w:lang w:eastAsia="ja-JP"/>
        </w:rPr>
        <w:t>M</w:t>
      </w:r>
      <w:r>
        <w:rPr>
          <w:rFonts w:eastAsia="MS Mincho"/>
          <w:lang w:eastAsia="ja-JP"/>
        </w:rPr>
        <w:t>. &amp;</w:t>
      </w:r>
      <w:r w:rsidRPr="000E0822">
        <w:rPr>
          <w:rFonts w:eastAsia="MS Mincho"/>
          <w:lang w:eastAsia="ja-JP"/>
        </w:rPr>
        <w:t xml:space="preserve"> Callaway</w:t>
      </w:r>
      <w:r>
        <w:rPr>
          <w:rFonts w:eastAsia="MS Mincho"/>
          <w:lang w:eastAsia="ja-JP"/>
        </w:rPr>
        <w:t>,</w:t>
      </w:r>
      <w:r w:rsidRPr="000E0822">
        <w:rPr>
          <w:rFonts w:eastAsia="MS Mincho"/>
          <w:lang w:eastAsia="ja-JP"/>
        </w:rPr>
        <w:t xml:space="preserve"> R</w:t>
      </w:r>
      <w:r>
        <w:rPr>
          <w:rFonts w:eastAsia="MS Mincho"/>
          <w:lang w:eastAsia="ja-JP"/>
        </w:rPr>
        <w:t>.</w:t>
      </w:r>
      <w:r w:rsidRPr="000E0822">
        <w:rPr>
          <w:rFonts w:eastAsia="MS Mincho"/>
          <w:lang w:eastAsia="ja-JP"/>
        </w:rPr>
        <w:t>M</w:t>
      </w:r>
      <w:r>
        <w:rPr>
          <w:rFonts w:eastAsia="MS Mincho"/>
          <w:lang w:eastAsia="ja-JP"/>
        </w:rPr>
        <w:t>.</w:t>
      </w:r>
      <w:r w:rsidRPr="000E0822">
        <w:rPr>
          <w:rFonts w:eastAsia="MS Mincho"/>
          <w:lang w:eastAsia="ja-JP"/>
        </w:rPr>
        <w:t xml:space="preserve"> (2006) Disturbance facilitates invasion, but </w:t>
      </w:r>
      <w:r w:rsidRPr="0059008E">
        <w:rPr>
          <w:rFonts w:eastAsia="MS Mincho"/>
          <w:lang w:eastAsia="ja-JP"/>
        </w:rPr>
        <w:t xml:space="preserve">effects are stronger abroad than at home. </w:t>
      </w:r>
      <w:r w:rsidRPr="0059008E">
        <w:rPr>
          <w:rFonts w:eastAsia="MS Mincho"/>
          <w:i/>
          <w:iCs/>
          <w:lang w:eastAsia="ja-JP"/>
        </w:rPr>
        <w:t>American Naturalist</w:t>
      </w:r>
      <w:r w:rsidRPr="0059008E">
        <w:rPr>
          <w:rFonts w:eastAsia="MS Mincho"/>
          <w:lang w:eastAsia="ja-JP"/>
        </w:rPr>
        <w:t xml:space="preserve">, </w:t>
      </w:r>
      <w:r w:rsidRPr="0059008E">
        <w:rPr>
          <w:rFonts w:eastAsia="MS Mincho"/>
          <w:bCs/>
          <w:lang w:eastAsia="ja-JP"/>
        </w:rPr>
        <w:t>168</w:t>
      </w:r>
      <w:r w:rsidR="00F54962">
        <w:rPr>
          <w:rFonts w:eastAsia="MS Mincho"/>
          <w:lang w:eastAsia="ja-JP"/>
        </w:rPr>
        <w:t>, 144-</w:t>
      </w:r>
      <w:r w:rsidRPr="0059008E">
        <w:rPr>
          <w:rFonts w:eastAsia="MS Mincho"/>
          <w:lang w:eastAsia="ja-JP"/>
        </w:rPr>
        <w:t>156.</w:t>
      </w:r>
    </w:p>
    <w:p w:rsidR="005D704B" w:rsidRPr="000E0822" w:rsidRDefault="005D704B" w:rsidP="005D704B">
      <w:pPr>
        <w:spacing w:line="480" w:lineRule="auto"/>
        <w:ind w:left="709" w:hanging="709"/>
        <w:contextualSpacing/>
        <w:rPr>
          <w:iCs/>
          <w:lang w:val="en-GB"/>
        </w:rPr>
      </w:pPr>
      <w:r w:rsidRPr="0059008E">
        <w:rPr>
          <w:iCs/>
          <w:lang w:val="en-GB"/>
        </w:rPr>
        <w:t>Inderjit, Evans, H., Crocoll,</w:t>
      </w:r>
      <w:r w:rsidRPr="000E0822">
        <w:rPr>
          <w:iCs/>
          <w:lang w:val="en-GB"/>
        </w:rPr>
        <w:t xml:space="preserve"> C</w:t>
      </w:r>
      <w:r>
        <w:rPr>
          <w:iCs/>
          <w:lang w:val="en-GB"/>
        </w:rPr>
        <w:t>.</w:t>
      </w:r>
      <w:r w:rsidRPr="000E0822">
        <w:rPr>
          <w:iCs/>
          <w:lang w:val="en-GB"/>
        </w:rPr>
        <w:t>, Bajpai</w:t>
      </w:r>
      <w:r>
        <w:rPr>
          <w:iCs/>
          <w:lang w:val="en-GB"/>
        </w:rPr>
        <w:t>,</w:t>
      </w:r>
      <w:r w:rsidRPr="000E0822">
        <w:rPr>
          <w:iCs/>
          <w:lang w:val="en-GB"/>
        </w:rPr>
        <w:t xml:space="preserve"> D</w:t>
      </w:r>
      <w:r>
        <w:rPr>
          <w:iCs/>
          <w:lang w:val="en-GB"/>
        </w:rPr>
        <w:t>.</w:t>
      </w:r>
      <w:r w:rsidRPr="000E0822">
        <w:rPr>
          <w:iCs/>
          <w:lang w:val="en-GB"/>
        </w:rPr>
        <w:t>, Kaur</w:t>
      </w:r>
      <w:r>
        <w:rPr>
          <w:iCs/>
          <w:lang w:val="en-GB"/>
        </w:rPr>
        <w:t>,</w:t>
      </w:r>
      <w:r w:rsidRPr="000E0822">
        <w:rPr>
          <w:iCs/>
          <w:lang w:val="en-GB"/>
        </w:rPr>
        <w:t xml:space="preserve"> R</w:t>
      </w:r>
      <w:r>
        <w:rPr>
          <w:iCs/>
          <w:lang w:val="en-GB"/>
        </w:rPr>
        <w:t>.</w:t>
      </w:r>
      <w:r w:rsidRPr="000E0822">
        <w:rPr>
          <w:iCs/>
          <w:lang w:val="en-GB"/>
        </w:rPr>
        <w:t>, Feng</w:t>
      </w:r>
      <w:r>
        <w:rPr>
          <w:iCs/>
          <w:lang w:val="en-GB"/>
        </w:rPr>
        <w:t>,</w:t>
      </w:r>
      <w:r w:rsidRPr="000E0822">
        <w:rPr>
          <w:iCs/>
          <w:lang w:val="en-GB"/>
        </w:rPr>
        <w:t xml:space="preserve"> Y</w:t>
      </w:r>
      <w:r>
        <w:rPr>
          <w:iCs/>
          <w:lang w:val="en-GB"/>
        </w:rPr>
        <w:t>.</w:t>
      </w:r>
      <w:r w:rsidRPr="000E0822">
        <w:rPr>
          <w:iCs/>
          <w:lang w:val="en-GB"/>
        </w:rPr>
        <w:t>L</w:t>
      </w:r>
      <w:r>
        <w:rPr>
          <w:iCs/>
          <w:lang w:val="en-GB"/>
        </w:rPr>
        <w:t>.</w:t>
      </w:r>
      <w:r w:rsidRPr="000E0822">
        <w:rPr>
          <w:iCs/>
          <w:lang w:val="en-GB"/>
        </w:rPr>
        <w:t>, Silva</w:t>
      </w:r>
      <w:r>
        <w:rPr>
          <w:iCs/>
          <w:lang w:val="en-GB"/>
        </w:rPr>
        <w:t>,</w:t>
      </w:r>
      <w:r w:rsidRPr="000E0822">
        <w:rPr>
          <w:iCs/>
          <w:lang w:val="en-GB"/>
        </w:rPr>
        <w:t xml:space="preserve"> C</w:t>
      </w:r>
      <w:r>
        <w:rPr>
          <w:iCs/>
          <w:lang w:val="en-GB"/>
        </w:rPr>
        <w:t>.</w:t>
      </w:r>
      <w:r w:rsidRPr="000E0822">
        <w:rPr>
          <w:iCs/>
          <w:lang w:val="en-GB"/>
        </w:rPr>
        <w:t>, Treviño</w:t>
      </w:r>
      <w:r>
        <w:rPr>
          <w:iCs/>
          <w:lang w:val="en-GB"/>
        </w:rPr>
        <w:t>,</w:t>
      </w:r>
      <w:r w:rsidRPr="000E0822">
        <w:rPr>
          <w:iCs/>
          <w:lang w:val="en-GB"/>
        </w:rPr>
        <w:t xml:space="preserve"> J</w:t>
      </w:r>
      <w:r>
        <w:rPr>
          <w:iCs/>
          <w:lang w:val="en-GB"/>
        </w:rPr>
        <w:t>.</w:t>
      </w:r>
      <w:r w:rsidRPr="000E0822">
        <w:rPr>
          <w:iCs/>
          <w:lang w:val="en-GB"/>
        </w:rPr>
        <w:t>, Valiente-Banuet</w:t>
      </w:r>
      <w:r>
        <w:rPr>
          <w:iCs/>
          <w:lang w:val="en-GB"/>
        </w:rPr>
        <w:t>,</w:t>
      </w:r>
      <w:r w:rsidRPr="000E0822">
        <w:rPr>
          <w:iCs/>
          <w:lang w:val="en-GB"/>
        </w:rPr>
        <w:t xml:space="preserve"> A</w:t>
      </w:r>
      <w:r>
        <w:rPr>
          <w:iCs/>
          <w:lang w:val="en-GB"/>
        </w:rPr>
        <w:t>.</w:t>
      </w:r>
      <w:r w:rsidRPr="000E0822">
        <w:rPr>
          <w:iCs/>
          <w:lang w:val="en-GB"/>
        </w:rPr>
        <w:t>, Gershenzon</w:t>
      </w:r>
      <w:r>
        <w:rPr>
          <w:iCs/>
          <w:lang w:val="en-GB"/>
        </w:rPr>
        <w:t>,</w:t>
      </w:r>
      <w:r w:rsidRPr="000E0822">
        <w:rPr>
          <w:iCs/>
          <w:lang w:val="en-GB"/>
        </w:rPr>
        <w:t xml:space="preserve"> J</w:t>
      </w:r>
      <w:r>
        <w:rPr>
          <w:iCs/>
          <w:lang w:val="en-GB"/>
        </w:rPr>
        <w:t>. &amp;</w:t>
      </w:r>
      <w:r w:rsidRPr="000E0822">
        <w:rPr>
          <w:iCs/>
          <w:lang w:val="en-GB"/>
        </w:rPr>
        <w:t xml:space="preserve"> Callaway</w:t>
      </w:r>
      <w:r>
        <w:rPr>
          <w:iCs/>
          <w:lang w:val="en-GB"/>
        </w:rPr>
        <w:t>,</w:t>
      </w:r>
      <w:r w:rsidRPr="000E0822">
        <w:rPr>
          <w:iCs/>
          <w:lang w:val="en-GB"/>
        </w:rPr>
        <w:t xml:space="preserve"> R</w:t>
      </w:r>
      <w:r>
        <w:rPr>
          <w:iCs/>
          <w:lang w:val="en-GB"/>
        </w:rPr>
        <w:t>. (</w:t>
      </w:r>
      <w:r w:rsidRPr="000E0822">
        <w:rPr>
          <w:iCs/>
          <w:lang w:val="en-GB"/>
        </w:rPr>
        <w:t>2011</w:t>
      </w:r>
      <w:r>
        <w:rPr>
          <w:iCs/>
          <w:lang w:val="en-GB"/>
        </w:rPr>
        <w:t>)</w:t>
      </w:r>
      <w:r w:rsidRPr="000E0822">
        <w:rPr>
          <w:iCs/>
          <w:lang w:val="en-GB"/>
        </w:rPr>
        <w:t xml:space="preserve"> Volatile chemicals from leaf litter are associated with invasiveness of a Neotropical weed in Asia. </w:t>
      </w:r>
      <w:r w:rsidRPr="000B25F1">
        <w:rPr>
          <w:i/>
          <w:iCs/>
          <w:lang w:val="en-GB"/>
        </w:rPr>
        <w:t>Ecology</w:t>
      </w:r>
      <w:r>
        <w:rPr>
          <w:iCs/>
          <w:lang w:val="en-GB"/>
        </w:rPr>
        <w:t>,</w:t>
      </w:r>
      <w:r w:rsidRPr="000E0822">
        <w:rPr>
          <w:iCs/>
          <w:lang w:val="en-GB"/>
        </w:rPr>
        <w:t xml:space="preserve"> 92</w:t>
      </w:r>
      <w:r>
        <w:rPr>
          <w:iCs/>
          <w:lang w:val="en-GB"/>
        </w:rPr>
        <w:t xml:space="preserve">, </w:t>
      </w:r>
      <w:r w:rsidRPr="000E0822">
        <w:rPr>
          <w:iCs/>
          <w:lang w:val="en-GB"/>
        </w:rPr>
        <w:t>316-324.</w:t>
      </w:r>
    </w:p>
    <w:p w:rsidR="005D704B" w:rsidRPr="000E0822" w:rsidRDefault="005D704B" w:rsidP="005D704B">
      <w:pPr>
        <w:spacing w:line="480" w:lineRule="auto"/>
        <w:ind w:left="709" w:hanging="709"/>
        <w:contextualSpacing/>
        <w:rPr>
          <w:rFonts w:eastAsia="MS Mincho"/>
          <w:lang w:eastAsia="ja-JP"/>
        </w:rPr>
      </w:pPr>
      <w:r>
        <w:rPr>
          <w:rFonts w:eastAsia="MS Mincho"/>
          <w:lang w:eastAsia="ja-JP"/>
        </w:rPr>
        <w:t>Joshi, R.</w:t>
      </w:r>
      <w:r w:rsidRPr="000E0822">
        <w:rPr>
          <w:rFonts w:eastAsia="MS Mincho"/>
          <w:lang w:eastAsia="ja-JP"/>
        </w:rPr>
        <w:t xml:space="preserve">K. (2012) Aroma profile of </w:t>
      </w:r>
      <w:r w:rsidRPr="000E0822">
        <w:rPr>
          <w:rFonts w:eastAsia="MS Mincho"/>
          <w:i/>
          <w:lang w:eastAsia="ja-JP"/>
        </w:rPr>
        <w:t>Eucalyptus globulus</w:t>
      </w:r>
      <w:r w:rsidRPr="000E0822">
        <w:rPr>
          <w:rFonts w:eastAsia="MS Mincho"/>
          <w:lang w:eastAsia="ja-JP"/>
        </w:rPr>
        <w:t xml:space="preserve">: collected from northwest Karnataka, India. </w:t>
      </w:r>
      <w:r w:rsidRPr="000B25F1">
        <w:rPr>
          <w:rFonts w:eastAsia="MS Mincho"/>
          <w:i/>
          <w:lang w:eastAsia="ja-JP"/>
        </w:rPr>
        <w:t>Scientific World</w:t>
      </w:r>
      <w:r>
        <w:rPr>
          <w:rFonts w:eastAsia="MS Mincho"/>
          <w:lang w:eastAsia="ja-JP"/>
        </w:rPr>
        <w:t>,</w:t>
      </w:r>
      <w:r w:rsidRPr="000E0822">
        <w:rPr>
          <w:rFonts w:eastAsia="MS Mincho"/>
          <w:lang w:eastAsia="ja-JP"/>
        </w:rPr>
        <w:t xml:space="preserve"> 10</w:t>
      </w:r>
      <w:r>
        <w:rPr>
          <w:rFonts w:eastAsia="MS Mincho"/>
          <w:lang w:eastAsia="ja-JP"/>
        </w:rPr>
        <w:t xml:space="preserve">, </w:t>
      </w:r>
      <w:r w:rsidRPr="000E0822">
        <w:rPr>
          <w:rFonts w:eastAsia="MS Mincho"/>
          <w:lang w:eastAsia="ja-JP"/>
        </w:rPr>
        <w:t>89-90.</w:t>
      </w:r>
    </w:p>
    <w:p w:rsidR="005D704B" w:rsidRPr="000E0822" w:rsidRDefault="005D704B" w:rsidP="005D704B">
      <w:pPr>
        <w:spacing w:line="480" w:lineRule="auto"/>
        <w:ind w:left="709" w:hanging="709"/>
        <w:contextualSpacing/>
        <w:rPr>
          <w:rFonts w:eastAsia="MS Mincho"/>
          <w:lang w:eastAsia="ja-JP"/>
        </w:rPr>
      </w:pPr>
      <w:r w:rsidRPr="000E0822">
        <w:rPr>
          <w:rFonts w:eastAsia="MS Mincho"/>
          <w:lang w:eastAsia="ja-JP"/>
        </w:rPr>
        <w:lastRenderedPageBreak/>
        <w:t>Joshi</w:t>
      </w:r>
      <w:r>
        <w:rPr>
          <w:rFonts w:eastAsia="MS Mincho"/>
          <w:lang w:eastAsia="ja-JP"/>
        </w:rPr>
        <w:t>,</w:t>
      </w:r>
      <w:r w:rsidRPr="000E0822">
        <w:rPr>
          <w:rFonts w:eastAsia="MS Mincho"/>
          <w:lang w:eastAsia="ja-JP"/>
        </w:rPr>
        <w:t xml:space="preserve"> J</w:t>
      </w:r>
      <w:r>
        <w:rPr>
          <w:rFonts w:eastAsia="MS Mincho"/>
          <w:lang w:eastAsia="ja-JP"/>
        </w:rPr>
        <w:t>. &amp;</w:t>
      </w:r>
      <w:r w:rsidRPr="000E0822">
        <w:rPr>
          <w:rFonts w:eastAsia="MS Mincho"/>
          <w:lang w:eastAsia="ja-JP"/>
        </w:rPr>
        <w:t xml:space="preserve"> Vrieling</w:t>
      </w:r>
      <w:r>
        <w:rPr>
          <w:rFonts w:eastAsia="MS Mincho"/>
          <w:lang w:eastAsia="ja-JP"/>
        </w:rPr>
        <w:t>,</w:t>
      </w:r>
      <w:r w:rsidRPr="000E0822">
        <w:rPr>
          <w:rFonts w:eastAsia="MS Mincho"/>
          <w:lang w:eastAsia="ja-JP"/>
        </w:rPr>
        <w:t xml:space="preserve"> K</w:t>
      </w:r>
      <w:r>
        <w:rPr>
          <w:rFonts w:eastAsia="MS Mincho"/>
          <w:lang w:eastAsia="ja-JP"/>
        </w:rPr>
        <w:t>.</w:t>
      </w:r>
      <w:r w:rsidRPr="000E0822">
        <w:rPr>
          <w:rFonts w:eastAsia="MS Mincho"/>
          <w:lang w:eastAsia="ja-JP"/>
        </w:rPr>
        <w:t xml:space="preserve"> (2005) The enemy release and EICA hypothesis revisited: incorporating the fundamental difference between specialist and generalist herbivores. </w:t>
      </w:r>
      <w:r w:rsidRPr="000B25F1">
        <w:rPr>
          <w:rFonts w:eastAsia="MS Mincho"/>
          <w:i/>
          <w:lang w:eastAsia="ja-JP"/>
        </w:rPr>
        <w:t>Ecology Letters</w:t>
      </w:r>
      <w:r>
        <w:rPr>
          <w:rFonts w:eastAsia="MS Mincho"/>
          <w:lang w:eastAsia="ja-JP"/>
        </w:rPr>
        <w:t>,</w:t>
      </w:r>
      <w:r w:rsidRPr="000E0822">
        <w:rPr>
          <w:rFonts w:eastAsia="MS Mincho"/>
          <w:lang w:eastAsia="ja-JP"/>
        </w:rPr>
        <w:t xml:space="preserve"> 8</w:t>
      </w:r>
      <w:r>
        <w:rPr>
          <w:rFonts w:eastAsia="MS Mincho"/>
          <w:lang w:eastAsia="ja-JP"/>
        </w:rPr>
        <w:t xml:space="preserve">, </w:t>
      </w:r>
      <w:r w:rsidRPr="000E0822">
        <w:rPr>
          <w:rFonts w:eastAsia="MS Mincho"/>
          <w:lang w:eastAsia="ja-JP"/>
        </w:rPr>
        <w:t>704-714.</w:t>
      </w:r>
    </w:p>
    <w:p w:rsidR="005D704B" w:rsidRPr="000E0822" w:rsidRDefault="005D704B" w:rsidP="005D704B">
      <w:pPr>
        <w:spacing w:line="480" w:lineRule="auto"/>
        <w:ind w:left="709" w:hanging="709"/>
        <w:contextualSpacing/>
        <w:rPr>
          <w:rFonts w:eastAsia="MS Mincho"/>
          <w:lang w:eastAsia="ja-JP"/>
        </w:rPr>
      </w:pPr>
      <w:r w:rsidRPr="000E0822">
        <w:rPr>
          <w:rFonts w:eastAsia="MS Mincho"/>
          <w:lang w:eastAsia="ja-JP"/>
        </w:rPr>
        <w:t>Kaur</w:t>
      </w:r>
      <w:r>
        <w:rPr>
          <w:rFonts w:eastAsia="MS Mincho"/>
          <w:lang w:eastAsia="ja-JP"/>
        </w:rPr>
        <w:t>,</w:t>
      </w:r>
      <w:r w:rsidRPr="000E0822">
        <w:rPr>
          <w:rFonts w:eastAsia="MS Mincho"/>
          <w:lang w:eastAsia="ja-JP"/>
        </w:rPr>
        <w:t xml:space="preserve"> R</w:t>
      </w:r>
      <w:r>
        <w:rPr>
          <w:rFonts w:eastAsia="MS Mincho"/>
          <w:lang w:eastAsia="ja-JP"/>
        </w:rPr>
        <w:t>.</w:t>
      </w:r>
      <w:r w:rsidRPr="000E0822">
        <w:rPr>
          <w:rFonts w:eastAsia="MS Mincho"/>
          <w:lang w:eastAsia="ja-JP"/>
        </w:rPr>
        <w:t>, Gonzáles</w:t>
      </w:r>
      <w:r>
        <w:rPr>
          <w:rFonts w:eastAsia="MS Mincho"/>
          <w:lang w:eastAsia="ja-JP"/>
        </w:rPr>
        <w:t>,</w:t>
      </w:r>
      <w:r w:rsidRPr="000E0822">
        <w:rPr>
          <w:rFonts w:eastAsia="MS Mincho"/>
          <w:lang w:eastAsia="ja-JP"/>
        </w:rPr>
        <w:t xml:space="preserve"> W</w:t>
      </w:r>
      <w:r>
        <w:rPr>
          <w:rFonts w:eastAsia="MS Mincho"/>
          <w:lang w:eastAsia="ja-JP"/>
        </w:rPr>
        <w:t>.</w:t>
      </w:r>
      <w:r w:rsidRPr="000E0822">
        <w:rPr>
          <w:rFonts w:eastAsia="MS Mincho"/>
          <w:lang w:eastAsia="ja-JP"/>
        </w:rPr>
        <w:t>, Llambi</w:t>
      </w:r>
      <w:r>
        <w:rPr>
          <w:rFonts w:eastAsia="MS Mincho"/>
          <w:lang w:eastAsia="ja-JP"/>
        </w:rPr>
        <w:t>,</w:t>
      </w:r>
      <w:r w:rsidRPr="000E0822">
        <w:rPr>
          <w:rFonts w:eastAsia="MS Mincho"/>
          <w:lang w:eastAsia="ja-JP"/>
        </w:rPr>
        <w:t xml:space="preserve"> L</w:t>
      </w:r>
      <w:r>
        <w:rPr>
          <w:rFonts w:eastAsia="MS Mincho"/>
          <w:lang w:eastAsia="ja-JP"/>
        </w:rPr>
        <w:t>.</w:t>
      </w:r>
      <w:r w:rsidRPr="000E0822">
        <w:rPr>
          <w:rFonts w:eastAsia="MS Mincho"/>
          <w:lang w:eastAsia="ja-JP"/>
        </w:rPr>
        <w:t>D</w:t>
      </w:r>
      <w:r>
        <w:rPr>
          <w:rFonts w:eastAsia="MS Mincho"/>
          <w:lang w:eastAsia="ja-JP"/>
        </w:rPr>
        <w:t>.</w:t>
      </w:r>
      <w:r w:rsidRPr="000E0822">
        <w:rPr>
          <w:rFonts w:eastAsia="MS Mincho"/>
          <w:lang w:eastAsia="ja-JP"/>
        </w:rPr>
        <w:t>, Soriano</w:t>
      </w:r>
      <w:r>
        <w:rPr>
          <w:rFonts w:eastAsia="MS Mincho"/>
          <w:lang w:eastAsia="ja-JP"/>
        </w:rPr>
        <w:t>,</w:t>
      </w:r>
      <w:r w:rsidRPr="000E0822">
        <w:rPr>
          <w:rFonts w:eastAsia="MS Mincho"/>
          <w:lang w:eastAsia="ja-JP"/>
        </w:rPr>
        <w:t xml:space="preserve"> P</w:t>
      </w:r>
      <w:r>
        <w:rPr>
          <w:rFonts w:eastAsia="MS Mincho"/>
          <w:lang w:eastAsia="ja-JP"/>
        </w:rPr>
        <w:t>.</w:t>
      </w:r>
      <w:r w:rsidRPr="000E0822">
        <w:rPr>
          <w:rFonts w:eastAsia="MS Mincho"/>
          <w:lang w:eastAsia="ja-JP"/>
        </w:rPr>
        <w:t>, Callaway</w:t>
      </w:r>
      <w:r>
        <w:rPr>
          <w:rFonts w:eastAsia="MS Mincho"/>
          <w:lang w:eastAsia="ja-JP"/>
        </w:rPr>
        <w:t>,</w:t>
      </w:r>
      <w:r w:rsidRPr="000E0822">
        <w:rPr>
          <w:rFonts w:eastAsia="MS Mincho"/>
          <w:lang w:eastAsia="ja-JP"/>
        </w:rPr>
        <w:t xml:space="preserve"> R</w:t>
      </w:r>
      <w:r>
        <w:rPr>
          <w:rFonts w:eastAsia="MS Mincho"/>
          <w:lang w:eastAsia="ja-JP"/>
        </w:rPr>
        <w:t>.</w:t>
      </w:r>
      <w:r w:rsidRPr="000E0822">
        <w:rPr>
          <w:rFonts w:eastAsia="MS Mincho"/>
          <w:lang w:eastAsia="ja-JP"/>
        </w:rPr>
        <w:t>, Rout</w:t>
      </w:r>
      <w:r>
        <w:rPr>
          <w:rFonts w:eastAsia="MS Mincho"/>
          <w:lang w:eastAsia="ja-JP"/>
        </w:rPr>
        <w:t>,</w:t>
      </w:r>
      <w:r w:rsidRPr="000E0822">
        <w:rPr>
          <w:rFonts w:eastAsia="MS Mincho"/>
          <w:lang w:eastAsia="ja-JP"/>
        </w:rPr>
        <w:t xml:space="preserve"> M</w:t>
      </w:r>
      <w:r>
        <w:rPr>
          <w:rFonts w:eastAsia="MS Mincho"/>
          <w:lang w:eastAsia="ja-JP"/>
        </w:rPr>
        <w:t>.</w:t>
      </w:r>
      <w:r w:rsidRPr="000E0822">
        <w:rPr>
          <w:rFonts w:eastAsia="MS Mincho"/>
          <w:lang w:eastAsia="ja-JP"/>
        </w:rPr>
        <w:t>, Gallaher</w:t>
      </w:r>
      <w:r>
        <w:rPr>
          <w:rFonts w:eastAsia="MS Mincho"/>
          <w:lang w:eastAsia="ja-JP"/>
        </w:rPr>
        <w:t>,</w:t>
      </w:r>
      <w:r w:rsidRPr="000E0822">
        <w:rPr>
          <w:rFonts w:eastAsia="MS Mincho"/>
          <w:lang w:eastAsia="ja-JP"/>
        </w:rPr>
        <w:t xml:space="preserve"> T</w:t>
      </w:r>
      <w:r>
        <w:rPr>
          <w:rFonts w:eastAsia="MS Mincho"/>
          <w:lang w:eastAsia="ja-JP"/>
        </w:rPr>
        <w:t>. &amp;</w:t>
      </w:r>
      <w:r w:rsidRPr="000E0822">
        <w:rPr>
          <w:rFonts w:eastAsia="MS Mincho"/>
          <w:lang w:eastAsia="ja-JP"/>
        </w:rPr>
        <w:t xml:space="preserve"> Inderjit (2012) Community impacts of </w:t>
      </w:r>
      <w:r w:rsidRPr="000E0822">
        <w:rPr>
          <w:rFonts w:eastAsia="MS Mincho"/>
          <w:i/>
          <w:lang w:eastAsia="ja-JP"/>
        </w:rPr>
        <w:t>Prosopis juliflora</w:t>
      </w:r>
      <w:r w:rsidRPr="000E0822">
        <w:rPr>
          <w:rFonts w:eastAsia="MS Mincho"/>
          <w:lang w:eastAsia="ja-JP"/>
        </w:rPr>
        <w:t xml:space="preserve"> invasion: biogeographic and congeneric comparisons. </w:t>
      </w:r>
      <w:r w:rsidRPr="000B25F1">
        <w:rPr>
          <w:rFonts w:eastAsia="MS Mincho"/>
          <w:i/>
          <w:lang w:eastAsia="ja-JP"/>
        </w:rPr>
        <w:t>PLoS ONE</w:t>
      </w:r>
      <w:r w:rsidRPr="000E0822">
        <w:rPr>
          <w:rFonts w:eastAsia="MS Mincho"/>
          <w:lang w:eastAsia="ja-JP"/>
        </w:rPr>
        <w:t xml:space="preserve"> 7(9): e44966.</w:t>
      </w:r>
    </w:p>
    <w:p w:rsidR="005D704B" w:rsidRPr="000E0822" w:rsidRDefault="005D704B" w:rsidP="005D704B">
      <w:pPr>
        <w:spacing w:line="480" w:lineRule="auto"/>
        <w:ind w:left="709" w:hanging="709"/>
        <w:contextualSpacing/>
        <w:rPr>
          <w:rFonts w:eastAsia="MS Mincho"/>
          <w:lang w:eastAsia="ja-JP"/>
        </w:rPr>
      </w:pPr>
      <w:r w:rsidRPr="000E0822">
        <w:rPr>
          <w:rFonts w:eastAsia="MS Mincho"/>
          <w:lang w:eastAsia="ja-JP"/>
        </w:rPr>
        <w:t>Kim</w:t>
      </w:r>
      <w:r>
        <w:rPr>
          <w:rFonts w:eastAsia="MS Mincho"/>
          <w:lang w:eastAsia="ja-JP"/>
        </w:rPr>
        <w:t>,</w:t>
      </w:r>
      <w:r w:rsidRPr="000E0822">
        <w:rPr>
          <w:rFonts w:eastAsia="MS Mincho"/>
          <w:lang w:eastAsia="ja-JP"/>
        </w:rPr>
        <w:t xml:space="preserve"> Y</w:t>
      </w:r>
      <w:r>
        <w:rPr>
          <w:rFonts w:eastAsia="MS Mincho"/>
          <w:lang w:eastAsia="ja-JP"/>
        </w:rPr>
        <w:t>.</w:t>
      </w:r>
      <w:r w:rsidRPr="000E0822">
        <w:rPr>
          <w:rFonts w:eastAsia="MS Mincho"/>
          <w:lang w:eastAsia="ja-JP"/>
        </w:rPr>
        <w:t>O</w:t>
      </w:r>
      <w:r>
        <w:rPr>
          <w:rFonts w:eastAsia="MS Mincho"/>
          <w:lang w:eastAsia="ja-JP"/>
        </w:rPr>
        <w:t>. &amp;</w:t>
      </w:r>
      <w:r w:rsidRPr="000E0822">
        <w:rPr>
          <w:rFonts w:eastAsia="MS Mincho"/>
          <w:lang w:eastAsia="ja-JP"/>
        </w:rPr>
        <w:t xml:space="preserve"> Lee</w:t>
      </w:r>
      <w:r>
        <w:rPr>
          <w:rFonts w:eastAsia="MS Mincho"/>
          <w:lang w:eastAsia="ja-JP"/>
        </w:rPr>
        <w:t>,</w:t>
      </w:r>
      <w:r w:rsidRPr="000E0822">
        <w:rPr>
          <w:rFonts w:eastAsia="MS Mincho"/>
          <w:lang w:eastAsia="ja-JP"/>
        </w:rPr>
        <w:t xml:space="preserve"> E</w:t>
      </w:r>
      <w:r>
        <w:rPr>
          <w:rFonts w:eastAsia="MS Mincho"/>
          <w:lang w:eastAsia="ja-JP"/>
        </w:rPr>
        <w:t>.</w:t>
      </w:r>
      <w:r w:rsidRPr="000E0822">
        <w:rPr>
          <w:rFonts w:eastAsia="MS Mincho"/>
          <w:lang w:eastAsia="ja-JP"/>
        </w:rPr>
        <w:t>J</w:t>
      </w:r>
      <w:r>
        <w:rPr>
          <w:rFonts w:eastAsia="MS Mincho"/>
          <w:lang w:eastAsia="ja-JP"/>
        </w:rPr>
        <w:t>.</w:t>
      </w:r>
      <w:r w:rsidRPr="000E0822">
        <w:rPr>
          <w:rFonts w:eastAsia="MS Mincho"/>
          <w:lang w:eastAsia="ja-JP"/>
        </w:rPr>
        <w:t xml:space="preserve"> (2010) Comparison of phenolic compounds and the effects of invasive and native species in East Asia: support for the novel weapons hypothesis. </w:t>
      </w:r>
      <w:r w:rsidRPr="000B25F1">
        <w:rPr>
          <w:rFonts w:eastAsia="MS Mincho"/>
          <w:i/>
          <w:lang w:eastAsia="ja-JP"/>
        </w:rPr>
        <w:t>Ecological Research</w:t>
      </w:r>
      <w:r>
        <w:rPr>
          <w:rFonts w:eastAsia="MS Mincho"/>
          <w:lang w:eastAsia="ja-JP"/>
        </w:rPr>
        <w:t>,</w:t>
      </w:r>
      <w:r w:rsidRPr="000E0822">
        <w:rPr>
          <w:rFonts w:eastAsia="MS Mincho"/>
          <w:lang w:eastAsia="ja-JP"/>
        </w:rPr>
        <w:t xml:space="preserve"> 26</w:t>
      </w:r>
      <w:r>
        <w:rPr>
          <w:rFonts w:eastAsia="MS Mincho"/>
          <w:lang w:eastAsia="ja-JP"/>
        </w:rPr>
        <w:t xml:space="preserve">, </w:t>
      </w:r>
      <w:r w:rsidRPr="000E0822">
        <w:rPr>
          <w:rFonts w:eastAsia="MS Mincho"/>
          <w:lang w:eastAsia="ja-JP"/>
        </w:rPr>
        <w:t>87-94.</w:t>
      </w:r>
    </w:p>
    <w:p w:rsidR="005D704B" w:rsidRPr="000E0822" w:rsidRDefault="005D704B" w:rsidP="005D704B">
      <w:pPr>
        <w:spacing w:line="480" w:lineRule="auto"/>
        <w:ind w:left="709" w:hanging="709"/>
        <w:contextualSpacing/>
        <w:rPr>
          <w:rFonts w:eastAsia="MS Mincho"/>
          <w:lang w:eastAsia="ja-JP"/>
        </w:rPr>
      </w:pPr>
      <w:r w:rsidRPr="000E0822">
        <w:rPr>
          <w:rFonts w:eastAsia="MS Mincho"/>
          <w:lang w:eastAsia="ja-JP"/>
        </w:rPr>
        <w:t>Kirkpatrick</w:t>
      </w:r>
      <w:r>
        <w:rPr>
          <w:rFonts w:eastAsia="MS Mincho"/>
          <w:lang w:eastAsia="ja-JP"/>
        </w:rPr>
        <w:t>,</w:t>
      </w:r>
      <w:r w:rsidRPr="000E0822">
        <w:rPr>
          <w:rFonts w:eastAsia="MS Mincho"/>
          <w:lang w:eastAsia="ja-JP"/>
        </w:rPr>
        <w:t xml:space="preserve"> J</w:t>
      </w:r>
      <w:r>
        <w:rPr>
          <w:rFonts w:eastAsia="MS Mincho"/>
          <w:lang w:eastAsia="ja-JP"/>
        </w:rPr>
        <w:t>.</w:t>
      </w:r>
      <w:r w:rsidRPr="000E0822">
        <w:rPr>
          <w:rFonts w:eastAsia="MS Mincho"/>
          <w:lang w:eastAsia="ja-JP"/>
        </w:rPr>
        <w:t>B</w:t>
      </w:r>
      <w:r>
        <w:rPr>
          <w:rFonts w:eastAsia="MS Mincho"/>
          <w:lang w:eastAsia="ja-JP"/>
        </w:rPr>
        <w:t>.</w:t>
      </w:r>
      <w:r w:rsidRPr="000E0822">
        <w:rPr>
          <w:rFonts w:eastAsia="MS Mincho"/>
          <w:lang w:eastAsia="ja-JP"/>
        </w:rPr>
        <w:t xml:space="preserve"> (1977) Eucalypt invasion in southern California. </w:t>
      </w:r>
      <w:r w:rsidRPr="000B25F1">
        <w:rPr>
          <w:rFonts w:eastAsia="MS Mincho"/>
          <w:i/>
          <w:lang w:eastAsia="ja-JP"/>
        </w:rPr>
        <w:t>Australian Geographer</w:t>
      </w:r>
      <w:r>
        <w:rPr>
          <w:rFonts w:eastAsia="MS Mincho"/>
          <w:lang w:eastAsia="ja-JP"/>
        </w:rPr>
        <w:t>,</w:t>
      </w:r>
      <w:r w:rsidRPr="000E0822">
        <w:rPr>
          <w:rFonts w:eastAsia="MS Mincho"/>
          <w:lang w:eastAsia="ja-JP"/>
        </w:rPr>
        <w:t xml:space="preserve"> 13</w:t>
      </w:r>
      <w:r>
        <w:rPr>
          <w:rFonts w:eastAsia="MS Mincho"/>
          <w:lang w:eastAsia="ja-JP"/>
        </w:rPr>
        <w:t xml:space="preserve">, </w:t>
      </w:r>
      <w:r w:rsidRPr="000E0822">
        <w:rPr>
          <w:rFonts w:eastAsia="MS Mincho"/>
          <w:lang w:eastAsia="ja-JP"/>
        </w:rPr>
        <w:t>387-393.</w:t>
      </w:r>
    </w:p>
    <w:p w:rsidR="005D704B" w:rsidRDefault="005D704B" w:rsidP="005D704B">
      <w:pPr>
        <w:spacing w:line="480" w:lineRule="auto"/>
        <w:ind w:left="709" w:hanging="709"/>
        <w:contextualSpacing/>
        <w:rPr>
          <w:rFonts w:eastAsia="MS Mincho"/>
          <w:lang w:eastAsia="ja-JP"/>
        </w:rPr>
      </w:pPr>
      <w:r w:rsidRPr="000E0822">
        <w:rPr>
          <w:rFonts w:eastAsia="MS Mincho"/>
          <w:lang w:eastAsia="ja-JP"/>
        </w:rPr>
        <w:t>Kohli</w:t>
      </w:r>
      <w:r>
        <w:rPr>
          <w:rFonts w:eastAsia="MS Mincho"/>
          <w:lang w:eastAsia="ja-JP"/>
        </w:rPr>
        <w:t>,</w:t>
      </w:r>
      <w:r w:rsidRPr="000E0822">
        <w:rPr>
          <w:rFonts w:eastAsia="MS Mincho"/>
          <w:lang w:eastAsia="ja-JP"/>
        </w:rPr>
        <w:t xml:space="preserve"> R</w:t>
      </w:r>
      <w:r>
        <w:rPr>
          <w:rFonts w:eastAsia="MS Mincho"/>
          <w:lang w:eastAsia="ja-JP"/>
        </w:rPr>
        <w:t>.</w:t>
      </w:r>
      <w:r w:rsidRPr="000E0822">
        <w:rPr>
          <w:rFonts w:eastAsia="MS Mincho"/>
          <w:lang w:eastAsia="ja-JP"/>
        </w:rPr>
        <w:t>K</w:t>
      </w:r>
      <w:r>
        <w:rPr>
          <w:rFonts w:eastAsia="MS Mincho"/>
          <w:lang w:eastAsia="ja-JP"/>
        </w:rPr>
        <w:t>. &amp;</w:t>
      </w:r>
      <w:r w:rsidRPr="000E0822">
        <w:rPr>
          <w:rFonts w:eastAsia="MS Mincho"/>
          <w:lang w:eastAsia="ja-JP"/>
        </w:rPr>
        <w:t xml:space="preserve"> Singh</w:t>
      </w:r>
      <w:r>
        <w:rPr>
          <w:rFonts w:eastAsia="MS Mincho"/>
          <w:lang w:eastAsia="ja-JP"/>
        </w:rPr>
        <w:t>,</w:t>
      </w:r>
      <w:r w:rsidRPr="000E0822">
        <w:rPr>
          <w:rFonts w:eastAsia="MS Mincho"/>
          <w:lang w:eastAsia="ja-JP"/>
        </w:rPr>
        <w:t xml:space="preserve"> D</w:t>
      </w:r>
      <w:r>
        <w:rPr>
          <w:rFonts w:eastAsia="MS Mincho"/>
          <w:lang w:eastAsia="ja-JP"/>
        </w:rPr>
        <w:t>.</w:t>
      </w:r>
      <w:r w:rsidRPr="000E0822">
        <w:rPr>
          <w:rFonts w:eastAsia="MS Mincho"/>
          <w:lang w:eastAsia="ja-JP"/>
        </w:rPr>
        <w:t xml:space="preserve"> (1991) Allelopathic impact of volatile components from </w:t>
      </w:r>
      <w:r w:rsidRPr="000E0822">
        <w:rPr>
          <w:rFonts w:eastAsia="MS Mincho"/>
          <w:i/>
          <w:lang w:eastAsia="ja-JP"/>
        </w:rPr>
        <w:t>Eucalyptus</w:t>
      </w:r>
      <w:r w:rsidRPr="000E0822">
        <w:rPr>
          <w:rFonts w:eastAsia="MS Mincho"/>
          <w:lang w:eastAsia="ja-JP"/>
        </w:rPr>
        <w:t xml:space="preserve"> on Crop Plants. </w:t>
      </w:r>
      <w:r w:rsidRPr="000B25F1">
        <w:rPr>
          <w:rFonts w:eastAsia="MS Mincho"/>
          <w:i/>
          <w:lang w:eastAsia="ja-JP"/>
        </w:rPr>
        <w:t>Biologia Plantarum</w:t>
      </w:r>
      <w:r>
        <w:rPr>
          <w:rFonts w:eastAsia="MS Mincho"/>
          <w:lang w:eastAsia="ja-JP"/>
        </w:rPr>
        <w:t>,</w:t>
      </w:r>
      <w:r w:rsidRPr="000E0822">
        <w:rPr>
          <w:rFonts w:eastAsia="MS Mincho"/>
          <w:lang w:eastAsia="ja-JP"/>
        </w:rPr>
        <w:t xml:space="preserve"> 33</w:t>
      </w:r>
      <w:r>
        <w:rPr>
          <w:rFonts w:eastAsia="MS Mincho"/>
          <w:lang w:eastAsia="ja-JP"/>
        </w:rPr>
        <w:t xml:space="preserve">, </w:t>
      </w:r>
      <w:r w:rsidRPr="000E0822">
        <w:rPr>
          <w:rFonts w:eastAsia="MS Mincho"/>
          <w:lang w:eastAsia="ja-JP"/>
        </w:rPr>
        <w:t>475-483.</w:t>
      </w:r>
    </w:p>
    <w:p w:rsidR="005D704B" w:rsidRPr="000E0822" w:rsidRDefault="005D704B" w:rsidP="005D704B">
      <w:pPr>
        <w:spacing w:line="480" w:lineRule="auto"/>
        <w:ind w:left="709" w:hanging="709"/>
        <w:contextualSpacing/>
        <w:rPr>
          <w:rFonts w:eastAsia="MS Mincho"/>
          <w:lang w:eastAsia="ja-JP"/>
        </w:rPr>
      </w:pPr>
      <w:r>
        <w:rPr>
          <w:rFonts w:eastAsia="MS Mincho"/>
          <w:lang w:eastAsia="ja-JP"/>
        </w:rPr>
        <w:t xml:space="preserve">Konar, J. &amp; Kushari, D.P. (1989) Effect of leaf leachate of four species on sprouting behavior of rhizomes, seedling growth and diosgenin content of Costus speciosus. </w:t>
      </w:r>
      <w:r w:rsidRPr="000B25F1">
        <w:rPr>
          <w:rFonts w:eastAsia="MS Mincho"/>
          <w:i/>
          <w:lang w:eastAsia="ja-JP"/>
        </w:rPr>
        <w:t>Bulletin of the Torrey Botanical Club</w:t>
      </w:r>
      <w:r>
        <w:rPr>
          <w:rFonts w:eastAsia="MS Mincho"/>
          <w:lang w:eastAsia="ja-JP"/>
        </w:rPr>
        <w:t>, 116, 339-343.</w:t>
      </w:r>
    </w:p>
    <w:p w:rsidR="005D704B" w:rsidRPr="000E0822" w:rsidRDefault="005D704B" w:rsidP="005D704B">
      <w:pPr>
        <w:spacing w:line="480" w:lineRule="auto"/>
        <w:ind w:left="709" w:hanging="709"/>
        <w:contextualSpacing/>
        <w:rPr>
          <w:rFonts w:eastAsia="MS Mincho"/>
          <w:lang w:eastAsia="ja-JP"/>
        </w:rPr>
      </w:pPr>
      <w:r w:rsidRPr="000E0822">
        <w:rPr>
          <w:rFonts w:eastAsia="MS Mincho"/>
          <w:lang w:eastAsia="ja-JP"/>
        </w:rPr>
        <w:t>Lankau</w:t>
      </w:r>
      <w:r>
        <w:rPr>
          <w:rFonts w:eastAsia="MS Mincho"/>
          <w:lang w:eastAsia="ja-JP"/>
        </w:rPr>
        <w:t>,</w:t>
      </w:r>
      <w:r w:rsidRPr="000E0822">
        <w:rPr>
          <w:rFonts w:eastAsia="MS Mincho"/>
          <w:lang w:eastAsia="ja-JP"/>
        </w:rPr>
        <w:t xml:space="preserve"> R</w:t>
      </w:r>
      <w:r>
        <w:rPr>
          <w:rFonts w:eastAsia="MS Mincho"/>
          <w:lang w:eastAsia="ja-JP"/>
        </w:rPr>
        <w:t>.</w:t>
      </w:r>
      <w:r w:rsidRPr="000E0822">
        <w:rPr>
          <w:rFonts w:eastAsia="MS Mincho"/>
          <w:lang w:eastAsia="ja-JP"/>
        </w:rPr>
        <w:t>, Rogers</w:t>
      </w:r>
      <w:r>
        <w:rPr>
          <w:rFonts w:eastAsia="MS Mincho"/>
          <w:lang w:eastAsia="ja-JP"/>
        </w:rPr>
        <w:t>,</w:t>
      </w:r>
      <w:r w:rsidRPr="000E0822">
        <w:rPr>
          <w:rFonts w:eastAsia="MS Mincho"/>
          <w:lang w:eastAsia="ja-JP"/>
        </w:rPr>
        <w:t xml:space="preserve"> W</w:t>
      </w:r>
      <w:r>
        <w:rPr>
          <w:rFonts w:eastAsia="MS Mincho"/>
          <w:lang w:eastAsia="ja-JP"/>
        </w:rPr>
        <w:t>. &amp;</w:t>
      </w:r>
      <w:r w:rsidRPr="000E0822">
        <w:rPr>
          <w:rFonts w:eastAsia="MS Mincho"/>
          <w:lang w:eastAsia="ja-JP"/>
        </w:rPr>
        <w:t xml:space="preserve"> Siemann</w:t>
      </w:r>
      <w:r>
        <w:rPr>
          <w:rFonts w:eastAsia="MS Mincho"/>
          <w:lang w:eastAsia="ja-JP"/>
        </w:rPr>
        <w:t>,</w:t>
      </w:r>
      <w:r w:rsidRPr="000E0822">
        <w:rPr>
          <w:rFonts w:eastAsia="MS Mincho"/>
          <w:lang w:eastAsia="ja-JP"/>
        </w:rPr>
        <w:t xml:space="preserve"> E</w:t>
      </w:r>
      <w:r>
        <w:rPr>
          <w:rFonts w:eastAsia="MS Mincho"/>
          <w:lang w:eastAsia="ja-JP"/>
        </w:rPr>
        <w:t>.</w:t>
      </w:r>
      <w:r w:rsidRPr="000E0822">
        <w:rPr>
          <w:rFonts w:eastAsia="MS Mincho"/>
          <w:lang w:eastAsia="ja-JP"/>
        </w:rPr>
        <w:t xml:space="preserve"> (2004) Constraints on the </w:t>
      </w:r>
      <w:r w:rsidR="00C87CD5" w:rsidRPr="000E0822">
        <w:rPr>
          <w:rFonts w:eastAsia="MS Mincho"/>
          <w:lang w:eastAsia="ja-JP"/>
        </w:rPr>
        <w:t>utilization</w:t>
      </w:r>
      <w:r w:rsidRPr="000E0822">
        <w:rPr>
          <w:rFonts w:eastAsia="MS Mincho"/>
          <w:lang w:eastAsia="ja-JP"/>
        </w:rPr>
        <w:t xml:space="preserve"> of the invasive Chinese tallow tree </w:t>
      </w:r>
      <w:r w:rsidRPr="000E0822">
        <w:rPr>
          <w:rFonts w:eastAsia="MS Mincho"/>
          <w:i/>
          <w:lang w:eastAsia="ja-JP"/>
        </w:rPr>
        <w:t>Sapium sebiferum</w:t>
      </w:r>
      <w:r w:rsidRPr="000E0822">
        <w:rPr>
          <w:rFonts w:eastAsia="MS Mincho"/>
          <w:lang w:eastAsia="ja-JP"/>
        </w:rPr>
        <w:t xml:space="preserve"> by generalist native herbivores in coastal prairies. </w:t>
      </w:r>
      <w:r w:rsidRPr="000B25F1">
        <w:rPr>
          <w:rFonts w:eastAsia="MS Mincho"/>
          <w:i/>
          <w:lang w:eastAsia="ja-JP"/>
        </w:rPr>
        <w:t>Ecological Entomology</w:t>
      </w:r>
      <w:r>
        <w:rPr>
          <w:rFonts w:eastAsia="MS Mincho"/>
          <w:lang w:eastAsia="ja-JP"/>
        </w:rPr>
        <w:t>,</w:t>
      </w:r>
      <w:r w:rsidRPr="000E0822">
        <w:rPr>
          <w:rFonts w:eastAsia="MS Mincho"/>
          <w:lang w:eastAsia="ja-JP"/>
        </w:rPr>
        <w:t xml:space="preserve"> 29</w:t>
      </w:r>
      <w:r>
        <w:rPr>
          <w:rFonts w:eastAsia="MS Mincho"/>
          <w:lang w:eastAsia="ja-JP"/>
        </w:rPr>
        <w:t xml:space="preserve">, </w:t>
      </w:r>
      <w:r w:rsidRPr="000E0822">
        <w:rPr>
          <w:rFonts w:eastAsia="MS Mincho"/>
          <w:lang w:eastAsia="ja-JP"/>
        </w:rPr>
        <w:t>66-75.</w:t>
      </w:r>
    </w:p>
    <w:p w:rsidR="005D704B" w:rsidRPr="000E0822" w:rsidRDefault="005D704B" w:rsidP="005D704B">
      <w:pPr>
        <w:spacing w:line="480" w:lineRule="auto"/>
        <w:ind w:left="709" w:hanging="709"/>
        <w:contextualSpacing/>
        <w:rPr>
          <w:rStyle w:val="apple-style-span"/>
          <w:color w:val="000000"/>
        </w:rPr>
      </w:pPr>
      <w:r>
        <w:rPr>
          <w:rStyle w:val="apple-style-span"/>
          <w:color w:val="000000"/>
        </w:rPr>
        <w:t>Laird, N.M. &amp; Ware, J.H.</w:t>
      </w:r>
      <w:r w:rsidRPr="000E0822">
        <w:rPr>
          <w:rStyle w:val="apple-style-span"/>
          <w:color w:val="000000"/>
        </w:rPr>
        <w:t xml:space="preserve"> (1982) Random-Effects Models for Lon</w:t>
      </w:r>
      <w:r>
        <w:rPr>
          <w:rStyle w:val="apple-style-span"/>
          <w:color w:val="000000"/>
        </w:rPr>
        <w:t xml:space="preserve">gitudinal Data. </w:t>
      </w:r>
      <w:r w:rsidRPr="000B25F1">
        <w:rPr>
          <w:rStyle w:val="apple-style-span"/>
          <w:i/>
          <w:color w:val="000000"/>
        </w:rPr>
        <w:t>Biometrics</w:t>
      </w:r>
      <w:r>
        <w:rPr>
          <w:rStyle w:val="apple-style-span"/>
          <w:color w:val="000000"/>
        </w:rPr>
        <w:t xml:space="preserve">, 38, </w:t>
      </w:r>
      <w:r w:rsidRPr="000E0822">
        <w:rPr>
          <w:rStyle w:val="apple-style-span"/>
          <w:color w:val="000000"/>
        </w:rPr>
        <w:t>963-974.</w:t>
      </w:r>
    </w:p>
    <w:p w:rsidR="005D704B" w:rsidRPr="000E0822" w:rsidRDefault="005D704B" w:rsidP="005D704B">
      <w:pPr>
        <w:spacing w:line="480" w:lineRule="auto"/>
        <w:ind w:left="709" w:hanging="709"/>
        <w:contextualSpacing/>
        <w:rPr>
          <w:rStyle w:val="apple-style-span"/>
          <w:color w:val="000000"/>
        </w:rPr>
      </w:pPr>
      <w:r w:rsidRPr="000E0822">
        <w:rPr>
          <w:rStyle w:val="apple-style-span"/>
          <w:color w:val="000000"/>
        </w:rPr>
        <w:t>Lamarque</w:t>
      </w:r>
      <w:r>
        <w:rPr>
          <w:rStyle w:val="apple-style-span"/>
          <w:color w:val="000000"/>
        </w:rPr>
        <w:t>,</w:t>
      </w:r>
      <w:r w:rsidRPr="000E0822">
        <w:rPr>
          <w:rStyle w:val="apple-style-span"/>
          <w:color w:val="000000"/>
        </w:rPr>
        <w:t xml:space="preserve"> L</w:t>
      </w:r>
      <w:r>
        <w:rPr>
          <w:rStyle w:val="apple-style-span"/>
          <w:color w:val="000000"/>
        </w:rPr>
        <w:t>.</w:t>
      </w:r>
      <w:r w:rsidRPr="000E0822">
        <w:rPr>
          <w:rStyle w:val="apple-style-span"/>
          <w:color w:val="000000"/>
        </w:rPr>
        <w:t>J</w:t>
      </w:r>
      <w:r>
        <w:rPr>
          <w:rStyle w:val="apple-style-span"/>
          <w:color w:val="000000"/>
        </w:rPr>
        <w:t>.</w:t>
      </w:r>
      <w:r w:rsidRPr="000E0822">
        <w:rPr>
          <w:rStyle w:val="apple-style-span"/>
          <w:color w:val="000000"/>
        </w:rPr>
        <w:t>, Delzon</w:t>
      </w:r>
      <w:r>
        <w:rPr>
          <w:rStyle w:val="apple-style-span"/>
          <w:color w:val="000000"/>
        </w:rPr>
        <w:t>,</w:t>
      </w:r>
      <w:r w:rsidRPr="000E0822">
        <w:rPr>
          <w:rStyle w:val="apple-style-span"/>
          <w:color w:val="000000"/>
        </w:rPr>
        <w:t xml:space="preserve"> S</w:t>
      </w:r>
      <w:r>
        <w:rPr>
          <w:rStyle w:val="apple-style-span"/>
          <w:color w:val="000000"/>
        </w:rPr>
        <w:t>. &amp;</w:t>
      </w:r>
      <w:r w:rsidRPr="000E0822">
        <w:rPr>
          <w:rStyle w:val="apple-style-span"/>
          <w:color w:val="000000"/>
        </w:rPr>
        <w:t xml:space="preserve"> Lortie</w:t>
      </w:r>
      <w:r>
        <w:rPr>
          <w:rStyle w:val="apple-style-span"/>
          <w:color w:val="000000"/>
        </w:rPr>
        <w:t>,</w:t>
      </w:r>
      <w:r w:rsidRPr="000E0822">
        <w:rPr>
          <w:rStyle w:val="apple-style-span"/>
          <w:color w:val="000000"/>
        </w:rPr>
        <w:t xml:space="preserve"> C</w:t>
      </w:r>
      <w:r>
        <w:rPr>
          <w:rStyle w:val="apple-style-span"/>
          <w:color w:val="000000"/>
        </w:rPr>
        <w:t>.</w:t>
      </w:r>
      <w:r w:rsidRPr="000E0822">
        <w:rPr>
          <w:rStyle w:val="apple-style-span"/>
          <w:color w:val="000000"/>
        </w:rPr>
        <w:t>J</w:t>
      </w:r>
      <w:r>
        <w:rPr>
          <w:rStyle w:val="apple-style-span"/>
          <w:color w:val="000000"/>
        </w:rPr>
        <w:t>.</w:t>
      </w:r>
      <w:r w:rsidRPr="000E0822">
        <w:rPr>
          <w:rStyle w:val="apple-style-span"/>
          <w:color w:val="000000"/>
        </w:rPr>
        <w:t xml:space="preserve"> (2011) Tree invasions: a comparative test of the dominant hypotheses and functional </w:t>
      </w:r>
      <w:r>
        <w:rPr>
          <w:rStyle w:val="apple-style-span"/>
          <w:color w:val="000000"/>
        </w:rPr>
        <w:t xml:space="preserve">traits. </w:t>
      </w:r>
      <w:r w:rsidRPr="000B25F1">
        <w:rPr>
          <w:rStyle w:val="apple-style-span"/>
          <w:i/>
          <w:color w:val="000000"/>
        </w:rPr>
        <w:t>Biological Invasions</w:t>
      </w:r>
      <w:r>
        <w:rPr>
          <w:rStyle w:val="apple-style-span"/>
          <w:color w:val="000000"/>
        </w:rPr>
        <w:t xml:space="preserve">, 13, </w:t>
      </w:r>
      <w:r w:rsidRPr="000E0822">
        <w:rPr>
          <w:rStyle w:val="apple-style-span"/>
          <w:color w:val="000000"/>
        </w:rPr>
        <w:t>1969-1989.</w:t>
      </w:r>
    </w:p>
    <w:p w:rsidR="005D704B" w:rsidRPr="00301263" w:rsidRDefault="005D704B" w:rsidP="005D704B">
      <w:pPr>
        <w:spacing w:line="480" w:lineRule="auto"/>
        <w:ind w:left="709" w:hanging="709"/>
        <w:contextualSpacing/>
        <w:rPr>
          <w:iCs/>
          <w:lang w:val="en-GB"/>
        </w:rPr>
      </w:pPr>
      <w:r w:rsidRPr="000E0822">
        <w:rPr>
          <w:iCs/>
          <w:lang w:val="en-GB"/>
        </w:rPr>
        <w:t>Maron</w:t>
      </w:r>
      <w:r>
        <w:rPr>
          <w:iCs/>
          <w:lang w:val="en-GB"/>
        </w:rPr>
        <w:t>,</w:t>
      </w:r>
      <w:r w:rsidRPr="000E0822">
        <w:rPr>
          <w:iCs/>
          <w:lang w:val="en-GB"/>
        </w:rPr>
        <w:t xml:space="preserve"> J</w:t>
      </w:r>
      <w:r>
        <w:rPr>
          <w:iCs/>
          <w:lang w:val="en-GB"/>
        </w:rPr>
        <w:t>. &amp;</w:t>
      </w:r>
      <w:r w:rsidRPr="000E0822">
        <w:rPr>
          <w:iCs/>
          <w:lang w:val="en-GB"/>
        </w:rPr>
        <w:t xml:space="preserve"> Marler</w:t>
      </w:r>
      <w:r>
        <w:rPr>
          <w:iCs/>
          <w:lang w:val="en-GB"/>
        </w:rPr>
        <w:t>,</w:t>
      </w:r>
      <w:r w:rsidRPr="000E0822">
        <w:rPr>
          <w:iCs/>
          <w:lang w:val="en-GB"/>
        </w:rPr>
        <w:t xml:space="preserve"> M. (2008) Field-based competitive impacts between invaders and natives at varying resource supply. </w:t>
      </w:r>
      <w:r w:rsidRPr="000B25F1">
        <w:rPr>
          <w:i/>
          <w:iCs/>
          <w:lang w:val="en-GB"/>
        </w:rPr>
        <w:t>Journal of Ecology</w:t>
      </w:r>
      <w:r w:rsidRPr="00301263">
        <w:rPr>
          <w:iCs/>
          <w:lang w:val="en-GB"/>
        </w:rPr>
        <w:t>, 96, 1187-1197.</w:t>
      </w:r>
    </w:p>
    <w:p w:rsidR="007A4A54" w:rsidRDefault="005D704B" w:rsidP="005D704B">
      <w:pPr>
        <w:spacing w:line="480" w:lineRule="auto"/>
        <w:ind w:left="709" w:hanging="709"/>
        <w:contextualSpacing/>
        <w:rPr>
          <w:iCs/>
          <w:lang w:val="en-GB"/>
        </w:rPr>
      </w:pPr>
      <w:r w:rsidRPr="00301263">
        <w:rPr>
          <w:iCs/>
          <w:lang w:val="en-GB"/>
        </w:rPr>
        <w:lastRenderedPageBreak/>
        <w:t>Martins, C., Natal-da-Luz, T., Sousa, J.P., Goncalves, M.J., Salgueiro, L &amp; Canhoto, C.</w:t>
      </w:r>
      <w:r w:rsidRPr="00301263">
        <w:rPr>
          <w:i/>
          <w:iCs/>
          <w:lang w:val="en-GB"/>
        </w:rPr>
        <w:t xml:space="preserve"> </w:t>
      </w:r>
      <w:r w:rsidRPr="00664710">
        <w:rPr>
          <w:iCs/>
        </w:rPr>
        <w:t xml:space="preserve">(2013) Effects of essential oils from </w:t>
      </w:r>
      <w:r w:rsidRPr="00664710">
        <w:rPr>
          <w:i/>
          <w:iCs/>
        </w:rPr>
        <w:t>Eucalyptus globulus</w:t>
      </w:r>
      <w:r w:rsidRPr="00664710">
        <w:rPr>
          <w:iCs/>
        </w:rPr>
        <w:t xml:space="preserve"> leaves on soil organisms involved in leaf degradation. </w:t>
      </w:r>
      <w:r w:rsidRPr="000B25F1">
        <w:rPr>
          <w:i/>
          <w:iCs/>
          <w:lang w:val="en-GB"/>
        </w:rPr>
        <w:t>PLoS ONE</w:t>
      </w:r>
      <w:r w:rsidRPr="000E0822">
        <w:rPr>
          <w:iCs/>
          <w:lang w:val="en-GB"/>
        </w:rPr>
        <w:t xml:space="preserve"> 8(4): e61233. </w:t>
      </w:r>
    </w:p>
    <w:p w:rsidR="005D704B" w:rsidRPr="000E0822" w:rsidRDefault="005D704B" w:rsidP="005D704B">
      <w:pPr>
        <w:spacing w:line="480" w:lineRule="auto"/>
        <w:ind w:left="709" w:hanging="709"/>
        <w:contextualSpacing/>
        <w:rPr>
          <w:iCs/>
          <w:lang w:val="en-GB"/>
        </w:rPr>
      </w:pPr>
      <w:r w:rsidRPr="000E0822">
        <w:rPr>
          <w:iCs/>
          <w:lang w:val="en-GB"/>
        </w:rPr>
        <w:t>May</w:t>
      </w:r>
      <w:r>
        <w:rPr>
          <w:iCs/>
          <w:lang w:val="en-GB"/>
        </w:rPr>
        <w:t>,</w:t>
      </w:r>
      <w:r w:rsidRPr="000E0822">
        <w:rPr>
          <w:iCs/>
          <w:lang w:val="en-GB"/>
        </w:rPr>
        <w:t xml:space="preserve"> F</w:t>
      </w:r>
      <w:r>
        <w:rPr>
          <w:iCs/>
          <w:lang w:val="en-GB"/>
        </w:rPr>
        <w:t>. &amp;</w:t>
      </w:r>
      <w:r w:rsidRPr="000E0822">
        <w:rPr>
          <w:iCs/>
          <w:lang w:val="en-GB"/>
        </w:rPr>
        <w:t xml:space="preserve"> Ash</w:t>
      </w:r>
      <w:r>
        <w:rPr>
          <w:iCs/>
          <w:lang w:val="en-GB"/>
        </w:rPr>
        <w:t>,</w:t>
      </w:r>
      <w:r w:rsidRPr="000E0822">
        <w:rPr>
          <w:iCs/>
          <w:lang w:val="en-GB"/>
        </w:rPr>
        <w:t xml:space="preserve"> J</w:t>
      </w:r>
      <w:r>
        <w:rPr>
          <w:iCs/>
          <w:lang w:val="en-GB"/>
        </w:rPr>
        <w:t>.</w:t>
      </w:r>
      <w:r w:rsidRPr="000E0822">
        <w:rPr>
          <w:iCs/>
          <w:lang w:val="en-GB"/>
        </w:rPr>
        <w:t xml:space="preserve"> (1990) An Assessment of the allelopathic potential of Eucalyptus. </w:t>
      </w:r>
      <w:r w:rsidRPr="000B25F1">
        <w:rPr>
          <w:i/>
          <w:iCs/>
          <w:lang w:val="en-GB"/>
        </w:rPr>
        <w:t>Australian Journal of Botany</w:t>
      </w:r>
      <w:r>
        <w:rPr>
          <w:iCs/>
          <w:lang w:val="en-GB"/>
        </w:rPr>
        <w:t>,</w:t>
      </w:r>
      <w:r w:rsidRPr="000E0822">
        <w:rPr>
          <w:iCs/>
          <w:lang w:val="en-GB"/>
        </w:rPr>
        <w:t xml:space="preserve"> 38</w:t>
      </w:r>
      <w:r>
        <w:rPr>
          <w:iCs/>
          <w:lang w:val="en-GB"/>
        </w:rPr>
        <w:t xml:space="preserve">, </w:t>
      </w:r>
      <w:r w:rsidRPr="000E0822">
        <w:rPr>
          <w:iCs/>
          <w:lang w:val="en-GB"/>
        </w:rPr>
        <w:t>245-254.</w:t>
      </w:r>
    </w:p>
    <w:p w:rsidR="005D704B" w:rsidRDefault="005D704B" w:rsidP="005D704B">
      <w:pPr>
        <w:spacing w:line="480" w:lineRule="auto"/>
        <w:ind w:left="709" w:hanging="709"/>
        <w:contextualSpacing/>
      </w:pPr>
      <w:r w:rsidRPr="000E0822">
        <w:t>Ni</w:t>
      </w:r>
      <w:r>
        <w:t>,</w:t>
      </w:r>
      <w:r w:rsidRPr="000E0822">
        <w:t xml:space="preserve"> G</w:t>
      </w:r>
      <w:r>
        <w:t>.</w:t>
      </w:r>
      <w:r w:rsidRPr="000E0822">
        <w:t>, Schaffner</w:t>
      </w:r>
      <w:r>
        <w:t>,</w:t>
      </w:r>
      <w:r w:rsidRPr="000E0822">
        <w:t xml:space="preserve"> U</w:t>
      </w:r>
      <w:r>
        <w:t>.</w:t>
      </w:r>
      <w:r w:rsidRPr="000E0822">
        <w:t>, Peng</w:t>
      </w:r>
      <w:r>
        <w:t>,</w:t>
      </w:r>
      <w:r w:rsidRPr="000E0822">
        <w:t xml:space="preserve"> S</w:t>
      </w:r>
      <w:r>
        <w:t>. &amp;</w:t>
      </w:r>
      <w:r w:rsidRPr="000E0822">
        <w:t xml:space="preserve"> Callaway</w:t>
      </w:r>
      <w:r>
        <w:t>,</w:t>
      </w:r>
      <w:r w:rsidRPr="000E0822">
        <w:t xml:space="preserve"> R</w:t>
      </w:r>
      <w:r>
        <w:t>.</w:t>
      </w:r>
      <w:r w:rsidRPr="000E0822">
        <w:t>M</w:t>
      </w:r>
      <w:r>
        <w:t>.</w:t>
      </w:r>
      <w:r w:rsidRPr="000E0822">
        <w:t xml:space="preserve"> (2010) </w:t>
      </w:r>
      <w:r w:rsidRPr="000E0822">
        <w:rPr>
          <w:i/>
        </w:rPr>
        <w:t>Acroptilon repens</w:t>
      </w:r>
      <w:r w:rsidRPr="000E0822">
        <w:t xml:space="preserve">, an Asian invader, has stronger competitive effects on species from America than species from its native range. </w:t>
      </w:r>
      <w:r w:rsidRPr="000B25F1">
        <w:rPr>
          <w:i/>
        </w:rPr>
        <w:t>Biological Invasions</w:t>
      </w:r>
      <w:r>
        <w:t>,</w:t>
      </w:r>
      <w:r w:rsidRPr="000E0822">
        <w:t xml:space="preserve"> 12</w:t>
      </w:r>
      <w:r>
        <w:t xml:space="preserve">, </w:t>
      </w:r>
      <w:r w:rsidRPr="000E0822">
        <w:t>3653-3663.</w:t>
      </w:r>
    </w:p>
    <w:p w:rsidR="00946D1C" w:rsidRPr="00946D1C" w:rsidRDefault="00946D1C" w:rsidP="005D704B">
      <w:pPr>
        <w:spacing w:line="480" w:lineRule="auto"/>
        <w:ind w:left="709" w:hanging="709"/>
        <w:contextualSpacing/>
        <w:rPr>
          <w:rFonts w:eastAsia="Times New Roman"/>
        </w:rPr>
      </w:pPr>
      <w:r w:rsidRPr="00946D1C">
        <w:rPr>
          <w:rFonts w:eastAsia="Times New Roman"/>
        </w:rPr>
        <w:t xml:space="preserve">Pinheiro, J., Bates, D., DebRoy, S., Sarkar, D., and R Core Team (2017). nlme: Linear and Nonlinear Mixed Effects Models. R package version 3.1-131, </w:t>
      </w:r>
      <w:hyperlink r:id="rId9" w:history="1">
        <w:r w:rsidRPr="00946D1C">
          <w:rPr>
            <w:rStyle w:val="Hyperlink"/>
            <w:rFonts w:eastAsia="Times New Roman"/>
            <w:color w:val="auto"/>
          </w:rPr>
          <w:t>https://CRAN.R-project.org/package=nlme</w:t>
        </w:r>
      </w:hyperlink>
      <w:r w:rsidRPr="00946D1C">
        <w:rPr>
          <w:rFonts w:eastAsia="Times New Roman"/>
        </w:rPr>
        <w:t>.</w:t>
      </w:r>
    </w:p>
    <w:p w:rsidR="005D704B" w:rsidRPr="000E0822" w:rsidRDefault="005D704B" w:rsidP="005D704B">
      <w:pPr>
        <w:spacing w:line="480" w:lineRule="auto"/>
        <w:ind w:left="709" w:hanging="709"/>
        <w:contextualSpacing/>
        <w:rPr>
          <w:rFonts w:eastAsia="MS Mincho"/>
          <w:lang w:eastAsia="ja-JP"/>
        </w:rPr>
      </w:pPr>
      <w:r w:rsidRPr="00946D1C">
        <w:rPr>
          <w:rFonts w:eastAsia="MS Mincho"/>
          <w:lang w:eastAsia="ja-JP"/>
        </w:rPr>
        <w:t xml:space="preserve">Pysek, P. &amp; Pysek, A. (1995) Invasion by </w:t>
      </w:r>
      <w:r w:rsidRPr="00946D1C">
        <w:rPr>
          <w:rFonts w:eastAsia="MS Mincho"/>
          <w:i/>
          <w:lang w:eastAsia="ja-JP"/>
        </w:rPr>
        <w:t>Heracleum mantegazzianum</w:t>
      </w:r>
      <w:r w:rsidRPr="00946D1C">
        <w:rPr>
          <w:rFonts w:eastAsia="MS Mincho"/>
          <w:lang w:eastAsia="ja-JP"/>
        </w:rPr>
        <w:t xml:space="preserve"> in different habitats in the</w:t>
      </w:r>
      <w:r w:rsidRPr="000E0822">
        <w:rPr>
          <w:rFonts w:eastAsia="MS Mincho"/>
          <w:lang w:eastAsia="ja-JP"/>
        </w:rPr>
        <w:t xml:space="preserve"> Czech Republic. </w:t>
      </w:r>
      <w:r w:rsidRPr="000B25F1">
        <w:rPr>
          <w:rFonts w:eastAsia="MS Mincho"/>
          <w:i/>
          <w:lang w:eastAsia="ja-JP"/>
        </w:rPr>
        <w:t>Journal of Vegetation Science</w:t>
      </w:r>
      <w:r>
        <w:rPr>
          <w:rFonts w:eastAsia="MS Mincho"/>
          <w:lang w:eastAsia="ja-JP"/>
        </w:rPr>
        <w:t>,</w:t>
      </w:r>
      <w:r w:rsidRPr="000E0822">
        <w:rPr>
          <w:rFonts w:eastAsia="MS Mincho"/>
          <w:lang w:eastAsia="ja-JP"/>
        </w:rPr>
        <w:t xml:space="preserve"> 6</w:t>
      </w:r>
      <w:r>
        <w:rPr>
          <w:rFonts w:eastAsia="MS Mincho"/>
          <w:lang w:eastAsia="ja-JP"/>
        </w:rPr>
        <w:t xml:space="preserve">, </w:t>
      </w:r>
      <w:r w:rsidRPr="000E0822">
        <w:rPr>
          <w:rFonts w:eastAsia="MS Mincho"/>
          <w:lang w:eastAsia="ja-JP"/>
        </w:rPr>
        <w:t>711-718.</w:t>
      </w:r>
    </w:p>
    <w:p w:rsidR="00DF56D3" w:rsidRDefault="005D704B" w:rsidP="00DF56D3">
      <w:pPr>
        <w:spacing w:line="480" w:lineRule="auto"/>
        <w:ind w:left="709" w:hanging="709"/>
        <w:contextualSpacing/>
        <w:rPr>
          <w:rFonts w:eastAsia="MS Mincho"/>
          <w:lang w:eastAsia="ja-JP"/>
        </w:rPr>
      </w:pPr>
      <w:r w:rsidRPr="000E0822">
        <w:rPr>
          <w:rFonts w:eastAsia="MS Mincho"/>
          <w:lang w:eastAsia="ja-JP"/>
        </w:rPr>
        <w:t>Qin</w:t>
      </w:r>
      <w:r>
        <w:rPr>
          <w:rFonts w:eastAsia="MS Mincho"/>
          <w:lang w:eastAsia="ja-JP"/>
        </w:rPr>
        <w:t>,</w:t>
      </w:r>
      <w:r w:rsidRPr="000E0822">
        <w:rPr>
          <w:rFonts w:eastAsia="MS Mincho"/>
          <w:lang w:eastAsia="ja-JP"/>
        </w:rPr>
        <w:t xml:space="preserve"> R</w:t>
      </w:r>
      <w:r>
        <w:rPr>
          <w:rFonts w:eastAsia="MS Mincho"/>
          <w:lang w:eastAsia="ja-JP"/>
        </w:rPr>
        <w:t>.</w:t>
      </w:r>
      <w:r w:rsidRPr="000E0822">
        <w:rPr>
          <w:rFonts w:eastAsia="MS Mincho"/>
          <w:lang w:eastAsia="ja-JP"/>
        </w:rPr>
        <w:t>M</w:t>
      </w:r>
      <w:r>
        <w:rPr>
          <w:rFonts w:eastAsia="MS Mincho"/>
          <w:lang w:eastAsia="ja-JP"/>
        </w:rPr>
        <w:t>.</w:t>
      </w:r>
      <w:r w:rsidRPr="000E0822">
        <w:rPr>
          <w:rFonts w:eastAsia="MS Mincho"/>
          <w:lang w:eastAsia="ja-JP"/>
        </w:rPr>
        <w:t xml:space="preserve">, </w:t>
      </w:r>
      <w:r w:rsidRPr="00C77926">
        <w:rPr>
          <w:rFonts w:eastAsia="MS Mincho"/>
          <w:lang w:eastAsia="ja-JP"/>
        </w:rPr>
        <w:t>Zheng</w:t>
      </w:r>
      <w:r>
        <w:rPr>
          <w:rFonts w:eastAsia="MS Mincho"/>
          <w:lang w:eastAsia="ja-JP"/>
        </w:rPr>
        <w:t>,</w:t>
      </w:r>
      <w:r w:rsidRPr="00C77926">
        <w:rPr>
          <w:rFonts w:eastAsia="MS Mincho"/>
          <w:lang w:eastAsia="ja-JP"/>
        </w:rPr>
        <w:t xml:space="preserve"> Y</w:t>
      </w:r>
      <w:r>
        <w:rPr>
          <w:rFonts w:eastAsia="MS Mincho"/>
          <w:lang w:eastAsia="ja-JP"/>
        </w:rPr>
        <w:t>.</w:t>
      </w:r>
      <w:r w:rsidRPr="00C77926">
        <w:rPr>
          <w:rFonts w:eastAsia="MS Mincho"/>
          <w:lang w:eastAsia="ja-JP"/>
        </w:rPr>
        <w:t>L</w:t>
      </w:r>
      <w:r>
        <w:rPr>
          <w:rFonts w:eastAsia="MS Mincho"/>
          <w:lang w:eastAsia="ja-JP"/>
        </w:rPr>
        <w:t>.</w:t>
      </w:r>
      <w:r w:rsidRPr="00C77926">
        <w:rPr>
          <w:rFonts w:eastAsia="MS Mincho"/>
          <w:lang w:eastAsia="ja-JP"/>
        </w:rPr>
        <w:t>, Valiente-Banuet</w:t>
      </w:r>
      <w:r>
        <w:rPr>
          <w:rFonts w:eastAsia="MS Mincho"/>
          <w:lang w:eastAsia="ja-JP"/>
        </w:rPr>
        <w:t>,</w:t>
      </w:r>
      <w:r w:rsidRPr="00C77926">
        <w:rPr>
          <w:rFonts w:eastAsia="MS Mincho"/>
          <w:lang w:eastAsia="ja-JP"/>
        </w:rPr>
        <w:t xml:space="preserve"> A</w:t>
      </w:r>
      <w:r>
        <w:rPr>
          <w:rFonts w:eastAsia="MS Mincho"/>
          <w:lang w:eastAsia="ja-JP"/>
        </w:rPr>
        <w:t>.</w:t>
      </w:r>
      <w:r w:rsidRPr="00C77926">
        <w:rPr>
          <w:rFonts w:eastAsia="MS Mincho"/>
          <w:lang w:eastAsia="ja-JP"/>
        </w:rPr>
        <w:t>, Callaway</w:t>
      </w:r>
      <w:r>
        <w:rPr>
          <w:rFonts w:eastAsia="MS Mincho"/>
          <w:lang w:eastAsia="ja-JP"/>
        </w:rPr>
        <w:t>,</w:t>
      </w:r>
      <w:r w:rsidRPr="00C77926">
        <w:rPr>
          <w:rFonts w:eastAsia="MS Mincho"/>
          <w:lang w:eastAsia="ja-JP"/>
        </w:rPr>
        <w:t xml:space="preserve"> R</w:t>
      </w:r>
      <w:r>
        <w:rPr>
          <w:rFonts w:eastAsia="MS Mincho"/>
          <w:lang w:eastAsia="ja-JP"/>
        </w:rPr>
        <w:t>.</w:t>
      </w:r>
      <w:r w:rsidRPr="00C77926">
        <w:rPr>
          <w:rFonts w:eastAsia="MS Mincho"/>
          <w:lang w:eastAsia="ja-JP"/>
        </w:rPr>
        <w:t>M</w:t>
      </w:r>
      <w:r>
        <w:rPr>
          <w:rFonts w:eastAsia="MS Mincho"/>
          <w:lang w:eastAsia="ja-JP"/>
        </w:rPr>
        <w:t>.</w:t>
      </w:r>
      <w:r w:rsidRPr="00C77926">
        <w:rPr>
          <w:rFonts w:eastAsia="MS Mincho"/>
          <w:lang w:eastAsia="ja-JP"/>
        </w:rPr>
        <w:t>, Barclay</w:t>
      </w:r>
      <w:r>
        <w:rPr>
          <w:rFonts w:eastAsia="MS Mincho"/>
          <w:lang w:eastAsia="ja-JP"/>
        </w:rPr>
        <w:t>,</w:t>
      </w:r>
      <w:r w:rsidRPr="00C77926">
        <w:rPr>
          <w:rFonts w:eastAsia="MS Mincho"/>
          <w:lang w:eastAsia="ja-JP"/>
        </w:rPr>
        <w:t xml:space="preserve"> G</w:t>
      </w:r>
      <w:r>
        <w:rPr>
          <w:rFonts w:eastAsia="MS Mincho"/>
          <w:lang w:eastAsia="ja-JP"/>
        </w:rPr>
        <w:t>.</w:t>
      </w:r>
      <w:r w:rsidRPr="00C77926">
        <w:rPr>
          <w:rFonts w:eastAsia="MS Mincho"/>
          <w:lang w:eastAsia="ja-JP"/>
        </w:rPr>
        <w:t>, Silva</w:t>
      </w:r>
      <w:r>
        <w:rPr>
          <w:rFonts w:eastAsia="MS Mincho"/>
          <w:lang w:eastAsia="ja-JP"/>
        </w:rPr>
        <w:t>,</w:t>
      </w:r>
      <w:r w:rsidRPr="00C77926">
        <w:rPr>
          <w:rFonts w:eastAsia="MS Mincho"/>
          <w:lang w:eastAsia="ja-JP"/>
        </w:rPr>
        <w:t xml:space="preserve"> C</w:t>
      </w:r>
      <w:r>
        <w:rPr>
          <w:rFonts w:eastAsia="MS Mincho"/>
          <w:lang w:eastAsia="ja-JP"/>
        </w:rPr>
        <w:t>. &amp;</w:t>
      </w:r>
      <w:r w:rsidRPr="00C77926">
        <w:rPr>
          <w:rFonts w:eastAsia="MS Mincho"/>
          <w:lang w:eastAsia="ja-JP"/>
        </w:rPr>
        <w:t xml:space="preserve"> Feng</w:t>
      </w:r>
      <w:r>
        <w:rPr>
          <w:rFonts w:eastAsia="MS Mincho"/>
          <w:lang w:eastAsia="ja-JP"/>
        </w:rPr>
        <w:t>,</w:t>
      </w:r>
      <w:r w:rsidRPr="00C77926">
        <w:rPr>
          <w:rFonts w:eastAsia="MS Mincho"/>
          <w:lang w:eastAsia="ja-JP"/>
        </w:rPr>
        <w:t xml:space="preserve"> Y</w:t>
      </w:r>
      <w:r>
        <w:rPr>
          <w:rFonts w:eastAsia="MS Mincho"/>
          <w:lang w:eastAsia="ja-JP"/>
        </w:rPr>
        <w:t>.</w:t>
      </w:r>
      <w:r w:rsidRPr="00C77926">
        <w:rPr>
          <w:rFonts w:eastAsia="MS Mincho"/>
          <w:lang w:eastAsia="ja-JP"/>
        </w:rPr>
        <w:t>L</w:t>
      </w:r>
      <w:r>
        <w:rPr>
          <w:rFonts w:eastAsia="MS Mincho"/>
          <w:lang w:eastAsia="ja-JP"/>
        </w:rPr>
        <w:t>. (</w:t>
      </w:r>
      <w:r w:rsidRPr="00C77926">
        <w:rPr>
          <w:rFonts w:eastAsia="MS Mincho"/>
          <w:lang w:eastAsia="ja-JP"/>
        </w:rPr>
        <w:t>2013</w:t>
      </w:r>
      <w:r>
        <w:rPr>
          <w:rFonts w:eastAsia="MS Mincho"/>
          <w:lang w:eastAsia="ja-JP"/>
        </w:rPr>
        <w:t>)</w:t>
      </w:r>
      <w:r w:rsidRPr="00C77926">
        <w:rPr>
          <w:rFonts w:eastAsia="MS Mincho"/>
          <w:lang w:eastAsia="ja-JP"/>
        </w:rPr>
        <w:t xml:space="preserve"> The evolution of increased </w:t>
      </w:r>
      <w:r w:rsidRPr="00DF56D3">
        <w:rPr>
          <w:rFonts w:eastAsia="MS Mincho"/>
          <w:lang w:eastAsia="ja-JP"/>
        </w:rPr>
        <w:t xml:space="preserve">competitive ability, innate competitive advantages, and novel biochemical weapons act in concert for tropical invader. </w:t>
      </w:r>
      <w:r w:rsidRPr="00DF56D3">
        <w:rPr>
          <w:rFonts w:eastAsia="MS Mincho"/>
          <w:i/>
          <w:lang w:eastAsia="ja-JP"/>
        </w:rPr>
        <w:t>New Phytologist</w:t>
      </w:r>
      <w:r w:rsidRPr="00DF56D3">
        <w:rPr>
          <w:rFonts w:eastAsia="MS Mincho"/>
          <w:lang w:eastAsia="ja-JP"/>
        </w:rPr>
        <w:t>, 197, 979-988.</w:t>
      </w:r>
    </w:p>
    <w:p w:rsidR="00DF56D3" w:rsidRPr="00DF56D3" w:rsidRDefault="00DF56D3" w:rsidP="00DF56D3">
      <w:pPr>
        <w:spacing w:line="480" w:lineRule="auto"/>
        <w:ind w:left="709" w:hanging="709"/>
        <w:contextualSpacing/>
        <w:rPr>
          <w:rFonts w:eastAsia="MS Mincho"/>
          <w:lang w:eastAsia="ja-JP"/>
        </w:rPr>
      </w:pPr>
      <w:r w:rsidRPr="00DF56D3">
        <w:rPr>
          <w:lang w:eastAsia="es-CL"/>
        </w:rPr>
        <w:t>R Development Core Team (201</w:t>
      </w:r>
      <w:r>
        <w:rPr>
          <w:lang w:eastAsia="es-CL"/>
        </w:rPr>
        <w:t>4</w:t>
      </w:r>
      <w:r w:rsidRPr="00DF56D3">
        <w:rPr>
          <w:lang w:eastAsia="es-CL"/>
        </w:rPr>
        <w:t>) R: a language and environment</w:t>
      </w:r>
      <w:r>
        <w:rPr>
          <w:lang w:eastAsia="es-CL"/>
        </w:rPr>
        <w:t xml:space="preserve"> </w:t>
      </w:r>
      <w:r w:rsidRPr="00DF56D3">
        <w:rPr>
          <w:lang w:eastAsia="es-CL"/>
        </w:rPr>
        <w:t>for statistical computing. R</w:t>
      </w:r>
      <w:r>
        <w:rPr>
          <w:lang w:eastAsia="es-CL"/>
        </w:rPr>
        <w:t xml:space="preserve"> </w:t>
      </w:r>
      <w:r w:rsidRPr="00DF56D3">
        <w:rPr>
          <w:lang w:eastAsia="es-CL"/>
        </w:rPr>
        <w:t>Foundation for Statistical</w:t>
      </w:r>
      <w:r>
        <w:rPr>
          <w:lang w:eastAsia="es-CL"/>
        </w:rPr>
        <w:t xml:space="preserve"> </w:t>
      </w:r>
      <w:r w:rsidRPr="00DF56D3">
        <w:rPr>
          <w:lang w:eastAsia="es-CL"/>
        </w:rPr>
        <w:t>Computing, Vienna. http://www.R-project.org. (version</w:t>
      </w:r>
      <w:r>
        <w:rPr>
          <w:lang w:eastAsia="es-CL"/>
        </w:rPr>
        <w:t xml:space="preserve"> </w:t>
      </w:r>
      <w:r w:rsidRPr="00DF56D3">
        <w:rPr>
          <w:lang w:eastAsia="es-CL"/>
        </w:rPr>
        <w:t>3.</w:t>
      </w:r>
      <w:r>
        <w:rPr>
          <w:lang w:eastAsia="es-CL"/>
        </w:rPr>
        <w:t>1.0</w:t>
      </w:r>
      <w:r w:rsidRPr="00DF56D3">
        <w:rPr>
          <w:lang w:eastAsia="es-CL"/>
        </w:rPr>
        <w:t>)</w:t>
      </w:r>
    </w:p>
    <w:p w:rsidR="005D704B" w:rsidRPr="00DF56D3" w:rsidRDefault="005D704B" w:rsidP="00DF56D3">
      <w:pPr>
        <w:spacing w:line="480" w:lineRule="auto"/>
        <w:ind w:left="720" w:hanging="720"/>
        <w:contextualSpacing/>
      </w:pPr>
      <w:r w:rsidRPr="00DF56D3">
        <w:t xml:space="preserve">Rabotnov, T.A. (1982) Importance of the evolutionary approach to the study of allelopathy. Translated from </w:t>
      </w:r>
      <w:r w:rsidRPr="00DF56D3">
        <w:rPr>
          <w:i/>
        </w:rPr>
        <w:t>Ékologia</w:t>
      </w:r>
      <w:r w:rsidRPr="00DF56D3">
        <w:t>, No. 3, May-June, 5-8.</w:t>
      </w:r>
    </w:p>
    <w:p w:rsidR="005D704B" w:rsidRPr="00C77926" w:rsidRDefault="005D704B" w:rsidP="005D704B">
      <w:pPr>
        <w:spacing w:line="480" w:lineRule="auto"/>
        <w:ind w:left="709" w:hanging="709"/>
        <w:contextualSpacing/>
        <w:rPr>
          <w:rStyle w:val="HTMLTypewriter"/>
          <w:rFonts w:ascii="Times New Roman" w:hAnsi="Times New Roman" w:cs="Times New Roman"/>
          <w:sz w:val="24"/>
          <w:szCs w:val="24"/>
        </w:rPr>
      </w:pPr>
      <w:r w:rsidRPr="00C77926">
        <w:rPr>
          <w:rStyle w:val="HTMLTypewriter"/>
          <w:rFonts w:ascii="Times New Roman" w:hAnsi="Times New Roman" w:cs="Times New Roman"/>
          <w:sz w:val="24"/>
          <w:szCs w:val="24"/>
          <w:lang w:val="en-GB"/>
        </w:rPr>
        <w:t>Rejmánek</w:t>
      </w:r>
      <w:r>
        <w:rPr>
          <w:rStyle w:val="HTMLTypewriter"/>
          <w:rFonts w:ascii="Times New Roman" w:hAnsi="Times New Roman" w:cs="Times New Roman"/>
          <w:sz w:val="24"/>
          <w:szCs w:val="24"/>
          <w:lang w:val="en-GB"/>
        </w:rPr>
        <w:t>,</w:t>
      </w:r>
      <w:r w:rsidRPr="00C77926">
        <w:rPr>
          <w:rStyle w:val="HTMLTypewriter"/>
          <w:rFonts w:ascii="Times New Roman" w:hAnsi="Times New Roman" w:cs="Times New Roman"/>
          <w:sz w:val="24"/>
          <w:szCs w:val="24"/>
          <w:lang w:val="en-GB"/>
        </w:rPr>
        <w:t xml:space="preserve"> M</w:t>
      </w:r>
      <w:r>
        <w:rPr>
          <w:rStyle w:val="HTMLTypewriter"/>
          <w:rFonts w:ascii="Times New Roman" w:hAnsi="Times New Roman" w:cs="Times New Roman"/>
          <w:sz w:val="24"/>
          <w:szCs w:val="24"/>
          <w:lang w:val="en-GB"/>
        </w:rPr>
        <w:t>.</w:t>
      </w:r>
      <w:r w:rsidRPr="00C77926">
        <w:rPr>
          <w:rStyle w:val="HTMLTypewriter"/>
          <w:rFonts w:ascii="Times New Roman" w:hAnsi="Times New Roman" w:cs="Times New Roman"/>
          <w:sz w:val="24"/>
          <w:szCs w:val="24"/>
          <w:lang w:val="en-GB"/>
        </w:rPr>
        <w:t>, Richardson</w:t>
      </w:r>
      <w:r>
        <w:rPr>
          <w:rStyle w:val="HTMLTypewriter"/>
          <w:rFonts w:ascii="Times New Roman" w:hAnsi="Times New Roman" w:cs="Times New Roman"/>
          <w:sz w:val="24"/>
          <w:szCs w:val="24"/>
          <w:lang w:val="en-GB"/>
        </w:rPr>
        <w:t>,</w:t>
      </w:r>
      <w:r w:rsidRPr="00C77926">
        <w:rPr>
          <w:rStyle w:val="HTMLTypewriter"/>
          <w:rFonts w:ascii="Times New Roman" w:hAnsi="Times New Roman" w:cs="Times New Roman"/>
          <w:sz w:val="24"/>
          <w:szCs w:val="24"/>
          <w:lang w:val="en-GB"/>
        </w:rPr>
        <w:t xml:space="preserve"> D</w:t>
      </w:r>
      <w:r>
        <w:rPr>
          <w:rStyle w:val="HTMLTypewriter"/>
          <w:rFonts w:ascii="Times New Roman" w:hAnsi="Times New Roman" w:cs="Times New Roman"/>
          <w:sz w:val="24"/>
          <w:szCs w:val="24"/>
          <w:lang w:val="en-GB"/>
        </w:rPr>
        <w:t>.</w:t>
      </w:r>
      <w:r w:rsidRPr="00C77926">
        <w:rPr>
          <w:rStyle w:val="HTMLTypewriter"/>
          <w:rFonts w:ascii="Times New Roman" w:hAnsi="Times New Roman" w:cs="Times New Roman"/>
          <w:sz w:val="24"/>
          <w:szCs w:val="24"/>
          <w:lang w:val="en-GB"/>
        </w:rPr>
        <w:t>M</w:t>
      </w:r>
      <w:r>
        <w:rPr>
          <w:rStyle w:val="HTMLTypewriter"/>
          <w:rFonts w:ascii="Times New Roman" w:hAnsi="Times New Roman" w:cs="Times New Roman"/>
          <w:sz w:val="24"/>
          <w:szCs w:val="24"/>
          <w:lang w:val="en-GB"/>
        </w:rPr>
        <w:t>.</w:t>
      </w:r>
      <w:r w:rsidRPr="00C77926">
        <w:rPr>
          <w:rStyle w:val="HTMLTypewriter"/>
          <w:rFonts w:ascii="Times New Roman" w:hAnsi="Times New Roman" w:cs="Times New Roman"/>
          <w:sz w:val="24"/>
          <w:szCs w:val="24"/>
          <w:lang w:val="en-GB"/>
        </w:rPr>
        <w:t>, Higgins</w:t>
      </w:r>
      <w:r>
        <w:rPr>
          <w:rStyle w:val="HTMLTypewriter"/>
          <w:rFonts w:ascii="Times New Roman" w:hAnsi="Times New Roman" w:cs="Times New Roman"/>
          <w:sz w:val="24"/>
          <w:szCs w:val="24"/>
          <w:lang w:val="en-GB"/>
        </w:rPr>
        <w:t>,</w:t>
      </w:r>
      <w:r w:rsidRPr="00C77926">
        <w:rPr>
          <w:rStyle w:val="HTMLTypewriter"/>
          <w:rFonts w:ascii="Times New Roman" w:hAnsi="Times New Roman" w:cs="Times New Roman"/>
          <w:sz w:val="24"/>
          <w:szCs w:val="24"/>
          <w:lang w:val="en-GB"/>
        </w:rPr>
        <w:t xml:space="preserve"> S</w:t>
      </w:r>
      <w:r>
        <w:rPr>
          <w:rStyle w:val="HTMLTypewriter"/>
          <w:rFonts w:ascii="Times New Roman" w:hAnsi="Times New Roman" w:cs="Times New Roman"/>
          <w:sz w:val="24"/>
          <w:szCs w:val="24"/>
          <w:lang w:val="en-GB"/>
        </w:rPr>
        <w:t>.</w:t>
      </w:r>
      <w:r w:rsidRPr="00C77926">
        <w:rPr>
          <w:rStyle w:val="HTMLTypewriter"/>
          <w:rFonts w:ascii="Times New Roman" w:hAnsi="Times New Roman" w:cs="Times New Roman"/>
          <w:sz w:val="24"/>
          <w:szCs w:val="24"/>
          <w:lang w:val="en-GB"/>
        </w:rPr>
        <w:t>I</w:t>
      </w:r>
      <w:r>
        <w:rPr>
          <w:rStyle w:val="HTMLTypewriter"/>
          <w:rFonts w:ascii="Times New Roman" w:hAnsi="Times New Roman" w:cs="Times New Roman"/>
          <w:sz w:val="24"/>
          <w:szCs w:val="24"/>
          <w:lang w:val="en-GB"/>
        </w:rPr>
        <w:t>.</w:t>
      </w:r>
      <w:r w:rsidRPr="00C77926">
        <w:rPr>
          <w:rStyle w:val="HTMLTypewriter"/>
          <w:rFonts w:ascii="Times New Roman" w:hAnsi="Times New Roman" w:cs="Times New Roman"/>
          <w:sz w:val="24"/>
          <w:szCs w:val="24"/>
          <w:lang w:val="en-GB"/>
        </w:rPr>
        <w:t>, Pitcairn</w:t>
      </w:r>
      <w:r>
        <w:rPr>
          <w:rStyle w:val="HTMLTypewriter"/>
          <w:rFonts w:ascii="Times New Roman" w:hAnsi="Times New Roman" w:cs="Times New Roman"/>
          <w:sz w:val="24"/>
          <w:szCs w:val="24"/>
          <w:lang w:val="en-GB"/>
        </w:rPr>
        <w:t>,</w:t>
      </w:r>
      <w:r w:rsidRPr="00C77926">
        <w:rPr>
          <w:rStyle w:val="HTMLTypewriter"/>
          <w:rFonts w:ascii="Times New Roman" w:hAnsi="Times New Roman" w:cs="Times New Roman"/>
          <w:sz w:val="24"/>
          <w:szCs w:val="24"/>
          <w:lang w:val="en-GB"/>
        </w:rPr>
        <w:t xml:space="preserve"> M</w:t>
      </w:r>
      <w:r>
        <w:rPr>
          <w:rStyle w:val="HTMLTypewriter"/>
          <w:rFonts w:ascii="Times New Roman" w:hAnsi="Times New Roman" w:cs="Times New Roman"/>
          <w:sz w:val="24"/>
          <w:szCs w:val="24"/>
          <w:lang w:val="en-GB"/>
        </w:rPr>
        <w:t>.</w:t>
      </w:r>
      <w:r w:rsidRPr="00C77926">
        <w:rPr>
          <w:rStyle w:val="HTMLTypewriter"/>
          <w:rFonts w:ascii="Times New Roman" w:hAnsi="Times New Roman" w:cs="Times New Roman"/>
          <w:sz w:val="24"/>
          <w:szCs w:val="24"/>
          <w:lang w:val="en-GB"/>
        </w:rPr>
        <w:t>J</w:t>
      </w:r>
      <w:r>
        <w:rPr>
          <w:rStyle w:val="HTMLTypewriter"/>
          <w:rFonts w:ascii="Times New Roman" w:hAnsi="Times New Roman" w:cs="Times New Roman"/>
          <w:sz w:val="24"/>
          <w:szCs w:val="24"/>
          <w:lang w:val="en-GB"/>
        </w:rPr>
        <w:t>. &amp;</w:t>
      </w:r>
      <w:r w:rsidRPr="00C77926">
        <w:rPr>
          <w:rStyle w:val="HTMLTypewriter"/>
          <w:rFonts w:ascii="Times New Roman" w:hAnsi="Times New Roman" w:cs="Times New Roman"/>
          <w:sz w:val="24"/>
          <w:szCs w:val="24"/>
          <w:lang w:val="en-GB"/>
        </w:rPr>
        <w:t xml:space="preserve"> </w:t>
      </w:r>
      <w:r w:rsidRPr="00C77926">
        <w:rPr>
          <w:rStyle w:val="HTMLTypewriter"/>
          <w:rFonts w:ascii="Times New Roman" w:hAnsi="Times New Roman" w:cs="Times New Roman"/>
          <w:sz w:val="24"/>
          <w:szCs w:val="24"/>
        </w:rPr>
        <w:t>Grotkopp</w:t>
      </w:r>
      <w:r>
        <w:rPr>
          <w:rStyle w:val="HTMLTypewriter"/>
          <w:rFonts w:ascii="Times New Roman" w:hAnsi="Times New Roman" w:cs="Times New Roman"/>
          <w:sz w:val="24"/>
          <w:szCs w:val="24"/>
        </w:rPr>
        <w:t xml:space="preserve">, </w:t>
      </w:r>
      <w:r w:rsidRPr="00C77926">
        <w:rPr>
          <w:rStyle w:val="HTMLTypewriter"/>
          <w:rFonts w:ascii="Times New Roman" w:hAnsi="Times New Roman" w:cs="Times New Roman"/>
          <w:sz w:val="24"/>
          <w:szCs w:val="24"/>
        </w:rPr>
        <w:t>E</w:t>
      </w:r>
      <w:r>
        <w:rPr>
          <w:rStyle w:val="HTMLTypewriter"/>
          <w:rFonts w:ascii="Times New Roman" w:hAnsi="Times New Roman" w:cs="Times New Roman"/>
          <w:sz w:val="24"/>
          <w:szCs w:val="24"/>
        </w:rPr>
        <w:t>.</w:t>
      </w:r>
      <w:r w:rsidRPr="00C77926">
        <w:rPr>
          <w:rStyle w:val="HTMLTypewriter"/>
          <w:rFonts w:ascii="Times New Roman" w:hAnsi="Times New Roman" w:cs="Times New Roman"/>
          <w:sz w:val="24"/>
          <w:szCs w:val="24"/>
        </w:rPr>
        <w:t xml:space="preserve"> (2005) Ecology of invasive plants - state of the art. </w:t>
      </w:r>
      <w:r w:rsidRPr="00B424D7">
        <w:rPr>
          <w:rStyle w:val="HTMLTypewriter"/>
          <w:rFonts w:ascii="Times New Roman" w:hAnsi="Times New Roman" w:cs="Times New Roman"/>
          <w:i/>
          <w:sz w:val="24"/>
          <w:szCs w:val="24"/>
        </w:rPr>
        <w:t>Invasive alien species: A new synthesis.</w:t>
      </w:r>
      <w:r w:rsidRPr="00C77926">
        <w:rPr>
          <w:rStyle w:val="HTMLTypewriter"/>
          <w:rFonts w:ascii="Times New Roman" w:hAnsi="Times New Roman" w:cs="Times New Roman"/>
          <w:sz w:val="24"/>
          <w:szCs w:val="24"/>
        </w:rPr>
        <w:t xml:space="preserve"> </w:t>
      </w:r>
      <w:r w:rsidRPr="00A11C56">
        <w:rPr>
          <w:rStyle w:val="HTMLTypewriter"/>
          <w:rFonts w:ascii="Times New Roman" w:hAnsi="Times New Roman" w:cs="Times New Roman"/>
          <w:sz w:val="24"/>
          <w:szCs w:val="24"/>
        </w:rPr>
        <w:t>(ed.</w:t>
      </w:r>
      <w:r w:rsidR="00FA5357">
        <w:rPr>
          <w:rStyle w:val="HTMLTypewriter"/>
          <w:rFonts w:ascii="Times New Roman" w:hAnsi="Times New Roman" w:cs="Times New Roman"/>
          <w:sz w:val="24"/>
          <w:szCs w:val="24"/>
        </w:rPr>
        <w:t xml:space="preserve"> by</w:t>
      </w:r>
      <w:r w:rsidRPr="00A11C56">
        <w:rPr>
          <w:rStyle w:val="HTMLTypewriter"/>
          <w:rFonts w:ascii="Times New Roman" w:hAnsi="Times New Roman" w:cs="Times New Roman"/>
          <w:sz w:val="24"/>
          <w:szCs w:val="24"/>
        </w:rPr>
        <w:t xml:space="preserve"> H.A. Mooney, R.N. Mack, J.A. Mc Neely, L. Neville, P.J. Schei</w:t>
      </w:r>
      <w:r>
        <w:rPr>
          <w:rStyle w:val="HTMLTypewriter"/>
          <w:rFonts w:ascii="Times New Roman" w:hAnsi="Times New Roman" w:cs="Times New Roman"/>
          <w:sz w:val="24"/>
          <w:szCs w:val="24"/>
        </w:rPr>
        <w:t xml:space="preserve"> </w:t>
      </w:r>
      <w:r w:rsidR="00FA5357">
        <w:rPr>
          <w:rStyle w:val="HTMLTypewriter"/>
          <w:rFonts w:ascii="Times New Roman" w:hAnsi="Times New Roman" w:cs="Times New Roman"/>
          <w:sz w:val="24"/>
          <w:szCs w:val="24"/>
        </w:rPr>
        <w:t>and</w:t>
      </w:r>
      <w:r w:rsidRPr="00A11C56">
        <w:rPr>
          <w:rStyle w:val="HTMLTypewriter"/>
          <w:rFonts w:ascii="Times New Roman" w:hAnsi="Times New Roman" w:cs="Times New Roman"/>
          <w:sz w:val="24"/>
          <w:szCs w:val="24"/>
        </w:rPr>
        <w:t xml:space="preserve"> J. Waage)</w:t>
      </w:r>
      <w:r>
        <w:rPr>
          <w:rStyle w:val="HTMLTypewriter"/>
          <w:rFonts w:ascii="Times New Roman" w:hAnsi="Times New Roman" w:cs="Times New Roman"/>
          <w:sz w:val="24"/>
          <w:szCs w:val="24"/>
        </w:rPr>
        <w:t>,</w:t>
      </w:r>
      <w:r w:rsidRPr="00B424D7">
        <w:rPr>
          <w:rStyle w:val="HTMLTypewriter"/>
          <w:rFonts w:ascii="Times New Roman" w:hAnsi="Times New Roman" w:cs="Times New Roman"/>
          <w:i/>
          <w:sz w:val="24"/>
          <w:szCs w:val="24"/>
        </w:rPr>
        <w:t xml:space="preserve"> </w:t>
      </w:r>
      <w:r w:rsidRPr="00C77926">
        <w:rPr>
          <w:rStyle w:val="HTMLTypewriter"/>
          <w:rFonts w:ascii="Times New Roman" w:hAnsi="Times New Roman" w:cs="Times New Roman"/>
          <w:sz w:val="24"/>
          <w:szCs w:val="24"/>
        </w:rPr>
        <w:t>pp</w:t>
      </w:r>
      <w:r>
        <w:rPr>
          <w:rStyle w:val="HTMLTypewriter"/>
          <w:rFonts w:ascii="Times New Roman" w:hAnsi="Times New Roman" w:cs="Times New Roman"/>
          <w:sz w:val="24"/>
          <w:szCs w:val="24"/>
        </w:rPr>
        <w:t>.</w:t>
      </w:r>
      <w:r w:rsidRPr="00C77926">
        <w:rPr>
          <w:rStyle w:val="HTMLTypewriter"/>
          <w:rFonts w:ascii="Times New Roman" w:hAnsi="Times New Roman" w:cs="Times New Roman"/>
          <w:sz w:val="24"/>
          <w:szCs w:val="24"/>
        </w:rPr>
        <w:t xml:space="preserve"> 104-161.</w:t>
      </w:r>
      <w:r>
        <w:rPr>
          <w:rStyle w:val="HTMLTypewriter"/>
          <w:rFonts w:ascii="Times New Roman" w:hAnsi="Times New Roman" w:cs="Times New Roman"/>
          <w:sz w:val="24"/>
          <w:szCs w:val="24"/>
        </w:rPr>
        <w:t xml:space="preserve"> </w:t>
      </w:r>
      <w:r w:rsidRPr="00C77926">
        <w:rPr>
          <w:rStyle w:val="HTMLTypewriter"/>
          <w:rFonts w:ascii="Times New Roman" w:hAnsi="Times New Roman" w:cs="Times New Roman"/>
          <w:sz w:val="24"/>
          <w:szCs w:val="24"/>
        </w:rPr>
        <w:t xml:space="preserve">Island Press, Washington, D.C. </w:t>
      </w:r>
    </w:p>
    <w:p w:rsidR="005D704B" w:rsidRPr="00C77926" w:rsidRDefault="005D704B" w:rsidP="005D704B">
      <w:pPr>
        <w:spacing w:line="480" w:lineRule="auto"/>
        <w:ind w:left="709" w:hanging="709"/>
        <w:contextualSpacing/>
        <w:rPr>
          <w:rStyle w:val="HTMLTypewriter"/>
          <w:rFonts w:ascii="Times New Roman" w:hAnsi="Times New Roman" w:cs="Times New Roman"/>
          <w:sz w:val="24"/>
          <w:szCs w:val="24"/>
        </w:rPr>
      </w:pPr>
      <w:r w:rsidRPr="00C77926">
        <w:rPr>
          <w:rStyle w:val="HTMLTypewriter"/>
          <w:rFonts w:ascii="Times New Roman" w:hAnsi="Times New Roman" w:cs="Times New Roman"/>
          <w:sz w:val="24"/>
          <w:szCs w:val="24"/>
        </w:rPr>
        <w:t>Richardson</w:t>
      </w:r>
      <w:r>
        <w:rPr>
          <w:rStyle w:val="HTMLTypewriter"/>
          <w:rFonts w:ascii="Times New Roman" w:hAnsi="Times New Roman" w:cs="Times New Roman"/>
          <w:sz w:val="24"/>
          <w:szCs w:val="24"/>
        </w:rPr>
        <w:t xml:space="preserve">, </w:t>
      </w:r>
      <w:r w:rsidRPr="00C77926">
        <w:rPr>
          <w:rStyle w:val="HTMLTypewriter"/>
          <w:rFonts w:ascii="Times New Roman" w:hAnsi="Times New Roman" w:cs="Times New Roman"/>
          <w:sz w:val="24"/>
          <w:szCs w:val="24"/>
        </w:rPr>
        <w:t>D</w:t>
      </w:r>
      <w:r>
        <w:rPr>
          <w:rStyle w:val="HTMLTypewriter"/>
          <w:rFonts w:ascii="Times New Roman" w:hAnsi="Times New Roman" w:cs="Times New Roman"/>
          <w:sz w:val="24"/>
          <w:szCs w:val="24"/>
        </w:rPr>
        <w:t>. &amp;</w:t>
      </w:r>
      <w:r w:rsidRPr="00C77926">
        <w:rPr>
          <w:rStyle w:val="HTMLTypewriter"/>
          <w:rFonts w:ascii="Times New Roman" w:hAnsi="Times New Roman" w:cs="Times New Roman"/>
          <w:sz w:val="24"/>
          <w:szCs w:val="24"/>
        </w:rPr>
        <w:t xml:space="preserve"> Macdonald</w:t>
      </w:r>
      <w:r>
        <w:rPr>
          <w:rStyle w:val="HTMLTypewriter"/>
          <w:rFonts w:ascii="Times New Roman" w:hAnsi="Times New Roman" w:cs="Times New Roman"/>
          <w:sz w:val="24"/>
          <w:szCs w:val="24"/>
        </w:rPr>
        <w:t>,</w:t>
      </w:r>
      <w:r w:rsidRPr="00C77926">
        <w:rPr>
          <w:rStyle w:val="HTMLTypewriter"/>
          <w:rFonts w:ascii="Times New Roman" w:hAnsi="Times New Roman" w:cs="Times New Roman"/>
          <w:sz w:val="24"/>
          <w:szCs w:val="24"/>
        </w:rPr>
        <w:t xml:space="preserve"> I</w:t>
      </w:r>
      <w:r>
        <w:rPr>
          <w:rStyle w:val="HTMLTypewriter"/>
          <w:rFonts w:ascii="Times New Roman" w:hAnsi="Times New Roman" w:cs="Times New Roman"/>
          <w:sz w:val="24"/>
          <w:szCs w:val="24"/>
        </w:rPr>
        <w:t>.</w:t>
      </w:r>
      <w:r w:rsidRPr="00C77926">
        <w:rPr>
          <w:rStyle w:val="HTMLTypewriter"/>
          <w:rFonts w:ascii="Times New Roman" w:hAnsi="Times New Roman" w:cs="Times New Roman"/>
          <w:sz w:val="24"/>
          <w:szCs w:val="24"/>
        </w:rPr>
        <w:t>A</w:t>
      </w:r>
      <w:r>
        <w:rPr>
          <w:rStyle w:val="HTMLTypewriter"/>
          <w:rFonts w:ascii="Times New Roman" w:hAnsi="Times New Roman" w:cs="Times New Roman"/>
          <w:sz w:val="24"/>
          <w:szCs w:val="24"/>
        </w:rPr>
        <w:t>.</w:t>
      </w:r>
      <w:r w:rsidRPr="00C77926">
        <w:rPr>
          <w:rStyle w:val="HTMLTypewriter"/>
          <w:rFonts w:ascii="Times New Roman" w:hAnsi="Times New Roman" w:cs="Times New Roman"/>
          <w:sz w:val="24"/>
          <w:szCs w:val="24"/>
        </w:rPr>
        <w:t xml:space="preserve"> (1989) Reductions in plant species richness under stands of alien trees and shrubs in the Fynbos Biome. </w:t>
      </w:r>
      <w:r w:rsidRPr="000B25F1">
        <w:rPr>
          <w:rStyle w:val="HTMLTypewriter"/>
          <w:rFonts w:ascii="Times New Roman" w:hAnsi="Times New Roman" w:cs="Times New Roman"/>
          <w:i/>
          <w:sz w:val="24"/>
          <w:szCs w:val="24"/>
        </w:rPr>
        <w:t>South African Forestry Journal</w:t>
      </w:r>
      <w:r>
        <w:rPr>
          <w:rStyle w:val="HTMLTypewriter"/>
          <w:rFonts w:ascii="Times New Roman" w:hAnsi="Times New Roman" w:cs="Times New Roman"/>
          <w:sz w:val="24"/>
          <w:szCs w:val="24"/>
        </w:rPr>
        <w:t>,</w:t>
      </w:r>
      <w:r w:rsidRPr="00C77926">
        <w:rPr>
          <w:rStyle w:val="HTMLTypewriter"/>
          <w:rFonts w:ascii="Times New Roman" w:hAnsi="Times New Roman" w:cs="Times New Roman"/>
          <w:sz w:val="24"/>
          <w:szCs w:val="24"/>
        </w:rPr>
        <w:t xml:space="preserve"> 149</w:t>
      </w:r>
      <w:r>
        <w:rPr>
          <w:rStyle w:val="HTMLTypewriter"/>
          <w:rFonts w:ascii="Times New Roman" w:hAnsi="Times New Roman" w:cs="Times New Roman"/>
          <w:sz w:val="24"/>
          <w:szCs w:val="24"/>
        </w:rPr>
        <w:t xml:space="preserve">, </w:t>
      </w:r>
      <w:r w:rsidRPr="00C77926">
        <w:rPr>
          <w:rStyle w:val="HTMLTypewriter"/>
          <w:rFonts w:ascii="Times New Roman" w:hAnsi="Times New Roman" w:cs="Times New Roman"/>
          <w:sz w:val="24"/>
          <w:szCs w:val="24"/>
        </w:rPr>
        <w:t>1-8.</w:t>
      </w:r>
    </w:p>
    <w:p w:rsidR="005D704B" w:rsidRPr="00C77926" w:rsidRDefault="005D704B" w:rsidP="005D704B">
      <w:pPr>
        <w:spacing w:line="480" w:lineRule="auto"/>
        <w:ind w:left="709" w:hanging="709"/>
        <w:contextualSpacing/>
        <w:rPr>
          <w:iCs/>
          <w:lang w:val="en-GB"/>
        </w:rPr>
      </w:pPr>
      <w:r w:rsidRPr="00C77926">
        <w:rPr>
          <w:iCs/>
          <w:lang w:val="en-GB"/>
        </w:rPr>
        <w:lastRenderedPageBreak/>
        <w:t>Richardson, D</w:t>
      </w:r>
      <w:r>
        <w:rPr>
          <w:iCs/>
          <w:lang w:val="en-GB"/>
        </w:rPr>
        <w:t>.</w:t>
      </w:r>
      <w:r w:rsidRPr="00C77926">
        <w:rPr>
          <w:iCs/>
          <w:lang w:val="en-GB"/>
        </w:rPr>
        <w:t>M</w:t>
      </w:r>
      <w:r>
        <w:rPr>
          <w:iCs/>
          <w:lang w:val="en-GB"/>
        </w:rPr>
        <w:t>.</w:t>
      </w:r>
      <w:r w:rsidRPr="00C77926">
        <w:rPr>
          <w:iCs/>
          <w:lang w:val="en-GB"/>
        </w:rPr>
        <w:t xml:space="preserve"> </w:t>
      </w:r>
      <w:r>
        <w:rPr>
          <w:iCs/>
          <w:lang w:val="en-GB"/>
        </w:rPr>
        <w:t>(</w:t>
      </w:r>
      <w:r w:rsidRPr="00C77926">
        <w:rPr>
          <w:iCs/>
          <w:lang w:val="en-GB"/>
        </w:rPr>
        <w:t>1998</w:t>
      </w:r>
      <w:r>
        <w:rPr>
          <w:iCs/>
          <w:lang w:val="en-GB"/>
        </w:rPr>
        <w:t>)</w:t>
      </w:r>
      <w:r w:rsidRPr="00C77926">
        <w:rPr>
          <w:iCs/>
          <w:lang w:val="en-GB"/>
        </w:rPr>
        <w:t xml:space="preserve"> Forestry trees as invasive aliens. </w:t>
      </w:r>
      <w:r w:rsidRPr="00C77926">
        <w:rPr>
          <w:i/>
          <w:iCs/>
          <w:lang w:val="en-GB"/>
        </w:rPr>
        <w:t>Conservation Biology</w:t>
      </w:r>
      <w:r>
        <w:rPr>
          <w:i/>
          <w:iCs/>
          <w:lang w:val="en-GB"/>
        </w:rPr>
        <w:t>,</w:t>
      </w:r>
      <w:r w:rsidRPr="00C77926">
        <w:rPr>
          <w:i/>
          <w:iCs/>
          <w:lang w:val="en-GB"/>
        </w:rPr>
        <w:t xml:space="preserve"> </w:t>
      </w:r>
      <w:r w:rsidRPr="00C77926">
        <w:rPr>
          <w:iCs/>
          <w:lang w:val="en-GB"/>
        </w:rPr>
        <w:t>12</w:t>
      </w:r>
      <w:r>
        <w:rPr>
          <w:iCs/>
          <w:lang w:val="en-GB"/>
        </w:rPr>
        <w:t>,</w:t>
      </w:r>
      <w:r w:rsidRPr="00C77926">
        <w:rPr>
          <w:iCs/>
          <w:lang w:val="en-GB"/>
        </w:rPr>
        <w:t xml:space="preserve"> 18-26.</w:t>
      </w:r>
    </w:p>
    <w:p w:rsidR="005D704B" w:rsidRPr="00C77926" w:rsidRDefault="005D704B" w:rsidP="005D704B">
      <w:pPr>
        <w:spacing w:line="480" w:lineRule="auto"/>
        <w:ind w:left="709" w:hanging="709"/>
        <w:contextualSpacing/>
        <w:rPr>
          <w:iCs/>
          <w:lang w:val="en-GB"/>
        </w:rPr>
      </w:pPr>
      <w:r w:rsidRPr="00C77926">
        <w:rPr>
          <w:iCs/>
          <w:lang w:val="en-GB"/>
        </w:rPr>
        <w:t>Sasikumar</w:t>
      </w:r>
      <w:r>
        <w:rPr>
          <w:iCs/>
          <w:lang w:val="en-GB"/>
        </w:rPr>
        <w:t>,</w:t>
      </w:r>
      <w:r w:rsidRPr="00C77926">
        <w:rPr>
          <w:iCs/>
          <w:lang w:val="en-GB"/>
        </w:rPr>
        <w:t xml:space="preserve"> K</w:t>
      </w:r>
      <w:r>
        <w:rPr>
          <w:iCs/>
          <w:lang w:val="en-GB"/>
        </w:rPr>
        <w:t>.</w:t>
      </w:r>
      <w:r w:rsidRPr="00C77926">
        <w:rPr>
          <w:iCs/>
          <w:lang w:val="en-GB"/>
        </w:rPr>
        <w:t>, Vijayalakshmi</w:t>
      </w:r>
      <w:r>
        <w:rPr>
          <w:iCs/>
          <w:lang w:val="en-GB"/>
        </w:rPr>
        <w:t>,</w:t>
      </w:r>
      <w:r w:rsidRPr="00C77926">
        <w:rPr>
          <w:iCs/>
          <w:lang w:val="en-GB"/>
        </w:rPr>
        <w:t xml:space="preserve"> C</w:t>
      </w:r>
      <w:r>
        <w:rPr>
          <w:iCs/>
          <w:lang w:val="en-GB"/>
        </w:rPr>
        <w:t>.</w:t>
      </w:r>
      <w:r w:rsidRPr="00C77926">
        <w:rPr>
          <w:iCs/>
          <w:lang w:val="en-GB"/>
        </w:rPr>
        <w:t>, Parthiban</w:t>
      </w:r>
      <w:r>
        <w:rPr>
          <w:iCs/>
          <w:lang w:val="en-GB"/>
        </w:rPr>
        <w:t>,</w:t>
      </w:r>
      <w:r w:rsidRPr="00C77926">
        <w:rPr>
          <w:iCs/>
          <w:lang w:val="en-GB"/>
        </w:rPr>
        <w:t xml:space="preserve"> K</w:t>
      </w:r>
      <w:r>
        <w:rPr>
          <w:iCs/>
          <w:lang w:val="en-GB"/>
        </w:rPr>
        <w:t>.</w:t>
      </w:r>
      <w:r w:rsidRPr="00C77926">
        <w:rPr>
          <w:iCs/>
          <w:lang w:val="en-GB"/>
        </w:rPr>
        <w:t>T</w:t>
      </w:r>
      <w:r>
        <w:rPr>
          <w:iCs/>
          <w:lang w:val="en-GB"/>
        </w:rPr>
        <w:t>. (</w:t>
      </w:r>
      <w:r w:rsidRPr="00C77926">
        <w:rPr>
          <w:iCs/>
          <w:lang w:val="en-GB"/>
        </w:rPr>
        <w:t>2001</w:t>
      </w:r>
      <w:r>
        <w:rPr>
          <w:iCs/>
          <w:lang w:val="en-GB"/>
        </w:rPr>
        <w:t>)</w:t>
      </w:r>
      <w:r w:rsidRPr="00C77926">
        <w:rPr>
          <w:iCs/>
          <w:lang w:val="en-GB"/>
        </w:rPr>
        <w:t xml:space="preserve"> Allelopathic effects of four </w:t>
      </w:r>
      <w:r w:rsidRPr="00C77926">
        <w:rPr>
          <w:i/>
          <w:iCs/>
          <w:lang w:val="en-GB"/>
        </w:rPr>
        <w:t>Eucalyptus</w:t>
      </w:r>
      <w:r w:rsidRPr="00C77926">
        <w:rPr>
          <w:iCs/>
          <w:lang w:val="en-GB"/>
        </w:rPr>
        <w:t xml:space="preserve"> species on redgram (Cajanus cajan L.). </w:t>
      </w:r>
      <w:r w:rsidRPr="000B25F1">
        <w:rPr>
          <w:i/>
          <w:iCs/>
          <w:lang w:val="en-GB"/>
        </w:rPr>
        <w:t>Journal of Tropical Agriculture</w:t>
      </w:r>
      <w:r>
        <w:rPr>
          <w:iCs/>
          <w:lang w:val="en-GB"/>
        </w:rPr>
        <w:t>,</w:t>
      </w:r>
      <w:r w:rsidRPr="00C77926">
        <w:rPr>
          <w:iCs/>
          <w:lang w:val="en-GB"/>
        </w:rPr>
        <w:t xml:space="preserve"> 39</w:t>
      </w:r>
      <w:r>
        <w:rPr>
          <w:iCs/>
          <w:lang w:val="en-GB"/>
        </w:rPr>
        <w:t xml:space="preserve">, </w:t>
      </w:r>
      <w:r w:rsidRPr="00C77926">
        <w:rPr>
          <w:iCs/>
          <w:lang w:val="en-GB"/>
        </w:rPr>
        <w:t>134-138.</w:t>
      </w:r>
    </w:p>
    <w:p w:rsidR="005D704B" w:rsidRDefault="005D704B" w:rsidP="005D704B">
      <w:pPr>
        <w:spacing w:line="480" w:lineRule="auto"/>
        <w:ind w:left="709" w:hanging="709"/>
        <w:contextualSpacing/>
        <w:rPr>
          <w:iCs/>
          <w:lang w:val="en-GB"/>
        </w:rPr>
      </w:pPr>
      <w:r w:rsidRPr="00C77926">
        <w:rPr>
          <w:iCs/>
          <w:lang w:val="en-GB"/>
        </w:rPr>
        <w:t>Schaffner</w:t>
      </w:r>
      <w:r>
        <w:rPr>
          <w:iCs/>
          <w:lang w:val="en-GB"/>
        </w:rPr>
        <w:t>,</w:t>
      </w:r>
      <w:r w:rsidRPr="00C77926">
        <w:rPr>
          <w:iCs/>
          <w:lang w:val="en-GB"/>
        </w:rPr>
        <w:t xml:space="preserve"> U</w:t>
      </w:r>
      <w:r>
        <w:rPr>
          <w:iCs/>
          <w:lang w:val="en-GB"/>
        </w:rPr>
        <w:t>.</w:t>
      </w:r>
      <w:r w:rsidRPr="00C77926">
        <w:rPr>
          <w:iCs/>
          <w:lang w:val="en-GB"/>
        </w:rPr>
        <w:t>, Ridenour</w:t>
      </w:r>
      <w:r>
        <w:rPr>
          <w:iCs/>
          <w:lang w:val="en-GB"/>
        </w:rPr>
        <w:t>,</w:t>
      </w:r>
      <w:r w:rsidRPr="00C77926">
        <w:rPr>
          <w:iCs/>
          <w:lang w:val="en-GB"/>
        </w:rPr>
        <w:t xml:space="preserve"> W</w:t>
      </w:r>
      <w:r>
        <w:rPr>
          <w:iCs/>
          <w:lang w:val="en-GB"/>
        </w:rPr>
        <w:t>.</w:t>
      </w:r>
      <w:r w:rsidRPr="00C77926">
        <w:rPr>
          <w:iCs/>
          <w:lang w:val="en-GB"/>
        </w:rPr>
        <w:t>, Wolf</w:t>
      </w:r>
      <w:r>
        <w:rPr>
          <w:iCs/>
          <w:lang w:val="en-GB"/>
        </w:rPr>
        <w:t>,</w:t>
      </w:r>
      <w:r w:rsidRPr="00C77926">
        <w:rPr>
          <w:iCs/>
          <w:lang w:val="en-GB"/>
        </w:rPr>
        <w:t xml:space="preserve"> V</w:t>
      </w:r>
      <w:r>
        <w:rPr>
          <w:iCs/>
          <w:lang w:val="en-GB"/>
        </w:rPr>
        <w:t>.</w:t>
      </w:r>
      <w:r w:rsidRPr="00C77926">
        <w:rPr>
          <w:iCs/>
          <w:lang w:val="en-GB"/>
        </w:rPr>
        <w:t>, Bassett</w:t>
      </w:r>
      <w:r>
        <w:rPr>
          <w:iCs/>
          <w:lang w:val="en-GB"/>
        </w:rPr>
        <w:t>,</w:t>
      </w:r>
      <w:r w:rsidRPr="00C77926">
        <w:rPr>
          <w:iCs/>
          <w:lang w:val="en-GB"/>
        </w:rPr>
        <w:t xml:space="preserve"> T</w:t>
      </w:r>
      <w:r>
        <w:rPr>
          <w:iCs/>
          <w:lang w:val="en-GB"/>
        </w:rPr>
        <w:t>.</w:t>
      </w:r>
      <w:r w:rsidRPr="00C77926">
        <w:rPr>
          <w:iCs/>
          <w:lang w:val="en-GB"/>
        </w:rPr>
        <w:t>, Müller</w:t>
      </w:r>
      <w:r>
        <w:rPr>
          <w:iCs/>
          <w:lang w:val="en-GB"/>
        </w:rPr>
        <w:t>,</w:t>
      </w:r>
      <w:r w:rsidRPr="00C77926">
        <w:rPr>
          <w:iCs/>
          <w:lang w:val="en-GB"/>
        </w:rPr>
        <w:t xml:space="preserve"> C</w:t>
      </w:r>
      <w:r>
        <w:rPr>
          <w:iCs/>
          <w:lang w:val="en-GB"/>
        </w:rPr>
        <w:t>.</w:t>
      </w:r>
      <w:r w:rsidRPr="00C77926">
        <w:rPr>
          <w:iCs/>
          <w:lang w:val="en-GB"/>
        </w:rPr>
        <w:t>, Müller-Schärer</w:t>
      </w:r>
      <w:r>
        <w:rPr>
          <w:iCs/>
          <w:lang w:val="en-GB"/>
        </w:rPr>
        <w:t>,</w:t>
      </w:r>
      <w:r w:rsidRPr="00C77926">
        <w:rPr>
          <w:iCs/>
          <w:lang w:val="en-GB"/>
        </w:rPr>
        <w:t xml:space="preserve"> H</w:t>
      </w:r>
      <w:r>
        <w:rPr>
          <w:iCs/>
          <w:lang w:val="en-GB"/>
        </w:rPr>
        <w:t>.</w:t>
      </w:r>
      <w:r w:rsidRPr="00C77926">
        <w:rPr>
          <w:iCs/>
          <w:lang w:val="en-GB"/>
        </w:rPr>
        <w:t>, Sutherland</w:t>
      </w:r>
      <w:r>
        <w:rPr>
          <w:iCs/>
          <w:lang w:val="en-GB"/>
        </w:rPr>
        <w:t>,</w:t>
      </w:r>
      <w:r w:rsidRPr="00C77926">
        <w:rPr>
          <w:iCs/>
          <w:lang w:val="en-GB"/>
        </w:rPr>
        <w:t xml:space="preserve"> S</w:t>
      </w:r>
      <w:r>
        <w:rPr>
          <w:iCs/>
          <w:lang w:val="en-GB"/>
        </w:rPr>
        <w:t>.</w:t>
      </w:r>
      <w:r w:rsidRPr="00C77926">
        <w:rPr>
          <w:iCs/>
          <w:lang w:val="en-GB"/>
        </w:rPr>
        <w:t>, Lortie</w:t>
      </w:r>
      <w:r>
        <w:rPr>
          <w:iCs/>
          <w:lang w:val="en-GB"/>
        </w:rPr>
        <w:t>,</w:t>
      </w:r>
      <w:r w:rsidRPr="00C77926">
        <w:rPr>
          <w:iCs/>
          <w:lang w:val="en-GB"/>
        </w:rPr>
        <w:t xml:space="preserve"> C</w:t>
      </w:r>
      <w:r>
        <w:rPr>
          <w:iCs/>
          <w:lang w:val="en-GB"/>
        </w:rPr>
        <w:t>. &amp;</w:t>
      </w:r>
      <w:r w:rsidRPr="00C77926">
        <w:rPr>
          <w:iCs/>
          <w:lang w:val="en-GB"/>
        </w:rPr>
        <w:t xml:space="preserve"> Callaway</w:t>
      </w:r>
      <w:r>
        <w:rPr>
          <w:iCs/>
          <w:lang w:val="en-GB"/>
        </w:rPr>
        <w:t>,</w:t>
      </w:r>
      <w:r w:rsidRPr="00C77926">
        <w:rPr>
          <w:iCs/>
          <w:lang w:val="en-GB"/>
        </w:rPr>
        <w:t xml:space="preserve"> R</w:t>
      </w:r>
      <w:r>
        <w:rPr>
          <w:iCs/>
          <w:lang w:val="en-GB"/>
        </w:rPr>
        <w:t>.</w:t>
      </w:r>
      <w:r w:rsidRPr="00C77926">
        <w:rPr>
          <w:iCs/>
          <w:lang w:val="en-GB"/>
        </w:rPr>
        <w:t xml:space="preserve"> (2011) Plant invasions, generalist herbivores, and novel defense weapons. </w:t>
      </w:r>
      <w:r w:rsidRPr="000B25F1">
        <w:rPr>
          <w:i/>
          <w:iCs/>
          <w:lang w:val="en-GB"/>
        </w:rPr>
        <w:t>Ecology</w:t>
      </w:r>
      <w:r>
        <w:rPr>
          <w:iCs/>
          <w:lang w:val="en-GB"/>
        </w:rPr>
        <w:t>,</w:t>
      </w:r>
      <w:r w:rsidRPr="00C77926">
        <w:rPr>
          <w:iCs/>
          <w:lang w:val="en-GB"/>
        </w:rPr>
        <w:t xml:space="preserve"> 92</w:t>
      </w:r>
      <w:r>
        <w:rPr>
          <w:iCs/>
          <w:lang w:val="en-GB"/>
        </w:rPr>
        <w:t xml:space="preserve">, </w:t>
      </w:r>
      <w:r w:rsidRPr="00C77926">
        <w:rPr>
          <w:iCs/>
          <w:lang w:val="en-GB"/>
        </w:rPr>
        <w:t>829-835.</w:t>
      </w:r>
    </w:p>
    <w:p w:rsidR="005D704B" w:rsidRPr="00C77926" w:rsidRDefault="005D704B" w:rsidP="005D704B">
      <w:pPr>
        <w:spacing w:line="480" w:lineRule="auto"/>
        <w:ind w:left="709" w:hanging="709"/>
        <w:contextualSpacing/>
        <w:rPr>
          <w:iCs/>
          <w:lang w:val="en-GB"/>
        </w:rPr>
      </w:pPr>
      <w:r>
        <w:rPr>
          <w:iCs/>
          <w:lang w:val="en-GB"/>
        </w:rPr>
        <w:t xml:space="preserve">Shah, M.A., Callaway, R.M., </w:t>
      </w:r>
      <w:r w:rsidRPr="00B87ACC">
        <w:rPr>
          <w:iCs/>
          <w:lang w:val="en-GB"/>
        </w:rPr>
        <w:t>Shah</w:t>
      </w:r>
      <w:r>
        <w:rPr>
          <w:iCs/>
          <w:lang w:val="en-GB"/>
        </w:rPr>
        <w:t>, T.</w:t>
      </w:r>
      <w:r w:rsidRPr="00B87ACC">
        <w:rPr>
          <w:iCs/>
          <w:lang w:val="en-GB"/>
        </w:rPr>
        <w:t xml:space="preserve">, </w:t>
      </w:r>
      <w:r>
        <w:rPr>
          <w:iCs/>
          <w:lang w:val="en-GB"/>
        </w:rPr>
        <w:t xml:space="preserve">Houseman, G.R., </w:t>
      </w:r>
      <w:r w:rsidRPr="00B87ACC">
        <w:rPr>
          <w:iCs/>
          <w:lang w:val="en-GB"/>
        </w:rPr>
        <w:t>Pal</w:t>
      </w:r>
      <w:r>
        <w:rPr>
          <w:iCs/>
          <w:lang w:val="en-GB"/>
        </w:rPr>
        <w:t xml:space="preserve">, R., </w:t>
      </w:r>
      <w:r w:rsidRPr="00B87ACC">
        <w:rPr>
          <w:iCs/>
          <w:lang w:val="en-GB"/>
        </w:rPr>
        <w:t>Xiao</w:t>
      </w:r>
      <w:r>
        <w:rPr>
          <w:iCs/>
          <w:lang w:val="en-GB"/>
        </w:rPr>
        <w:t xml:space="preserve">, S., </w:t>
      </w:r>
      <w:r w:rsidRPr="00B87ACC">
        <w:rPr>
          <w:iCs/>
          <w:lang w:val="en-GB"/>
        </w:rPr>
        <w:t>Luo</w:t>
      </w:r>
      <w:r>
        <w:rPr>
          <w:iCs/>
          <w:lang w:val="en-GB"/>
        </w:rPr>
        <w:t xml:space="preserve">, W., </w:t>
      </w:r>
      <w:r w:rsidRPr="00B87ACC">
        <w:rPr>
          <w:iCs/>
          <w:lang w:val="en-GB"/>
        </w:rPr>
        <w:t>Rosche</w:t>
      </w:r>
      <w:r>
        <w:rPr>
          <w:iCs/>
          <w:lang w:val="en-GB"/>
        </w:rPr>
        <w:t xml:space="preserve">, C., </w:t>
      </w:r>
      <w:r w:rsidRPr="00B87ACC">
        <w:rPr>
          <w:iCs/>
          <w:lang w:val="en-GB"/>
        </w:rPr>
        <w:t>Reshi</w:t>
      </w:r>
      <w:r>
        <w:rPr>
          <w:iCs/>
          <w:lang w:val="en-GB"/>
        </w:rPr>
        <w:t>, Z.A.</w:t>
      </w:r>
      <w:r w:rsidRPr="00B87ACC">
        <w:rPr>
          <w:iCs/>
          <w:lang w:val="en-GB"/>
        </w:rPr>
        <w:t>, Khasa</w:t>
      </w:r>
      <w:r>
        <w:rPr>
          <w:iCs/>
          <w:lang w:val="en-GB"/>
        </w:rPr>
        <w:t>, D.P. &amp;</w:t>
      </w:r>
      <w:r w:rsidRPr="00B87ACC">
        <w:rPr>
          <w:iCs/>
          <w:lang w:val="en-GB"/>
        </w:rPr>
        <w:t xml:space="preserve"> Chen</w:t>
      </w:r>
      <w:r>
        <w:rPr>
          <w:iCs/>
          <w:lang w:val="en-GB"/>
        </w:rPr>
        <w:t>, S. (2014)</w:t>
      </w:r>
      <w:r w:rsidRPr="00B87ACC">
        <w:rPr>
          <w:iCs/>
          <w:lang w:val="en-GB"/>
        </w:rPr>
        <w:t xml:space="preserve"> </w:t>
      </w:r>
      <w:r w:rsidRPr="00B87ACC">
        <w:rPr>
          <w:i/>
          <w:iCs/>
          <w:lang w:val="en-GB"/>
        </w:rPr>
        <w:t>Conyza canadensis</w:t>
      </w:r>
      <w:r w:rsidRPr="00B87ACC">
        <w:rPr>
          <w:iCs/>
          <w:lang w:val="en-GB"/>
        </w:rPr>
        <w:t xml:space="preserve"> suppresses plant diversity in its nonnative ranges but not at home: a transcontinental comparison. </w:t>
      </w:r>
      <w:r w:rsidRPr="000B25F1">
        <w:rPr>
          <w:i/>
          <w:iCs/>
          <w:lang w:val="en-GB"/>
        </w:rPr>
        <w:t>New Phytologist</w:t>
      </w:r>
      <w:r>
        <w:rPr>
          <w:iCs/>
          <w:lang w:val="en-GB"/>
        </w:rPr>
        <w:t>,</w:t>
      </w:r>
      <w:r w:rsidRPr="00B87ACC">
        <w:rPr>
          <w:iCs/>
          <w:lang w:val="en-GB"/>
        </w:rPr>
        <w:t xml:space="preserve"> 202</w:t>
      </w:r>
      <w:r>
        <w:rPr>
          <w:iCs/>
          <w:lang w:val="en-GB"/>
        </w:rPr>
        <w:t xml:space="preserve">, </w:t>
      </w:r>
      <w:r w:rsidRPr="00B87ACC">
        <w:rPr>
          <w:iCs/>
          <w:lang w:val="en-GB"/>
        </w:rPr>
        <w:t>1286-1296.</w:t>
      </w:r>
    </w:p>
    <w:p w:rsidR="005D704B" w:rsidRPr="00C77926" w:rsidRDefault="005D704B" w:rsidP="005D704B">
      <w:pPr>
        <w:spacing w:line="480" w:lineRule="auto"/>
        <w:ind w:left="709" w:hanging="709"/>
        <w:contextualSpacing/>
        <w:rPr>
          <w:iCs/>
          <w:lang w:val="en-GB"/>
        </w:rPr>
      </w:pPr>
      <w:r w:rsidRPr="00C77926">
        <w:rPr>
          <w:iCs/>
          <w:lang w:val="en-GB"/>
        </w:rPr>
        <w:t>Svensson</w:t>
      </w:r>
      <w:r>
        <w:rPr>
          <w:iCs/>
          <w:lang w:val="en-GB"/>
        </w:rPr>
        <w:t>,</w:t>
      </w:r>
      <w:r w:rsidRPr="00C77926">
        <w:rPr>
          <w:iCs/>
          <w:lang w:val="en-GB"/>
        </w:rPr>
        <w:t xml:space="preserve"> J</w:t>
      </w:r>
      <w:r>
        <w:rPr>
          <w:iCs/>
          <w:lang w:val="en-GB"/>
        </w:rPr>
        <w:t>.</w:t>
      </w:r>
      <w:r w:rsidRPr="00C77926">
        <w:rPr>
          <w:iCs/>
          <w:lang w:val="en-GB"/>
        </w:rPr>
        <w:t>R</w:t>
      </w:r>
      <w:r>
        <w:rPr>
          <w:iCs/>
          <w:lang w:val="en-GB"/>
        </w:rPr>
        <w:t>.</w:t>
      </w:r>
      <w:r w:rsidRPr="00C77926">
        <w:rPr>
          <w:iCs/>
          <w:lang w:val="en-GB"/>
        </w:rPr>
        <w:t>, Nylund</w:t>
      </w:r>
      <w:r>
        <w:rPr>
          <w:iCs/>
          <w:lang w:val="en-GB"/>
        </w:rPr>
        <w:t>,</w:t>
      </w:r>
      <w:r w:rsidRPr="00C77926">
        <w:rPr>
          <w:iCs/>
          <w:lang w:val="en-GB"/>
        </w:rPr>
        <w:t xml:space="preserve"> G</w:t>
      </w:r>
      <w:r>
        <w:rPr>
          <w:iCs/>
          <w:lang w:val="en-GB"/>
        </w:rPr>
        <w:t>.</w:t>
      </w:r>
      <w:r w:rsidRPr="00C77926">
        <w:rPr>
          <w:iCs/>
          <w:lang w:val="en-GB"/>
        </w:rPr>
        <w:t>M</w:t>
      </w:r>
      <w:r>
        <w:rPr>
          <w:iCs/>
          <w:lang w:val="en-GB"/>
        </w:rPr>
        <w:t>.</w:t>
      </w:r>
      <w:r w:rsidRPr="00C77926">
        <w:rPr>
          <w:iCs/>
          <w:lang w:val="en-GB"/>
        </w:rPr>
        <w:t>, Cervin</w:t>
      </w:r>
      <w:r>
        <w:rPr>
          <w:iCs/>
          <w:lang w:val="en-GB"/>
        </w:rPr>
        <w:t>,</w:t>
      </w:r>
      <w:r w:rsidRPr="00C77926">
        <w:rPr>
          <w:iCs/>
          <w:lang w:val="en-GB"/>
        </w:rPr>
        <w:t xml:space="preserve"> G</w:t>
      </w:r>
      <w:r>
        <w:rPr>
          <w:iCs/>
          <w:lang w:val="en-GB"/>
        </w:rPr>
        <w:t>.</w:t>
      </w:r>
      <w:r w:rsidRPr="00C77926">
        <w:rPr>
          <w:iCs/>
          <w:lang w:val="en-GB"/>
        </w:rPr>
        <w:t>, Toth</w:t>
      </w:r>
      <w:r>
        <w:rPr>
          <w:iCs/>
          <w:lang w:val="en-GB"/>
        </w:rPr>
        <w:t>,</w:t>
      </w:r>
      <w:r w:rsidRPr="00C77926">
        <w:rPr>
          <w:iCs/>
          <w:lang w:val="en-GB"/>
        </w:rPr>
        <w:t xml:space="preserve"> G</w:t>
      </w:r>
      <w:r>
        <w:rPr>
          <w:iCs/>
          <w:lang w:val="en-GB"/>
        </w:rPr>
        <w:t>. &amp;</w:t>
      </w:r>
      <w:r w:rsidRPr="00C77926">
        <w:rPr>
          <w:iCs/>
          <w:lang w:val="en-GB"/>
        </w:rPr>
        <w:t xml:space="preserve"> Pavia</w:t>
      </w:r>
      <w:r>
        <w:rPr>
          <w:iCs/>
          <w:lang w:val="en-GB"/>
        </w:rPr>
        <w:t>,</w:t>
      </w:r>
      <w:r w:rsidRPr="00C77926">
        <w:rPr>
          <w:iCs/>
          <w:lang w:val="en-GB"/>
        </w:rPr>
        <w:t xml:space="preserve"> H</w:t>
      </w:r>
      <w:r>
        <w:rPr>
          <w:iCs/>
          <w:lang w:val="en-GB"/>
        </w:rPr>
        <w:t>.</w:t>
      </w:r>
      <w:r w:rsidRPr="00C77926">
        <w:rPr>
          <w:iCs/>
          <w:lang w:val="en-GB"/>
        </w:rPr>
        <w:t xml:space="preserve"> (2013) Novel chemical weapon of an exotic macroalga inhibits recruitment of native competitors in the invaded range. </w:t>
      </w:r>
      <w:r w:rsidRPr="000B25F1">
        <w:rPr>
          <w:i/>
          <w:iCs/>
          <w:lang w:val="en-GB"/>
        </w:rPr>
        <w:t>Journal of Ecology</w:t>
      </w:r>
      <w:r>
        <w:rPr>
          <w:iCs/>
          <w:lang w:val="en-GB"/>
        </w:rPr>
        <w:t>,</w:t>
      </w:r>
      <w:r w:rsidRPr="00C77926">
        <w:rPr>
          <w:iCs/>
          <w:lang w:val="en-GB"/>
        </w:rPr>
        <w:t xml:space="preserve"> 101</w:t>
      </w:r>
      <w:r>
        <w:rPr>
          <w:iCs/>
          <w:lang w:val="en-GB"/>
        </w:rPr>
        <w:t xml:space="preserve">, </w:t>
      </w:r>
      <w:r w:rsidRPr="00C77926">
        <w:rPr>
          <w:iCs/>
          <w:lang w:val="en-GB"/>
        </w:rPr>
        <w:t>140-148.</w:t>
      </w:r>
    </w:p>
    <w:p w:rsidR="005D704B" w:rsidRPr="00C77926" w:rsidRDefault="005D704B" w:rsidP="005D704B">
      <w:pPr>
        <w:spacing w:line="480" w:lineRule="auto"/>
        <w:ind w:left="709" w:hanging="709"/>
        <w:contextualSpacing/>
        <w:rPr>
          <w:iCs/>
          <w:lang w:val="en-GB"/>
        </w:rPr>
      </w:pPr>
      <w:r w:rsidRPr="00C77926">
        <w:rPr>
          <w:iCs/>
          <w:lang w:val="en-GB"/>
        </w:rPr>
        <w:t>Thompson</w:t>
      </w:r>
      <w:r>
        <w:rPr>
          <w:iCs/>
          <w:lang w:val="en-GB"/>
        </w:rPr>
        <w:t>,</w:t>
      </w:r>
      <w:r w:rsidRPr="00C77926">
        <w:rPr>
          <w:iCs/>
          <w:lang w:val="en-GB"/>
        </w:rPr>
        <w:t xml:space="preserve"> J</w:t>
      </w:r>
      <w:r>
        <w:rPr>
          <w:iCs/>
          <w:lang w:val="en-GB"/>
        </w:rPr>
        <w:t>.</w:t>
      </w:r>
      <w:r w:rsidRPr="00C77926">
        <w:rPr>
          <w:iCs/>
          <w:lang w:val="en-GB"/>
        </w:rPr>
        <w:t>N</w:t>
      </w:r>
      <w:r>
        <w:rPr>
          <w:iCs/>
          <w:lang w:val="en-GB"/>
        </w:rPr>
        <w:t>.</w:t>
      </w:r>
      <w:r w:rsidRPr="00C77926">
        <w:rPr>
          <w:iCs/>
          <w:lang w:val="en-GB"/>
        </w:rPr>
        <w:t xml:space="preserve"> (2005) The geographic mosaic of coevolution. University of Chicago Press, Chicago, Illinois, USA.</w:t>
      </w:r>
    </w:p>
    <w:p w:rsidR="005D704B" w:rsidRPr="000E0822" w:rsidRDefault="005D704B" w:rsidP="005D704B">
      <w:pPr>
        <w:spacing w:line="480" w:lineRule="auto"/>
        <w:ind w:left="709" w:hanging="709"/>
        <w:contextualSpacing/>
        <w:rPr>
          <w:iCs/>
          <w:lang w:val="en-GB"/>
        </w:rPr>
      </w:pPr>
      <w:r w:rsidRPr="000E0822">
        <w:rPr>
          <w:iCs/>
          <w:lang w:val="en-GB"/>
        </w:rPr>
        <w:t>Thorpe</w:t>
      </w:r>
      <w:r>
        <w:rPr>
          <w:iCs/>
          <w:lang w:val="en-GB"/>
        </w:rPr>
        <w:t>,</w:t>
      </w:r>
      <w:r w:rsidRPr="000E0822">
        <w:rPr>
          <w:iCs/>
          <w:lang w:val="en-GB"/>
        </w:rPr>
        <w:t xml:space="preserve"> A</w:t>
      </w:r>
      <w:r>
        <w:rPr>
          <w:iCs/>
          <w:lang w:val="en-GB"/>
        </w:rPr>
        <w:t>.</w:t>
      </w:r>
      <w:r w:rsidRPr="000E0822">
        <w:rPr>
          <w:iCs/>
          <w:lang w:val="en-GB"/>
        </w:rPr>
        <w:t>S</w:t>
      </w:r>
      <w:r>
        <w:rPr>
          <w:iCs/>
          <w:lang w:val="en-GB"/>
        </w:rPr>
        <w:t>.</w:t>
      </w:r>
      <w:r w:rsidRPr="000E0822">
        <w:rPr>
          <w:iCs/>
          <w:lang w:val="en-GB"/>
        </w:rPr>
        <w:t>, Aschehoug</w:t>
      </w:r>
      <w:r>
        <w:rPr>
          <w:iCs/>
          <w:lang w:val="en-GB"/>
        </w:rPr>
        <w:t>,</w:t>
      </w:r>
      <w:r w:rsidRPr="000E0822">
        <w:rPr>
          <w:iCs/>
          <w:lang w:val="en-GB"/>
        </w:rPr>
        <w:t xml:space="preserve"> E</w:t>
      </w:r>
      <w:r>
        <w:rPr>
          <w:iCs/>
          <w:lang w:val="en-GB"/>
        </w:rPr>
        <w:t>.</w:t>
      </w:r>
      <w:r w:rsidRPr="000E0822">
        <w:rPr>
          <w:iCs/>
          <w:lang w:val="en-GB"/>
        </w:rPr>
        <w:t>, Atwater</w:t>
      </w:r>
      <w:r>
        <w:rPr>
          <w:iCs/>
          <w:lang w:val="en-GB"/>
        </w:rPr>
        <w:t>,</w:t>
      </w:r>
      <w:r w:rsidRPr="000E0822">
        <w:rPr>
          <w:iCs/>
          <w:lang w:val="en-GB"/>
        </w:rPr>
        <w:t xml:space="preserve"> D</w:t>
      </w:r>
      <w:r>
        <w:rPr>
          <w:iCs/>
          <w:lang w:val="en-GB"/>
        </w:rPr>
        <w:t>. &amp;</w:t>
      </w:r>
      <w:r w:rsidRPr="000E0822">
        <w:rPr>
          <w:iCs/>
          <w:lang w:val="en-GB"/>
        </w:rPr>
        <w:t xml:space="preserve"> Callaway</w:t>
      </w:r>
      <w:r>
        <w:rPr>
          <w:iCs/>
          <w:lang w:val="en-GB"/>
        </w:rPr>
        <w:t>,</w:t>
      </w:r>
      <w:r w:rsidRPr="000E0822">
        <w:rPr>
          <w:iCs/>
          <w:lang w:val="en-GB"/>
        </w:rPr>
        <w:t xml:space="preserve"> R</w:t>
      </w:r>
      <w:r>
        <w:rPr>
          <w:iCs/>
          <w:lang w:val="en-GB"/>
        </w:rPr>
        <w:t>.</w:t>
      </w:r>
      <w:r w:rsidRPr="000E0822">
        <w:rPr>
          <w:iCs/>
          <w:lang w:val="en-GB"/>
        </w:rPr>
        <w:t>M</w:t>
      </w:r>
      <w:r>
        <w:rPr>
          <w:iCs/>
          <w:lang w:val="en-GB"/>
        </w:rPr>
        <w:t>.</w:t>
      </w:r>
      <w:r w:rsidRPr="000E0822">
        <w:rPr>
          <w:iCs/>
          <w:lang w:val="en-GB"/>
        </w:rPr>
        <w:t xml:space="preserve"> (2011) Interactions among plants and evolution. </w:t>
      </w:r>
      <w:r w:rsidRPr="000B25F1">
        <w:rPr>
          <w:i/>
          <w:iCs/>
          <w:lang w:val="en-GB"/>
        </w:rPr>
        <w:t>Journal of Ecology</w:t>
      </w:r>
      <w:r>
        <w:rPr>
          <w:iCs/>
          <w:lang w:val="en-GB"/>
        </w:rPr>
        <w:t xml:space="preserve">, </w:t>
      </w:r>
      <w:r w:rsidRPr="000E0822">
        <w:rPr>
          <w:iCs/>
          <w:lang w:val="en-GB"/>
        </w:rPr>
        <w:t>99</w:t>
      </w:r>
      <w:r>
        <w:rPr>
          <w:iCs/>
          <w:lang w:val="en-GB"/>
        </w:rPr>
        <w:t xml:space="preserve">, </w:t>
      </w:r>
      <w:r w:rsidRPr="000E0822">
        <w:rPr>
          <w:iCs/>
          <w:lang w:val="en-GB"/>
        </w:rPr>
        <w:t>729-740.</w:t>
      </w:r>
    </w:p>
    <w:p w:rsidR="005D704B" w:rsidRPr="000E0822" w:rsidRDefault="005D704B" w:rsidP="005D704B">
      <w:pPr>
        <w:spacing w:line="480" w:lineRule="auto"/>
        <w:ind w:left="709" w:hanging="709"/>
        <w:contextualSpacing/>
        <w:rPr>
          <w:iCs/>
          <w:lang w:val="en-GB"/>
        </w:rPr>
      </w:pPr>
      <w:r w:rsidRPr="000E0822">
        <w:rPr>
          <w:iCs/>
          <w:lang w:val="en-GB"/>
        </w:rPr>
        <w:t>Vila</w:t>
      </w:r>
      <w:r>
        <w:rPr>
          <w:iCs/>
          <w:lang w:val="en-GB"/>
        </w:rPr>
        <w:t>,</w:t>
      </w:r>
      <w:r w:rsidRPr="000E0822">
        <w:rPr>
          <w:iCs/>
          <w:lang w:val="en-GB"/>
        </w:rPr>
        <w:t xml:space="preserve"> M</w:t>
      </w:r>
      <w:r>
        <w:rPr>
          <w:iCs/>
          <w:lang w:val="en-GB"/>
        </w:rPr>
        <w:t>.</w:t>
      </w:r>
      <w:r w:rsidRPr="000E0822">
        <w:rPr>
          <w:iCs/>
          <w:lang w:val="en-GB"/>
        </w:rPr>
        <w:t>, Espinar</w:t>
      </w:r>
      <w:r>
        <w:rPr>
          <w:iCs/>
          <w:lang w:val="en-GB"/>
        </w:rPr>
        <w:t>,</w:t>
      </w:r>
      <w:r w:rsidRPr="000E0822">
        <w:rPr>
          <w:iCs/>
          <w:lang w:val="en-GB"/>
        </w:rPr>
        <w:t xml:space="preserve"> J</w:t>
      </w:r>
      <w:r>
        <w:rPr>
          <w:iCs/>
          <w:lang w:val="en-GB"/>
        </w:rPr>
        <w:t>.</w:t>
      </w:r>
      <w:r w:rsidRPr="000E0822">
        <w:rPr>
          <w:iCs/>
          <w:lang w:val="en-GB"/>
        </w:rPr>
        <w:t>, Hejda</w:t>
      </w:r>
      <w:r>
        <w:rPr>
          <w:iCs/>
          <w:lang w:val="en-GB"/>
        </w:rPr>
        <w:t>,</w:t>
      </w:r>
      <w:r w:rsidRPr="000E0822">
        <w:rPr>
          <w:iCs/>
          <w:lang w:val="en-GB"/>
        </w:rPr>
        <w:t xml:space="preserve"> M</w:t>
      </w:r>
      <w:r>
        <w:rPr>
          <w:iCs/>
          <w:lang w:val="en-GB"/>
        </w:rPr>
        <w:t>.</w:t>
      </w:r>
      <w:r w:rsidRPr="000E0822">
        <w:rPr>
          <w:iCs/>
          <w:lang w:val="en-GB"/>
        </w:rPr>
        <w:t>, Hulme</w:t>
      </w:r>
      <w:r>
        <w:rPr>
          <w:iCs/>
          <w:lang w:val="en-GB"/>
        </w:rPr>
        <w:t>,</w:t>
      </w:r>
      <w:r w:rsidRPr="000E0822">
        <w:rPr>
          <w:iCs/>
          <w:lang w:val="en-GB"/>
        </w:rPr>
        <w:t xml:space="preserve"> P</w:t>
      </w:r>
      <w:r>
        <w:rPr>
          <w:iCs/>
          <w:lang w:val="en-GB"/>
        </w:rPr>
        <w:t>.</w:t>
      </w:r>
      <w:r w:rsidRPr="000E0822">
        <w:rPr>
          <w:iCs/>
          <w:lang w:val="en-GB"/>
        </w:rPr>
        <w:t>, Jarosik</w:t>
      </w:r>
      <w:r>
        <w:rPr>
          <w:iCs/>
          <w:lang w:val="en-GB"/>
        </w:rPr>
        <w:t>,</w:t>
      </w:r>
      <w:r w:rsidRPr="000E0822">
        <w:rPr>
          <w:iCs/>
          <w:lang w:val="en-GB"/>
        </w:rPr>
        <w:t xml:space="preserve"> V</w:t>
      </w:r>
      <w:r>
        <w:rPr>
          <w:iCs/>
          <w:lang w:val="en-GB"/>
        </w:rPr>
        <w:t>.</w:t>
      </w:r>
      <w:r w:rsidRPr="000E0822">
        <w:rPr>
          <w:iCs/>
          <w:lang w:val="en-GB"/>
        </w:rPr>
        <w:t>, Maron</w:t>
      </w:r>
      <w:r>
        <w:rPr>
          <w:iCs/>
          <w:lang w:val="en-GB"/>
        </w:rPr>
        <w:t>,</w:t>
      </w:r>
      <w:r w:rsidRPr="000E0822">
        <w:rPr>
          <w:iCs/>
          <w:lang w:val="en-GB"/>
        </w:rPr>
        <w:t xml:space="preserve"> J</w:t>
      </w:r>
      <w:r>
        <w:rPr>
          <w:iCs/>
          <w:lang w:val="en-GB"/>
        </w:rPr>
        <w:t>.</w:t>
      </w:r>
      <w:r w:rsidRPr="000E0822">
        <w:rPr>
          <w:iCs/>
          <w:lang w:val="en-GB"/>
        </w:rPr>
        <w:t>, Pergl</w:t>
      </w:r>
      <w:r>
        <w:rPr>
          <w:iCs/>
          <w:lang w:val="en-GB"/>
        </w:rPr>
        <w:t>,</w:t>
      </w:r>
      <w:r w:rsidRPr="000E0822">
        <w:rPr>
          <w:iCs/>
          <w:lang w:val="en-GB"/>
        </w:rPr>
        <w:t xml:space="preserve"> J</w:t>
      </w:r>
      <w:r>
        <w:rPr>
          <w:iCs/>
          <w:lang w:val="en-GB"/>
        </w:rPr>
        <w:t>.</w:t>
      </w:r>
      <w:r w:rsidRPr="000E0822">
        <w:rPr>
          <w:iCs/>
          <w:lang w:val="en-GB"/>
        </w:rPr>
        <w:t>, Schaffner</w:t>
      </w:r>
      <w:r>
        <w:rPr>
          <w:iCs/>
          <w:lang w:val="en-GB"/>
        </w:rPr>
        <w:t>,</w:t>
      </w:r>
      <w:r w:rsidRPr="000E0822">
        <w:rPr>
          <w:iCs/>
          <w:lang w:val="en-GB"/>
        </w:rPr>
        <w:t xml:space="preserve"> U</w:t>
      </w:r>
      <w:r>
        <w:rPr>
          <w:iCs/>
          <w:lang w:val="en-GB"/>
        </w:rPr>
        <w:t>.</w:t>
      </w:r>
      <w:r w:rsidRPr="000E0822">
        <w:rPr>
          <w:iCs/>
          <w:lang w:val="en-GB"/>
        </w:rPr>
        <w:t>, Sun</w:t>
      </w:r>
      <w:r>
        <w:rPr>
          <w:iCs/>
          <w:lang w:val="en-GB"/>
        </w:rPr>
        <w:t>,</w:t>
      </w:r>
      <w:r w:rsidRPr="000E0822">
        <w:rPr>
          <w:iCs/>
          <w:lang w:val="en-GB"/>
        </w:rPr>
        <w:t xml:space="preserve"> Y</w:t>
      </w:r>
      <w:r>
        <w:rPr>
          <w:iCs/>
          <w:lang w:val="en-GB"/>
        </w:rPr>
        <w:t>. &amp;</w:t>
      </w:r>
      <w:r w:rsidRPr="000E0822">
        <w:rPr>
          <w:iCs/>
          <w:lang w:val="en-GB"/>
        </w:rPr>
        <w:t xml:space="preserve"> Pysek</w:t>
      </w:r>
      <w:r>
        <w:rPr>
          <w:iCs/>
          <w:lang w:val="en-GB"/>
        </w:rPr>
        <w:t>,</w:t>
      </w:r>
      <w:r w:rsidRPr="000E0822">
        <w:rPr>
          <w:iCs/>
          <w:lang w:val="en-GB"/>
        </w:rPr>
        <w:t xml:space="preserve"> P</w:t>
      </w:r>
      <w:r>
        <w:rPr>
          <w:iCs/>
          <w:lang w:val="en-GB"/>
        </w:rPr>
        <w:t>.</w:t>
      </w:r>
      <w:r w:rsidRPr="000E0822">
        <w:rPr>
          <w:iCs/>
          <w:lang w:val="en-GB"/>
        </w:rPr>
        <w:t xml:space="preserve"> (2011) Ecological impacts of invasive alien plants: a meta-analysis of their effects on species, communities and ecosystems. </w:t>
      </w:r>
      <w:r w:rsidRPr="000B25F1">
        <w:rPr>
          <w:i/>
          <w:iCs/>
          <w:lang w:val="en-GB"/>
        </w:rPr>
        <w:t>Ecology Letters</w:t>
      </w:r>
      <w:r>
        <w:rPr>
          <w:iCs/>
          <w:lang w:val="en-GB"/>
        </w:rPr>
        <w:t>,</w:t>
      </w:r>
      <w:r w:rsidRPr="000E0822">
        <w:rPr>
          <w:iCs/>
          <w:lang w:val="en-GB"/>
        </w:rPr>
        <w:t xml:space="preserve"> 14</w:t>
      </w:r>
      <w:r>
        <w:rPr>
          <w:iCs/>
          <w:lang w:val="en-GB"/>
        </w:rPr>
        <w:t xml:space="preserve">, </w:t>
      </w:r>
      <w:r w:rsidRPr="000E0822">
        <w:rPr>
          <w:iCs/>
          <w:lang w:val="en-GB"/>
        </w:rPr>
        <w:t>702-708.</w:t>
      </w:r>
    </w:p>
    <w:p w:rsidR="005D704B" w:rsidRPr="000E0822" w:rsidRDefault="005D704B" w:rsidP="005D704B">
      <w:pPr>
        <w:spacing w:line="480" w:lineRule="auto"/>
        <w:ind w:left="709" w:hanging="709"/>
        <w:contextualSpacing/>
        <w:rPr>
          <w:rFonts w:eastAsia="MS Mincho"/>
          <w:lang w:eastAsia="ja-JP"/>
        </w:rPr>
      </w:pPr>
      <w:r w:rsidRPr="000E0822">
        <w:rPr>
          <w:rFonts w:eastAsia="MS Mincho"/>
          <w:lang w:eastAsia="ja-JP"/>
        </w:rPr>
        <w:t>Wikström</w:t>
      </w:r>
      <w:r>
        <w:rPr>
          <w:rFonts w:eastAsia="MS Mincho"/>
          <w:lang w:eastAsia="ja-JP"/>
        </w:rPr>
        <w:t>,</w:t>
      </w:r>
      <w:r w:rsidRPr="000E0822">
        <w:rPr>
          <w:rFonts w:eastAsia="MS Mincho"/>
          <w:lang w:eastAsia="ja-JP"/>
        </w:rPr>
        <w:t xml:space="preserve"> S</w:t>
      </w:r>
      <w:r>
        <w:rPr>
          <w:rFonts w:eastAsia="MS Mincho"/>
          <w:lang w:eastAsia="ja-JP"/>
        </w:rPr>
        <w:t>.</w:t>
      </w:r>
      <w:r w:rsidRPr="000E0822">
        <w:rPr>
          <w:rFonts w:eastAsia="MS Mincho"/>
          <w:lang w:eastAsia="ja-JP"/>
        </w:rPr>
        <w:t>A</w:t>
      </w:r>
      <w:r>
        <w:rPr>
          <w:rFonts w:eastAsia="MS Mincho"/>
          <w:lang w:eastAsia="ja-JP"/>
        </w:rPr>
        <w:t>.</w:t>
      </w:r>
      <w:r w:rsidRPr="000E0822">
        <w:rPr>
          <w:rFonts w:eastAsia="MS Mincho"/>
          <w:lang w:eastAsia="ja-JP"/>
        </w:rPr>
        <w:t>, Steinarsdöttir</w:t>
      </w:r>
      <w:r>
        <w:rPr>
          <w:rFonts w:eastAsia="MS Mincho"/>
          <w:lang w:eastAsia="ja-JP"/>
        </w:rPr>
        <w:t>,</w:t>
      </w:r>
      <w:r w:rsidRPr="000E0822">
        <w:rPr>
          <w:rFonts w:eastAsia="MS Mincho"/>
          <w:lang w:eastAsia="ja-JP"/>
        </w:rPr>
        <w:t xml:space="preserve"> M</w:t>
      </w:r>
      <w:r>
        <w:rPr>
          <w:rFonts w:eastAsia="MS Mincho"/>
          <w:lang w:eastAsia="ja-JP"/>
        </w:rPr>
        <w:t>.</w:t>
      </w:r>
      <w:r w:rsidRPr="000E0822">
        <w:rPr>
          <w:rFonts w:eastAsia="MS Mincho"/>
          <w:lang w:eastAsia="ja-JP"/>
        </w:rPr>
        <w:t>B</w:t>
      </w:r>
      <w:r>
        <w:rPr>
          <w:rFonts w:eastAsia="MS Mincho"/>
          <w:lang w:eastAsia="ja-JP"/>
        </w:rPr>
        <w:t>.</w:t>
      </w:r>
      <w:r w:rsidRPr="000E0822">
        <w:rPr>
          <w:rFonts w:eastAsia="MS Mincho"/>
          <w:lang w:eastAsia="ja-JP"/>
        </w:rPr>
        <w:t>, Kautsky</w:t>
      </w:r>
      <w:r>
        <w:rPr>
          <w:rFonts w:eastAsia="MS Mincho"/>
          <w:lang w:eastAsia="ja-JP"/>
        </w:rPr>
        <w:t>,</w:t>
      </w:r>
      <w:r w:rsidRPr="000E0822">
        <w:rPr>
          <w:rFonts w:eastAsia="MS Mincho"/>
          <w:lang w:eastAsia="ja-JP"/>
        </w:rPr>
        <w:t xml:space="preserve"> L</w:t>
      </w:r>
      <w:r>
        <w:rPr>
          <w:rFonts w:eastAsia="MS Mincho"/>
          <w:lang w:eastAsia="ja-JP"/>
        </w:rPr>
        <w:t xml:space="preserve">. &amp; </w:t>
      </w:r>
      <w:r w:rsidRPr="000E0822">
        <w:rPr>
          <w:rFonts w:eastAsia="MS Mincho"/>
          <w:lang w:eastAsia="ja-JP"/>
        </w:rPr>
        <w:t>Pavia</w:t>
      </w:r>
      <w:r>
        <w:rPr>
          <w:rFonts w:eastAsia="MS Mincho"/>
          <w:lang w:eastAsia="ja-JP"/>
        </w:rPr>
        <w:t>,</w:t>
      </w:r>
      <w:r w:rsidRPr="000E0822">
        <w:rPr>
          <w:rFonts w:eastAsia="MS Mincho"/>
          <w:lang w:eastAsia="ja-JP"/>
        </w:rPr>
        <w:t xml:space="preserve"> H</w:t>
      </w:r>
      <w:r>
        <w:rPr>
          <w:rFonts w:eastAsia="MS Mincho"/>
          <w:lang w:eastAsia="ja-JP"/>
        </w:rPr>
        <w:t>.</w:t>
      </w:r>
      <w:r w:rsidRPr="000E0822">
        <w:rPr>
          <w:rFonts w:eastAsia="MS Mincho"/>
          <w:lang w:eastAsia="ja-JP"/>
        </w:rPr>
        <w:t xml:space="preserve"> (2006) Increased chemical resistance explains low herbivore colonization of introduced seaweed. </w:t>
      </w:r>
      <w:r w:rsidRPr="000B25F1">
        <w:rPr>
          <w:rFonts w:eastAsia="MS Mincho"/>
          <w:i/>
          <w:lang w:eastAsia="ja-JP"/>
        </w:rPr>
        <w:t>Oecologia</w:t>
      </w:r>
      <w:r>
        <w:rPr>
          <w:rFonts w:eastAsia="MS Mincho"/>
          <w:lang w:eastAsia="ja-JP"/>
        </w:rPr>
        <w:t>,</w:t>
      </w:r>
      <w:r w:rsidRPr="000E0822">
        <w:rPr>
          <w:rFonts w:eastAsia="MS Mincho"/>
          <w:lang w:eastAsia="ja-JP"/>
        </w:rPr>
        <w:t xml:space="preserve"> 148</w:t>
      </w:r>
      <w:r>
        <w:rPr>
          <w:rFonts w:eastAsia="MS Mincho"/>
          <w:lang w:eastAsia="ja-JP"/>
        </w:rPr>
        <w:t xml:space="preserve">, </w:t>
      </w:r>
      <w:r w:rsidRPr="000E0822">
        <w:rPr>
          <w:rFonts w:eastAsia="MS Mincho"/>
          <w:lang w:eastAsia="ja-JP"/>
        </w:rPr>
        <w:t>593-601.</w:t>
      </w:r>
    </w:p>
    <w:p w:rsidR="005D704B" w:rsidRDefault="005D704B" w:rsidP="005D704B">
      <w:pPr>
        <w:spacing w:line="480" w:lineRule="auto"/>
        <w:ind w:left="709" w:hanging="709"/>
        <w:contextualSpacing/>
        <w:rPr>
          <w:color w:val="333333"/>
        </w:rPr>
      </w:pPr>
      <w:r w:rsidRPr="000E0822">
        <w:rPr>
          <w:rFonts w:eastAsia="MS Mincho"/>
          <w:lang w:eastAsia="ja-JP"/>
        </w:rPr>
        <w:t>Zhang</w:t>
      </w:r>
      <w:r>
        <w:rPr>
          <w:rFonts w:eastAsia="MS Mincho"/>
          <w:lang w:eastAsia="ja-JP"/>
        </w:rPr>
        <w:t>,</w:t>
      </w:r>
      <w:r w:rsidRPr="000E0822">
        <w:rPr>
          <w:rFonts w:eastAsia="MS Mincho"/>
          <w:lang w:eastAsia="ja-JP"/>
        </w:rPr>
        <w:t xml:space="preserve"> D</w:t>
      </w:r>
      <w:r>
        <w:rPr>
          <w:rFonts w:eastAsia="MS Mincho"/>
          <w:lang w:eastAsia="ja-JP"/>
        </w:rPr>
        <w:t>.</w:t>
      </w:r>
      <w:r w:rsidRPr="000E0822">
        <w:rPr>
          <w:rFonts w:eastAsia="MS Mincho"/>
          <w:lang w:eastAsia="ja-JP"/>
        </w:rPr>
        <w:t>, Zhang</w:t>
      </w:r>
      <w:r>
        <w:rPr>
          <w:rFonts w:eastAsia="MS Mincho"/>
          <w:lang w:eastAsia="ja-JP"/>
        </w:rPr>
        <w:t>,</w:t>
      </w:r>
      <w:r w:rsidRPr="000E0822">
        <w:rPr>
          <w:rFonts w:eastAsia="MS Mincho"/>
          <w:lang w:eastAsia="ja-JP"/>
        </w:rPr>
        <w:t xml:space="preserve"> J</w:t>
      </w:r>
      <w:r>
        <w:rPr>
          <w:rFonts w:eastAsia="MS Mincho"/>
          <w:lang w:eastAsia="ja-JP"/>
        </w:rPr>
        <w:t>.</w:t>
      </w:r>
      <w:r w:rsidRPr="000E0822">
        <w:rPr>
          <w:rFonts w:eastAsia="MS Mincho"/>
          <w:lang w:eastAsia="ja-JP"/>
        </w:rPr>
        <w:t>, Yang</w:t>
      </w:r>
      <w:r>
        <w:rPr>
          <w:rFonts w:eastAsia="MS Mincho"/>
          <w:lang w:eastAsia="ja-JP"/>
        </w:rPr>
        <w:t>,</w:t>
      </w:r>
      <w:r w:rsidRPr="000E0822">
        <w:rPr>
          <w:rFonts w:eastAsia="MS Mincho"/>
          <w:lang w:eastAsia="ja-JP"/>
        </w:rPr>
        <w:t xml:space="preserve"> W</w:t>
      </w:r>
      <w:r>
        <w:rPr>
          <w:rFonts w:eastAsia="MS Mincho"/>
          <w:lang w:eastAsia="ja-JP"/>
        </w:rPr>
        <w:t>. &amp;</w:t>
      </w:r>
      <w:r w:rsidRPr="000E0822">
        <w:rPr>
          <w:rFonts w:eastAsia="MS Mincho"/>
          <w:lang w:eastAsia="ja-JP"/>
        </w:rPr>
        <w:t xml:space="preserve"> Wu</w:t>
      </w:r>
      <w:r>
        <w:rPr>
          <w:rFonts w:eastAsia="MS Mincho"/>
          <w:lang w:eastAsia="ja-JP"/>
        </w:rPr>
        <w:t>,</w:t>
      </w:r>
      <w:r w:rsidRPr="000E0822">
        <w:rPr>
          <w:rFonts w:eastAsia="MS Mincho"/>
          <w:lang w:eastAsia="ja-JP"/>
        </w:rPr>
        <w:t xml:space="preserve"> F</w:t>
      </w:r>
      <w:r>
        <w:rPr>
          <w:rFonts w:eastAsia="MS Mincho"/>
          <w:lang w:eastAsia="ja-JP"/>
        </w:rPr>
        <w:t>.</w:t>
      </w:r>
      <w:r w:rsidRPr="000E0822">
        <w:rPr>
          <w:rFonts w:eastAsia="MS Mincho"/>
          <w:lang w:eastAsia="ja-JP"/>
        </w:rPr>
        <w:t xml:space="preserve"> (2010) Potential allelopathic effect of </w:t>
      </w:r>
      <w:r w:rsidRPr="000B25F1">
        <w:rPr>
          <w:rFonts w:eastAsia="MS Mincho"/>
          <w:i/>
          <w:lang w:eastAsia="ja-JP"/>
        </w:rPr>
        <w:t>Eucalyptus grandis</w:t>
      </w:r>
      <w:r w:rsidRPr="000E0822">
        <w:rPr>
          <w:rFonts w:eastAsia="MS Mincho"/>
          <w:lang w:eastAsia="ja-JP"/>
        </w:rPr>
        <w:t xml:space="preserve"> across a range of plantation ages. </w:t>
      </w:r>
      <w:r w:rsidRPr="000B25F1">
        <w:rPr>
          <w:rFonts w:eastAsia="MS Mincho"/>
          <w:i/>
          <w:lang w:eastAsia="ja-JP"/>
        </w:rPr>
        <w:t>Ecological Research</w:t>
      </w:r>
      <w:r>
        <w:rPr>
          <w:rFonts w:eastAsia="MS Mincho"/>
          <w:lang w:eastAsia="ja-JP"/>
        </w:rPr>
        <w:t>,</w:t>
      </w:r>
      <w:r w:rsidRPr="000E0822">
        <w:rPr>
          <w:rFonts w:eastAsia="MS Mincho"/>
          <w:lang w:eastAsia="ja-JP"/>
        </w:rPr>
        <w:t xml:space="preserve"> 25</w:t>
      </w:r>
      <w:r>
        <w:rPr>
          <w:rFonts w:eastAsia="MS Mincho"/>
          <w:lang w:eastAsia="ja-JP"/>
        </w:rPr>
        <w:t xml:space="preserve">, </w:t>
      </w:r>
      <w:r w:rsidRPr="000E0822">
        <w:rPr>
          <w:rFonts w:eastAsia="MS Mincho"/>
          <w:lang w:eastAsia="ja-JP"/>
        </w:rPr>
        <w:t>13-23.</w:t>
      </w:r>
    </w:p>
    <w:p w:rsidR="00E100C6" w:rsidRDefault="00E100C6" w:rsidP="007A4A54">
      <w:pPr>
        <w:spacing w:line="480" w:lineRule="auto"/>
        <w:contextualSpacing/>
        <w:rPr>
          <w:rFonts w:ascii="Arial" w:hAnsi="Arial" w:cs="Arial"/>
          <w:b/>
        </w:rPr>
      </w:pPr>
    </w:p>
    <w:p w:rsidR="00F81931" w:rsidRPr="00440D60" w:rsidRDefault="007A4A54" w:rsidP="007A4A54">
      <w:pPr>
        <w:spacing w:line="480" w:lineRule="auto"/>
        <w:contextualSpacing/>
      </w:pPr>
      <w:r w:rsidRPr="00F81931">
        <w:rPr>
          <w:rFonts w:ascii="Arial" w:hAnsi="Arial" w:cs="Arial"/>
          <w:b/>
        </w:rPr>
        <w:lastRenderedPageBreak/>
        <w:t xml:space="preserve">Table </w:t>
      </w:r>
      <w:r w:rsidR="00E100C6">
        <w:rPr>
          <w:rFonts w:ascii="Arial" w:hAnsi="Arial" w:cs="Arial"/>
          <w:b/>
        </w:rPr>
        <w:t>1</w:t>
      </w:r>
      <w:r w:rsidRPr="00F81931">
        <w:t xml:space="preserve"> Values of species diversity found in all regions.</w:t>
      </w:r>
      <w:r w:rsidRPr="00440D60">
        <w:t xml:space="preserve"> S-values indicate total number of species observed either under </w:t>
      </w:r>
      <w:r w:rsidRPr="00440D60">
        <w:rPr>
          <w:i/>
        </w:rPr>
        <w:t>Eucalyptus globulus</w:t>
      </w:r>
      <w:r w:rsidRPr="00440D60">
        <w:t xml:space="preserve"> canopies or in open adjacent areas. The total number of shared species between open sites and under canopy is also presented, as well as the percentage of unique species to </w:t>
      </w:r>
      <w:r w:rsidRPr="00440D60">
        <w:rPr>
          <w:i/>
        </w:rPr>
        <w:t>Eucalyptus</w:t>
      </w:r>
      <w:r w:rsidRPr="00440D60">
        <w:t xml:space="preserve"> in relation to the total number of different species in each site</w:t>
      </w:r>
      <w:r w:rsidR="00D20CB2">
        <w:t xml:space="preserve"> </w:t>
      </w:r>
      <w:r w:rsidRPr="00440D60">
        <w:t>((S-under – shared)/ (S–open + S-under – shared)).</w:t>
      </w:r>
    </w:p>
    <w:tbl>
      <w:tblPr>
        <w:tblW w:w="0" w:type="auto"/>
        <w:tblInd w:w="108" w:type="dxa"/>
        <w:tblLook w:val="01E0" w:firstRow="1" w:lastRow="1" w:firstColumn="1" w:lastColumn="1" w:noHBand="0" w:noVBand="0"/>
      </w:tblPr>
      <w:tblGrid>
        <w:gridCol w:w="1432"/>
        <w:gridCol w:w="1386"/>
        <w:gridCol w:w="1266"/>
        <w:gridCol w:w="1281"/>
        <w:gridCol w:w="1303"/>
        <w:gridCol w:w="2932"/>
      </w:tblGrid>
      <w:tr w:rsidR="00F81931" w:rsidRPr="00440D60" w:rsidTr="00C84FD8">
        <w:tc>
          <w:tcPr>
            <w:tcW w:w="1432" w:type="dxa"/>
            <w:tcBorders>
              <w:top w:val="single" w:sz="4" w:space="0" w:color="auto"/>
              <w:bottom w:val="single" w:sz="4" w:space="0" w:color="auto"/>
            </w:tcBorders>
          </w:tcPr>
          <w:p w:rsidR="00F81931" w:rsidRPr="00440D60" w:rsidRDefault="00F81931" w:rsidP="00C84FD8">
            <w:pPr>
              <w:widowControl w:val="0"/>
              <w:suppressLineNumbers/>
              <w:suppressAutoHyphens/>
              <w:adjustRightInd w:val="0"/>
              <w:spacing w:line="480" w:lineRule="auto"/>
              <w:ind w:left="72" w:hanging="72"/>
              <w:contextualSpacing/>
              <w:jc w:val="both"/>
              <w:textAlignment w:val="baseline"/>
            </w:pPr>
            <w:r w:rsidRPr="00440D60">
              <w:t>Country</w:t>
            </w:r>
            <w:r w:rsidRPr="00440D60">
              <w:tab/>
            </w:r>
            <w:r w:rsidRPr="00440D60">
              <w:tab/>
              <w:t xml:space="preserve">    </w:t>
            </w:r>
          </w:p>
        </w:tc>
        <w:tc>
          <w:tcPr>
            <w:tcW w:w="1386" w:type="dxa"/>
            <w:tcBorders>
              <w:top w:val="single" w:sz="4" w:space="0" w:color="auto"/>
              <w:bottom w:val="single" w:sz="4" w:space="0" w:color="auto"/>
            </w:tcBorders>
          </w:tcPr>
          <w:p w:rsidR="00F81931" w:rsidRPr="00440D60" w:rsidRDefault="00F81931" w:rsidP="00C84FD8">
            <w:pPr>
              <w:widowControl w:val="0"/>
              <w:suppressLineNumbers/>
              <w:suppressAutoHyphens/>
              <w:adjustRightInd w:val="0"/>
              <w:spacing w:line="480" w:lineRule="auto"/>
              <w:contextualSpacing/>
              <w:jc w:val="both"/>
              <w:textAlignment w:val="baseline"/>
            </w:pPr>
            <w:r w:rsidRPr="00440D60">
              <w:t>Locality</w:t>
            </w:r>
          </w:p>
        </w:tc>
        <w:tc>
          <w:tcPr>
            <w:tcW w:w="1266" w:type="dxa"/>
            <w:tcBorders>
              <w:top w:val="single" w:sz="4" w:space="0" w:color="auto"/>
              <w:bottom w:val="single" w:sz="4" w:space="0" w:color="auto"/>
            </w:tcBorders>
          </w:tcPr>
          <w:p w:rsidR="00F81931" w:rsidRPr="00440D60" w:rsidRDefault="00F81931" w:rsidP="00C84FD8">
            <w:pPr>
              <w:widowControl w:val="0"/>
              <w:suppressLineNumbers/>
              <w:suppressAutoHyphens/>
              <w:adjustRightInd w:val="0"/>
              <w:spacing w:line="480" w:lineRule="auto"/>
              <w:contextualSpacing/>
              <w:jc w:val="center"/>
              <w:textAlignment w:val="baseline"/>
            </w:pPr>
            <w:r w:rsidRPr="00440D60">
              <w:t>S – open</w:t>
            </w:r>
          </w:p>
          <w:p w:rsidR="00F81931" w:rsidRPr="00440D60" w:rsidRDefault="00F81931" w:rsidP="00C84FD8">
            <w:pPr>
              <w:widowControl w:val="0"/>
              <w:suppressLineNumbers/>
              <w:suppressAutoHyphens/>
              <w:adjustRightInd w:val="0"/>
              <w:spacing w:line="480" w:lineRule="auto"/>
              <w:contextualSpacing/>
              <w:jc w:val="center"/>
              <w:textAlignment w:val="baseline"/>
            </w:pPr>
            <w:r w:rsidRPr="00440D60">
              <w:t>(N° sp)</w:t>
            </w:r>
          </w:p>
        </w:tc>
        <w:tc>
          <w:tcPr>
            <w:tcW w:w="1281" w:type="dxa"/>
            <w:tcBorders>
              <w:top w:val="single" w:sz="4" w:space="0" w:color="auto"/>
              <w:bottom w:val="single" w:sz="4" w:space="0" w:color="auto"/>
            </w:tcBorders>
          </w:tcPr>
          <w:p w:rsidR="00F81931" w:rsidRPr="00440D60" w:rsidRDefault="00F81931" w:rsidP="00C84FD8">
            <w:pPr>
              <w:widowControl w:val="0"/>
              <w:suppressLineNumbers/>
              <w:suppressAutoHyphens/>
              <w:adjustRightInd w:val="0"/>
              <w:spacing w:line="480" w:lineRule="auto"/>
              <w:contextualSpacing/>
              <w:jc w:val="center"/>
              <w:textAlignment w:val="baseline"/>
            </w:pPr>
            <w:r w:rsidRPr="00440D60">
              <w:t>S – under</w:t>
            </w:r>
          </w:p>
          <w:p w:rsidR="00F81931" w:rsidRPr="00440D60" w:rsidRDefault="00F81931" w:rsidP="00C84FD8">
            <w:pPr>
              <w:widowControl w:val="0"/>
              <w:suppressLineNumbers/>
              <w:suppressAutoHyphens/>
              <w:adjustRightInd w:val="0"/>
              <w:spacing w:line="480" w:lineRule="auto"/>
              <w:contextualSpacing/>
              <w:jc w:val="center"/>
              <w:textAlignment w:val="baseline"/>
            </w:pPr>
            <w:r w:rsidRPr="00440D60">
              <w:t>(N° sp)</w:t>
            </w:r>
          </w:p>
        </w:tc>
        <w:tc>
          <w:tcPr>
            <w:tcW w:w="1303" w:type="dxa"/>
            <w:tcBorders>
              <w:top w:val="single" w:sz="4" w:space="0" w:color="auto"/>
              <w:bottom w:val="single" w:sz="4" w:space="0" w:color="auto"/>
            </w:tcBorders>
          </w:tcPr>
          <w:p w:rsidR="00F81931" w:rsidRPr="00440D60" w:rsidRDefault="00F81931" w:rsidP="00C84FD8">
            <w:pPr>
              <w:widowControl w:val="0"/>
              <w:suppressLineNumbers/>
              <w:suppressAutoHyphens/>
              <w:adjustRightInd w:val="0"/>
              <w:spacing w:line="480" w:lineRule="auto"/>
              <w:contextualSpacing/>
              <w:jc w:val="center"/>
              <w:textAlignment w:val="baseline"/>
            </w:pPr>
            <w:r w:rsidRPr="00440D60">
              <w:t>Shared</w:t>
            </w:r>
          </w:p>
          <w:p w:rsidR="00F81931" w:rsidRPr="00440D60" w:rsidRDefault="00F81931" w:rsidP="00C84FD8">
            <w:pPr>
              <w:widowControl w:val="0"/>
              <w:suppressLineNumbers/>
              <w:suppressAutoHyphens/>
              <w:adjustRightInd w:val="0"/>
              <w:spacing w:line="480" w:lineRule="auto"/>
              <w:contextualSpacing/>
              <w:jc w:val="center"/>
              <w:textAlignment w:val="baseline"/>
            </w:pPr>
            <w:r w:rsidRPr="00440D60">
              <w:t>(N° sp)</w:t>
            </w:r>
          </w:p>
        </w:tc>
        <w:tc>
          <w:tcPr>
            <w:tcW w:w="2932" w:type="dxa"/>
            <w:tcBorders>
              <w:top w:val="single" w:sz="4" w:space="0" w:color="auto"/>
              <w:bottom w:val="single" w:sz="4" w:space="0" w:color="auto"/>
            </w:tcBorders>
          </w:tcPr>
          <w:p w:rsidR="00F81931" w:rsidRPr="00440D60" w:rsidRDefault="00F81931" w:rsidP="00C84FD8">
            <w:pPr>
              <w:widowControl w:val="0"/>
              <w:suppressLineNumbers/>
              <w:suppressAutoHyphens/>
              <w:adjustRightInd w:val="0"/>
              <w:spacing w:line="480" w:lineRule="auto"/>
              <w:contextualSpacing/>
              <w:jc w:val="center"/>
              <w:textAlignment w:val="baseline"/>
            </w:pPr>
            <w:r w:rsidRPr="00440D60">
              <w:t>Percentage of unique species to</w:t>
            </w:r>
            <w:r w:rsidRPr="00440D60">
              <w:rPr>
                <w:i/>
              </w:rPr>
              <w:t xml:space="preserve"> Eucalyptus</w:t>
            </w:r>
            <w:r w:rsidRPr="00440D60">
              <w:t xml:space="preserve"> canopy (%)</w:t>
            </w:r>
          </w:p>
        </w:tc>
      </w:tr>
      <w:tr w:rsidR="00F81931" w:rsidRPr="00440D60" w:rsidTr="00C84FD8">
        <w:tc>
          <w:tcPr>
            <w:tcW w:w="1432" w:type="dxa"/>
            <w:tcBorders>
              <w:top w:val="single" w:sz="4" w:space="0" w:color="auto"/>
            </w:tcBorders>
          </w:tcPr>
          <w:p w:rsidR="00F81931" w:rsidRPr="00440D60" w:rsidRDefault="00F81931" w:rsidP="00C84FD8">
            <w:pPr>
              <w:widowControl w:val="0"/>
              <w:suppressLineNumbers/>
              <w:suppressAutoHyphens/>
              <w:adjustRightInd w:val="0"/>
              <w:spacing w:line="480" w:lineRule="auto"/>
              <w:contextualSpacing/>
              <w:jc w:val="both"/>
              <w:textAlignment w:val="baseline"/>
              <w:rPr>
                <w:b/>
              </w:rPr>
            </w:pPr>
            <w:r w:rsidRPr="00440D60">
              <w:rPr>
                <w:b/>
              </w:rPr>
              <w:t>India</w:t>
            </w:r>
          </w:p>
        </w:tc>
        <w:tc>
          <w:tcPr>
            <w:tcW w:w="1386" w:type="dxa"/>
            <w:tcBorders>
              <w:top w:val="single" w:sz="4" w:space="0" w:color="auto"/>
            </w:tcBorders>
          </w:tcPr>
          <w:p w:rsidR="00F81931" w:rsidRPr="00440D60" w:rsidRDefault="00F81931" w:rsidP="00C84FD8">
            <w:pPr>
              <w:widowControl w:val="0"/>
              <w:suppressLineNumbers/>
              <w:suppressAutoHyphens/>
              <w:adjustRightInd w:val="0"/>
              <w:spacing w:line="480" w:lineRule="auto"/>
              <w:contextualSpacing/>
              <w:textAlignment w:val="baseline"/>
            </w:pPr>
            <w:r w:rsidRPr="00440D60">
              <w:rPr>
                <w:lang w:val="pt-PT"/>
              </w:rPr>
              <w:t>Finger Post</w:t>
            </w:r>
          </w:p>
        </w:tc>
        <w:tc>
          <w:tcPr>
            <w:tcW w:w="1266" w:type="dxa"/>
            <w:tcBorders>
              <w:top w:val="single" w:sz="4" w:space="0" w:color="auto"/>
            </w:tcBorders>
          </w:tcPr>
          <w:p w:rsidR="00F81931" w:rsidRPr="00440D60" w:rsidRDefault="00F81931" w:rsidP="00C84FD8">
            <w:pPr>
              <w:widowControl w:val="0"/>
              <w:suppressLineNumbers/>
              <w:suppressAutoHyphens/>
              <w:adjustRightInd w:val="0"/>
              <w:spacing w:line="480" w:lineRule="auto"/>
              <w:contextualSpacing/>
              <w:jc w:val="center"/>
              <w:textAlignment w:val="baseline"/>
            </w:pPr>
            <w:r w:rsidRPr="00440D60">
              <w:t>28</w:t>
            </w:r>
          </w:p>
        </w:tc>
        <w:tc>
          <w:tcPr>
            <w:tcW w:w="1281" w:type="dxa"/>
            <w:tcBorders>
              <w:top w:val="single" w:sz="4" w:space="0" w:color="auto"/>
            </w:tcBorders>
          </w:tcPr>
          <w:p w:rsidR="00F81931" w:rsidRPr="00440D60" w:rsidRDefault="00F81931" w:rsidP="00C84FD8">
            <w:pPr>
              <w:widowControl w:val="0"/>
              <w:suppressLineNumbers/>
              <w:suppressAutoHyphens/>
              <w:adjustRightInd w:val="0"/>
              <w:spacing w:line="480" w:lineRule="auto"/>
              <w:contextualSpacing/>
              <w:jc w:val="center"/>
              <w:textAlignment w:val="baseline"/>
            </w:pPr>
            <w:r w:rsidRPr="00440D60">
              <w:t>4</w:t>
            </w:r>
          </w:p>
        </w:tc>
        <w:tc>
          <w:tcPr>
            <w:tcW w:w="1303" w:type="dxa"/>
            <w:tcBorders>
              <w:top w:val="single" w:sz="4" w:space="0" w:color="auto"/>
            </w:tcBorders>
          </w:tcPr>
          <w:p w:rsidR="00F81931" w:rsidRPr="00440D60" w:rsidRDefault="00F81931" w:rsidP="00C84FD8">
            <w:pPr>
              <w:widowControl w:val="0"/>
              <w:suppressLineNumbers/>
              <w:suppressAutoHyphens/>
              <w:adjustRightInd w:val="0"/>
              <w:spacing w:line="480" w:lineRule="auto"/>
              <w:contextualSpacing/>
              <w:jc w:val="center"/>
              <w:textAlignment w:val="baseline"/>
            </w:pPr>
            <w:r w:rsidRPr="00440D60">
              <w:t>1</w:t>
            </w:r>
          </w:p>
        </w:tc>
        <w:tc>
          <w:tcPr>
            <w:tcW w:w="2932" w:type="dxa"/>
            <w:tcBorders>
              <w:top w:val="single" w:sz="4" w:space="0" w:color="auto"/>
            </w:tcBorders>
          </w:tcPr>
          <w:p w:rsidR="00F81931" w:rsidRPr="00440D60" w:rsidRDefault="00F81931" w:rsidP="00C84FD8">
            <w:pPr>
              <w:widowControl w:val="0"/>
              <w:suppressLineNumbers/>
              <w:suppressAutoHyphens/>
              <w:adjustRightInd w:val="0"/>
              <w:spacing w:line="480" w:lineRule="auto"/>
              <w:contextualSpacing/>
              <w:jc w:val="center"/>
              <w:textAlignment w:val="baseline"/>
            </w:pPr>
            <w:r w:rsidRPr="00440D60">
              <w:t>9.7</w:t>
            </w:r>
          </w:p>
        </w:tc>
      </w:tr>
      <w:tr w:rsidR="00F81931" w:rsidRPr="00440D60" w:rsidTr="00C84FD8">
        <w:tc>
          <w:tcPr>
            <w:tcW w:w="1432" w:type="dxa"/>
          </w:tcPr>
          <w:p w:rsidR="00F81931" w:rsidRPr="00440D60" w:rsidRDefault="00F81931" w:rsidP="00C84FD8">
            <w:pPr>
              <w:widowControl w:val="0"/>
              <w:suppressLineNumbers/>
              <w:suppressAutoHyphens/>
              <w:adjustRightInd w:val="0"/>
              <w:spacing w:line="480" w:lineRule="auto"/>
              <w:contextualSpacing/>
              <w:jc w:val="both"/>
              <w:textAlignment w:val="baseline"/>
            </w:pPr>
          </w:p>
        </w:tc>
        <w:tc>
          <w:tcPr>
            <w:tcW w:w="1386" w:type="dxa"/>
          </w:tcPr>
          <w:p w:rsidR="00F81931" w:rsidRPr="00440D60" w:rsidRDefault="00F81931" w:rsidP="00C84FD8">
            <w:pPr>
              <w:widowControl w:val="0"/>
              <w:suppressLineNumbers/>
              <w:suppressAutoHyphens/>
              <w:adjustRightInd w:val="0"/>
              <w:spacing w:line="480" w:lineRule="auto"/>
              <w:contextualSpacing/>
              <w:jc w:val="both"/>
              <w:textAlignment w:val="baseline"/>
            </w:pPr>
            <w:r w:rsidRPr="00440D60">
              <w:t>Santinalla</w:t>
            </w:r>
          </w:p>
        </w:tc>
        <w:tc>
          <w:tcPr>
            <w:tcW w:w="1266" w:type="dxa"/>
          </w:tcPr>
          <w:p w:rsidR="00F81931" w:rsidRPr="00440D60" w:rsidRDefault="00F81931" w:rsidP="00C84FD8">
            <w:pPr>
              <w:widowControl w:val="0"/>
              <w:suppressLineNumbers/>
              <w:suppressAutoHyphens/>
              <w:adjustRightInd w:val="0"/>
              <w:spacing w:line="480" w:lineRule="auto"/>
              <w:contextualSpacing/>
              <w:jc w:val="center"/>
              <w:textAlignment w:val="baseline"/>
            </w:pPr>
            <w:r w:rsidRPr="00440D60">
              <w:t>33</w:t>
            </w:r>
          </w:p>
        </w:tc>
        <w:tc>
          <w:tcPr>
            <w:tcW w:w="1281" w:type="dxa"/>
          </w:tcPr>
          <w:p w:rsidR="00F81931" w:rsidRPr="00440D60" w:rsidRDefault="00F81931" w:rsidP="00C84FD8">
            <w:pPr>
              <w:widowControl w:val="0"/>
              <w:suppressLineNumbers/>
              <w:suppressAutoHyphens/>
              <w:adjustRightInd w:val="0"/>
              <w:spacing w:line="480" w:lineRule="auto"/>
              <w:contextualSpacing/>
              <w:jc w:val="center"/>
              <w:textAlignment w:val="baseline"/>
            </w:pPr>
            <w:r w:rsidRPr="00440D60">
              <w:t>20</w:t>
            </w:r>
          </w:p>
        </w:tc>
        <w:tc>
          <w:tcPr>
            <w:tcW w:w="1303" w:type="dxa"/>
          </w:tcPr>
          <w:p w:rsidR="00F81931" w:rsidRPr="00440D60" w:rsidRDefault="00F81931" w:rsidP="00C84FD8">
            <w:pPr>
              <w:widowControl w:val="0"/>
              <w:suppressLineNumbers/>
              <w:suppressAutoHyphens/>
              <w:adjustRightInd w:val="0"/>
              <w:spacing w:line="480" w:lineRule="auto"/>
              <w:contextualSpacing/>
              <w:jc w:val="center"/>
              <w:textAlignment w:val="baseline"/>
            </w:pPr>
            <w:r w:rsidRPr="00440D60">
              <w:t>11</w:t>
            </w:r>
          </w:p>
        </w:tc>
        <w:tc>
          <w:tcPr>
            <w:tcW w:w="2932" w:type="dxa"/>
          </w:tcPr>
          <w:p w:rsidR="00F81931" w:rsidRPr="00440D60" w:rsidRDefault="00F81931" w:rsidP="00C84FD8">
            <w:pPr>
              <w:widowControl w:val="0"/>
              <w:suppressLineNumbers/>
              <w:suppressAutoHyphens/>
              <w:adjustRightInd w:val="0"/>
              <w:spacing w:line="480" w:lineRule="auto"/>
              <w:contextualSpacing/>
              <w:jc w:val="center"/>
              <w:textAlignment w:val="baseline"/>
            </w:pPr>
            <w:r w:rsidRPr="00440D60">
              <w:t>21.4</w:t>
            </w:r>
          </w:p>
        </w:tc>
      </w:tr>
      <w:tr w:rsidR="00F81931" w:rsidRPr="00440D60" w:rsidTr="00C84FD8">
        <w:tc>
          <w:tcPr>
            <w:tcW w:w="1432" w:type="dxa"/>
          </w:tcPr>
          <w:p w:rsidR="00F81931" w:rsidRPr="00440D60" w:rsidRDefault="00F81931" w:rsidP="00C84FD8">
            <w:pPr>
              <w:widowControl w:val="0"/>
              <w:suppressLineNumbers/>
              <w:suppressAutoHyphens/>
              <w:adjustRightInd w:val="0"/>
              <w:spacing w:line="480" w:lineRule="auto"/>
              <w:contextualSpacing/>
              <w:jc w:val="both"/>
              <w:textAlignment w:val="baseline"/>
              <w:rPr>
                <w:b/>
              </w:rPr>
            </w:pPr>
            <w:r w:rsidRPr="00440D60">
              <w:rPr>
                <w:b/>
              </w:rPr>
              <w:t>USA</w:t>
            </w:r>
          </w:p>
        </w:tc>
        <w:tc>
          <w:tcPr>
            <w:tcW w:w="1386" w:type="dxa"/>
          </w:tcPr>
          <w:p w:rsidR="00F81931" w:rsidRPr="00440D60" w:rsidRDefault="00F81931" w:rsidP="00C84FD8">
            <w:pPr>
              <w:widowControl w:val="0"/>
              <w:suppressLineNumbers/>
              <w:suppressAutoHyphens/>
              <w:adjustRightInd w:val="0"/>
              <w:spacing w:line="480" w:lineRule="auto"/>
              <w:contextualSpacing/>
              <w:jc w:val="both"/>
              <w:textAlignment w:val="baseline"/>
            </w:pPr>
            <w:r w:rsidRPr="00440D60">
              <w:rPr>
                <w:lang w:val="pt-PT"/>
              </w:rPr>
              <w:t xml:space="preserve">St. Barbara   </w:t>
            </w:r>
          </w:p>
        </w:tc>
        <w:tc>
          <w:tcPr>
            <w:tcW w:w="1266" w:type="dxa"/>
          </w:tcPr>
          <w:p w:rsidR="00F81931" w:rsidRPr="00440D60" w:rsidRDefault="00F81931" w:rsidP="00C84FD8">
            <w:pPr>
              <w:widowControl w:val="0"/>
              <w:suppressLineNumbers/>
              <w:suppressAutoHyphens/>
              <w:adjustRightInd w:val="0"/>
              <w:spacing w:line="480" w:lineRule="auto"/>
              <w:contextualSpacing/>
              <w:jc w:val="center"/>
              <w:textAlignment w:val="baseline"/>
            </w:pPr>
            <w:r w:rsidRPr="00440D60">
              <w:t>30</w:t>
            </w:r>
          </w:p>
        </w:tc>
        <w:tc>
          <w:tcPr>
            <w:tcW w:w="1281" w:type="dxa"/>
          </w:tcPr>
          <w:p w:rsidR="00F81931" w:rsidRPr="00440D60" w:rsidRDefault="00F81931" w:rsidP="00C84FD8">
            <w:pPr>
              <w:widowControl w:val="0"/>
              <w:suppressLineNumbers/>
              <w:suppressAutoHyphens/>
              <w:adjustRightInd w:val="0"/>
              <w:spacing w:line="480" w:lineRule="auto"/>
              <w:contextualSpacing/>
              <w:jc w:val="center"/>
              <w:textAlignment w:val="baseline"/>
            </w:pPr>
            <w:r w:rsidRPr="00440D60">
              <w:t>11</w:t>
            </w:r>
          </w:p>
        </w:tc>
        <w:tc>
          <w:tcPr>
            <w:tcW w:w="1303" w:type="dxa"/>
          </w:tcPr>
          <w:p w:rsidR="00F81931" w:rsidRPr="00440D60" w:rsidRDefault="00F81931" w:rsidP="00C84FD8">
            <w:pPr>
              <w:widowControl w:val="0"/>
              <w:suppressLineNumbers/>
              <w:suppressAutoHyphens/>
              <w:adjustRightInd w:val="0"/>
              <w:spacing w:line="480" w:lineRule="auto"/>
              <w:contextualSpacing/>
              <w:jc w:val="center"/>
              <w:textAlignment w:val="baseline"/>
            </w:pPr>
            <w:r w:rsidRPr="00440D60">
              <w:t>8</w:t>
            </w:r>
          </w:p>
        </w:tc>
        <w:tc>
          <w:tcPr>
            <w:tcW w:w="2932" w:type="dxa"/>
          </w:tcPr>
          <w:p w:rsidR="00F81931" w:rsidRPr="00440D60" w:rsidRDefault="00F81931" w:rsidP="00C84FD8">
            <w:pPr>
              <w:widowControl w:val="0"/>
              <w:suppressLineNumbers/>
              <w:suppressAutoHyphens/>
              <w:adjustRightInd w:val="0"/>
              <w:spacing w:line="480" w:lineRule="auto"/>
              <w:contextualSpacing/>
              <w:jc w:val="center"/>
              <w:textAlignment w:val="baseline"/>
            </w:pPr>
            <w:r w:rsidRPr="00440D60">
              <w:t>9.1</w:t>
            </w:r>
          </w:p>
        </w:tc>
      </w:tr>
      <w:tr w:rsidR="00F81931" w:rsidRPr="00440D60" w:rsidTr="00C84FD8">
        <w:tc>
          <w:tcPr>
            <w:tcW w:w="1432" w:type="dxa"/>
          </w:tcPr>
          <w:p w:rsidR="00F81931" w:rsidRPr="00440D60" w:rsidRDefault="00F81931" w:rsidP="00C84FD8">
            <w:pPr>
              <w:widowControl w:val="0"/>
              <w:suppressLineNumbers/>
              <w:suppressAutoHyphens/>
              <w:adjustRightInd w:val="0"/>
              <w:spacing w:line="480" w:lineRule="auto"/>
              <w:contextualSpacing/>
              <w:jc w:val="both"/>
              <w:textAlignment w:val="baseline"/>
            </w:pPr>
          </w:p>
        </w:tc>
        <w:tc>
          <w:tcPr>
            <w:tcW w:w="1386" w:type="dxa"/>
          </w:tcPr>
          <w:p w:rsidR="00F81931" w:rsidRPr="00440D60" w:rsidRDefault="00F81931" w:rsidP="00C84FD8">
            <w:pPr>
              <w:widowControl w:val="0"/>
              <w:suppressLineNumbers/>
              <w:suppressAutoHyphens/>
              <w:adjustRightInd w:val="0"/>
              <w:spacing w:line="480" w:lineRule="auto"/>
              <w:contextualSpacing/>
              <w:jc w:val="both"/>
              <w:textAlignment w:val="baseline"/>
            </w:pPr>
            <w:r w:rsidRPr="00440D60">
              <w:rPr>
                <w:lang w:val="pt-PT"/>
              </w:rPr>
              <w:t>St. Cruz</w:t>
            </w:r>
          </w:p>
        </w:tc>
        <w:tc>
          <w:tcPr>
            <w:tcW w:w="1266" w:type="dxa"/>
          </w:tcPr>
          <w:p w:rsidR="00F81931" w:rsidRPr="00440D60" w:rsidRDefault="00F81931" w:rsidP="00C84FD8">
            <w:pPr>
              <w:widowControl w:val="0"/>
              <w:suppressLineNumbers/>
              <w:suppressAutoHyphens/>
              <w:adjustRightInd w:val="0"/>
              <w:spacing w:line="480" w:lineRule="auto"/>
              <w:contextualSpacing/>
              <w:jc w:val="center"/>
              <w:textAlignment w:val="baseline"/>
            </w:pPr>
            <w:r w:rsidRPr="00440D60">
              <w:t>20</w:t>
            </w:r>
          </w:p>
        </w:tc>
        <w:tc>
          <w:tcPr>
            <w:tcW w:w="1281" w:type="dxa"/>
          </w:tcPr>
          <w:p w:rsidR="00F81931" w:rsidRPr="00440D60" w:rsidRDefault="00F81931" w:rsidP="00C84FD8">
            <w:pPr>
              <w:widowControl w:val="0"/>
              <w:suppressLineNumbers/>
              <w:suppressAutoHyphens/>
              <w:adjustRightInd w:val="0"/>
              <w:spacing w:line="480" w:lineRule="auto"/>
              <w:contextualSpacing/>
              <w:jc w:val="center"/>
              <w:textAlignment w:val="baseline"/>
            </w:pPr>
            <w:r w:rsidRPr="00440D60">
              <w:t>9</w:t>
            </w:r>
          </w:p>
        </w:tc>
        <w:tc>
          <w:tcPr>
            <w:tcW w:w="1303" w:type="dxa"/>
          </w:tcPr>
          <w:p w:rsidR="00F81931" w:rsidRPr="00440D60" w:rsidRDefault="00F81931" w:rsidP="00C84FD8">
            <w:pPr>
              <w:widowControl w:val="0"/>
              <w:suppressLineNumbers/>
              <w:suppressAutoHyphens/>
              <w:adjustRightInd w:val="0"/>
              <w:spacing w:line="480" w:lineRule="auto"/>
              <w:contextualSpacing/>
              <w:jc w:val="center"/>
              <w:textAlignment w:val="baseline"/>
            </w:pPr>
            <w:r w:rsidRPr="00440D60">
              <w:t>7</w:t>
            </w:r>
          </w:p>
        </w:tc>
        <w:tc>
          <w:tcPr>
            <w:tcW w:w="2932" w:type="dxa"/>
          </w:tcPr>
          <w:p w:rsidR="00F81931" w:rsidRPr="00440D60" w:rsidRDefault="00F81931" w:rsidP="00C84FD8">
            <w:pPr>
              <w:widowControl w:val="0"/>
              <w:suppressLineNumbers/>
              <w:suppressAutoHyphens/>
              <w:adjustRightInd w:val="0"/>
              <w:spacing w:line="480" w:lineRule="auto"/>
              <w:contextualSpacing/>
              <w:jc w:val="center"/>
              <w:textAlignment w:val="baseline"/>
            </w:pPr>
            <w:r w:rsidRPr="00440D60">
              <w:t>9.1</w:t>
            </w:r>
          </w:p>
        </w:tc>
      </w:tr>
      <w:tr w:rsidR="00F81931" w:rsidRPr="00440D60" w:rsidTr="00C84FD8">
        <w:tc>
          <w:tcPr>
            <w:tcW w:w="1432" w:type="dxa"/>
          </w:tcPr>
          <w:p w:rsidR="00F81931" w:rsidRPr="00440D60" w:rsidRDefault="00F81931" w:rsidP="00C84FD8">
            <w:pPr>
              <w:widowControl w:val="0"/>
              <w:suppressLineNumbers/>
              <w:suppressAutoHyphens/>
              <w:adjustRightInd w:val="0"/>
              <w:spacing w:line="480" w:lineRule="auto"/>
              <w:contextualSpacing/>
              <w:jc w:val="both"/>
              <w:textAlignment w:val="baseline"/>
              <w:rPr>
                <w:b/>
                <w:lang w:val="pt-PT"/>
              </w:rPr>
            </w:pPr>
            <w:r w:rsidRPr="00440D60">
              <w:rPr>
                <w:b/>
                <w:lang w:val="pt-PT"/>
              </w:rPr>
              <w:t>Portugal</w:t>
            </w:r>
          </w:p>
        </w:tc>
        <w:tc>
          <w:tcPr>
            <w:tcW w:w="1386" w:type="dxa"/>
          </w:tcPr>
          <w:p w:rsidR="00F81931" w:rsidRPr="00440D60" w:rsidRDefault="00F81931" w:rsidP="00C84FD8">
            <w:pPr>
              <w:widowControl w:val="0"/>
              <w:suppressLineNumbers/>
              <w:suppressAutoHyphens/>
              <w:adjustRightInd w:val="0"/>
              <w:spacing w:line="480" w:lineRule="auto"/>
              <w:contextualSpacing/>
              <w:jc w:val="both"/>
              <w:textAlignment w:val="baseline"/>
            </w:pPr>
            <w:r w:rsidRPr="00440D60">
              <w:rPr>
                <w:lang w:val="pt-PT"/>
              </w:rPr>
              <w:t>Coimbra</w:t>
            </w:r>
          </w:p>
        </w:tc>
        <w:tc>
          <w:tcPr>
            <w:tcW w:w="1266" w:type="dxa"/>
          </w:tcPr>
          <w:p w:rsidR="00F81931" w:rsidRPr="00440D60" w:rsidRDefault="00F81931" w:rsidP="00C84FD8">
            <w:pPr>
              <w:widowControl w:val="0"/>
              <w:suppressLineNumbers/>
              <w:suppressAutoHyphens/>
              <w:adjustRightInd w:val="0"/>
              <w:spacing w:line="480" w:lineRule="auto"/>
              <w:contextualSpacing/>
              <w:jc w:val="center"/>
              <w:textAlignment w:val="baseline"/>
            </w:pPr>
            <w:r w:rsidRPr="00440D60">
              <w:t>21</w:t>
            </w:r>
          </w:p>
        </w:tc>
        <w:tc>
          <w:tcPr>
            <w:tcW w:w="1281" w:type="dxa"/>
          </w:tcPr>
          <w:p w:rsidR="00F81931" w:rsidRPr="00440D60" w:rsidRDefault="00F81931" w:rsidP="00C84FD8">
            <w:pPr>
              <w:widowControl w:val="0"/>
              <w:suppressLineNumbers/>
              <w:suppressAutoHyphens/>
              <w:adjustRightInd w:val="0"/>
              <w:spacing w:line="480" w:lineRule="auto"/>
              <w:contextualSpacing/>
              <w:jc w:val="center"/>
              <w:textAlignment w:val="baseline"/>
            </w:pPr>
            <w:r w:rsidRPr="00440D60">
              <w:t>10</w:t>
            </w:r>
          </w:p>
        </w:tc>
        <w:tc>
          <w:tcPr>
            <w:tcW w:w="1303" w:type="dxa"/>
          </w:tcPr>
          <w:p w:rsidR="00F81931" w:rsidRPr="00440D60" w:rsidRDefault="00F81931" w:rsidP="00C84FD8">
            <w:pPr>
              <w:widowControl w:val="0"/>
              <w:suppressLineNumbers/>
              <w:suppressAutoHyphens/>
              <w:adjustRightInd w:val="0"/>
              <w:spacing w:line="480" w:lineRule="auto"/>
              <w:contextualSpacing/>
              <w:jc w:val="center"/>
              <w:textAlignment w:val="baseline"/>
            </w:pPr>
            <w:r w:rsidRPr="00440D60">
              <w:t>7</w:t>
            </w:r>
          </w:p>
        </w:tc>
        <w:tc>
          <w:tcPr>
            <w:tcW w:w="2932" w:type="dxa"/>
          </w:tcPr>
          <w:p w:rsidR="00F81931" w:rsidRPr="00440D60" w:rsidRDefault="00F81931" w:rsidP="00C84FD8">
            <w:pPr>
              <w:widowControl w:val="0"/>
              <w:suppressLineNumbers/>
              <w:suppressAutoHyphens/>
              <w:adjustRightInd w:val="0"/>
              <w:spacing w:line="480" w:lineRule="auto"/>
              <w:contextualSpacing/>
              <w:jc w:val="center"/>
              <w:textAlignment w:val="baseline"/>
            </w:pPr>
            <w:r w:rsidRPr="00440D60">
              <w:t>12.5</w:t>
            </w:r>
          </w:p>
        </w:tc>
      </w:tr>
      <w:tr w:rsidR="00F81931" w:rsidRPr="00440D60" w:rsidTr="00C84FD8">
        <w:tc>
          <w:tcPr>
            <w:tcW w:w="1432" w:type="dxa"/>
          </w:tcPr>
          <w:p w:rsidR="00F81931" w:rsidRPr="00440D60" w:rsidRDefault="00F81931" w:rsidP="00C84FD8">
            <w:pPr>
              <w:widowControl w:val="0"/>
              <w:suppressLineNumbers/>
              <w:suppressAutoHyphens/>
              <w:adjustRightInd w:val="0"/>
              <w:spacing w:line="480" w:lineRule="auto"/>
              <w:contextualSpacing/>
              <w:jc w:val="both"/>
              <w:textAlignment w:val="baseline"/>
            </w:pPr>
          </w:p>
        </w:tc>
        <w:tc>
          <w:tcPr>
            <w:tcW w:w="1386" w:type="dxa"/>
          </w:tcPr>
          <w:p w:rsidR="00F81931" w:rsidRPr="00440D60" w:rsidRDefault="00F81931" w:rsidP="00C84FD8">
            <w:pPr>
              <w:widowControl w:val="0"/>
              <w:suppressLineNumbers/>
              <w:suppressAutoHyphens/>
              <w:adjustRightInd w:val="0"/>
              <w:spacing w:line="480" w:lineRule="auto"/>
              <w:contextualSpacing/>
              <w:jc w:val="both"/>
              <w:textAlignment w:val="baseline"/>
            </w:pPr>
            <w:r w:rsidRPr="00440D60">
              <w:rPr>
                <w:lang w:val="pt-PT"/>
              </w:rPr>
              <w:t>Lousã</w:t>
            </w:r>
            <w:r w:rsidRPr="00440D60">
              <w:rPr>
                <w:lang w:val="pt-PT"/>
              </w:rPr>
              <w:tab/>
            </w:r>
          </w:p>
        </w:tc>
        <w:tc>
          <w:tcPr>
            <w:tcW w:w="1266" w:type="dxa"/>
          </w:tcPr>
          <w:p w:rsidR="00F81931" w:rsidRPr="00440D60" w:rsidRDefault="00F81931" w:rsidP="00C84FD8">
            <w:pPr>
              <w:widowControl w:val="0"/>
              <w:suppressLineNumbers/>
              <w:suppressAutoHyphens/>
              <w:adjustRightInd w:val="0"/>
              <w:spacing w:line="480" w:lineRule="auto"/>
              <w:contextualSpacing/>
              <w:jc w:val="center"/>
              <w:textAlignment w:val="baseline"/>
            </w:pPr>
            <w:r w:rsidRPr="00440D60">
              <w:t>17</w:t>
            </w:r>
          </w:p>
        </w:tc>
        <w:tc>
          <w:tcPr>
            <w:tcW w:w="1281" w:type="dxa"/>
          </w:tcPr>
          <w:p w:rsidR="00F81931" w:rsidRPr="00440D60" w:rsidRDefault="00F81931" w:rsidP="00C84FD8">
            <w:pPr>
              <w:widowControl w:val="0"/>
              <w:suppressLineNumbers/>
              <w:suppressAutoHyphens/>
              <w:adjustRightInd w:val="0"/>
              <w:spacing w:line="480" w:lineRule="auto"/>
              <w:contextualSpacing/>
              <w:jc w:val="center"/>
              <w:textAlignment w:val="baseline"/>
            </w:pPr>
            <w:r w:rsidRPr="00440D60">
              <w:t>4</w:t>
            </w:r>
          </w:p>
        </w:tc>
        <w:tc>
          <w:tcPr>
            <w:tcW w:w="1303" w:type="dxa"/>
          </w:tcPr>
          <w:p w:rsidR="00F81931" w:rsidRPr="00440D60" w:rsidRDefault="00F81931" w:rsidP="00C84FD8">
            <w:pPr>
              <w:widowControl w:val="0"/>
              <w:suppressLineNumbers/>
              <w:suppressAutoHyphens/>
              <w:adjustRightInd w:val="0"/>
              <w:spacing w:line="480" w:lineRule="auto"/>
              <w:contextualSpacing/>
              <w:jc w:val="center"/>
              <w:textAlignment w:val="baseline"/>
            </w:pPr>
            <w:r w:rsidRPr="00440D60">
              <w:t>4</w:t>
            </w:r>
          </w:p>
        </w:tc>
        <w:tc>
          <w:tcPr>
            <w:tcW w:w="2932" w:type="dxa"/>
          </w:tcPr>
          <w:p w:rsidR="00F81931" w:rsidRPr="00440D60" w:rsidRDefault="00F81931" w:rsidP="00C84FD8">
            <w:pPr>
              <w:widowControl w:val="0"/>
              <w:suppressLineNumbers/>
              <w:suppressAutoHyphens/>
              <w:adjustRightInd w:val="0"/>
              <w:spacing w:line="480" w:lineRule="auto"/>
              <w:contextualSpacing/>
              <w:jc w:val="center"/>
              <w:textAlignment w:val="baseline"/>
            </w:pPr>
            <w:r w:rsidRPr="00440D60">
              <w:t>0</w:t>
            </w:r>
          </w:p>
        </w:tc>
      </w:tr>
      <w:tr w:rsidR="00F81931" w:rsidRPr="00440D60" w:rsidTr="00C84FD8">
        <w:tc>
          <w:tcPr>
            <w:tcW w:w="1432" w:type="dxa"/>
          </w:tcPr>
          <w:p w:rsidR="00F81931" w:rsidRPr="00440D60" w:rsidRDefault="00F81931" w:rsidP="00C84FD8">
            <w:pPr>
              <w:widowControl w:val="0"/>
              <w:suppressLineNumbers/>
              <w:suppressAutoHyphens/>
              <w:adjustRightInd w:val="0"/>
              <w:spacing w:line="480" w:lineRule="auto"/>
              <w:contextualSpacing/>
              <w:jc w:val="both"/>
              <w:textAlignment w:val="baseline"/>
              <w:rPr>
                <w:b/>
                <w:lang w:val="pt-PT"/>
              </w:rPr>
            </w:pPr>
            <w:r w:rsidRPr="00440D60">
              <w:rPr>
                <w:b/>
                <w:lang w:val="pt-PT"/>
              </w:rPr>
              <w:t>Chile</w:t>
            </w:r>
          </w:p>
        </w:tc>
        <w:tc>
          <w:tcPr>
            <w:tcW w:w="1386" w:type="dxa"/>
          </w:tcPr>
          <w:p w:rsidR="00F81931" w:rsidRPr="00440D60" w:rsidRDefault="00F81931" w:rsidP="00C84FD8">
            <w:pPr>
              <w:widowControl w:val="0"/>
              <w:suppressLineNumbers/>
              <w:suppressAutoHyphens/>
              <w:adjustRightInd w:val="0"/>
              <w:spacing w:line="480" w:lineRule="auto"/>
              <w:contextualSpacing/>
              <w:jc w:val="both"/>
              <w:textAlignment w:val="baseline"/>
            </w:pPr>
            <w:r w:rsidRPr="00440D60">
              <w:rPr>
                <w:lang w:val="pt-PT"/>
              </w:rPr>
              <w:t>Alhue</w:t>
            </w:r>
            <w:r w:rsidRPr="00440D60">
              <w:rPr>
                <w:lang w:val="pt-PT"/>
              </w:rPr>
              <w:tab/>
            </w:r>
          </w:p>
        </w:tc>
        <w:tc>
          <w:tcPr>
            <w:tcW w:w="1266" w:type="dxa"/>
          </w:tcPr>
          <w:p w:rsidR="00F81931" w:rsidRPr="00440D60" w:rsidRDefault="00F81931" w:rsidP="00C84FD8">
            <w:pPr>
              <w:widowControl w:val="0"/>
              <w:suppressLineNumbers/>
              <w:suppressAutoHyphens/>
              <w:adjustRightInd w:val="0"/>
              <w:spacing w:line="480" w:lineRule="auto"/>
              <w:contextualSpacing/>
              <w:jc w:val="center"/>
              <w:textAlignment w:val="baseline"/>
            </w:pPr>
            <w:r w:rsidRPr="00440D60">
              <w:t>14</w:t>
            </w:r>
          </w:p>
        </w:tc>
        <w:tc>
          <w:tcPr>
            <w:tcW w:w="1281" w:type="dxa"/>
          </w:tcPr>
          <w:p w:rsidR="00F81931" w:rsidRPr="00440D60" w:rsidRDefault="00F81931" w:rsidP="00C84FD8">
            <w:pPr>
              <w:widowControl w:val="0"/>
              <w:suppressLineNumbers/>
              <w:suppressAutoHyphens/>
              <w:adjustRightInd w:val="0"/>
              <w:spacing w:line="480" w:lineRule="auto"/>
              <w:contextualSpacing/>
              <w:jc w:val="center"/>
              <w:textAlignment w:val="baseline"/>
            </w:pPr>
            <w:r w:rsidRPr="00440D60">
              <w:t>13</w:t>
            </w:r>
          </w:p>
        </w:tc>
        <w:tc>
          <w:tcPr>
            <w:tcW w:w="1303" w:type="dxa"/>
          </w:tcPr>
          <w:p w:rsidR="00F81931" w:rsidRPr="00440D60" w:rsidRDefault="00F81931" w:rsidP="00C84FD8">
            <w:pPr>
              <w:widowControl w:val="0"/>
              <w:suppressLineNumbers/>
              <w:suppressAutoHyphens/>
              <w:adjustRightInd w:val="0"/>
              <w:spacing w:line="480" w:lineRule="auto"/>
              <w:contextualSpacing/>
              <w:jc w:val="center"/>
              <w:textAlignment w:val="baseline"/>
            </w:pPr>
            <w:r w:rsidRPr="00440D60">
              <w:t>13</w:t>
            </w:r>
          </w:p>
        </w:tc>
        <w:tc>
          <w:tcPr>
            <w:tcW w:w="2932" w:type="dxa"/>
          </w:tcPr>
          <w:p w:rsidR="00F81931" w:rsidRPr="00440D60" w:rsidRDefault="00F81931" w:rsidP="00C84FD8">
            <w:pPr>
              <w:widowControl w:val="0"/>
              <w:suppressLineNumbers/>
              <w:suppressAutoHyphens/>
              <w:adjustRightInd w:val="0"/>
              <w:spacing w:line="480" w:lineRule="auto"/>
              <w:contextualSpacing/>
              <w:jc w:val="center"/>
              <w:textAlignment w:val="baseline"/>
              <w:rPr>
                <w:lang w:val="pt-PT"/>
              </w:rPr>
            </w:pPr>
            <w:r w:rsidRPr="00440D60">
              <w:rPr>
                <w:lang w:val="pt-PT"/>
              </w:rPr>
              <w:t>0</w:t>
            </w:r>
          </w:p>
        </w:tc>
      </w:tr>
      <w:tr w:rsidR="00F81931" w:rsidRPr="00440D60" w:rsidTr="00C84FD8">
        <w:tc>
          <w:tcPr>
            <w:tcW w:w="1432" w:type="dxa"/>
          </w:tcPr>
          <w:p w:rsidR="00F81931" w:rsidRPr="00440D60" w:rsidRDefault="00F81931" w:rsidP="00C84FD8">
            <w:pPr>
              <w:widowControl w:val="0"/>
              <w:suppressLineNumbers/>
              <w:suppressAutoHyphens/>
              <w:adjustRightInd w:val="0"/>
              <w:spacing w:line="480" w:lineRule="auto"/>
              <w:contextualSpacing/>
              <w:jc w:val="both"/>
              <w:textAlignment w:val="baseline"/>
            </w:pPr>
          </w:p>
        </w:tc>
        <w:tc>
          <w:tcPr>
            <w:tcW w:w="1386" w:type="dxa"/>
          </w:tcPr>
          <w:p w:rsidR="00F81931" w:rsidRPr="00440D60" w:rsidRDefault="00F81931" w:rsidP="00C84FD8">
            <w:pPr>
              <w:widowControl w:val="0"/>
              <w:suppressLineNumbers/>
              <w:suppressAutoHyphens/>
              <w:adjustRightInd w:val="0"/>
              <w:spacing w:line="480" w:lineRule="auto"/>
              <w:contextualSpacing/>
              <w:jc w:val="both"/>
              <w:textAlignment w:val="baseline"/>
            </w:pPr>
            <w:r w:rsidRPr="00440D60">
              <w:rPr>
                <w:lang w:val="pt-PT"/>
              </w:rPr>
              <w:t>Puchuncavi</w:t>
            </w:r>
          </w:p>
        </w:tc>
        <w:tc>
          <w:tcPr>
            <w:tcW w:w="1266" w:type="dxa"/>
          </w:tcPr>
          <w:p w:rsidR="00F81931" w:rsidRPr="00440D60" w:rsidRDefault="00F81931" w:rsidP="00C84FD8">
            <w:pPr>
              <w:widowControl w:val="0"/>
              <w:suppressLineNumbers/>
              <w:suppressAutoHyphens/>
              <w:adjustRightInd w:val="0"/>
              <w:spacing w:line="480" w:lineRule="auto"/>
              <w:contextualSpacing/>
              <w:jc w:val="center"/>
              <w:textAlignment w:val="baseline"/>
            </w:pPr>
            <w:r w:rsidRPr="00440D60">
              <w:t>8</w:t>
            </w:r>
          </w:p>
        </w:tc>
        <w:tc>
          <w:tcPr>
            <w:tcW w:w="1281" w:type="dxa"/>
          </w:tcPr>
          <w:p w:rsidR="00F81931" w:rsidRPr="00440D60" w:rsidRDefault="00F81931" w:rsidP="00C84FD8">
            <w:pPr>
              <w:widowControl w:val="0"/>
              <w:suppressLineNumbers/>
              <w:suppressAutoHyphens/>
              <w:adjustRightInd w:val="0"/>
              <w:spacing w:line="480" w:lineRule="auto"/>
              <w:contextualSpacing/>
              <w:jc w:val="center"/>
              <w:textAlignment w:val="baseline"/>
            </w:pPr>
            <w:r w:rsidRPr="00440D60">
              <w:t>6</w:t>
            </w:r>
          </w:p>
        </w:tc>
        <w:tc>
          <w:tcPr>
            <w:tcW w:w="1303" w:type="dxa"/>
          </w:tcPr>
          <w:p w:rsidR="00F81931" w:rsidRPr="00440D60" w:rsidRDefault="00F81931" w:rsidP="00C84FD8">
            <w:pPr>
              <w:widowControl w:val="0"/>
              <w:suppressLineNumbers/>
              <w:suppressAutoHyphens/>
              <w:adjustRightInd w:val="0"/>
              <w:spacing w:line="480" w:lineRule="auto"/>
              <w:contextualSpacing/>
              <w:jc w:val="center"/>
              <w:textAlignment w:val="baseline"/>
            </w:pPr>
            <w:r w:rsidRPr="00440D60">
              <w:t>6</w:t>
            </w:r>
          </w:p>
        </w:tc>
        <w:tc>
          <w:tcPr>
            <w:tcW w:w="2932" w:type="dxa"/>
          </w:tcPr>
          <w:p w:rsidR="00F81931" w:rsidRPr="00440D60" w:rsidRDefault="00F81931" w:rsidP="00C84FD8">
            <w:pPr>
              <w:widowControl w:val="0"/>
              <w:suppressLineNumbers/>
              <w:suppressAutoHyphens/>
              <w:adjustRightInd w:val="0"/>
              <w:spacing w:line="480" w:lineRule="auto"/>
              <w:contextualSpacing/>
              <w:jc w:val="center"/>
              <w:textAlignment w:val="baseline"/>
            </w:pPr>
            <w:r w:rsidRPr="00440D60">
              <w:t>0</w:t>
            </w:r>
          </w:p>
        </w:tc>
      </w:tr>
      <w:tr w:rsidR="00F81931" w:rsidRPr="00440D60" w:rsidTr="00C84FD8">
        <w:tc>
          <w:tcPr>
            <w:tcW w:w="1432" w:type="dxa"/>
          </w:tcPr>
          <w:p w:rsidR="00F81931" w:rsidRPr="00440D60" w:rsidRDefault="00F81931" w:rsidP="00C84FD8">
            <w:pPr>
              <w:widowControl w:val="0"/>
              <w:suppressLineNumbers/>
              <w:suppressAutoHyphens/>
              <w:adjustRightInd w:val="0"/>
              <w:spacing w:line="480" w:lineRule="auto"/>
              <w:contextualSpacing/>
              <w:jc w:val="both"/>
              <w:textAlignment w:val="baseline"/>
              <w:rPr>
                <w:b/>
              </w:rPr>
            </w:pPr>
            <w:r w:rsidRPr="00440D60">
              <w:rPr>
                <w:b/>
              </w:rPr>
              <w:t>Australia</w:t>
            </w:r>
          </w:p>
        </w:tc>
        <w:tc>
          <w:tcPr>
            <w:tcW w:w="1386" w:type="dxa"/>
          </w:tcPr>
          <w:p w:rsidR="00F81931" w:rsidRPr="00440D60" w:rsidRDefault="00F81931" w:rsidP="00C84FD8">
            <w:pPr>
              <w:widowControl w:val="0"/>
              <w:suppressLineNumbers/>
              <w:suppressAutoHyphens/>
              <w:adjustRightInd w:val="0"/>
              <w:spacing w:line="480" w:lineRule="auto"/>
              <w:contextualSpacing/>
              <w:jc w:val="both"/>
              <w:textAlignment w:val="baseline"/>
            </w:pPr>
            <w:r w:rsidRPr="00440D60">
              <w:t xml:space="preserve"> Lorne</w:t>
            </w:r>
          </w:p>
        </w:tc>
        <w:tc>
          <w:tcPr>
            <w:tcW w:w="1266" w:type="dxa"/>
          </w:tcPr>
          <w:p w:rsidR="00F81931" w:rsidRPr="00440D60" w:rsidRDefault="00F81931" w:rsidP="00C84FD8">
            <w:pPr>
              <w:widowControl w:val="0"/>
              <w:suppressLineNumbers/>
              <w:suppressAutoHyphens/>
              <w:adjustRightInd w:val="0"/>
              <w:spacing w:line="480" w:lineRule="auto"/>
              <w:contextualSpacing/>
              <w:jc w:val="center"/>
              <w:textAlignment w:val="baseline"/>
            </w:pPr>
            <w:r w:rsidRPr="00440D60">
              <w:rPr>
                <w:lang w:val="pt-BR"/>
              </w:rPr>
              <w:t>32</w:t>
            </w:r>
          </w:p>
        </w:tc>
        <w:tc>
          <w:tcPr>
            <w:tcW w:w="1281" w:type="dxa"/>
          </w:tcPr>
          <w:p w:rsidR="00F81931" w:rsidRPr="00440D60" w:rsidRDefault="00F81931" w:rsidP="00C84FD8">
            <w:pPr>
              <w:widowControl w:val="0"/>
              <w:suppressLineNumbers/>
              <w:suppressAutoHyphens/>
              <w:adjustRightInd w:val="0"/>
              <w:spacing w:line="480" w:lineRule="auto"/>
              <w:contextualSpacing/>
              <w:jc w:val="center"/>
              <w:textAlignment w:val="baseline"/>
            </w:pPr>
            <w:r w:rsidRPr="00440D60">
              <w:rPr>
                <w:lang w:val="pt-BR"/>
              </w:rPr>
              <w:t>30</w:t>
            </w:r>
          </w:p>
        </w:tc>
        <w:tc>
          <w:tcPr>
            <w:tcW w:w="1303" w:type="dxa"/>
          </w:tcPr>
          <w:p w:rsidR="00F81931" w:rsidRPr="00440D60" w:rsidRDefault="00F81931" w:rsidP="00C84FD8">
            <w:pPr>
              <w:widowControl w:val="0"/>
              <w:suppressLineNumbers/>
              <w:suppressAutoHyphens/>
              <w:adjustRightInd w:val="0"/>
              <w:spacing w:line="480" w:lineRule="auto"/>
              <w:contextualSpacing/>
              <w:jc w:val="center"/>
              <w:textAlignment w:val="baseline"/>
            </w:pPr>
            <w:r w:rsidRPr="00440D60">
              <w:rPr>
                <w:lang w:val="pt-PT"/>
              </w:rPr>
              <w:t>16</w:t>
            </w:r>
          </w:p>
        </w:tc>
        <w:tc>
          <w:tcPr>
            <w:tcW w:w="2932" w:type="dxa"/>
          </w:tcPr>
          <w:p w:rsidR="00F81931" w:rsidRPr="00440D60" w:rsidRDefault="00F81931" w:rsidP="00C84FD8">
            <w:pPr>
              <w:widowControl w:val="0"/>
              <w:suppressLineNumbers/>
              <w:suppressAutoHyphens/>
              <w:adjustRightInd w:val="0"/>
              <w:spacing w:line="480" w:lineRule="auto"/>
              <w:contextualSpacing/>
              <w:jc w:val="center"/>
              <w:textAlignment w:val="baseline"/>
              <w:rPr>
                <w:lang w:val="pt-PT"/>
              </w:rPr>
            </w:pPr>
            <w:r w:rsidRPr="00440D60">
              <w:rPr>
                <w:lang w:val="pt-PT"/>
              </w:rPr>
              <w:t>30.4</w:t>
            </w:r>
          </w:p>
        </w:tc>
      </w:tr>
      <w:tr w:rsidR="00F81931" w:rsidRPr="00440D60" w:rsidTr="00C84FD8">
        <w:tc>
          <w:tcPr>
            <w:tcW w:w="1432" w:type="dxa"/>
            <w:tcBorders>
              <w:bottom w:val="single" w:sz="4" w:space="0" w:color="auto"/>
            </w:tcBorders>
          </w:tcPr>
          <w:p w:rsidR="00F81931" w:rsidRPr="00440D60" w:rsidRDefault="00F81931" w:rsidP="00C84FD8">
            <w:pPr>
              <w:widowControl w:val="0"/>
              <w:suppressLineNumbers/>
              <w:suppressAutoHyphens/>
              <w:adjustRightInd w:val="0"/>
              <w:spacing w:line="480" w:lineRule="auto"/>
              <w:contextualSpacing/>
              <w:jc w:val="both"/>
              <w:textAlignment w:val="baseline"/>
            </w:pPr>
          </w:p>
        </w:tc>
        <w:tc>
          <w:tcPr>
            <w:tcW w:w="1386" w:type="dxa"/>
            <w:tcBorders>
              <w:bottom w:val="single" w:sz="4" w:space="0" w:color="auto"/>
            </w:tcBorders>
          </w:tcPr>
          <w:p w:rsidR="00F81931" w:rsidRPr="00440D60" w:rsidRDefault="00F81931" w:rsidP="00C84FD8">
            <w:pPr>
              <w:widowControl w:val="0"/>
              <w:suppressLineNumbers/>
              <w:suppressAutoHyphens/>
              <w:adjustRightInd w:val="0"/>
              <w:spacing w:line="480" w:lineRule="auto"/>
              <w:contextualSpacing/>
              <w:jc w:val="both"/>
              <w:textAlignment w:val="baseline"/>
            </w:pPr>
            <w:r w:rsidRPr="00440D60">
              <w:rPr>
                <w:lang w:val="pt-PT"/>
              </w:rPr>
              <w:t>Aireys</w:t>
            </w:r>
            <w:r w:rsidRPr="00440D60">
              <w:rPr>
                <w:lang w:val="pt-PT"/>
              </w:rPr>
              <w:tab/>
              <w:t>Inlet</w:t>
            </w:r>
          </w:p>
        </w:tc>
        <w:tc>
          <w:tcPr>
            <w:tcW w:w="1266" w:type="dxa"/>
            <w:tcBorders>
              <w:bottom w:val="single" w:sz="4" w:space="0" w:color="auto"/>
            </w:tcBorders>
          </w:tcPr>
          <w:p w:rsidR="00F81931" w:rsidRPr="00440D60" w:rsidRDefault="00F81931" w:rsidP="00C84FD8">
            <w:pPr>
              <w:widowControl w:val="0"/>
              <w:suppressLineNumbers/>
              <w:suppressAutoHyphens/>
              <w:adjustRightInd w:val="0"/>
              <w:spacing w:line="480" w:lineRule="auto"/>
              <w:contextualSpacing/>
              <w:jc w:val="center"/>
              <w:textAlignment w:val="baseline"/>
            </w:pPr>
            <w:r w:rsidRPr="00440D60">
              <w:rPr>
                <w:lang w:val="pt-PT"/>
              </w:rPr>
              <w:t>47</w:t>
            </w:r>
          </w:p>
        </w:tc>
        <w:tc>
          <w:tcPr>
            <w:tcW w:w="1281" w:type="dxa"/>
            <w:tcBorders>
              <w:bottom w:val="single" w:sz="4" w:space="0" w:color="auto"/>
            </w:tcBorders>
          </w:tcPr>
          <w:p w:rsidR="00F81931" w:rsidRPr="00440D60" w:rsidRDefault="00F81931" w:rsidP="00C84FD8">
            <w:pPr>
              <w:widowControl w:val="0"/>
              <w:suppressLineNumbers/>
              <w:suppressAutoHyphens/>
              <w:adjustRightInd w:val="0"/>
              <w:spacing w:line="480" w:lineRule="auto"/>
              <w:contextualSpacing/>
              <w:jc w:val="center"/>
              <w:textAlignment w:val="baseline"/>
            </w:pPr>
            <w:r w:rsidRPr="00440D60">
              <w:rPr>
                <w:lang w:val="pt-PT"/>
              </w:rPr>
              <w:t>42</w:t>
            </w:r>
          </w:p>
        </w:tc>
        <w:tc>
          <w:tcPr>
            <w:tcW w:w="1303" w:type="dxa"/>
            <w:tcBorders>
              <w:bottom w:val="single" w:sz="4" w:space="0" w:color="auto"/>
            </w:tcBorders>
          </w:tcPr>
          <w:p w:rsidR="00F81931" w:rsidRPr="00440D60" w:rsidRDefault="00F81931" w:rsidP="00C84FD8">
            <w:pPr>
              <w:widowControl w:val="0"/>
              <w:suppressLineNumbers/>
              <w:suppressAutoHyphens/>
              <w:adjustRightInd w:val="0"/>
              <w:spacing w:line="480" w:lineRule="auto"/>
              <w:contextualSpacing/>
              <w:jc w:val="center"/>
              <w:textAlignment w:val="baseline"/>
            </w:pPr>
            <w:r w:rsidRPr="00440D60">
              <w:rPr>
                <w:lang w:val="pt-PT"/>
              </w:rPr>
              <w:t>16</w:t>
            </w:r>
          </w:p>
        </w:tc>
        <w:tc>
          <w:tcPr>
            <w:tcW w:w="2932" w:type="dxa"/>
            <w:tcBorders>
              <w:bottom w:val="single" w:sz="4" w:space="0" w:color="auto"/>
            </w:tcBorders>
          </w:tcPr>
          <w:p w:rsidR="00F81931" w:rsidRPr="00440D60" w:rsidRDefault="00F81931" w:rsidP="00C84FD8">
            <w:pPr>
              <w:widowControl w:val="0"/>
              <w:suppressLineNumbers/>
              <w:suppressAutoHyphens/>
              <w:adjustRightInd w:val="0"/>
              <w:spacing w:line="480" w:lineRule="auto"/>
              <w:contextualSpacing/>
              <w:jc w:val="center"/>
              <w:textAlignment w:val="baseline"/>
              <w:rPr>
                <w:lang w:val="pt-PT"/>
              </w:rPr>
            </w:pPr>
            <w:r w:rsidRPr="00440D60">
              <w:rPr>
                <w:lang w:val="pt-PT"/>
              </w:rPr>
              <w:t>35.6</w:t>
            </w:r>
          </w:p>
        </w:tc>
      </w:tr>
    </w:tbl>
    <w:p w:rsidR="00F81931" w:rsidRDefault="00F81931" w:rsidP="00BC256E">
      <w:pPr>
        <w:suppressLineNumbers/>
        <w:spacing w:line="480" w:lineRule="auto"/>
        <w:contextualSpacing/>
      </w:pPr>
    </w:p>
    <w:p w:rsidR="007A4A54" w:rsidRDefault="007A4A54" w:rsidP="00BC256E">
      <w:pPr>
        <w:suppressLineNumbers/>
        <w:spacing w:line="480" w:lineRule="auto"/>
        <w:contextualSpacing/>
      </w:pPr>
    </w:p>
    <w:p w:rsidR="007A4A54" w:rsidRDefault="007A4A54" w:rsidP="00BC256E">
      <w:pPr>
        <w:suppressLineNumbers/>
        <w:spacing w:line="480" w:lineRule="auto"/>
        <w:contextualSpacing/>
      </w:pPr>
    </w:p>
    <w:p w:rsidR="007A4A54" w:rsidRDefault="007A4A54" w:rsidP="00BC256E">
      <w:pPr>
        <w:suppressLineNumbers/>
        <w:spacing w:line="480" w:lineRule="auto"/>
        <w:contextualSpacing/>
      </w:pPr>
    </w:p>
    <w:p w:rsidR="007A4A54" w:rsidRDefault="007A4A54" w:rsidP="00BC256E">
      <w:pPr>
        <w:suppressLineNumbers/>
        <w:spacing w:line="480" w:lineRule="auto"/>
        <w:contextualSpacing/>
      </w:pPr>
    </w:p>
    <w:p w:rsidR="001E72FD" w:rsidRDefault="001E72FD" w:rsidP="00BC256E">
      <w:pPr>
        <w:suppressLineNumbers/>
        <w:spacing w:line="480" w:lineRule="auto"/>
        <w:contextualSpacing/>
      </w:pPr>
    </w:p>
    <w:p w:rsidR="007A4A54" w:rsidRDefault="00E76E95" w:rsidP="00BC256E">
      <w:pPr>
        <w:suppressLineNumbers/>
        <w:spacing w:line="480" w:lineRule="auto"/>
        <w:contextualSpacing/>
      </w:pPr>
      <w:r>
        <w:rPr>
          <w:noProof/>
          <w:lang w:val="en-GB" w:eastAsia="en-GB"/>
        </w:rPr>
        <w:lastRenderedPageBreak/>
        <w:drawing>
          <wp:inline distT="0" distB="0" distL="0" distR="0" wp14:anchorId="5936D30D" wp14:editId="274B7044">
            <wp:extent cx="5852160" cy="4135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2160" cy="4135755"/>
                    </a:xfrm>
                    <a:prstGeom prst="rect">
                      <a:avLst/>
                    </a:prstGeom>
                    <a:noFill/>
                    <a:ln>
                      <a:noFill/>
                    </a:ln>
                  </pic:spPr>
                </pic:pic>
              </a:graphicData>
            </a:graphic>
          </wp:inline>
        </w:drawing>
      </w:r>
    </w:p>
    <w:p w:rsidR="007A4A54" w:rsidRDefault="007A4A54" w:rsidP="00F81931">
      <w:pPr>
        <w:spacing w:line="480" w:lineRule="auto"/>
        <w:contextualSpacing/>
        <w:rPr>
          <w:rFonts w:ascii="Arial" w:hAnsi="Arial" w:cs="Arial"/>
          <w:b/>
        </w:rPr>
      </w:pPr>
    </w:p>
    <w:p w:rsidR="00001101" w:rsidRDefault="00001101" w:rsidP="00BC256E">
      <w:pPr>
        <w:suppressLineNumbers/>
        <w:spacing w:line="480" w:lineRule="auto"/>
        <w:contextualSpacing/>
      </w:pPr>
    </w:p>
    <w:p w:rsidR="00FA5357" w:rsidRPr="007A4A54" w:rsidRDefault="00FA5357" w:rsidP="00FA5357">
      <w:pPr>
        <w:spacing w:line="480" w:lineRule="auto"/>
        <w:contextualSpacing/>
      </w:pPr>
      <w:r w:rsidRPr="007A4A54">
        <w:rPr>
          <w:rFonts w:ascii="Arial" w:hAnsi="Arial" w:cs="Arial"/>
          <w:b/>
        </w:rPr>
        <w:t xml:space="preserve">Figure 1 </w:t>
      </w:r>
      <w:r w:rsidR="001E72FD">
        <w:t>RII values for species richness observed</w:t>
      </w:r>
      <w:r w:rsidRPr="007A4A54">
        <w:t xml:space="preserve"> under the canopies of </w:t>
      </w:r>
      <w:r w:rsidRPr="00E32C1E">
        <w:rPr>
          <w:i/>
        </w:rPr>
        <w:t>E</w:t>
      </w:r>
      <w:r w:rsidR="00373C4C">
        <w:rPr>
          <w:i/>
        </w:rPr>
        <w:t>.</w:t>
      </w:r>
      <w:r w:rsidRPr="00E32C1E">
        <w:rPr>
          <w:i/>
        </w:rPr>
        <w:t xml:space="preserve"> globulus</w:t>
      </w:r>
      <w:r w:rsidRPr="007A4A54">
        <w:t xml:space="preserve"> relative to open areas. Each bar indicates a site sampled in countries corresponding to the native (Australia) and non-native (USA, Chile, Portugal, India) range of </w:t>
      </w:r>
      <w:r w:rsidRPr="00E32C1E">
        <w:rPr>
          <w:i/>
        </w:rPr>
        <w:t>E</w:t>
      </w:r>
      <w:r>
        <w:rPr>
          <w:i/>
        </w:rPr>
        <w:t>.</w:t>
      </w:r>
      <w:r w:rsidRPr="00E32C1E">
        <w:rPr>
          <w:i/>
        </w:rPr>
        <w:t xml:space="preserve"> globulus</w:t>
      </w:r>
      <w:r w:rsidRPr="007A4A54">
        <w:t xml:space="preserve">. </w:t>
      </w:r>
      <w:r w:rsidR="008F32D6">
        <w:t xml:space="preserve">Error </w:t>
      </w:r>
      <w:r w:rsidRPr="007A4A54">
        <w:t>below means represent 1 SE.</w:t>
      </w:r>
    </w:p>
    <w:p w:rsidR="00001101" w:rsidRDefault="00001101" w:rsidP="00BC256E">
      <w:pPr>
        <w:suppressLineNumbers/>
        <w:spacing w:line="480" w:lineRule="auto"/>
        <w:contextualSpacing/>
      </w:pPr>
    </w:p>
    <w:p w:rsidR="00001101" w:rsidRDefault="00001101" w:rsidP="00BC256E">
      <w:pPr>
        <w:suppressLineNumbers/>
        <w:spacing w:line="480" w:lineRule="auto"/>
        <w:contextualSpacing/>
      </w:pPr>
    </w:p>
    <w:p w:rsidR="00001101" w:rsidRDefault="00E76E95" w:rsidP="00BC256E">
      <w:pPr>
        <w:suppressLineNumbers/>
        <w:spacing w:line="480" w:lineRule="auto"/>
        <w:contextualSpacing/>
      </w:pPr>
      <w:r>
        <w:rPr>
          <w:noProof/>
          <w:lang w:val="en-GB" w:eastAsia="en-GB"/>
        </w:rPr>
        <w:lastRenderedPageBreak/>
        <w:drawing>
          <wp:inline distT="0" distB="0" distL="0" distR="0" wp14:anchorId="141EB2AD" wp14:editId="78B965BE">
            <wp:extent cx="6710045" cy="4979670"/>
            <wp:effectExtent l="0" t="0" r="0" b="0"/>
            <wp:docPr id="3" name="Picture 2" descr="canopy effect on he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opy effect on height"/>
                    <pic:cNvPicPr>
                      <a:picLocks noChangeAspect="1" noChangeArrowheads="1"/>
                    </pic:cNvPicPr>
                  </pic:nvPicPr>
                  <pic:blipFill>
                    <a:blip r:embed="rId11" cstate="print">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l="6210" t="20924" r="10126" b="31148"/>
                    <a:stretch>
                      <a:fillRect/>
                    </a:stretch>
                  </pic:blipFill>
                  <pic:spPr bwMode="auto">
                    <a:xfrm>
                      <a:off x="0" y="0"/>
                      <a:ext cx="6710045" cy="4979670"/>
                    </a:xfrm>
                    <a:prstGeom prst="rect">
                      <a:avLst/>
                    </a:prstGeom>
                    <a:noFill/>
                    <a:ln>
                      <a:noFill/>
                    </a:ln>
                  </pic:spPr>
                </pic:pic>
              </a:graphicData>
            </a:graphic>
          </wp:inline>
        </w:drawing>
      </w:r>
    </w:p>
    <w:p w:rsidR="00024E2F" w:rsidRPr="007A4A54" w:rsidRDefault="00FA5357" w:rsidP="00024E2F">
      <w:pPr>
        <w:spacing w:line="480" w:lineRule="auto"/>
        <w:contextualSpacing/>
      </w:pPr>
      <w:r w:rsidRPr="00F81931">
        <w:rPr>
          <w:rFonts w:ascii="Arial" w:hAnsi="Arial" w:cs="Arial"/>
          <w:b/>
        </w:rPr>
        <w:t>Figure 2</w:t>
      </w:r>
      <w:r>
        <w:t xml:space="preserve"> </w:t>
      </w:r>
      <w:r w:rsidRPr="00F81931">
        <w:t xml:space="preserve">Variation in </w:t>
      </w:r>
      <w:r w:rsidR="006C277A">
        <w:t xml:space="preserve">the effect of the </w:t>
      </w:r>
      <w:r w:rsidR="006C277A" w:rsidRPr="006C277A">
        <w:rPr>
          <w:i/>
        </w:rPr>
        <w:t>E. globulus</w:t>
      </w:r>
      <w:r w:rsidR="006C277A">
        <w:t xml:space="preserve"> canopy on </w:t>
      </w:r>
      <w:r w:rsidRPr="00F81931">
        <w:t>understory height between native (Australia) and non-native ranges (USA, Portugal, Chile).</w:t>
      </w:r>
      <w:r w:rsidR="00024E2F" w:rsidRPr="00024E2F">
        <w:t xml:space="preserve"> </w:t>
      </w:r>
      <w:r w:rsidR="00024E2F" w:rsidRPr="007A4A54">
        <w:t xml:space="preserve">Each bar indicates a site sampled in countries corresponding to the native (Australia) and non-native (USA, Chile, Portugal) range of </w:t>
      </w:r>
      <w:r w:rsidR="00024E2F" w:rsidRPr="00E32C1E">
        <w:rPr>
          <w:i/>
        </w:rPr>
        <w:t>E</w:t>
      </w:r>
      <w:r w:rsidR="00024E2F">
        <w:rPr>
          <w:i/>
        </w:rPr>
        <w:t>.</w:t>
      </w:r>
      <w:r w:rsidR="00024E2F" w:rsidRPr="00E32C1E">
        <w:rPr>
          <w:i/>
        </w:rPr>
        <w:t xml:space="preserve"> globulus</w:t>
      </w:r>
      <w:r w:rsidR="00024E2F" w:rsidRPr="007A4A54">
        <w:t xml:space="preserve">. Values on the y axis are calculated as the difference </w:t>
      </w:r>
      <w:r w:rsidR="00024E2F" w:rsidRPr="00024E2F">
        <w:t>between</w:t>
      </w:r>
      <w:r w:rsidRPr="00024E2F">
        <w:t xml:space="preserve"> </w:t>
      </w:r>
      <w:r w:rsidR="00024E2F" w:rsidRPr="00024E2F">
        <w:t>the m</w:t>
      </w:r>
      <w:r w:rsidRPr="00024E2F">
        <w:t>ean</w:t>
      </w:r>
      <w:r w:rsidRPr="00440D60">
        <w:t xml:space="preserve"> plant height (cm</w:t>
      </w:r>
      <w:r w:rsidR="002B73FA">
        <w:t xml:space="preserve">; mean </w:t>
      </w:r>
      <w:r w:rsidRPr="00440D60">
        <w:t>± 1</w:t>
      </w:r>
      <w:r>
        <w:t>S</w:t>
      </w:r>
      <w:r w:rsidRPr="00440D60">
        <w:t xml:space="preserve">E) of vegetation under </w:t>
      </w:r>
      <w:r w:rsidRPr="00440D60">
        <w:rPr>
          <w:i/>
          <w:iCs/>
        </w:rPr>
        <w:t>E</w:t>
      </w:r>
      <w:r w:rsidR="00DB74C7">
        <w:rPr>
          <w:i/>
          <w:iCs/>
        </w:rPr>
        <w:t>.</w:t>
      </w:r>
      <w:r w:rsidRPr="00440D60">
        <w:rPr>
          <w:i/>
          <w:iCs/>
        </w:rPr>
        <w:t xml:space="preserve"> globulus</w:t>
      </w:r>
      <w:r w:rsidRPr="00440D60">
        <w:t xml:space="preserve"> patches and in open areas</w:t>
      </w:r>
      <w:r w:rsidR="00024E2F">
        <w:t xml:space="preserve">, divided by the height in open areas </w:t>
      </w:r>
      <w:r w:rsidR="00024E2F" w:rsidRPr="007A4A54">
        <w:t>for all pairs of plots at a given site.</w:t>
      </w:r>
    </w:p>
    <w:p w:rsidR="00FA5357" w:rsidRDefault="00FA5357" w:rsidP="00FA5357">
      <w:pPr>
        <w:spacing w:line="480" w:lineRule="auto"/>
        <w:contextualSpacing/>
      </w:pPr>
    </w:p>
    <w:p w:rsidR="00001101" w:rsidRDefault="00001101" w:rsidP="00BC256E">
      <w:pPr>
        <w:suppressLineNumbers/>
        <w:spacing w:line="480" w:lineRule="auto"/>
        <w:contextualSpacing/>
      </w:pPr>
    </w:p>
    <w:p w:rsidR="00001101" w:rsidRDefault="00627A4B" w:rsidP="00BC256E">
      <w:pPr>
        <w:suppressLineNumbers/>
        <w:spacing w:line="480" w:lineRule="auto"/>
        <w:contextualSpacing/>
      </w:pPr>
      <w:r>
        <w:t xml:space="preserve">  </w:t>
      </w:r>
    </w:p>
    <w:p w:rsidR="00001101" w:rsidRPr="00293683" w:rsidRDefault="00627A4B" w:rsidP="00BC256E">
      <w:pPr>
        <w:suppressLineNumbers/>
        <w:spacing w:line="480" w:lineRule="auto"/>
        <w:contextualSpacing/>
        <w:rPr>
          <w:noProof/>
          <w:lang w:eastAsia="es-CL"/>
        </w:rPr>
      </w:pPr>
      <w:r>
        <w:rPr>
          <w:noProof/>
          <w:lang w:eastAsia="en-US"/>
        </w:rPr>
        <w:t xml:space="preserve">                 </w:t>
      </w:r>
    </w:p>
    <w:p w:rsidR="0026795D" w:rsidRDefault="0026795D" w:rsidP="00BC256E">
      <w:pPr>
        <w:suppressLineNumbers/>
        <w:spacing w:line="480" w:lineRule="auto"/>
        <w:contextualSpacing/>
      </w:pPr>
      <w:r w:rsidRPr="0026795D">
        <w:rPr>
          <w:noProof/>
          <w:lang w:val="en-GB" w:eastAsia="en-GB"/>
        </w:rPr>
        <w:lastRenderedPageBreak/>
        <w:drawing>
          <wp:inline distT="0" distB="0" distL="0" distR="0" wp14:anchorId="7B81347D" wp14:editId="26C79307">
            <wp:extent cx="6195060" cy="4743436"/>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6757" cy="4744735"/>
                    </a:xfrm>
                    <a:prstGeom prst="rect">
                      <a:avLst/>
                    </a:prstGeom>
                    <a:noFill/>
                    <a:ln>
                      <a:noFill/>
                    </a:ln>
                  </pic:spPr>
                </pic:pic>
              </a:graphicData>
            </a:graphic>
          </wp:inline>
        </w:drawing>
      </w:r>
    </w:p>
    <w:p w:rsidR="00001101" w:rsidRPr="00440D60" w:rsidRDefault="00FA5357" w:rsidP="00BC256E">
      <w:pPr>
        <w:suppressLineNumbers/>
        <w:spacing w:line="480" w:lineRule="auto"/>
        <w:contextualSpacing/>
      </w:pPr>
      <w:r w:rsidRPr="00F81931">
        <w:rPr>
          <w:rFonts w:ascii="Arial" w:hAnsi="Arial" w:cs="Arial"/>
          <w:b/>
        </w:rPr>
        <w:t>Figure 3</w:t>
      </w:r>
      <w:r>
        <w:rPr>
          <w:b/>
        </w:rPr>
        <w:t xml:space="preserve"> </w:t>
      </w:r>
      <w:r w:rsidRPr="00F81931">
        <w:t xml:space="preserve">Effect of leachates on root length. </w:t>
      </w:r>
      <w:r w:rsidRPr="00440D60">
        <w:t xml:space="preserve">Each bar represents a </w:t>
      </w:r>
      <w:r w:rsidRPr="008D74F0">
        <w:t xml:space="preserve">different species either native to the native range (Australia) or non-native range (USA, Chile, India) of </w:t>
      </w:r>
      <w:r w:rsidRPr="008D74F0">
        <w:rPr>
          <w:i/>
        </w:rPr>
        <w:t>E</w:t>
      </w:r>
      <w:r w:rsidR="00C61BFB" w:rsidRPr="008D74F0">
        <w:rPr>
          <w:i/>
        </w:rPr>
        <w:t>.</w:t>
      </w:r>
      <w:r w:rsidRPr="008D74F0">
        <w:rPr>
          <w:i/>
        </w:rPr>
        <w:t xml:space="preserve"> globulus</w:t>
      </w:r>
      <w:r w:rsidRPr="008D74F0">
        <w:t xml:space="preserve">. The </w:t>
      </w:r>
      <w:r w:rsidR="006B2C09" w:rsidRPr="008D74F0">
        <w:rPr>
          <w:i/>
        </w:rPr>
        <w:t>y</w:t>
      </w:r>
      <w:r w:rsidR="006B2C09" w:rsidRPr="008D74F0">
        <w:t>-axis</w:t>
      </w:r>
      <w:r w:rsidRPr="008D74F0">
        <w:t xml:space="preserve"> </w:t>
      </w:r>
      <w:r w:rsidR="001F2546" w:rsidRPr="008D74F0">
        <w:t>shows the mean percentage decrease in root growth in leachates, relative to root growth in the controls</w:t>
      </w:r>
      <w:r w:rsidR="001F2546">
        <w:t xml:space="preserve"> for each species.</w:t>
      </w:r>
      <w:r w:rsidR="00C61BFB">
        <w:t xml:space="preserve"> </w:t>
      </w:r>
      <w:r w:rsidR="00293683">
        <w:t xml:space="preserve">Values correspond to the average among different petri dishes used for each species </w:t>
      </w:r>
      <w:r w:rsidR="009846AC">
        <w:t>in</w:t>
      </w:r>
      <w:r w:rsidR="00293683">
        <w:t xml:space="preserve"> </w:t>
      </w:r>
      <w:r w:rsidR="00293683" w:rsidRPr="00F61361">
        <w:rPr>
          <w:color w:val="000000"/>
        </w:rPr>
        <w:t xml:space="preserve">controls </w:t>
      </w:r>
      <w:r w:rsidR="009846AC">
        <w:rPr>
          <w:color w:val="000000"/>
        </w:rPr>
        <w:t>and</w:t>
      </w:r>
      <w:r w:rsidR="00293683" w:rsidRPr="00F61361">
        <w:rPr>
          <w:color w:val="000000"/>
        </w:rPr>
        <w:t xml:space="preserve"> treatments</w:t>
      </w:r>
      <w:r w:rsidR="00293683">
        <w:rPr>
          <w:color w:val="000000"/>
        </w:rPr>
        <w:t xml:space="preserve"> with leachates. </w:t>
      </w:r>
      <w:r w:rsidR="00C61BFB">
        <w:t xml:space="preserve">Species </w:t>
      </w:r>
      <w:r w:rsidR="002406AE">
        <w:t>corresponding to each bar are indicated below them</w:t>
      </w:r>
      <w:r w:rsidR="0026795D">
        <w:t xml:space="preserve"> (</w:t>
      </w:r>
      <w:r w:rsidR="0026795D" w:rsidRPr="00300C51">
        <w:rPr>
          <w:i/>
        </w:rPr>
        <w:t>Dc:</w:t>
      </w:r>
      <w:r w:rsidR="00300C51" w:rsidRPr="00300C51">
        <w:rPr>
          <w:i/>
        </w:rPr>
        <w:t xml:space="preserve"> Dichelachne crinita</w:t>
      </w:r>
      <w:r w:rsidR="0026795D" w:rsidRPr="00300C51">
        <w:rPr>
          <w:i/>
        </w:rPr>
        <w:t>, Am:</w:t>
      </w:r>
      <w:r w:rsidR="00300C51" w:rsidRPr="00300C51">
        <w:rPr>
          <w:i/>
        </w:rPr>
        <w:t xml:space="preserve"> Acacia melanoxylon</w:t>
      </w:r>
      <w:r w:rsidR="0026795D" w:rsidRPr="00300C51">
        <w:rPr>
          <w:i/>
        </w:rPr>
        <w:t>, Av:</w:t>
      </w:r>
      <w:r w:rsidR="00300C51" w:rsidRPr="00300C51">
        <w:rPr>
          <w:i/>
        </w:rPr>
        <w:t xml:space="preserve"> Acacia verticallata</w:t>
      </w:r>
      <w:r w:rsidR="0026795D" w:rsidRPr="00300C51">
        <w:rPr>
          <w:i/>
        </w:rPr>
        <w:t xml:space="preserve">, Ev: </w:t>
      </w:r>
      <w:r w:rsidR="00300C51" w:rsidRPr="00300C51">
        <w:rPr>
          <w:i/>
        </w:rPr>
        <w:t xml:space="preserve">Eucalyptus viminales, </w:t>
      </w:r>
      <w:r w:rsidR="0026795D" w:rsidRPr="00300C51">
        <w:rPr>
          <w:i/>
        </w:rPr>
        <w:t>Dq:</w:t>
      </w:r>
      <w:r w:rsidR="00300C51" w:rsidRPr="00300C51">
        <w:rPr>
          <w:i/>
        </w:rPr>
        <w:t>Deyeuxia quadriseta</w:t>
      </w:r>
      <w:r w:rsidR="0026795D" w:rsidRPr="00300C51">
        <w:rPr>
          <w:i/>
        </w:rPr>
        <w:t>, Pl:</w:t>
      </w:r>
      <w:r w:rsidR="00300C51" w:rsidRPr="00300C51">
        <w:rPr>
          <w:i/>
        </w:rPr>
        <w:t xml:space="preserve"> Poa labillardieri</w:t>
      </w:r>
      <w:r w:rsidR="0026795D" w:rsidRPr="00300C51">
        <w:rPr>
          <w:i/>
        </w:rPr>
        <w:t>, Bc:</w:t>
      </w:r>
      <w:r w:rsidR="00300C51" w:rsidRPr="00300C51">
        <w:rPr>
          <w:i/>
        </w:rPr>
        <w:t xml:space="preserve"> Bromus carinatus</w:t>
      </w:r>
      <w:r w:rsidR="0026795D" w:rsidRPr="00300C51">
        <w:rPr>
          <w:i/>
        </w:rPr>
        <w:t>, Eg:</w:t>
      </w:r>
      <w:r w:rsidR="00300C51" w:rsidRPr="00300C51">
        <w:rPr>
          <w:i/>
        </w:rPr>
        <w:t xml:space="preserve"> Elymus glaucus</w:t>
      </w:r>
      <w:r w:rsidR="0026795D" w:rsidRPr="00300C51">
        <w:rPr>
          <w:i/>
        </w:rPr>
        <w:t>, Hb:</w:t>
      </w:r>
      <w:r w:rsidR="00300C51" w:rsidRPr="00300C51">
        <w:rPr>
          <w:i/>
        </w:rPr>
        <w:t xml:space="preserve"> Hordeum brachyantherum</w:t>
      </w:r>
      <w:r w:rsidR="0026795D" w:rsidRPr="00300C51">
        <w:rPr>
          <w:i/>
        </w:rPr>
        <w:t>, Lc:</w:t>
      </w:r>
      <w:r w:rsidR="00300C51" w:rsidRPr="00300C51">
        <w:rPr>
          <w:i/>
        </w:rPr>
        <w:t xml:space="preserve"> Lasthemia californica</w:t>
      </w:r>
      <w:r w:rsidR="0026795D" w:rsidRPr="00300C51">
        <w:rPr>
          <w:i/>
        </w:rPr>
        <w:t>, Np:</w:t>
      </w:r>
      <w:r w:rsidR="00300C51" w:rsidRPr="00300C51">
        <w:rPr>
          <w:i/>
        </w:rPr>
        <w:t xml:space="preserve"> Nasella pulchra</w:t>
      </w:r>
      <w:r w:rsidR="0026795D" w:rsidRPr="00300C51">
        <w:rPr>
          <w:i/>
        </w:rPr>
        <w:t xml:space="preserve">, </w:t>
      </w:r>
      <w:r w:rsidR="00300C51" w:rsidRPr="00300C51">
        <w:rPr>
          <w:i/>
        </w:rPr>
        <w:t xml:space="preserve">Ps: Poa secunda, </w:t>
      </w:r>
      <w:r w:rsidR="0026795D" w:rsidRPr="00300C51">
        <w:rPr>
          <w:i/>
        </w:rPr>
        <w:t>Vm:</w:t>
      </w:r>
      <w:r w:rsidR="00300C51" w:rsidRPr="00300C51">
        <w:rPr>
          <w:i/>
        </w:rPr>
        <w:t xml:space="preserve"> Vulpia microstachys</w:t>
      </w:r>
      <w:r w:rsidR="0026795D" w:rsidRPr="00300C51">
        <w:rPr>
          <w:i/>
        </w:rPr>
        <w:t>, Ec:</w:t>
      </w:r>
      <w:r w:rsidR="00300C51" w:rsidRPr="00300C51">
        <w:rPr>
          <w:i/>
        </w:rPr>
        <w:t xml:space="preserve"> Escholzia californica</w:t>
      </w:r>
      <w:r w:rsidR="0026795D" w:rsidRPr="00300C51">
        <w:rPr>
          <w:i/>
        </w:rPr>
        <w:t>, Ac:</w:t>
      </w:r>
      <w:r w:rsidR="00300C51" w:rsidRPr="00300C51">
        <w:rPr>
          <w:i/>
        </w:rPr>
        <w:t xml:space="preserve"> Amsincckia calycina</w:t>
      </w:r>
      <w:r w:rsidR="0026795D" w:rsidRPr="00300C51">
        <w:rPr>
          <w:i/>
        </w:rPr>
        <w:t>, Ra:</w:t>
      </w:r>
      <w:r w:rsidR="00300C51" w:rsidRPr="00300C51">
        <w:rPr>
          <w:i/>
        </w:rPr>
        <w:t xml:space="preserve"> Rodophiala advena</w:t>
      </w:r>
      <w:r w:rsidR="0026795D" w:rsidRPr="00300C51">
        <w:rPr>
          <w:i/>
        </w:rPr>
        <w:t>, Pc:</w:t>
      </w:r>
      <w:r w:rsidR="00300C51" w:rsidRPr="00300C51">
        <w:rPr>
          <w:i/>
        </w:rPr>
        <w:t xml:space="preserve"> Pasithea coerulea</w:t>
      </w:r>
      <w:r w:rsidR="0026795D" w:rsidRPr="00300C51">
        <w:rPr>
          <w:i/>
        </w:rPr>
        <w:t>, Cd:</w:t>
      </w:r>
      <w:r w:rsidR="00300C51" w:rsidRPr="00300C51">
        <w:rPr>
          <w:i/>
        </w:rPr>
        <w:t xml:space="preserve"> Chloris dolichostachya</w:t>
      </w:r>
      <w:r w:rsidR="0026795D" w:rsidRPr="00300C51">
        <w:rPr>
          <w:i/>
        </w:rPr>
        <w:t>,</w:t>
      </w:r>
      <w:r w:rsidR="00300C51" w:rsidRPr="00300C51">
        <w:rPr>
          <w:i/>
        </w:rPr>
        <w:t xml:space="preserve"> </w:t>
      </w:r>
      <w:r w:rsidR="0026795D" w:rsidRPr="00300C51">
        <w:rPr>
          <w:i/>
        </w:rPr>
        <w:t>Bc:</w:t>
      </w:r>
      <w:r w:rsidR="00300C51" w:rsidRPr="00300C51">
        <w:rPr>
          <w:i/>
        </w:rPr>
        <w:t xml:space="preserve"> Brassica campentris</w:t>
      </w:r>
      <w:r w:rsidR="0026795D" w:rsidRPr="00300C51">
        <w:rPr>
          <w:i/>
        </w:rPr>
        <w:t>, Dl:</w:t>
      </w:r>
      <w:r w:rsidR="00300C51" w:rsidRPr="00300C51">
        <w:rPr>
          <w:i/>
        </w:rPr>
        <w:t xml:space="preserve"> Dalbergia latifolia</w:t>
      </w:r>
      <w:r w:rsidR="0026795D" w:rsidRPr="00300C51">
        <w:rPr>
          <w:i/>
        </w:rPr>
        <w:t>, An:</w:t>
      </w:r>
      <w:r w:rsidR="00300C51" w:rsidRPr="00300C51">
        <w:rPr>
          <w:i/>
        </w:rPr>
        <w:t xml:space="preserve"> Acacia nilotica</w:t>
      </w:r>
      <w:r w:rsidR="00300C51">
        <w:t>).</w:t>
      </w:r>
    </w:p>
    <w:sectPr w:rsidR="00001101" w:rsidRPr="00440D60" w:rsidSect="007610E5">
      <w:footerReference w:type="even" r:id="rId14"/>
      <w:footerReference w:type="default" r:id="rId15"/>
      <w:pgSz w:w="12240" w:h="15840" w:code="1"/>
      <w:pgMar w:top="1134" w:right="1134" w:bottom="1134" w:left="1134"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29E" w:rsidRDefault="0065229E" w:rsidP="00180A6F">
      <w:r>
        <w:separator/>
      </w:r>
    </w:p>
  </w:endnote>
  <w:endnote w:type="continuationSeparator" w:id="0">
    <w:p w:rsidR="0065229E" w:rsidRDefault="0065229E" w:rsidP="00180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dvTimes-i">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65F" w:rsidRDefault="0036465F" w:rsidP="00787E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6465F" w:rsidRDefault="0036465F" w:rsidP="00545C4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65F" w:rsidRDefault="0036465F" w:rsidP="009C3D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12B96">
      <w:rPr>
        <w:rStyle w:val="PageNumber"/>
        <w:noProof/>
      </w:rPr>
      <w:t>1</w:t>
    </w:r>
    <w:r>
      <w:rPr>
        <w:rStyle w:val="PageNumber"/>
      </w:rPr>
      <w:fldChar w:fldCharType="end"/>
    </w:r>
  </w:p>
  <w:p w:rsidR="0036465F" w:rsidRDefault="0036465F" w:rsidP="00787E8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29E" w:rsidRDefault="0065229E" w:rsidP="00180A6F">
      <w:r>
        <w:separator/>
      </w:r>
    </w:p>
  </w:footnote>
  <w:footnote w:type="continuationSeparator" w:id="0">
    <w:p w:rsidR="0065229E" w:rsidRDefault="0065229E" w:rsidP="00180A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58017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6244B8"/>
    <w:multiLevelType w:val="hybridMultilevel"/>
    <w:tmpl w:val="3E107BA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30012A0"/>
    <w:multiLevelType w:val="hybridMultilevel"/>
    <w:tmpl w:val="CE30904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8FC40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84675C5"/>
    <w:multiLevelType w:val="hybridMultilevel"/>
    <w:tmpl w:val="9FF88514"/>
    <w:lvl w:ilvl="0" w:tplc="DDE0603E">
      <w:numFmt w:val="bullet"/>
      <w:lvlText w:val=""/>
      <w:lvlJc w:val="left"/>
      <w:pPr>
        <w:tabs>
          <w:tab w:val="num" w:pos="720"/>
        </w:tabs>
        <w:ind w:left="720" w:hanging="360"/>
      </w:pPr>
      <w:rPr>
        <w:rFonts w:ascii="Symbol" w:eastAsia="SimSun" w:hAnsi="Symbol" w:cs="Times New Roman" w:hint="default"/>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F72D4F"/>
    <w:multiLevelType w:val="hybridMultilevel"/>
    <w:tmpl w:val="9F2E4712"/>
    <w:lvl w:ilvl="0" w:tplc="5E265A2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da-DK"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s-CL" w:vendorID="64" w:dllVersion="131078" w:nlCheck="1" w:checkStyle="1"/>
  <w:activeWritingStyle w:appName="MSWord" w:lang="pt-B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D69"/>
    <w:rsid w:val="0000013D"/>
    <w:rsid w:val="00000743"/>
    <w:rsid w:val="00001101"/>
    <w:rsid w:val="00004334"/>
    <w:rsid w:val="000067E4"/>
    <w:rsid w:val="00012F66"/>
    <w:rsid w:val="000148FC"/>
    <w:rsid w:val="0001494D"/>
    <w:rsid w:val="000156B3"/>
    <w:rsid w:val="00017AE5"/>
    <w:rsid w:val="00021568"/>
    <w:rsid w:val="0002158F"/>
    <w:rsid w:val="00021FA5"/>
    <w:rsid w:val="00023346"/>
    <w:rsid w:val="00024E2F"/>
    <w:rsid w:val="000267D4"/>
    <w:rsid w:val="00027464"/>
    <w:rsid w:val="00027999"/>
    <w:rsid w:val="000304A3"/>
    <w:rsid w:val="000322D1"/>
    <w:rsid w:val="00032B1B"/>
    <w:rsid w:val="00034F47"/>
    <w:rsid w:val="0004347F"/>
    <w:rsid w:val="000436A6"/>
    <w:rsid w:val="00046BD0"/>
    <w:rsid w:val="00046E42"/>
    <w:rsid w:val="000477A9"/>
    <w:rsid w:val="000478A4"/>
    <w:rsid w:val="00050C16"/>
    <w:rsid w:val="00051933"/>
    <w:rsid w:val="0005284D"/>
    <w:rsid w:val="00055F0C"/>
    <w:rsid w:val="00056A41"/>
    <w:rsid w:val="0006013C"/>
    <w:rsid w:val="00060176"/>
    <w:rsid w:val="00061435"/>
    <w:rsid w:val="000627BC"/>
    <w:rsid w:val="0006602E"/>
    <w:rsid w:val="000666B1"/>
    <w:rsid w:val="000670EB"/>
    <w:rsid w:val="00067576"/>
    <w:rsid w:val="00067950"/>
    <w:rsid w:val="00067B33"/>
    <w:rsid w:val="00070C9E"/>
    <w:rsid w:val="00073282"/>
    <w:rsid w:val="00074997"/>
    <w:rsid w:val="00074FCF"/>
    <w:rsid w:val="00076B03"/>
    <w:rsid w:val="000779F6"/>
    <w:rsid w:val="00077AFB"/>
    <w:rsid w:val="00080CFD"/>
    <w:rsid w:val="00080E74"/>
    <w:rsid w:val="00083DC4"/>
    <w:rsid w:val="00084085"/>
    <w:rsid w:val="000845D1"/>
    <w:rsid w:val="00086BE1"/>
    <w:rsid w:val="0008725C"/>
    <w:rsid w:val="000874B7"/>
    <w:rsid w:val="00090E29"/>
    <w:rsid w:val="000929CC"/>
    <w:rsid w:val="000935AA"/>
    <w:rsid w:val="00095B96"/>
    <w:rsid w:val="000A185C"/>
    <w:rsid w:val="000A2EC6"/>
    <w:rsid w:val="000A32C8"/>
    <w:rsid w:val="000A3515"/>
    <w:rsid w:val="000B222D"/>
    <w:rsid w:val="000B25F1"/>
    <w:rsid w:val="000B2BE7"/>
    <w:rsid w:val="000B2CAD"/>
    <w:rsid w:val="000B3084"/>
    <w:rsid w:val="000C09BD"/>
    <w:rsid w:val="000C36EE"/>
    <w:rsid w:val="000C5C74"/>
    <w:rsid w:val="000C6570"/>
    <w:rsid w:val="000C7B0D"/>
    <w:rsid w:val="000D0093"/>
    <w:rsid w:val="000D0886"/>
    <w:rsid w:val="000D2355"/>
    <w:rsid w:val="000D4604"/>
    <w:rsid w:val="000D46A1"/>
    <w:rsid w:val="000D5B3C"/>
    <w:rsid w:val="000D731E"/>
    <w:rsid w:val="000E1D8D"/>
    <w:rsid w:val="000E2661"/>
    <w:rsid w:val="000E2898"/>
    <w:rsid w:val="000E5EDD"/>
    <w:rsid w:val="000F500E"/>
    <w:rsid w:val="000F50D8"/>
    <w:rsid w:val="00102254"/>
    <w:rsid w:val="0010326C"/>
    <w:rsid w:val="00103D3F"/>
    <w:rsid w:val="0010423D"/>
    <w:rsid w:val="00107BFD"/>
    <w:rsid w:val="0011077D"/>
    <w:rsid w:val="00112302"/>
    <w:rsid w:val="0011265E"/>
    <w:rsid w:val="00114E8F"/>
    <w:rsid w:val="0011715A"/>
    <w:rsid w:val="00122F0D"/>
    <w:rsid w:val="0012458C"/>
    <w:rsid w:val="00134854"/>
    <w:rsid w:val="00140B38"/>
    <w:rsid w:val="00141FC7"/>
    <w:rsid w:val="00142876"/>
    <w:rsid w:val="00144474"/>
    <w:rsid w:val="00144C79"/>
    <w:rsid w:val="001456A6"/>
    <w:rsid w:val="00145AAE"/>
    <w:rsid w:val="001478B6"/>
    <w:rsid w:val="00147D98"/>
    <w:rsid w:val="00150B9D"/>
    <w:rsid w:val="001515A3"/>
    <w:rsid w:val="001527D6"/>
    <w:rsid w:val="00152A7F"/>
    <w:rsid w:val="00152EBE"/>
    <w:rsid w:val="001541E9"/>
    <w:rsid w:val="00154F53"/>
    <w:rsid w:val="001558F1"/>
    <w:rsid w:val="0015795B"/>
    <w:rsid w:val="00160770"/>
    <w:rsid w:val="00163143"/>
    <w:rsid w:val="0016535C"/>
    <w:rsid w:val="0016594E"/>
    <w:rsid w:val="001666EA"/>
    <w:rsid w:val="00167700"/>
    <w:rsid w:val="00167D9C"/>
    <w:rsid w:val="001738D9"/>
    <w:rsid w:val="00173F5E"/>
    <w:rsid w:val="00174B3B"/>
    <w:rsid w:val="00180A6F"/>
    <w:rsid w:val="00180DF1"/>
    <w:rsid w:val="00183228"/>
    <w:rsid w:val="00190503"/>
    <w:rsid w:val="00191014"/>
    <w:rsid w:val="00191C66"/>
    <w:rsid w:val="00193478"/>
    <w:rsid w:val="00193E35"/>
    <w:rsid w:val="00194255"/>
    <w:rsid w:val="00197000"/>
    <w:rsid w:val="001A49AC"/>
    <w:rsid w:val="001A5657"/>
    <w:rsid w:val="001B7412"/>
    <w:rsid w:val="001C1B86"/>
    <w:rsid w:val="001C370B"/>
    <w:rsid w:val="001C3952"/>
    <w:rsid w:val="001C3B84"/>
    <w:rsid w:val="001C464F"/>
    <w:rsid w:val="001C515B"/>
    <w:rsid w:val="001D1589"/>
    <w:rsid w:val="001D32BC"/>
    <w:rsid w:val="001D3B6D"/>
    <w:rsid w:val="001D4075"/>
    <w:rsid w:val="001D4C62"/>
    <w:rsid w:val="001D6BF4"/>
    <w:rsid w:val="001D6D29"/>
    <w:rsid w:val="001D6ED3"/>
    <w:rsid w:val="001E005B"/>
    <w:rsid w:val="001E3B71"/>
    <w:rsid w:val="001E72FD"/>
    <w:rsid w:val="001E75A8"/>
    <w:rsid w:val="001F0FFA"/>
    <w:rsid w:val="001F2546"/>
    <w:rsid w:val="001F29D8"/>
    <w:rsid w:val="001F577C"/>
    <w:rsid w:val="002004DB"/>
    <w:rsid w:val="00201345"/>
    <w:rsid w:val="00201716"/>
    <w:rsid w:val="00204716"/>
    <w:rsid w:val="00204A9D"/>
    <w:rsid w:val="0021012C"/>
    <w:rsid w:val="002109C0"/>
    <w:rsid w:val="00211A2F"/>
    <w:rsid w:val="00211A53"/>
    <w:rsid w:val="00211C58"/>
    <w:rsid w:val="00212DFF"/>
    <w:rsid w:val="0021792E"/>
    <w:rsid w:val="00217F75"/>
    <w:rsid w:val="0022202D"/>
    <w:rsid w:val="00224A6C"/>
    <w:rsid w:val="00226BE0"/>
    <w:rsid w:val="00226CEE"/>
    <w:rsid w:val="00230ED2"/>
    <w:rsid w:val="00231AE9"/>
    <w:rsid w:val="00232264"/>
    <w:rsid w:val="00232CDF"/>
    <w:rsid w:val="00234D3A"/>
    <w:rsid w:val="00235F42"/>
    <w:rsid w:val="002367E3"/>
    <w:rsid w:val="00236897"/>
    <w:rsid w:val="002370DB"/>
    <w:rsid w:val="002406AE"/>
    <w:rsid w:val="002411C1"/>
    <w:rsid w:val="00243442"/>
    <w:rsid w:val="00246161"/>
    <w:rsid w:val="00246B83"/>
    <w:rsid w:val="00252905"/>
    <w:rsid w:val="002535A6"/>
    <w:rsid w:val="00255983"/>
    <w:rsid w:val="00256DA5"/>
    <w:rsid w:val="00260AAB"/>
    <w:rsid w:val="00262016"/>
    <w:rsid w:val="00263222"/>
    <w:rsid w:val="002633DD"/>
    <w:rsid w:val="00263BD8"/>
    <w:rsid w:val="00265AC1"/>
    <w:rsid w:val="00265D60"/>
    <w:rsid w:val="002673A0"/>
    <w:rsid w:val="0026795D"/>
    <w:rsid w:val="00273225"/>
    <w:rsid w:val="00273B5F"/>
    <w:rsid w:val="00274659"/>
    <w:rsid w:val="002756CB"/>
    <w:rsid w:val="00275B5F"/>
    <w:rsid w:val="0027712E"/>
    <w:rsid w:val="002772EF"/>
    <w:rsid w:val="0028004C"/>
    <w:rsid w:val="00280EE1"/>
    <w:rsid w:val="002816DC"/>
    <w:rsid w:val="00283700"/>
    <w:rsid w:val="00283BF2"/>
    <w:rsid w:val="00284780"/>
    <w:rsid w:val="00284998"/>
    <w:rsid w:val="00287080"/>
    <w:rsid w:val="00287170"/>
    <w:rsid w:val="00287F25"/>
    <w:rsid w:val="0029188A"/>
    <w:rsid w:val="00293683"/>
    <w:rsid w:val="002943FF"/>
    <w:rsid w:val="0029513D"/>
    <w:rsid w:val="00295771"/>
    <w:rsid w:val="00297E91"/>
    <w:rsid w:val="002A3EEE"/>
    <w:rsid w:val="002B04A5"/>
    <w:rsid w:val="002B21A2"/>
    <w:rsid w:val="002B29F0"/>
    <w:rsid w:val="002B73FA"/>
    <w:rsid w:val="002C07D2"/>
    <w:rsid w:val="002C1263"/>
    <w:rsid w:val="002C2C4E"/>
    <w:rsid w:val="002C381A"/>
    <w:rsid w:val="002C63E7"/>
    <w:rsid w:val="002C73FF"/>
    <w:rsid w:val="002D0ED0"/>
    <w:rsid w:val="002E011F"/>
    <w:rsid w:val="002E08E8"/>
    <w:rsid w:val="002E15CA"/>
    <w:rsid w:val="002E1DC1"/>
    <w:rsid w:val="002E1DF9"/>
    <w:rsid w:val="002E2C8C"/>
    <w:rsid w:val="002E48C0"/>
    <w:rsid w:val="002E550B"/>
    <w:rsid w:val="002E6205"/>
    <w:rsid w:val="002F05A2"/>
    <w:rsid w:val="002F0DCE"/>
    <w:rsid w:val="002F429B"/>
    <w:rsid w:val="002F7F55"/>
    <w:rsid w:val="00300C51"/>
    <w:rsid w:val="00301263"/>
    <w:rsid w:val="00301A7F"/>
    <w:rsid w:val="00301C1C"/>
    <w:rsid w:val="00304511"/>
    <w:rsid w:val="00304992"/>
    <w:rsid w:val="00304A79"/>
    <w:rsid w:val="00304DA9"/>
    <w:rsid w:val="003069C6"/>
    <w:rsid w:val="00313E5B"/>
    <w:rsid w:val="00314705"/>
    <w:rsid w:val="0031507C"/>
    <w:rsid w:val="003155D0"/>
    <w:rsid w:val="00315EC0"/>
    <w:rsid w:val="00316496"/>
    <w:rsid w:val="00316FBD"/>
    <w:rsid w:val="003178EA"/>
    <w:rsid w:val="00317CCA"/>
    <w:rsid w:val="00324C69"/>
    <w:rsid w:val="00325010"/>
    <w:rsid w:val="00326C5E"/>
    <w:rsid w:val="00327744"/>
    <w:rsid w:val="00330324"/>
    <w:rsid w:val="00330EEE"/>
    <w:rsid w:val="00331A66"/>
    <w:rsid w:val="00332641"/>
    <w:rsid w:val="0033489E"/>
    <w:rsid w:val="00340FB8"/>
    <w:rsid w:val="00342464"/>
    <w:rsid w:val="003439C0"/>
    <w:rsid w:val="00343C14"/>
    <w:rsid w:val="00345011"/>
    <w:rsid w:val="00345DAC"/>
    <w:rsid w:val="0034709E"/>
    <w:rsid w:val="003472BD"/>
    <w:rsid w:val="00351481"/>
    <w:rsid w:val="00351AB1"/>
    <w:rsid w:val="00352235"/>
    <w:rsid w:val="0035223C"/>
    <w:rsid w:val="0035564E"/>
    <w:rsid w:val="0036027C"/>
    <w:rsid w:val="00360818"/>
    <w:rsid w:val="00361016"/>
    <w:rsid w:val="00363428"/>
    <w:rsid w:val="003641A7"/>
    <w:rsid w:val="0036465F"/>
    <w:rsid w:val="003650DF"/>
    <w:rsid w:val="003666B4"/>
    <w:rsid w:val="00366E1F"/>
    <w:rsid w:val="003706E8"/>
    <w:rsid w:val="0037182D"/>
    <w:rsid w:val="00373C4C"/>
    <w:rsid w:val="0037532E"/>
    <w:rsid w:val="003755B9"/>
    <w:rsid w:val="003767BF"/>
    <w:rsid w:val="00376BCD"/>
    <w:rsid w:val="00377052"/>
    <w:rsid w:val="0037766F"/>
    <w:rsid w:val="003832E0"/>
    <w:rsid w:val="00383387"/>
    <w:rsid w:val="00383BDD"/>
    <w:rsid w:val="00385901"/>
    <w:rsid w:val="00390118"/>
    <w:rsid w:val="00391804"/>
    <w:rsid w:val="0039434D"/>
    <w:rsid w:val="003961FB"/>
    <w:rsid w:val="00396A9E"/>
    <w:rsid w:val="0039721E"/>
    <w:rsid w:val="003A0410"/>
    <w:rsid w:val="003A1C4A"/>
    <w:rsid w:val="003A36ED"/>
    <w:rsid w:val="003A4CA5"/>
    <w:rsid w:val="003A4FE0"/>
    <w:rsid w:val="003B0411"/>
    <w:rsid w:val="003B0E4C"/>
    <w:rsid w:val="003B26CB"/>
    <w:rsid w:val="003B4D42"/>
    <w:rsid w:val="003B785B"/>
    <w:rsid w:val="003C09CD"/>
    <w:rsid w:val="003C0B3A"/>
    <w:rsid w:val="003C1A85"/>
    <w:rsid w:val="003C1FC6"/>
    <w:rsid w:val="003C43CB"/>
    <w:rsid w:val="003C6AC1"/>
    <w:rsid w:val="003D21C4"/>
    <w:rsid w:val="003D6D9D"/>
    <w:rsid w:val="003E14AF"/>
    <w:rsid w:val="003E63EA"/>
    <w:rsid w:val="003E796D"/>
    <w:rsid w:val="003F2EFA"/>
    <w:rsid w:val="003F3A0D"/>
    <w:rsid w:val="003F50AF"/>
    <w:rsid w:val="003F51A5"/>
    <w:rsid w:val="003F645C"/>
    <w:rsid w:val="00402FD6"/>
    <w:rsid w:val="00403B12"/>
    <w:rsid w:val="00405592"/>
    <w:rsid w:val="0040711B"/>
    <w:rsid w:val="0041083B"/>
    <w:rsid w:val="00411550"/>
    <w:rsid w:val="00414CBC"/>
    <w:rsid w:val="0041723D"/>
    <w:rsid w:val="00417561"/>
    <w:rsid w:val="004200F8"/>
    <w:rsid w:val="00420139"/>
    <w:rsid w:val="0042278C"/>
    <w:rsid w:val="00427AD2"/>
    <w:rsid w:val="00427E5D"/>
    <w:rsid w:val="00431195"/>
    <w:rsid w:val="00431DCC"/>
    <w:rsid w:val="004330C9"/>
    <w:rsid w:val="00433311"/>
    <w:rsid w:val="00434710"/>
    <w:rsid w:val="00436C73"/>
    <w:rsid w:val="00440D60"/>
    <w:rsid w:val="0044182E"/>
    <w:rsid w:val="00441DA3"/>
    <w:rsid w:val="004435B3"/>
    <w:rsid w:val="0044404B"/>
    <w:rsid w:val="00444683"/>
    <w:rsid w:val="004450C4"/>
    <w:rsid w:val="004452F8"/>
    <w:rsid w:val="00450BC7"/>
    <w:rsid w:val="00455579"/>
    <w:rsid w:val="00457A0E"/>
    <w:rsid w:val="00457CD8"/>
    <w:rsid w:val="004611DE"/>
    <w:rsid w:val="004648A5"/>
    <w:rsid w:val="004655F7"/>
    <w:rsid w:val="004679A9"/>
    <w:rsid w:val="004715BE"/>
    <w:rsid w:val="004717C2"/>
    <w:rsid w:val="004726C5"/>
    <w:rsid w:val="00473AAF"/>
    <w:rsid w:val="00475418"/>
    <w:rsid w:val="00475482"/>
    <w:rsid w:val="004770BB"/>
    <w:rsid w:val="0048079D"/>
    <w:rsid w:val="00481C79"/>
    <w:rsid w:val="00482EF2"/>
    <w:rsid w:val="00483454"/>
    <w:rsid w:val="00491198"/>
    <w:rsid w:val="0049158D"/>
    <w:rsid w:val="004939C6"/>
    <w:rsid w:val="00493D65"/>
    <w:rsid w:val="00494403"/>
    <w:rsid w:val="00494F70"/>
    <w:rsid w:val="0049664A"/>
    <w:rsid w:val="0049688C"/>
    <w:rsid w:val="00496A2A"/>
    <w:rsid w:val="004A4EB2"/>
    <w:rsid w:val="004A5826"/>
    <w:rsid w:val="004A74F3"/>
    <w:rsid w:val="004B113B"/>
    <w:rsid w:val="004B1D81"/>
    <w:rsid w:val="004B28F4"/>
    <w:rsid w:val="004B37CB"/>
    <w:rsid w:val="004B464F"/>
    <w:rsid w:val="004B6768"/>
    <w:rsid w:val="004C0708"/>
    <w:rsid w:val="004C2913"/>
    <w:rsid w:val="004C2A00"/>
    <w:rsid w:val="004C32A0"/>
    <w:rsid w:val="004C32CD"/>
    <w:rsid w:val="004C34FC"/>
    <w:rsid w:val="004C60DB"/>
    <w:rsid w:val="004C6575"/>
    <w:rsid w:val="004C719A"/>
    <w:rsid w:val="004C7EFF"/>
    <w:rsid w:val="004D1CFB"/>
    <w:rsid w:val="004D2D2F"/>
    <w:rsid w:val="004D444F"/>
    <w:rsid w:val="004D4450"/>
    <w:rsid w:val="004D49FB"/>
    <w:rsid w:val="004D5686"/>
    <w:rsid w:val="004D56B2"/>
    <w:rsid w:val="004D6595"/>
    <w:rsid w:val="004D65CD"/>
    <w:rsid w:val="004D7C59"/>
    <w:rsid w:val="004E104C"/>
    <w:rsid w:val="004E2EBA"/>
    <w:rsid w:val="004E33A5"/>
    <w:rsid w:val="004E49D4"/>
    <w:rsid w:val="004E4ABE"/>
    <w:rsid w:val="004E4CDE"/>
    <w:rsid w:val="004E4D8E"/>
    <w:rsid w:val="004F283A"/>
    <w:rsid w:val="004F2BFC"/>
    <w:rsid w:val="004F4035"/>
    <w:rsid w:val="004F5814"/>
    <w:rsid w:val="004F64F0"/>
    <w:rsid w:val="004F693C"/>
    <w:rsid w:val="004F7EDD"/>
    <w:rsid w:val="00501C07"/>
    <w:rsid w:val="0050328C"/>
    <w:rsid w:val="005035C0"/>
    <w:rsid w:val="00504232"/>
    <w:rsid w:val="00506011"/>
    <w:rsid w:val="00506FC1"/>
    <w:rsid w:val="00512734"/>
    <w:rsid w:val="00515705"/>
    <w:rsid w:val="005164A4"/>
    <w:rsid w:val="0051692D"/>
    <w:rsid w:val="00516F19"/>
    <w:rsid w:val="005171E1"/>
    <w:rsid w:val="0052018D"/>
    <w:rsid w:val="0052018F"/>
    <w:rsid w:val="0052353B"/>
    <w:rsid w:val="00523EE9"/>
    <w:rsid w:val="00526DD2"/>
    <w:rsid w:val="00530D59"/>
    <w:rsid w:val="005312D5"/>
    <w:rsid w:val="0053150C"/>
    <w:rsid w:val="00535181"/>
    <w:rsid w:val="005353BB"/>
    <w:rsid w:val="00536767"/>
    <w:rsid w:val="00540A0A"/>
    <w:rsid w:val="00542C74"/>
    <w:rsid w:val="00543555"/>
    <w:rsid w:val="00544A92"/>
    <w:rsid w:val="005459A3"/>
    <w:rsid w:val="00545C40"/>
    <w:rsid w:val="005462DB"/>
    <w:rsid w:val="00546966"/>
    <w:rsid w:val="0055067D"/>
    <w:rsid w:val="00550B83"/>
    <w:rsid w:val="00550C17"/>
    <w:rsid w:val="00550E9C"/>
    <w:rsid w:val="00550F85"/>
    <w:rsid w:val="00551D30"/>
    <w:rsid w:val="00552FEB"/>
    <w:rsid w:val="005534AA"/>
    <w:rsid w:val="005534FE"/>
    <w:rsid w:val="00554026"/>
    <w:rsid w:val="00555C42"/>
    <w:rsid w:val="00555DEF"/>
    <w:rsid w:val="005608E9"/>
    <w:rsid w:val="005658CC"/>
    <w:rsid w:val="00567FD7"/>
    <w:rsid w:val="00571372"/>
    <w:rsid w:val="00573876"/>
    <w:rsid w:val="00573EB5"/>
    <w:rsid w:val="00574038"/>
    <w:rsid w:val="0057666B"/>
    <w:rsid w:val="00581F23"/>
    <w:rsid w:val="00583A46"/>
    <w:rsid w:val="0058443A"/>
    <w:rsid w:val="00586DBB"/>
    <w:rsid w:val="0059008E"/>
    <w:rsid w:val="00591BE4"/>
    <w:rsid w:val="00591E8D"/>
    <w:rsid w:val="005922D6"/>
    <w:rsid w:val="005A014A"/>
    <w:rsid w:val="005A0646"/>
    <w:rsid w:val="005A1EDA"/>
    <w:rsid w:val="005A3870"/>
    <w:rsid w:val="005A58CE"/>
    <w:rsid w:val="005A6088"/>
    <w:rsid w:val="005A60E3"/>
    <w:rsid w:val="005A6C31"/>
    <w:rsid w:val="005A768F"/>
    <w:rsid w:val="005B442D"/>
    <w:rsid w:val="005B55E7"/>
    <w:rsid w:val="005B65A4"/>
    <w:rsid w:val="005C21E3"/>
    <w:rsid w:val="005C2BB7"/>
    <w:rsid w:val="005C4399"/>
    <w:rsid w:val="005C58E8"/>
    <w:rsid w:val="005C5CFB"/>
    <w:rsid w:val="005C67F0"/>
    <w:rsid w:val="005D130D"/>
    <w:rsid w:val="005D1F8B"/>
    <w:rsid w:val="005D25AD"/>
    <w:rsid w:val="005D639A"/>
    <w:rsid w:val="005D67BE"/>
    <w:rsid w:val="005D704B"/>
    <w:rsid w:val="005E060C"/>
    <w:rsid w:val="005E1A9E"/>
    <w:rsid w:val="005E63DC"/>
    <w:rsid w:val="005E670F"/>
    <w:rsid w:val="005F1FB1"/>
    <w:rsid w:val="005F6157"/>
    <w:rsid w:val="005F7768"/>
    <w:rsid w:val="006002B2"/>
    <w:rsid w:val="006011E3"/>
    <w:rsid w:val="00601868"/>
    <w:rsid w:val="00601F70"/>
    <w:rsid w:val="0060663A"/>
    <w:rsid w:val="006069E7"/>
    <w:rsid w:val="006106B0"/>
    <w:rsid w:val="006119A2"/>
    <w:rsid w:val="00612638"/>
    <w:rsid w:val="00614977"/>
    <w:rsid w:val="00615A2D"/>
    <w:rsid w:val="0062001C"/>
    <w:rsid w:val="006206D3"/>
    <w:rsid w:val="006246B7"/>
    <w:rsid w:val="0062550C"/>
    <w:rsid w:val="00625574"/>
    <w:rsid w:val="006264BD"/>
    <w:rsid w:val="00626756"/>
    <w:rsid w:val="006268E5"/>
    <w:rsid w:val="00627A4B"/>
    <w:rsid w:val="006316C5"/>
    <w:rsid w:val="00632492"/>
    <w:rsid w:val="0063459F"/>
    <w:rsid w:val="00636689"/>
    <w:rsid w:val="00637AA8"/>
    <w:rsid w:val="00641687"/>
    <w:rsid w:val="00641F47"/>
    <w:rsid w:val="00642AB5"/>
    <w:rsid w:val="00643299"/>
    <w:rsid w:val="00646DDE"/>
    <w:rsid w:val="0064780A"/>
    <w:rsid w:val="00650FF0"/>
    <w:rsid w:val="0065229E"/>
    <w:rsid w:val="0065254D"/>
    <w:rsid w:val="006525B4"/>
    <w:rsid w:val="00653387"/>
    <w:rsid w:val="00653B05"/>
    <w:rsid w:val="00661825"/>
    <w:rsid w:val="0066190B"/>
    <w:rsid w:val="00662A65"/>
    <w:rsid w:val="00664710"/>
    <w:rsid w:val="00664741"/>
    <w:rsid w:val="0066741C"/>
    <w:rsid w:val="00667595"/>
    <w:rsid w:val="00670E46"/>
    <w:rsid w:val="00671663"/>
    <w:rsid w:val="00671870"/>
    <w:rsid w:val="00671EE6"/>
    <w:rsid w:val="00673183"/>
    <w:rsid w:val="0067662F"/>
    <w:rsid w:val="00676D74"/>
    <w:rsid w:val="00677259"/>
    <w:rsid w:val="00681D5D"/>
    <w:rsid w:val="00683567"/>
    <w:rsid w:val="00685B91"/>
    <w:rsid w:val="006862E9"/>
    <w:rsid w:val="00687C18"/>
    <w:rsid w:val="00691C78"/>
    <w:rsid w:val="006930FA"/>
    <w:rsid w:val="00694ADD"/>
    <w:rsid w:val="00696D08"/>
    <w:rsid w:val="006A0A8C"/>
    <w:rsid w:val="006A1F3E"/>
    <w:rsid w:val="006A2C5C"/>
    <w:rsid w:val="006A4CA5"/>
    <w:rsid w:val="006A5AAB"/>
    <w:rsid w:val="006B0D7E"/>
    <w:rsid w:val="006B2125"/>
    <w:rsid w:val="006B2C09"/>
    <w:rsid w:val="006B2E62"/>
    <w:rsid w:val="006B6BC6"/>
    <w:rsid w:val="006C277A"/>
    <w:rsid w:val="006C3053"/>
    <w:rsid w:val="006C3E5F"/>
    <w:rsid w:val="006C6718"/>
    <w:rsid w:val="006C67D3"/>
    <w:rsid w:val="006D0A5E"/>
    <w:rsid w:val="006D24C3"/>
    <w:rsid w:val="006D649C"/>
    <w:rsid w:val="006D75E0"/>
    <w:rsid w:val="006E221A"/>
    <w:rsid w:val="006E23F6"/>
    <w:rsid w:val="006E3A3A"/>
    <w:rsid w:val="006E4680"/>
    <w:rsid w:val="006E5AB9"/>
    <w:rsid w:val="006E7EF1"/>
    <w:rsid w:val="006F00BE"/>
    <w:rsid w:val="006F2BC2"/>
    <w:rsid w:val="006F3893"/>
    <w:rsid w:val="006F41A0"/>
    <w:rsid w:val="006F5F8A"/>
    <w:rsid w:val="00700203"/>
    <w:rsid w:val="00702313"/>
    <w:rsid w:val="0070409F"/>
    <w:rsid w:val="00704451"/>
    <w:rsid w:val="0070479C"/>
    <w:rsid w:val="00706D06"/>
    <w:rsid w:val="00707F56"/>
    <w:rsid w:val="00710AF1"/>
    <w:rsid w:val="00712B96"/>
    <w:rsid w:val="00712DF9"/>
    <w:rsid w:val="00712EBD"/>
    <w:rsid w:val="007137A8"/>
    <w:rsid w:val="00714B0D"/>
    <w:rsid w:val="00715269"/>
    <w:rsid w:val="00720B77"/>
    <w:rsid w:val="00721480"/>
    <w:rsid w:val="0072160C"/>
    <w:rsid w:val="007219F1"/>
    <w:rsid w:val="00722069"/>
    <w:rsid w:val="0072244A"/>
    <w:rsid w:val="00723012"/>
    <w:rsid w:val="00723B70"/>
    <w:rsid w:val="00724005"/>
    <w:rsid w:val="007251F7"/>
    <w:rsid w:val="00726FE0"/>
    <w:rsid w:val="00731C28"/>
    <w:rsid w:val="0073339F"/>
    <w:rsid w:val="007335A7"/>
    <w:rsid w:val="0073563C"/>
    <w:rsid w:val="0073565D"/>
    <w:rsid w:val="00735708"/>
    <w:rsid w:val="00737D59"/>
    <w:rsid w:val="007439D0"/>
    <w:rsid w:val="007440D8"/>
    <w:rsid w:val="007443BC"/>
    <w:rsid w:val="00744593"/>
    <w:rsid w:val="00754588"/>
    <w:rsid w:val="00754D9A"/>
    <w:rsid w:val="007610E5"/>
    <w:rsid w:val="0076402C"/>
    <w:rsid w:val="007651D6"/>
    <w:rsid w:val="0076596D"/>
    <w:rsid w:val="00767A84"/>
    <w:rsid w:val="00767B87"/>
    <w:rsid w:val="00771623"/>
    <w:rsid w:val="00774618"/>
    <w:rsid w:val="00774FE1"/>
    <w:rsid w:val="00775213"/>
    <w:rsid w:val="00775B79"/>
    <w:rsid w:val="007762C1"/>
    <w:rsid w:val="007765EF"/>
    <w:rsid w:val="0077665F"/>
    <w:rsid w:val="007801EB"/>
    <w:rsid w:val="00781364"/>
    <w:rsid w:val="007816AF"/>
    <w:rsid w:val="00782E18"/>
    <w:rsid w:val="007830CA"/>
    <w:rsid w:val="00785C17"/>
    <w:rsid w:val="00785CFD"/>
    <w:rsid w:val="00787E84"/>
    <w:rsid w:val="00787FF4"/>
    <w:rsid w:val="0079008D"/>
    <w:rsid w:val="00792EB7"/>
    <w:rsid w:val="00794568"/>
    <w:rsid w:val="00795A2A"/>
    <w:rsid w:val="007975EC"/>
    <w:rsid w:val="007976C7"/>
    <w:rsid w:val="007A1591"/>
    <w:rsid w:val="007A409E"/>
    <w:rsid w:val="007A4A54"/>
    <w:rsid w:val="007A6288"/>
    <w:rsid w:val="007B061E"/>
    <w:rsid w:val="007B2493"/>
    <w:rsid w:val="007B57A5"/>
    <w:rsid w:val="007B5931"/>
    <w:rsid w:val="007B709D"/>
    <w:rsid w:val="007B72E3"/>
    <w:rsid w:val="007B7B78"/>
    <w:rsid w:val="007C2C2B"/>
    <w:rsid w:val="007C535B"/>
    <w:rsid w:val="007D0FE0"/>
    <w:rsid w:val="007D14E1"/>
    <w:rsid w:val="007D1AA4"/>
    <w:rsid w:val="007D2CA0"/>
    <w:rsid w:val="007D4556"/>
    <w:rsid w:val="007D48A9"/>
    <w:rsid w:val="007D4F59"/>
    <w:rsid w:val="007D6DAA"/>
    <w:rsid w:val="007D73F6"/>
    <w:rsid w:val="007E3888"/>
    <w:rsid w:val="007E5BDE"/>
    <w:rsid w:val="007F2DD4"/>
    <w:rsid w:val="007F36A2"/>
    <w:rsid w:val="007F3EAE"/>
    <w:rsid w:val="007F50C8"/>
    <w:rsid w:val="007F53BB"/>
    <w:rsid w:val="007F6D60"/>
    <w:rsid w:val="007F7E91"/>
    <w:rsid w:val="00800C12"/>
    <w:rsid w:val="0080495C"/>
    <w:rsid w:val="00804CE0"/>
    <w:rsid w:val="0080503A"/>
    <w:rsid w:val="00806436"/>
    <w:rsid w:val="00806988"/>
    <w:rsid w:val="00807822"/>
    <w:rsid w:val="00812EF6"/>
    <w:rsid w:val="0081326B"/>
    <w:rsid w:val="00813E14"/>
    <w:rsid w:val="0082032B"/>
    <w:rsid w:val="0082773E"/>
    <w:rsid w:val="00831F48"/>
    <w:rsid w:val="0083273A"/>
    <w:rsid w:val="008356B7"/>
    <w:rsid w:val="00835F8B"/>
    <w:rsid w:val="00843C7B"/>
    <w:rsid w:val="00845A31"/>
    <w:rsid w:val="008516CC"/>
    <w:rsid w:val="008520FB"/>
    <w:rsid w:val="00852CBA"/>
    <w:rsid w:val="00854998"/>
    <w:rsid w:val="00854A63"/>
    <w:rsid w:val="008563A3"/>
    <w:rsid w:val="00856DE9"/>
    <w:rsid w:val="0086058E"/>
    <w:rsid w:val="008613FA"/>
    <w:rsid w:val="0086278A"/>
    <w:rsid w:val="008629E6"/>
    <w:rsid w:val="00862F9C"/>
    <w:rsid w:val="00863CE2"/>
    <w:rsid w:val="00864787"/>
    <w:rsid w:val="00871500"/>
    <w:rsid w:val="00871FFA"/>
    <w:rsid w:val="00873EAF"/>
    <w:rsid w:val="00877E4B"/>
    <w:rsid w:val="00884712"/>
    <w:rsid w:val="00884B5D"/>
    <w:rsid w:val="00887477"/>
    <w:rsid w:val="00895F82"/>
    <w:rsid w:val="008A032F"/>
    <w:rsid w:val="008A12E7"/>
    <w:rsid w:val="008A1CC1"/>
    <w:rsid w:val="008A27E9"/>
    <w:rsid w:val="008A46B4"/>
    <w:rsid w:val="008B1D1F"/>
    <w:rsid w:val="008C037A"/>
    <w:rsid w:val="008C07E0"/>
    <w:rsid w:val="008C207D"/>
    <w:rsid w:val="008C5BA9"/>
    <w:rsid w:val="008C5D6E"/>
    <w:rsid w:val="008C6893"/>
    <w:rsid w:val="008C6D96"/>
    <w:rsid w:val="008C7725"/>
    <w:rsid w:val="008D1869"/>
    <w:rsid w:val="008D4D85"/>
    <w:rsid w:val="008D749B"/>
    <w:rsid w:val="008D74F0"/>
    <w:rsid w:val="008E213E"/>
    <w:rsid w:val="008F0522"/>
    <w:rsid w:val="008F1237"/>
    <w:rsid w:val="008F27F1"/>
    <w:rsid w:val="008F32D6"/>
    <w:rsid w:val="008F6DC8"/>
    <w:rsid w:val="008F7383"/>
    <w:rsid w:val="008F739D"/>
    <w:rsid w:val="00904796"/>
    <w:rsid w:val="0090494A"/>
    <w:rsid w:val="009054AE"/>
    <w:rsid w:val="00907331"/>
    <w:rsid w:val="0091137F"/>
    <w:rsid w:val="00911904"/>
    <w:rsid w:val="00912CA9"/>
    <w:rsid w:val="00915FBC"/>
    <w:rsid w:val="009160F6"/>
    <w:rsid w:val="00917A04"/>
    <w:rsid w:val="00917B04"/>
    <w:rsid w:val="0092017B"/>
    <w:rsid w:val="00920EE2"/>
    <w:rsid w:val="00921A46"/>
    <w:rsid w:val="00921AC5"/>
    <w:rsid w:val="00921BF3"/>
    <w:rsid w:val="00924CAD"/>
    <w:rsid w:val="0092641F"/>
    <w:rsid w:val="009265D2"/>
    <w:rsid w:val="00927994"/>
    <w:rsid w:val="0093010B"/>
    <w:rsid w:val="0093168B"/>
    <w:rsid w:val="00931EEE"/>
    <w:rsid w:val="00933127"/>
    <w:rsid w:val="00934F49"/>
    <w:rsid w:val="00935D22"/>
    <w:rsid w:val="009361AE"/>
    <w:rsid w:val="00936CF8"/>
    <w:rsid w:val="00936F08"/>
    <w:rsid w:val="009437B2"/>
    <w:rsid w:val="00944142"/>
    <w:rsid w:val="00944E08"/>
    <w:rsid w:val="00944F5A"/>
    <w:rsid w:val="00946556"/>
    <w:rsid w:val="00946D1C"/>
    <w:rsid w:val="00946D40"/>
    <w:rsid w:val="00947CAC"/>
    <w:rsid w:val="00951EBC"/>
    <w:rsid w:val="0096042E"/>
    <w:rsid w:val="00964BB5"/>
    <w:rsid w:val="00966456"/>
    <w:rsid w:val="00966DCA"/>
    <w:rsid w:val="00970510"/>
    <w:rsid w:val="009723B1"/>
    <w:rsid w:val="00972C87"/>
    <w:rsid w:val="009739C4"/>
    <w:rsid w:val="0097598E"/>
    <w:rsid w:val="009773AE"/>
    <w:rsid w:val="00977B3E"/>
    <w:rsid w:val="009818FB"/>
    <w:rsid w:val="0098236A"/>
    <w:rsid w:val="00982B05"/>
    <w:rsid w:val="009846AC"/>
    <w:rsid w:val="00984AC5"/>
    <w:rsid w:val="0098534B"/>
    <w:rsid w:val="009873F1"/>
    <w:rsid w:val="00995084"/>
    <w:rsid w:val="00997CAE"/>
    <w:rsid w:val="009A0A15"/>
    <w:rsid w:val="009A265B"/>
    <w:rsid w:val="009A52D5"/>
    <w:rsid w:val="009A688F"/>
    <w:rsid w:val="009B1463"/>
    <w:rsid w:val="009B16B9"/>
    <w:rsid w:val="009B21A0"/>
    <w:rsid w:val="009B2BBD"/>
    <w:rsid w:val="009B402B"/>
    <w:rsid w:val="009B66A4"/>
    <w:rsid w:val="009C179B"/>
    <w:rsid w:val="009C2F0E"/>
    <w:rsid w:val="009C3DD0"/>
    <w:rsid w:val="009D1315"/>
    <w:rsid w:val="009D22F6"/>
    <w:rsid w:val="009D4ABF"/>
    <w:rsid w:val="009D6DD4"/>
    <w:rsid w:val="009E0A88"/>
    <w:rsid w:val="009E6F0E"/>
    <w:rsid w:val="009E783D"/>
    <w:rsid w:val="009F1758"/>
    <w:rsid w:val="009F1BFB"/>
    <w:rsid w:val="009F29CF"/>
    <w:rsid w:val="009F2AFA"/>
    <w:rsid w:val="009F2D39"/>
    <w:rsid w:val="009F4D0B"/>
    <w:rsid w:val="009F559B"/>
    <w:rsid w:val="009F596F"/>
    <w:rsid w:val="009F5AFE"/>
    <w:rsid w:val="009F5B5D"/>
    <w:rsid w:val="009F63AF"/>
    <w:rsid w:val="009F6E60"/>
    <w:rsid w:val="009F6F9A"/>
    <w:rsid w:val="009F7CAA"/>
    <w:rsid w:val="009F7D4B"/>
    <w:rsid w:val="00A007E0"/>
    <w:rsid w:val="00A0308D"/>
    <w:rsid w:val="00A03AE3"/>
    <w:rsid w:val="00A03EB6"/>
    <w:rsid w:val="00A04433"/>
    <w:rsid w:val="00A05D86"/>
    <w:rsid w:val="00A07368"/>
    <w:rsid w:val="00A11204"/>
    <w:rsid w:val="00A11C56"/>
    <w:rsid w:val="00A13C6D"/>
    <w:rsid w:val="00A14C65"/>
    <w:rsid w:val="00A15785"/>
    <w:rsid w:val="00A20AA7"/>
    <w:rsid w:val="00A20E8B"/>
    <w:rsid w:val="00A2158F"/>
    <w:rsid w:val="00A22C6F"/>
    <w:rsid w:val="00A22F7C"/>
    <w:rsid w:val="00A23652"/>
    <w:rsid w:val="00A25A81"/>
    <w:rsid w:val="00A271D9"/>
    <w:rsid w:val="00A30B12"/>
    <w:rsid w:val="00A31459"/>
    <w:rsid w:val="00A31CF8"/>
    <w:rsid w:val="00A32525"/>
    <w:rsid w:val="00A3388A"/>
    <w:rsid w:val="00A34801"/>
    <w:rsid w:val="00A358EF"/>
    <w:rsid w:val="00A366A2"/>
    <w:rsid w:val="00A37A73"/>
    <w:rsid w:val="00A4213B"/>
    <w:rsid w:val="00A428FD"/>
    <w:rsid w:val="00A42AE8"/>
    <w:rsid w:val="00A456D4"/>
    <w:rsid w:val="00A45C11"/>
    <w:rsid w:val="00A46589"/>
    <w:rsid w:val="00A50953"/>
    <w:rsid w:val="00A51837"/>
    <w:rsid w:val="00A54342"/>
    <w:rsid w:val="00A559BA"/>
    <w:rsid w:val="00A575E3"/>
    <w:rsid w:val="00A6018E"/>
    <w:rsid w:val="00A60A7B"/>
    <w:rsid w:val="00A62382"/>
    <w:rsid w:val="00A647CF"/>
    <w:rsid w:val="00A64E69"/>
    <w:rsid w:val="00A662A9"/>
    <w:rsid w:val="00A666C9"/>
    <w:rsid w:val="00A6799D"/>
    <w:rsid w:val="00A73AD2"/>
    <w:rsid w:val="00A7464B"/>
    <w:rsid w:val="00A74955"/>
    <w:rsid w:val="00A74F4B"/>
    <w:rsid w:val="00A81EB0"/>
    <w:rsid w:val="00A84349"/>
    <w:rsid w:val="00A86D9C"/>
    <w:rsid w:val="00A8797D"/>
    <w:rsid w:val="00A87E45"/>
    <w:rsid w:val="00A913EF"/>
    <w:rsid w:val="00A94D85"/>
    <w:rsid w:val="00A94EA9"/>
    <w:rsid w:val="00A95C8E"/>
    <w:rsid w:val="00A95E34"/>
    <w:rsid w:val="00A96FE4"/>
    <w:rsid w:val="00A97552"/>
    <w:rsid w:val="00AA08E9"/>
    <w:rsid w:val="00AA174B"/>
    <w:rsid w:val="00AA374A"/>
    <w:rsid w:val="00AA6660"/>
    <w:rsid w:val="00AB41C6"/>
    <w:rsid w:val="00AB427C"/>
    <w:rsid w:val="00AB5893"/>
    <w:rsid w:val="00AB6D2C"/>
    <w:rsid w:val="00AB7496"/>
    <w:rsid w:val="00AC0018"/>
    <w:rsid w:val="00AC0A9E"/>
    <w:rsid w:val="00AC6DF1"/>
    <w:rsid w:val="00AC70FD"/>
    <w:rsid w:val="00AC7306"/>
    <w:rsid w:val="00AD08FF"/>
    <w:rsid w:val="00AD1ABE"/>
    <w:rsid w:val="00AD250D"/>
    <w:rsid w:val="00AD3B56"/>
    <w:rsid w:val="00AD3E59"/>
    <w:rsid w:val="00AD5E34"/>
    <w:rsid w:val="00AD6D69"/>
    <w:rsid w:val="00AD71FA"/>
    <w:rsid w:val="00AD73EE"/>
    <w:rsid w:val="00AE0103"/>
    <w:rsid w:val="00AE0266"/>
    <w:rsid w:val="00AE157C"/>
    <w:rsid w:val="00AE1688"/>
    <w:rsid w:val="00AE201E"/>
    <w:rsid w:val="00AE2DE6"/>
    <w:rsid w:val="00AE616A"/>
    <w:rsid w:val="00AF06E0"/>
    <w:rsid w:val="00AF1B4B"/>
    <w:rsid w:val="00AF3BF6"/>
    <w:rsid w:val="00AF52CA"/>
    <w:rsid w:val="00B01254"/>
    <w:rsid w:val="00B02392"/>
    <w:rsid w:val="00B02CB1"/>
    <w:rsid w:val="00B03447"/>
    <w:rsid w:val="00B10E90"/>
    <w:rsid w:val="00B125B2"/>
    <w:rsid w:val="00B16694"/>
    <w:rsid w:val="00B30D16"/>
    <w:rsid w:val="00B31B4B"/>
    <w:rsid w:val="00B32C3E"/>
    <w:rsid w:val="00B32C76"/>
    <w:rsid w:val="00B35BE0"/>
    <w:rsid w:val="00B40AF7"/>
    <w:rsid w:val="00B4118A"/>
    <w:rsid w:val="00B416DE"/>
    <w:rsid w:val="00B419E6"/>
    <w:rsid w:val="00B424D7"/>
    <w:rsid w:val="00B456C5"/>
    <w:rsid w:val="00B470D2"/>
    <w:rsid w:val="00B474EA"/>
    <w:rsid w:val="00B538D6"/>
    <w:rsid w:val="00B54C5B"/>
    <w:rsid w:val="00B55302"/>
    <w:rsid w:val="00B55B0E"/>
    <w:rsid w:val="00B61697"/>
    <w:rsid w:val="00B61965"/>
    <w:rsid w:val="00B627DF"/>
    <w:rsid w:val="00B65BE9"/>
    <w:rsid w:val="00B67A77"/>
    <w:rsid w:val="00B67FE2"/>
    <w:rsid w:val="00B709EE"/>
    <w:rsid w:val="00B712C8"/>
    <w:rsid w:val="00B74428"/>
    <w:rsid w:val="00B74567"/>
    <w:rsid w:val="00B74827"/>
    <w:rsid w:val="00B877CC"/>
    <w:rsid w:val="00B87ACC"/>
    <w:rsid w:val="00B91307"/>
    <w:rsid w:val="00B93092"/>
    <w:rsid w:val="00B9441D"/>
    <w:rsid w:val="00B97645"/>
    <w:rsid w:val="00B97AD1"/>
    <w:rsid w:val="00BA00CA"/>
    <w:rsid w:val="00BA2375"/>
    <w:rsid w:val="00BA3451"/>
    <w:rsid w:val="00BA4A57"/>
    <w:rsid w:val="00BA6192"/>
    <w:rsid w:val="00BA61B7"/>
    <w:rsid w:val="00BB191B"/>
    <w:rsid w:val="00BB2AA9"/>
    <w:rsid w:val="00BB430D"/>
    <w:rsid w:val="00BB7223"/>
    <w:rsid w:val="00BC256E"/>
    <w:rsid w:val="00BC3640"/>
    <w:rsid w:val="00BC3720"/>
    <w:rsid w:val="00BC44C7"/>
    <w:rsid w:val="00BC525B"/>
    <w:rsid w:val="00BC5928"/>
    <w:rsid w:val="00BC66C6"/>
    <w:rsid w:val="00BD0DA6"/>
    <w:rsid w:val="00BD1DB1"/>
    <w:rsid w:val="00BD5A51"/>
    <w:rsid w:val="00BD6508"/>
    <w:rsid w:val="00BD6F40"/>
    <w:rsid w:val="00BD6FC5"/>
    <w:rsid w:val="00BE15D9"/>
    <w:rsid w:val="00BE440C"/>
    <w:rsid w:val="00BE6F3F"/>
    <w:rsid w:val="00BE734B"/>
    <w:rsid w:val="00BE7B0A"/>
    <w:rsid w:val="00BE7C36"/>
    <w:rsid w:val="00BE7CA9"/>
    <w:rsid w:val="00BF021A"/>
    <w:rsid w:val="00BF0356"/>
    <w:rsid w:val="00BF1DA7"/>
    <w:rsid w:val="00BF3BB4"/>
    <w:rsid w:val="00BF7BF0"/>
    <w:rsid w:val="00C03724"/>
    <w:rsid w:val="00C059C6"/>
    <w:rsid w:val="00C06234"/>
    <w:rsid w:val="00C07551"/>
    <w:rsid w:val="00C11410"/>
    <w:rsid w:val="00C13BCE"/>
    <w:rsid w:val="00C13F15"/>
    <w:rsid w:val="00C21096"/>
    <w:rsid w:val="00C2302B"/>
    <w:rsid w:val="00C23A96"/>
    <w:rsid w:val="00C23E64"/>
    <w:rsid w:val="00C27571"/>
    <w:rsid w:val="00C301A1"/>
    <w:rsid w:val="00C309F8"/>
    <w:rsid w:val="00C30E7A"/>
    <w:rsid w:val="00C31EF8"/>
    <w:rsid w:val="00C320E4"/>
    <w:rsid w:val="00C32B7D"/>
    <w:rsid w:val="00C37E26"/>
    <w:rsid w:val="00C415B5"/>
    <w:rsid w:val="00C416D5"/>
    <w:rsid w:val="00C43384"/>
    <w:rsid w:val="00C467E3"/>
    <w:rsid w:val="00C47A83"/>
    <w:rsid w:val="00C507DC"/>
    <w:rsid w:val="00C519C3"/>
    <w:rsid w:val="00C5359B"/>
    <w:rsid w:val="00C53FC9"/>
    <w:rsid w:val="00C57508"/>
    <w:rsid w:val="00C61BFB"/>
    <w:rsid w:val="00C630E4"/>
    <w:rsid w:val="00C70F74"/>
    <w:rsid w:val="00C725A8"/>
    <w:rsid w:val="00C73EAB"/>
    <w:rsid w:val="00C7663E"/>
    <w:rsid w:val="00C77268"/>
    <w:rsid w:val="00C77926"/>
    <w:rsid w:val="00C77A7A"/>
    <w:rsid w:val="00C81A2A"/>
    <w:rsid w:val="00C84FD8"/>
    <w:rsid w:val="00C8528D"/>
    <w:rsid w:val="00C87CD5"/>
    <w:rsid w:val="00C9367D"/>
    <w:rsid w:val="00C94C2C"/>
    <w:rsid w:val="00C96022"/>
    <w:rsid w:val="00C971FC"/>
    <w:rsid w:val="00C97B61"/>
    <w:rsid w:val="00CA1306"/>
    <w:rsid w:val="00CA46F2"/>
    <w:rsid w:val="00CA75E2"/>
    <w:rsid w:val="00CB1A20"/>
    <w:rsid w:val="00CB306D"/>
    <w:rsid w:val="00CB4D44"/>
    <w:rsid w:val="00CB524B"/>
    <w:rsid w:val="00CB680E"/>
    <w:rsid w:val="00CB69E9"/>
    <w:rsid w:val="00CB6F1A"/>
    <w:rsid w:val="00CC0DBA"/>
    <w:rsid w:val="00CC3564"/>
    <w:rsid w:val="00CC3F5A"/>
    <w:rsid w:val="00CC43FB"/>
    <w:rsid w:val="00CC4777"/>
    <w:rsid w:val="00CC629F"/>
    <w:rsid w:val="00CD1F56"/>
    <w:rsid w:val="00CD222E"/>
    <w:rsid w:val="00CD225C"/>
    <w:rsid w:val="00CD28B5"/>
    <w:rsid w:val="00CD321E"/>
    <w:rsid w:val="00CD4D99"/>
    <w:rsid w:val="00CD5E3D"/>
    <w:rsid w:val="00CD6163"/>
    <w:rsid w:val="00CD64A2"/>
    <w:rsid w:val="00CE1861"/>
    <w:rsid w:val="00CE7358"/>
    <w:rsid w:val="00CF1EE9"/>
    <w:rsid w:val="00CF541B"/>
    <w:rsid w:val="00CF76F7"/>
    <w:rsid w:val="00D06598"/>
    <w:rsid w:val="00D0776D"/>
    <w:rsid w:val="00D10E32"/>
    <w:rsid w:val="00D11A71"/>
    <w:rsid w:val="00D134C9"/>
    <w:rsid w:val="00D13F45"/>
    <w:rsid w:val="00D147E9"/>
    <w:rsid w:val="00D17ABB"/>
    <w:rsid w:val="00D20CB2"/>
    <w:rsid w:val="00D22335"/>
    <w:rsid w:val="00D245F0"/>
    <w:rsid w:val="00D30A04"/>
    <w:rsid w:val="00D30BFE"/>
    <w:rsid w:val="00D317A9"/>
    <w:rsid w:val="00D3182F"/>
    <w:rsid w:val="00D32182"/>
    <w:rsid w:val="00D339E0"/>
    <w:rsid w:val="00D34073"/>
    <w:rsid w:val="00D436AE"/>
    <w:rsid w:val="00D441AA"/>
    <w:rsid w:val="00D455D3"/>
    <w:rsid w:val="00D500B5"/>
    <w:rsid w:val="00D52DAD"/>
    <w:rsid w:val="00D52F17"/>
    <w:rsid w:val="00D5344C"/>
    <w:rsid w:val="00D540DF"/>
    <w:rsid w:val="00D55C30"/>
    <w:rsid w:val="00D55D24"/>
    <w:rsid w:val="00D5634B"/>
    <w:rsid w:val="00D57CE2"/>
    <w:rsid w:val="00D6106F"/>
    <w:rsid w:val="00D64F41"/>
    <w:rsid w:val="00D65337"/>
    <w:rsid w:val="00D66FC2"/>
    <w:rsid w:val="00D76468"/>
    <w:rsid w:val="00D802BA"/>
    <w:rsid w:val="00D816FD"/>
    <w:rsid w:val="00D84652"/>
    <w:rsid w:val="00D84AC2"/>
    <w:rsid w:val="00D86967"/>
    <w:rsid w:val="00D86EEB"/>
    <w:rsid w:val="00D876A9"/>
    <w:rsid w:val="00D90006"/>
    <w:rsid w:val="00D91862"/>
    <w:rsid w:val="00D92C61"/>
    <w:rsid w:val="00D932D5"/>
    <w:rsid w:val="00DA1970"/>
    <w:rsid w:val="00DA3AD1"/>
    <w:rsid w:val="00DA5143"/>
    <w:rsid w:val="00DA6A77"/>
    <w:rsid w:val="00DB01FA"/>
    <w:rsid w:val="00DB2205"/>
    <w:rsid w:val="00DB311C"/>
    <w:rsid w:val="00DB59BE"/>
    <w:rsid w:val="00DB5EF9"/>
    <w:rsid w:val="00DB67B7"/>
    <w:rsid w:val="00DB74C7"/>
    <w:rsid w:val="00DC5040"/>
    <w:rsid w:val="00DC5B19"/>
    <w:rsid w:val="00DD1006"/>
    <w:rsid w:val="00DD1613"/>
    <w:rsid w:val="00DD317A"/>
    <w:rsid w:val="00DD37B9"/>
    <w:rsid w:val="00DD3BE6"/>
    <w:rsid w:val="00DD633D"/>
    <w:rsid w:val="00DD6400"/>
    <w:rsid w:val="00DE3920"/>
    <w:rsid w:val="00DE467D"/>
    <w:rsid w:val="00DE481E"/>
    <w:rsid w:val="00DE631A"/>
    <w:rsid w:val="00DF0EE3"/>
    <w:rsid w:val="00DF1398"/>
    <w:rsid w:val="00DF2CBF"/>
    <w:rsid w:val="00DF3BEA"/>
    <w:rsid w:val="00DF4886"/>
    <w:rsid w:val="00DF49F6"/>
    <w:rsid w:val="00DF56D3"/>
    <w:rsid w:val="00E029A5"/>
    <w:rsid w:val="00E036E4"/>
    <w:rsid w:val="00E0458D"/>
    <w:rsid w:val="00E06854"/>
    <w:rsid w:val="00E100C6"/>
    <w:rsid w:val="00E12877"/>
    <w:rsid w:val="00E14866"/>
    <w:rsid w:val="00E15707"/>
    <w:rsid w:val="00E158DF"/>
    <w:rsid w:val="00E16837"/>
    <w:rsid w:val="00E16D14"/>
    <w:rsid w:val="00E24F80"/>
    <w:rsid w:val="00E257FE"/>
    <w:rsid w:val="00E2586F"/>
    <w:rsid w:val="00E32C1E"/>
    <w:rsid w:val="00E3587D"/>
    <w:rsid w:val="00E36430"/>
    <w:rsid w:val="00E3661D"/>
    <w:rsid w:val="00E37368"/>
    <w:rsid w:val="00E43C6C"/>
    <w:rsid w:val="00E451F9"/>
    <w:rsid w:val="00E51612"/>
    <w:rsid w:val="00E51DCA"/>
    <w:rsid w:val="00E55A05"/>
    <w:rsid w:val="00E56CD6"/>
    <w:rsid w:val="00E7212A"/>
    <w:rsid w:val="00E72A12"/>
    <w:rsid w:val="00E72EC5"/>
    <w:rsid w:val="00E73E6C"/>
    <w:rsid w:val="00E74CD7"/>
    <w:rsid w:val="00E75245"/>
    <w:rsid w:val="00E75814"/>
    <w:rsid w:val="00E7600E"/>
    <w:rsid w:val="00E76E95"/>
    <w:rsid w:val="00E7718E"/>
    <w:rsid w:val="00E77C83"/>
    <w:rsid w:val="00E808EB"/>
    <w:rsid w:val="00E81263"/>
    <w:rsid w:val="00E82029"/>
    <w:rsid w:val="00E831F0"/>
    <w:rsid w:val="00E84753"/>
    <w:rsid w:val="00E91D4F"/>
    <w:rsid w:val="00E93FF9"/>
    <w:rsid w:val="00E94795"/>
    <w:rsid w:val="00E95F15"/>
    <w:rsid w:val="00E96FEC"/>
    <w:rsid w:val="00EA0403"/>
    <w:rsid w:val="00EA0D56"/>
    <w:rsid w:val="00EA11AD"/>
    <w:rsid w:val="00EA1654"/>
    <w:rsid w:val="00EA1910"/>
    <w:rsid w:val="00EA1932"/>
    <w:rsid w:val="00EA2E33"/>
    <w:rsid w:val="00EA3E15"/>
    <w:rsid w:val="00EA4491"/>
    <w:rsid w:val="00EA466A"/>
    <w:rsid w:val="00EA51DD"/>
    <w:rsid w:val="00EA73D2"/>
    <w:rsid w:val="00EA7719"/>
    <w:rsid w:val="00EB18A9"/>
    <w:rsid w:val="00EB20BC"/>
    <w:rsid w:val="00EB35F8"/>
    <w:rsid w:val="00EB70ED"/>
    <w:rsid w:val="00EC131B"/>
    <w:rsid w:val="00EC4385"/>
    <w:rsid w:val="00EC4A0D"/>
    <w:rsid w:val="00EC4C3E"/>
    <w:rsid w:val="00EC6990"/>
    <w:rsid w:val="00ED03AD"/>
    <w:rsid w:val="00ED0B5A"/>
    <w:rsid w:val="00ED1B65"/>
    <w:rsid w:val="00ED2409"/>
    <w:rsid w:val="00ED65D7"/>
    <w:rsid w:val="00ED7854"/>
    <w:rsid w:val="00EE459A"/>
    <w:rsid w:val="00EE5A80"/>
    <w:rsid w:val="00EE64B5"/>
    <w:rsid w:val="00EE656E"/>
    <w:rsid w:val="00EE6659"/>
    <w:rsid w:val="00EE7900"/>
    <w:rsid w:val="00EF176E"/>
    <w:rsid w:val="00EF4D5E"/>
    <w:rsid w:val="00EF6BE1"/>
    <w:rsid w:val="00F00376"/>
    <w:rsid w:val="00F006EC"/>
    <w:rsid w:val="00F01D9D"/>
    <w:rsid w:val="00F036EC"/>
    <w:rsid w:val="00F060D3"/>
    <w:rsid w:val="00F07261"/>
    <w:rsid w:val="00F11600"/>
    <w:rsid w:val="00F13CDC"/>
    <w:rsid w:val="00F14493"/>
    <w:rsid w:val="00F15D20"/>
    <w:rsid w:val="00F17969"/>
    <w:rsid w:val="00F20A6A"/>
    <w:rsid w:val="00F233AB"/>
    <w:rsid w:val="00F25A7B"/>
    <w:rsid w:val="00F26D04"/>
    <w:rsid w:val="00F273FA"/>
    <w:rsid w:val="00F27ABE"/>
    <w:rsid w:val="00F30D34"/>
    <w:rsid w:val="00F30FE6"/>
    <w:rsid w:val="00F3196D"/>
    <w:rsid w:val="00F31D73"/>
    <w:rsid w:val="00F33925"/>
    <w:rsid w:val="00F3587D"/>
    <w:rsid w:val="00F40698"/>
    <w:rsid w:val="00F424BB"/>
    <w:rsid w:val="00F4268E"/>
    <w:rsid w:val="00F47EDC"/>
    <w:rsid w:val="00F503AF"/>
    <w:rsid w:val="00F50629"/>
    <w:rsid w:val="00F50AD1"/>
    <w:rsid w:val="00F51079"/>
    <w:rsid w:val="00F514A3"/>
    <w:rsid w:val="00F51DC6"/>
    <w:rsid w:val="00F51F0A"/>
    <w:rsid w:val="00F52375"/>
    <w:rsid w:val="00F54962"/>
    <w:rsid w:val="00F55F25"/>
    <w:rsid w:val="00F5654A"/>
    <w:rsid w:val="00F61D85"/>
    <w:rsid w:val="00F631A2"/>
    <w:rsid w:val="00F65D80"/>
    <w:rsid w:val="00F66D12"/>
    <w:rsid w:val="00F703DF"/>
    <w:rsid w:val="00F73C56"/>
    <w:rsid w:val="00F748AD"/>
    <w:rsid w:val="00F76C11"/>
    <w:rsid w:val="00F80245"/>
    <w:rsid w:val="00F80253"/>
    <w:rsid w:val="00F81931"/>
    <w:rsid w:val="00F848D4"/>
    <w:rsid w:val="00F84969"/>
    <w:rsid w:val="00F84CC1"/>
    <w:rsid w:val="00F85645"/>
    <w:rsid w:val="00F86C67"/>
    <w:rsid w:val="00F875DB"/>
    <w:rsid w:val="00F93390"/>
    <w:rsid w:val="00F944DA"/>
    <w:rsid w:val="00F94EE9"/>
    <w:rsid w:val="00F960D5"/>
    <w:rsid w:val="00F97BF2"/>
    <w:rsid w:val="00FA0AB6"/>
    <w:rsid w:val="00FA0B2C"/>
    <w:rsid w:val="00FA0BC4"/>
    <w:rsid w:val="00FA1909"/>
    <w:rsid w:val="00FA1B7F"/>
    <w:rsid w:val="00FA229C"/>
    <w:rsid w:val="00FA22FF"/>
    <w:rsid w:val="00FA31EF"/>
    <w:rsid w:val="00FA5357"/>
    <w:rsid w:val="00FA5707"/>
    <w:rsid w:val="00FB15FF"/>
    <w:rsid w:val="00FB23C1"/>
    <w:rsid w:val="00FB74F4"/>
    <w:rsid w:val="00FC0B01"/>
    <w:rsid w:val="00FC2AD8"/>
    <w:rsid w:val="00FC34AA"/>
    <w:rsid w:val="00FC47D7"/>
    <w:rsid w:val="00FC4EC1"/>
    <w:rsid w:val="00FC515F"/>
    <w:rsid w:val="00FC5744"/>
    <w:rsid w:val="00FD00B1"/>
    <w:rsid w:val="00FD00B6"/>
    <w:rsid w:val="00FD5289"/>
    <w:rsid w:val="00FD54F6"/>
    <w:rsid w:val="00FD7B3B"/>
    <w:rsid w:val="00FE0F2E"/>
    <w:rsid w:val="00FE1850"/>
    <w:rsid w:val="00FE19A6"/>
    <w:rsid w:val="00FE2B4E"/>
    <w:rsid w:val="00FE2D5B"/>
    <w:rsid w:val="00FF004E"/>
    <w:rsid w:val="00FF0898"/>
    <w:rsid w:val="00FF0B43"/>
    <w:rsid w:val="00FF24E9"/>
    <w:rsid w:val="00FF2AF0"/>
    <w:rsid w:val="00FF37A5"/>
    <w:rsid w:val="00FF52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6B20281-352C-4D1C-B4AA-8B83246AF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4780A"/>
    <w:pPr>
      <w:spacing w:line="360" w:lineRule="auto"/>
      <w:ind w:left="709" w:hanging="709"/>
      <w:jc w:val="both"/>
    </w:pPr>
    <w:rPr>
      <w:rFonts w:eastAsia="Times New Roman"/>
      <w:noProof/>
      <w:szCs w:val="20"/>
      <w:lang w:val="es-ES_tradnl" w:eastAsia="en-US"/>
    </w:rPr>
  </w:style>
  <w:style w:type="character" w:styleId="Hyperlink">
    <w:name w:val="Hyperlink"/>
    <w:rsid w:val="0064780A"/>
    <w:rPr>
      <w:color w:val="0000FF"/>
      <w:u w:val="single"/>
    </w:rPr>
  </w:style>
  <w:style w:type="character" w:styleId="HTMLTypewriter">
    <w:name w:val="HTML Typewriter"/>
    <w:rsid w:val="003A1C4A"/>
    <w:rPr>
      <w:rFonts w:ascii="Courier New" w:eastAsia="SimSun" w:hAnsi="Courier New" w:cs="Courier New"/>
      <w:sz w:val="20"/>
      <w:szCs w:val="20"/>
    </w:rPr>
  </w:style>
  <w:style w:type="table" w:styleId="TableGrid">
    <w:name w:val="Table Grid"/>
    <w:basedOn w:val="TableNormal"/>
    <w:rsid w:val="00B01254"/>
    <w:pPr>
      <w:widowControl w:val="0"/>
      <w:suppressAutoHyphens/>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180A6F"/>
  </w:style>
  <w:style w:type="paragraph" w:styleId="Header">
    <w:name w:val="header"/>
    <w:basedOn w:val="Normal"/>
    <w:link w:val="HeaderChar"/>
    <w:rsid w:val="00180A6F"/>
    <w:pPr>
      <w:tabs>
        <w:tab w:val="center" w:pos="4680"/>
        <w:tab w:val="right" w:pos="9360"/>
      </w:tabs>
    </w:pPr>
  </w:style>
  <w:style w:type="character" w:customStyle="1" w:styleId="HeaderChar">
    <w:name w:val="Header Char"/>
    <w:link w:val="Header"/>
    <w:rsid w:val="00180A6F"/>
    <w:rPr>
      <w:sz w:val="24"/>
      <w:szCs w:val="24"/>
      <w:lang w:val="es-ES" w:eastAsia="zh-CN"/>
    </w:rPr>
  </w:style>
  <w:style w:type="paragraph" w:styleId="Footer">
    <w:name w:val="footer"/>
    <w:basedOn w:val="Normal"/>
    <w:link w:val="FooterChar"/>
    <w:uiPriority w:val="99"/>
    <w:rsid w:val="00180A6F"/>
    <w:pPr>
      <w:tabs>
        <w:tab w:val="center" w:pos="4680"/>
        <w:tab w:val="right" w:pos="9360"/>
      </w:tabs>
    </w:pPr>
  </w:style>
  <w:style w:type="character" w:customStyle="1" w:styleId="FooterChar">
    <w:name w:val="Footer Char"/>
    <w:link w:val="Footer"/>
    <w:uiPriority w:val="99"/>
    <w:rsid w:val="00180A6F"/>
    <w:rPr>
      <w:sz w:val="24"/>
      <w:szCs w:val="24"/>
      <w:lang w:val="es-ES" w:eastAsia="zh-CN"/>
    </w:rPr>
  </w:style>
  <w:style w:type="character" w:styleId="CommentReference">
    <w:name w:val="annotation reference"/>
    <w:rsid w:val="007335A7"/>
    <w:rPr>
      <w:sz w:val="16"/>
      <w:szCs w:val="16"/>
    </w:rPr>
  </w:style>
  <w:style w:type="paragraph" w:styleId="CommentText">
    <w:name w:val="annotation text"/>
    <w:basedOn w:val="Normal"/>
    <w:link w:val="CommentTextChar"/>
    <w:rsid w:val="007335A7"/>
    <w:rPr>
      <w:sz w:val="20"/>
      <w:szCs w:val="20"/>
    </w:rPr>
  </w:style>
  <w:style w:type="character" w:customStyle="1" w:styleId="CommentTextChar">
    <w:name w:val="Comment Text Char"/>
    <w:link w:val="CommentText"/>
    <w:rsid w:val="007335A7"/>
    <w:rPr>
      <w:lang w:val="es-ES" w:eastAsia="zh-CN"/>
    </w:rPr>
  </w:style>
  <w:style w:type="paragraph" w:styleId="CommentSubject">
    <w:name w:val="annotation subject"/>
    <w:basedOn w:val="CommentText"/>
    <w:next w:val="CommentText"/>
    <w:link w:val="CommentSubjectChar"/>
    <w:rsid w:val="007335A7"/>
    <w:rPr>
      <w:b/>
      <w:bCs/>
    </w:rPr>
  </w:style>
  <w:style w:type="character" w:customStyle="1" w:styleId="CommentSubjectChar">
    <w:name w:val="Comment Subject Char"/>
    <w:link w:val="CommentSubject"/>
    <w:rsid w:val="007335A7"/>
    <w:rPr>
      <w:b/>
      <w:bCs/>
      <w:lang w:val="es-ES" w:eastAsia="zh-CN"/>
    </w:rPr>
  </w:style>
  <w:style w:type="paragraph" w:styleId="BalloonText">
    <w:name w:val="Balloon Text"/>
    <w:basedOn w:val="Normal"/>
    <w:link w:val="BalloonTextChar"/>
    <w:rsid w:val="007335A7"/>
    <w:rPr>
      <w:rFonts w:ascii="Tahoma" w:hAnsi="Tahoma" w:cs="Tahoma"/>
      <w:sz w:val="16"/>
      <w:szCs w:val="16"/>
    </w:rPr>
  </w:style>
  <w:style w:type="character" w:customStyle="1" w:styleId="BalloonTextChar">
    <w:name w:val="Balloon Text Char"/>
    <w:link w:val="BalloonText"/>
    <w:rsid w:val="007335A7"/>
    <w:rPr>
      <w:rFonts w:ascii="Tahoma" w:hAnsi="Tahoma" w:cs="Tahoma"/>
      <w:sz w:val="16"/>
      <w:szCs w:val="16"/>
      <w:lang w:val="es-ES" w:eastAsia="zh-CN"/>
    </w:rPr>
  </w:style>
  <w:style w:type="character" w:customStyle="1" w:styleId="apple-style-span">
    <w:name w:val="apple-style-span"/>
    <w:rsid w:val="00A04433"/>
  </w:style>
  <w:style w:type="paragraph" w:styleId="NormalWeb">
    <w:name w:val="Normal (Web)"/>
    <w:basedOn w:val="Normal"/>
    <w:unhideWhenUsed/>
    <w:rsid w:val="00A04433"/>
    <w:pPr>
      <w:spacing w:before="100" w:beforeAutospacing="1" w:after="100" w:afterAutospacing="1"/>
    </w:pPr>
    <w:rPr>
      <w:rFonts w:eastAsia="Times New Roman"/>
      <w:lang w:eastAsia="en-US"/>
    </w:rPr>
  </w:style>
  <w:style w:type="paragraph" w:customStyle="1" w:styleId="CharChar3CarCarCar">
    <w:name w:val="Char Char3 Car Car Car"/>
    <w:basedOn w:val="Normal"/>
    <w:rsid w:val="00BE7CA9"/>
    <w:rPr>
      <w:rFonts w:eastAsia="Times New Roman"/>
      <w:lang w:val="pl-PL" w:eastAsia="pl-PL"/>
    </w:rPr>
  </w:style>
  <w:style w:type="character" w:styleId="PageNumber">
    <w:name w:val="page number"/>
    <w:basedOn w:val="DefaultParagraphFont"/>
    <w:rsid w:val="00545C40"/>
  </w:style>
  <w:style w:type="paragraph" w:customStyle="1" w:styleId="ColorfulShading-Accent11">
    <w:name w:val="Colorful Shading - Accent 11"/>
    <w:hidden/>
    <w:uiPriority w:val="99"/>
    <w:semiHidden/>
    <w:rsid w:val="004C60DB"/>
    <w:rPr>
      <w:sz w:val="24"/>
      <w:szCs w:val="24"/>
      <w:lang w:val="en-US" w:eastAsia="zh-CN"/>
    </w:rPr>
  </w:style>
  <w:style w:type="paragraph" w:styleId="BodyText2">
    <w:name w:val="Body Text 2"/>
    <w:basedOn w:val="Normal"/>
    <w:link w:val="BodyText2Char"/>
    <w:rsid w:val="00862F9C"/>
    <w:pPr>
      <w:spacing w:after="120" w:line="480" w:lineRule="auto"/>
    </w:pPr>
    <w:rPr>
      <w:rFonts w:eastAsia="MS Mincho"/>
      <w:lang w:eastAsia="en-US"/>
    </w:rPr>
  </w:style>
  <w:style w:type="character" w:customStyle="1" w:styleId="BodyText2Char">
    <w:name w:val="Body Text 2 Char"/>
    <w:link w:val="BodyText2"/>
    <w:locked/>
    <w:rsid w:val="00862F9C"/>
    <w:rPr>
      <w:rFonts w:eastAsia="MS Mincho"/>
      <w:sz w:val="24"/>
      <w:szCs w:val="24"/>
      <w:lang w:val="en-US" w:eastAsia="en-US" w:bidi="ar-SA"/>
    </w:rPr>
  </w:style>
  <w:style w:type="character" w:customStyle="1" w:styleId="st">
    <w:name w:val="st"/>
    <w:rsid w:val="00A366A2"/>
  </w:style>
  <w:style w:type="paragraph" w:styleId="Revision">
    <w:name w:val="Revision"/>
    <w:hidden/>
    <w:uiPriority w:val="71"/>
    <w:unhideWhenUsed/>
    <w:rsid w:val="00CA1306"/>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279892">
      <w:bodyDiv w:val="1"/>
      <w:marLeft w:val="0"/>
      <w:marRight w:val="0"/>
      <w:marTop w:val="0"/>
      <w:marBottom w:val="0"/>
      <w:divBdr>
        <w:top w:val="none" w:sz="0" w:space="0" w:color="auto"/>
        <w:left w:val="none" w:sz="0" w:space="0" w:color="auto"/>
        <w:bottom w:val="none" w:sz="0" w:space="0" w:color="auto"/>
        <w:right w:val="none" w:sz="0" w:space="0" w:color="auto"/>
      </w:divBdr>
    </w:div>
    <w:div w:id="1108046748">
      <w:bodyDiv w:val="1"/>
      <w:marLeft w:val="0"/>
      <w:marRight w:val="0"/>
      <w:marTop w:val="0"/>
      <w:marBottom w:val="0"/>
      <w:divBdr>
        <w:top w:val="none" w:sz="0" w:space="0" w:color="auto"/>
        <w:left w:val="none" w:sz="0" w:space="0" w:color="auto"/>
        <w:bottom w:val="none" w:sz="0" w:space="0" w:color="auto"/>
        <w:right w:val="none" w:sz="0" w:space="0" w:color="auto"/>
      </w:divBdr>
      <w:divsChild>
        <w:div w:id="1877694256">
          <w:marLeft w:val="0"/>
          <w:marRight w:val="0"/>
          <w:marTop w:val="0"/>
          <w:marBottom w:val="0"/>
          <w:divBdr>
            <w:top w:val="none" w:sz="0" w:space="0" w:color="auto"/>
            <w:left w:val="none" w:sz="0" w:space="0" w:color="auto"/>
            <w:bottom w:val="none" w:sz="0" w:space="0" w:color="auto"/>
            <w:right w:val="none" w:sz="0" w:space="0" w:color="auto"/>
          </w:divBdr>
        </w:div>
        <w:div w:id="2087725287">
          <w:marLeft w:val="0"/>
          <w:marRight w:val="0"/>
          <w:marTop w:val="0"/>
          <w:marBottom w:val="0"/>
          <w:divBdr>
            <w:top w:val="none" w:sz="0" w:space="0" w:color="auto"/>
            <w:left w:val="none" w:sz="0" w:space="0" w:color="auto"/>
            <w:bottom w:val="none" w:sz="0" w:space="0" w:color="auto"/>
            <w:right w:val="none" w:sz="0" w:space="0" w:color="auto"/>
          </w:divBdr>
        </w:div>
      </w:divsChild>
    </w:div>
    <w:div w:id="1159494305">
      <w:bodyDiv w:val="1"/>
      <w:marLeft w:val="0"/>
      <w:marRight w:val="0"/>
      <w:marTop w:val="0"/>
      <w:marBottom w:val="0"/>
      <w:divBdr>
        <w:top w:val="none" w:sz="0" w:space="0" w:color="auto"/>
        <w:left w:val="none" w:sz="0" w:space="0" w:color="auto"/>
        <w:bottom w:val="none" w:sz="0" w:space="0" w:color="auto"/>
        <w:right w:val="none" w:sz="0" w:space="0" w:color="auto"/>
      </w:divBdr>
      <w:divsChild>
        <w:div w:id="442386877">
          <w:marLeft w:val="0"/>
          <w:marRight w:val="0"/>
          <w:marTop w:val="0"/>
          <w:marBottom w:val="0"/>
          <w:divBdr>
            <w:top w:val="none" w:sz="0" w:space="0" w:color="auto"/>
            <w:left w:val="none" w:sz="0" w:space="0" w:color="auto"/>
            <w:bottom w:val="none" w:sz="0" w:space="0" w:color="auto"/>
            <w:right w:val="none" w:sz="0" w:space="0" w:color="auto"/>
          </w:divBdr>
        </w:div>
        <w:div w:id="447049214">
          <w:marLeft w:val="0"/>
          <w:marRight w:val="0"/>
          <w:marTop w:val="0"/>
          <w:marBottom w:val="0"/>
          <w:divBdr>
            <w:top w:val="none" w:sz="0" w:space="0" w:color="auto"/>
            <w:left w:val="none" w:sz="0" w:space="0" w:color="auto"/>
            <w:bottom w:val="none" w:sz="0" w:space="0" w:color="auto"/>
            <w:right w:val="none" w:sz="0" w:space="0" w:color="auto"/>
          </w:divBdr>
        </w:div>
        <w:div w:id="1224752779">
          <w:marLeft w:val="0"/>
          <w:marRight w:val="0"/>
          <w:marTop w:val="0"/>
          <w:marBottom w:val="0"/>
          <w:divBdr>
            <w:top w:val="none" w:sz="0" w:space="0" w:color="auto"/>
            <w:left w:val="none" w:sz="0" w:space="0" w:color="auto"/>
            <w:bottom w:val="none" w:sz="0" w:space="0" w:color="auto"/>
            <w:right w:val="none" w:sz="0" w:space="0" w:color="auto"/>
          </w:divBdr>
        </w:div>
        <w:div w:id="1274508777">
          <w:marLeft w:val="0"/>
          <w:marRight w:val="0"/>
          <w:marTop w:val="0"/>
          <w:marBottom w:val="0"/>
          <w:divBdr>
            <w:top w:val="none" w:sz="0" w:space="0" w:color="auto"/>
            <w:left w:val="none" w:sz="0" w:space="0" w:color="auto"/>
            <w:bottom w:val="none" w:sz="0" w:space="0" w:color="auto"/>
            <w:right w:val="none" w:sz="0" w:space="0" w:color="auto"/>
          </w:divBdr>
        </w:div>
        <w:div w:id="1412389586">
          <w:marLeft w:val="0"/>
          <w:marRight w:val="0"/>
          <w:marTop w:val="0"/>
          <w:marBottom w:val="0"/>
          <w:divBdr>
            <w:top w:val="none" w:sz="0" w:space="0" w:color="auto"/>
            <w:left w:val="none" w:sz="0" w:space="0" w:color="auto"/>
            <w:bottom w:val="none" w:sz="0" w:space="0" w:color="auto"/>
            <w:right w:val="none" w:sz="0" w:space="0" w:color="auto"/>
          </w:divBdr>
        </w:div>
        <w:div w:id="1642224238">
          <w:marLeft w:val="0"/>
          <w:marRight w:val="0"/>
          <w:marTop w:val="0"/>
          <w:marBottom w:val="0"/>
          <w:divBdr>
            <w:top w:val="none" w:sz="0" w:space="0" w:color="auto"/>
            <w:left w:val="none" w:sz="0" w:space="0" w:color="auto"/>
            <w:bottom w:val="none" w:sz="0" w:space="0" w:color="auto"/>
            <w:right w:val="none" w:sz="0" w:space="0" w:color="auto"/>
          </w:divBdr>
        </w:div>
        <w:div w:id="1678580860">
          <w:marLeft w:val="0"/>
          <w:marRight w:val="0"/>
          <w:marTop w:val="0"/>
          <w:marBottom w:val="0"/>
          <w:divBdr>
            <w:top w:val="none" w:sz="0" w:space="0" w:color="auto"/>
            <w:left w:val="none" w:sz="0" w:space="0" w:color="auto"/>
            <w:bottom w:val="none" w:sz="0" w:space="0" w:color="auto"/>
            <w:right w:val="none" w:sz="0" w:space="0" w:color="auto"/>
          </w:divBdr>
        </w:div>
        <w:div w:id="201556781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blobecerra@uc.cl" TargetMode="Externa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CRAN.R-project.org/package=nlm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09139-41DF-4B8A-96E6-D7E9FDDCF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8339</Words>
  <Characters>47533</Characters>
  <Application>Microsoft Office Word</Application>
  <DocSecurity>0</DocSecurity>
  <Lines>396</Lines>
  <Paragraphs>111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Sampling of plant diversity in Eucalyptus patches</vt:lpstr>
      <vt:lpstr>Sampling of plant diversity in Eucalyptus patches</vt:lpstr>
    </vt:vector>
  </TitlesOfParts>
  <Company>Universidad Catolica</Company>
  <LinksUpToDate>false</LinksUpToDate>
  <CharactersWithSpaces>55761</CharactersWithSpaces>
  <SharedDoc>false</SharedDoc>
  <HLinks>
    <vt:vector size="12" baseType="variant">
      <vt:variant>
        <vt:i4>7143541</vt:i4>
      </vt:variant>
      <vt:variant>
        <vt:i4>63</vt:i4>
      </vt:variant>
      <vt:variant>
        <vt:i4>0</vt:i4>
      </vt:variant>
      <vt:variant>
        <vt:i4>5</vt:i4>
      </vt:variant>
      <vt:variant>
        <vt:lpwstr>https://cran.r-project.org/package=nlme</vt:lpwstr>
      </vt:variant>
      <vt:variant>
        <vt:lpwstr/>
      </vt:variant>
      <vt:variant>
        <vt:i4>2949134</vt:i4>
      </vt:variant>
      <vt:variant>
        <vt:i4>0</vt:i4>
      </vt:variant>
      <vt:variant>
        <vt:i4>0</vt:i4>
      </vt:variant>
      <vt:variant>
        <vt:i4>5</vt:i4>
      </vt:variant>
      <vt:variant>
        <vt:lpwstr>mailto:pablobecerra@uc.cl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Sampling of plant diversity in Eucalyptus patches</dc:title>
  <dc:subject/>
  <dc:creator>Pablo Becerra</dc:creator>
  <cp:keywords/>
  <dc:description/>
  <cp:lastModifiedBy>Lapage K.P.</cp:lastModifiedBy>
  <cp:revision>2</cp:revision>
  <cp:lastPrinted>2015-01-05T10:29:00Z</cp:lastPrinted>
  <dcterms:created xsi:type="dcterms:W3CDTF">2018-01-05T12:03:00Z</dcterms:created>
  <dcterms:modified xsi:type="dcterms:W3CDTF">2018-01-05T12:03:00Z</dcterms:modified>
</cp:coreProperties>
</file>