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0"/>
      </w:tblGrid>
      <w:tr w:rsidR="006B0108" w14:paraId="64650BB1" w14:textId="77777777" w:rsidTr="006B0108">
        <w:trPr>
          <w:trHeight w:val="983"/>
        </w:trPr>
        <w:tc>
          <w:tcPr>
            <w:tcW w:w="8940" w:type="dxa"/>
          </w:tcPr>
          <w:p w14:paraId="2B89E6B9" w14:textId="4EF85673" w:rsidR="006B0108" w:rsidRDefault="006B0108" w:rsidP="006B0108">
            <w:pPr>
              <w:pStyle w:val="Heading1"/>
              <w:spacing w:before="0" w:line="240" w:lineRule="auto"/>
              <w:rPr>
                <w:rFonts w:ascii="Times New Roman" w:hAnsi="Times New Roman"/>
                <w:b w:val="0"/>
                <w:bCs/>
                <w:color w:val="000000"/>
              </w:rPr>
            </w:pPr>
            <w:bookmarkStart w:id="0" w:name="_GoBack"/>
            <w:bookmarkEnd w:id="0"/>
            <w:r w:rsidRPr="006B0108">
              <w:rPr>
                <w:rFonts w:ascii="Times New Roman" w:hAnsi="Times New Roman"/>
                <w:b w:val="0"/>
                <w:bCs/>
                <w:color w:val="000000"/>
              </w:rPr>
              <w:t xml:space="preserve">CITATION: Power, A. and Bartlett, R. (in press) ‘I shouldn’t be living there because I am a sponger’: Negotiating everyday geographies by people with learning disabilities. </w:t>
            </w:r>
            <w:r w:rsidRPr="006B0108">
              <w:rPr>
                <w:rFonts w:ascii="Times New Roman" w:hAnsi="Times New Roman"/>
                <w:b w:val="0"/>
                <w:bCs/>
                <w:i/>
                <w:iCs/>
                <w:color w:val="000000"/>
              </w:rPr>
              <w:t>Disability &amp; Society</w:t>
            </w:r>
            <w:r w:rsidRPr="006B0108">
              <w:rPr>
                <w:rFonts w:ascii="Times New Roman" w:hAnsi="Times New Roman"/>
                <w:b w:val="0"/>
                <w:bCs/>
                <w:color w:val="000000"/>
              </w:rPr>
              <w:t>. Online first.</w:t>
            </w:r>
          </w:p>
        </w:tc>
      </w:tr>
    </w:tbl>
    <w:p w14:paraId="6FE9AAF1" w14:textId="574D63BE" w:rsidR="006B0108" w:rsidRPr="006B0108" w:rsidRDefault="006B0108" w:rsidP="006B0108">
      <w:pPr>
        <w:pStyle w:val="Heading1"/>
        <w:spacing w:before="0" w:line="360" w:lineRule="auto"/>
        <w:rPr>
          <w:rFonts w:ascii="Times New Roman" w:hAnsi="Times New Roman"/>
          <w:b w:val="0"/>
          <w:bCs/>
          <w:color w:val="000000"/>
        </w:rPr>
      </w:pPr>
    </w:p>
    <w:p w14:paraId="7ADDBC96" w14:textId="77777777" w:rsidR="006B0108" w:rsidRPr="006B0108" w:rsidRDefault="006B0108" w:rsidP="006B0108">
      <w:pPr>
        <w:pStyle w:val="Heading1"/>
        <w:spacing w:before="0" w:line="360" w:lineRule="auto"/>
        <w:rPr>
          <w:rFonts w:ascii="Times New Roman" w:hAnsi="Times New Roman"/>
          <w:i/>
          <w:iCs/>
          <w:color w:val="000000"/>
          <w:sz w:val="4"/>
          <w:szCs w:val="2"/>
        </w:rPr>
      </w:pPr>
    </w:p>
    <w:p w14:paraId="05BF1E7D" w14:textId="724FCFA4" w:rsidR="007C1240" w:rsidRPr="00AA4527" w:rsidRDefault="00F95A2A" w:rsidP="006B0108">
      <w:pPr>
        <w:pStyle w:val="Heading1"/>
        <w:spacing w:before="0" w:line="360" w:lineRule="auto"/>
        <w:rPr>
          <w:rFonts w:ascii="Times New Roman" w:hAnsi="Times New Roman"/>
          <w:color w:val="000000"/>
        </w:rPr>
      </w:pPr>
      <w:r w:rsidRPr="00AA4527">
        <w:rPr>
          <w:rFonts w:ascii="Times New Roman" w:hAnsi="Times New Roman"/>
          <w:i/>
          <w:iCs/>
          <w:color w:val="000000"/>
        </w:rPr>
        <w:t>‘I shouldn’t be living there because I am a sponger’</w:t>
      </w:r>
      <w:r w:rsidRPr="00AA4527">
        <w:rPr>
          <w:rFonts w:ascii="Times New Roman" w:hAnsi="Times New Roman"/>
          <w:color w:val="000000"/>
        </w:rPr>
        <w:t xml:space="preserve"> : Negotiating everyday geographies by </w:t>
      </w:r>
      <w:r w:rsidR="00761B28" w:rsidRPr="00AA4527">
        <w:rPr>
          <w:rFonts w:ascii="Times New Roman" w:hAnsi="Times New Roman"/>
          <w:color w:val="000000"/>
        </w:rPr>
        <w:t>people with</w:t>
      </w:r>
      <w:r w:rsidR="003367EA" w:rsidRPr="00AA4527">
        <w:rPr>
          <w:rFonts w:ascii="Times New Roman" w:hAnsi="Times New Roman"/>
          <w:color w:val="000000"/>
        </w:rPr>
        <w:t xml:space="preserve"> </w:t>
      </w:r>
      <w:r w:rsidR="00D06872" w:rsidRPr="00AA4527">
        <w:rPr>
          <w:rFonts w:ascii="Times New Roman" w:hAnsi="Times New Roman"/>
          <w:color w:val="000000"/>
        </w:rPr>
        <w:t>l</w:t>
      </w:r>
      <w:r w:rsidR="003367EA" w:rsidRPr="00AA4527">
        <w:rPr>
          <w:rFonts w:ascii="Times New Roman" w:hAnsi="Times New Roman"/>
          <w:color w:val="000000"/>
        </w:rPr>
        <w:t xml:space="preserve">earning </w:t>
      </w:r>
      <w:r w:rsidR="00D06872" w:rsidRPr="00AA4527">
        <w:rPr>
          <w:rFonts w:ascii="Times New Roman" w:hAnsi="Times New Roman"/>
          <w:color w:val="000000"/>
        </w:rPr>
        <w:t>d</w:t>
      </w:r>
      <w:r w:rsidR="003367EA" w:rsidRPr="00AA4527">
        <w:rPr>
          <w:rFonts w:ascii="Times New Roman" w:hAnsi="Times New Roman"/>
          <w:color w:val="000000"/>
        </w:rPr>
        <w:t>isabilities</w:t>
      </w:r>
      <w:r w:rsidRPr="00AA4527">
        <w:rPr>
          <w:rFonts w:ascii="Times New Roman" w:hAnsi="Times New Roman"/>
          <w:color w:val="000000"/>
        </w:rPr>
        <w:t>.</w:t>
      </w:r>
      <w:r w:rsidR="00F22E26" w:rsidRPr="00AA4527">
        <w:rPr>
          <w:rFonts w:ascii="Times New Roman" w:hAnsi="Times New Roman"/>
          <w:color w:val="000000"/>
        </w:rPr>
        <w:t xml:space="preserve"> </w:t>
      </w:r>
    </w:p>
    <w:p w14:paraId="1001490D" w14:textId="77777777" w:rsidR="00CF0F13" w:rsidRPr="00AA4527" w:rsidRDefault="00CF0F13" w:rsidP="00CF0F13">
      <w:pPr>
        <w:rPr>
          <w:lang w:eastAsia="en-GB"/>
        </w:rPr>
      </w:pPr>
    </w:p>
    <w:p w14:paraId="1C5C2E93" w14:textId="77777777" w:rsidR="00EA36DF" w:rsidRPr="00AA4527" w:rsidRDefault="00CF0F13" w:rsidP="00835E8A">
      <w:pPr>
        <w:spacing w:after="120"/>
        <w:rPr>
          <w:rStyle w:val="StyleBlack"/>
          <w:b/>
        </w:rPr>
      </w:pPr>
      <w:r w:rsidRPr="00AA4527">
        <w:rPr>
          <w:rStyle w:val="StyleBlack"/>
          <w:b/>
        </w:rPr>
        <w:t>Points of Interest</w:t>
      </w:r>
      <w:r w:rsidR="00EA36DF" w:rsidRPr="00AA4527">
        <w:rPr>
          <w:rStyle w:val="StyleBlack"/>
          <w:b/>
        </w:rPr>
        <w:t>:</w:t>
      </w:r>
    </w:p>
    <w:p w14:paraId="17736F62" w14:textId="77777777" w:rsidR="006302A2" w:rsidRPr="00AA4527" w:rsidRDefault="00EA36DF" w:rsidP="005A1289">
      <w:pPr>
        <w:numPr>
          <w:ilvl w:val="0"/>
          <w:numId w:val="24"/>
        </w:numPr>
        <w:spacing w:after="0" w:line="288" w:lineRule="auto"/>
        <w:ind w:left="357" w:hanging="357"/>
        <w:rPr>
          <w:rStyle w:val="StyleBlack"/>
        </w:rPr>
      </w:pPr>
      <w:r w:rsidRPr="00AA4527">
        <w:rPr>
          <w:rStyle w:val="StyleBlack"/>
        </w:rPr>
        <w:t xml:space="preserve">This article </w:t>
      </w:r>
      <w:r w:rsidR="005A1289" w:rsidRPr="00AA4527">
        <w:rPr>
          <w:rStyle w:val="StyleBlack"/>
        </w:rPr>
        <w:t>looks at</w:t>
      </w:r>
      <w:r w:rsidR="00725CBF" w:rsidRPr="00AA4527">
        <w:rPr>
          <w:rStyle w:val="StyleBlack"/>
        </w:rPr>
        <w:t xml:space="preserve"> what inclusion policies aim to do and what happens </w:t>
      </w:r>
      <w:r w:rsidR="005A1289" w:rsidRPr="00AA4527">
        <w:rPr>
          <w:rStyle w:val="StyleBlack"/>
        </w:rPr>
        <w:t>in real life</w:t>
      </w:r>
      <w:r w:rsidR="00725CBF" w:rsidRPr="00AA4527">
        <w:rPr>
          <w:rStyle w:val="StyleBlack"/>
        </w:rPr>
        <w:t xml:space="preserve"> </w:t>
      </w:r>
      <w:r w:rsidRPr="00AA4527">
        <w:rPr>
          <w:rStyle w:val="StyleBlack"/>
        </w:rPr>
        <w:t xml:space="preserve">for people with learning disabilities. </w:t>
      </w:r>
    </w:p>
    <w:p w14:paraId="4284BBFF" w14:textId="77777777" w:rsidR="006302A2" w:rsidRPr="00AA4527" w:rsidRDefault="005A1289" w:rsidP="005A1289">
      <w:pPr>
        <w:numPr>
          <w:ilvl w:val="0"/>
          <w:numId w:val="24"/>
        </w:numPr>
        <w:spacing w:after="0" w:line="288" w:lineRule="auto"/>
        <w:ind w:left="357" w:hanging="357"/>
        <w:rPr>
          <w:rStyle w:val="StyleBlack"/>
        </w:rPr>
      </w:pPr>
      <w:r w:rsidRPr="00AA4527">
        <w:rPr>
          <w:rStyle w:val="StyleBlack"/>
        </w:rPr>
        <w:t xml:space="preserve">It </w:t>
      </w:r>
      <w:r w:rsidR="005F1B20" w:rsidRPr="00AA4527">
        <w:rPr>
          <w:rStyle w:val="StyleBlack"/>
        </w:rPr>
        <w:t>look</w:t>
      </w:r>
      <w:r w:rsidRPr="00AA4527">
        <w:rPr>
          <w:rStyle w:val="StyleBlack"/>
        </w:rPr>
        <w:t>s</w:t>
      </w:r>
      <w:r w:rsidR="005F1B20" w:rsidRPr="00AA4527">
        <w:rPr>
          <w:rStyle w:val="StyleBlack"/>
        </w:rPr>
        <w:t xml:space="preserve"> at</w:t>
      </w:r>
      <w:r w:rsidR="00D06872" w:rsidRPr="00AA4527">
        <w:rPr>
          <w:rStyle w:val="StyleBlack"/>
        </w:rPr>
        <w:t xml:space="preserve"> </w:t>
      </w:r>
      <w:r w:rsidRPr="00AA4527">
        <w:rPr>
          <w:rStyle w:val="StyleBlack"/>
        </w:rPr>
        <w:t xml:space="preserve">people’s </w:t>
      </w:r>
      <w:r w:rsidR="008E754E" w:rsidRPr="00AA4527">
        <w:rPr>
          <w:rStyle w:val="StyleBlack"/>
        </w:rPr>
        <w:t xml:space="preserve">everyday </w:t>
      </w:r>
      <w:r w:rsidR="00D06872" w:rsidRPr="00AA4527">
        <w:rPr>
          <w:rStyle w:val="StyleBlack"/>
        </w:rPr>
        <w:t>experien</w:t>
      </w:r>
      <w:r w:rsidR="00725CBF" w:rsidRPr="00AA4527">
        <w:rPr>
          <w:rStyle w:val="StyleBlack"/>
        </w:rPr>
        <w:t xml:space="preserve">ces of </w:t>
      </w:r>
      <w:r w:rsidRPr="00AA4527">
        <w:rPr>
          <w:rStyle w:val="StyleBlack"/>
        </w:rPr>
        <w:t>inclusion</w:t>
      </w:r>
      <w:r w:rsidR="00725CBF" w:rsidRPr="00AA4527">
        <w:rPr>
          <w:rStyle w:val="StyleBlack"/>
        </w:rPr>
        <w:t xml:space="preserve"> in their communities</w:t>
      </w:r>
      <w:r w:rsidR="00861DBB" w:rsidRPr="00AA4527">
        <w:rPr>
          <w:rStyle w:val="StyleBlack"/>
        </w:rPr>
        <w:t>.</w:t>
      </w:r>
      <w:r w:rsidR="006302A2" w:rsidRPr="00AA4527">
        <w:rPr>
          <w:rStyle w:val="StyleBlack"/>
        </w:rPr>
        <w:t xml:space="preserve"> </w:t>
      </w:r>
    </w:p>
    <w:p w14:paraId="792D04B8" w14:textId="77777777" w:rsidR="008E754E" w:rsidRPr="00AA4527" w:rsidRDefault="008E754E" w:rsidP="005A1289">
      <w:pPr>
        <w:numPr>
          <w:ilvl w:val="0"/>
          <w:numId w:val="24"/>
        </w:numPr>
        <w:spacing w:after="0" w:line="288" w:lineRule="auto"/>
        <w:ind w:left="357" w:hanging="357"/>
        <w:rPr>
          <w:rStyle w:val="StyleBlack"/>
        </w:rPr>
      </w:pPr>
      <w:r w:rsidRPr="00AA4527">
        <w:rPr>
          <w:rStyle w:val="StyleBlack"/>
        </w:rPr>
        <w:t xml:space="preserve">The findings </w:t>
      </w:r>
      <w:r w:rsidR="005A1289" w:rsidRPr="00AA4527">
        <w:rPr>
          <w:rStyle w:val="StyleBlack"/>
        </w:rPr>
        <w:t>show</w:t>
      </w:r>
      <w:r w:rsidRPr="00AA4527">
        <w:rPr>
          <w:rStyle w:val="StyleBlack"/>
        </w:rPr>
        <w:t xml:space="preserve"> how people </w:t>
      </w:r>
      <w:r w:rsidR="005A1289" w:rsidRPr="00AA4527">
        <w:rPr>
          <w:rStyle w:val="StyleBlack"/>
        </w:rPr>
        <w:t>enjoy</w:t>
      </w:r>
      <w:r w:rsidRPr="00AA4527">
        <w:rPr>
          <w:rStyle w:val="StyleBlack"/>
        </w:rPr>
        <w:t xml:space="preserve"> inclusion </w:t>
      </w:r>
      <w:r w:rsidR="005A1289" w:rsidRPr="00AA4527">
        <w:rPr>
          <w:rStyle w:val="StyleBlack"/>
        </w:rPr>
        <w:t xml:space="preserve">some of the time </w:t>
      </w:r>
      <w:r w:rsidRPr="00AA4527">
        <w:rPr>
          <w:rStyle w:val="StyleBlack"/>
        </w:rPr>
        <w:t xml:space="preserve">but </w:t>
      </w:r>
      <w:r w:rsidR="005A1289" w:rsidRPr="00AA4527">
        <w:rPr>
          <w:rStyle w:val="StyleBlack"/>
        </w:rPr>
        <w:t>face</w:t>
      </w:r>
      <w:r w:rsidR="00725CBF" w:rsidRPr="00AA4527">
        <w:rPr>
          <w:rStyle w:val="StyleBlack"/>
        </w:rPr>
        <w:t xml:space="preserve"> </w:t>
      </w:r>
      <w:r w:rsidRPr="00AA4527">
        <w:rPr>
          <w:rStyle w:val="StyleBlack"/>
        </w:rPr>
        <w:t>harass</w:t>
      </w:r>
      <w:r w:rsidR="00725CBF" w:rsidRPr="00AA4527">
        <w:rPr>
          <w:rStyle w:val="StyleBlack"/>
        </w:rPr>
        <w:t>ment more widely</w:t>
      </w:r>
      <w:r w:rsidRPr="00AA4527">
        <w:rPr>
          <w:rStyle w:val="StyleBlack"/>
        </w:rPr>
        <w:t>.</w:t>
      </w:r>
    </w:p>
    <w:p w14:paraId="4F1AF3F0" w14:textId="77777777" w:rsidR="006302A2" w:rsidRPr="00AA4527" w:rsidRDefault="00110136" w:rsidP="00CF0F13">
      <w:pPr>
        <w:numPr>
          <w:ilvl w:val="0"/>
          <w:numId w:val="24"/>
        </w:numPr>
        <w:spacing w:after="0" w:line="288" w:lineRule="auto"/>
        <w:ind w:left="357" w:hanging="357"/>
        <w:textAlignment w:val="baseline"/>
        <w:rPr>
          <w:rStyle w:val="StyleBlack"/>
        </w:rPr>
      </w:pPr>
      <w:r w:rsidRPr="00AA4527">
        <w:rPr>
          <w:color w:val="000000"/>
        </w:rPr>
        <w:t>Peer-advocacy is one way that can help people to feel more connected</w:t>
      </w:r>
      <w:r w:rsidR="00CF0F13" w:rsidRPr="00AA4527">
        <w:rPr>
          <w:color w:val="000000"/>
        </w:rPr>
        <w:t>.</w:t>
      </w:r>
      <w:r w:rsidR="00861DBB" w:rsidRPr="00AA4527">
        <w:rPr>
          <w:rStyle w:val="StyleBlack"/>
        </w:rPr>
        <w:t xml:space="preserve"> </w:t>
      </w:r>
    </w:p>
    <w:p w14:paraId="580D2A02" w14:textId="77777777" w:rsidR="006302A2" w:rsidRPr="00AA4527" w:rsidRDefault="006302A2" w:rsidP="006302A2">
      <w:pPr>
        <w:rPr>
          <w:rStyle w:val="StyleBlack"/>
          <w:sz w:val="6"/>
          <w:szCs w:val="4"/>
        </w:rPr>
      </w:pPr>
    </w:p>
    <w:p w14:paraId="0C11772E" w14:textId="3F9B2451" w:rsidR="00835E8A" w:rsidRPr="00AA4527" w:rsidRDefault="00835E8A" w:rsidP="00A63453">
      <w:pPr>
        <w:rPr>
          <w:rStyle w:val="StyleBlack"/>
        </w:rPr>
      </w:pPr>
      <w:r w:rsidRPr="00AA4527">
        <w:rPr>
          <w:rStyle w:val="StyleBlack"/>
          <w:b/>
        </w:rPr>
        <w:t>Keywords:</w:t>
      </w:r>
      <w:r w:rsidRPr="00AA4527">
        <w:rPr>
          <w:rStyle w:val="StyleBlack"/>
        </w:rPr>
        <w:t xml:space="preserve"> Intellectual Disabilities; Community Care; </w:t>
      </w:r>
      <w:r w:rsidR="00EB00EF" w:rsidRPr="00AA4527">
        <w:rPr>
          <w:rStyle w:val="StyleBlack"/>
        </w:rPr>
        <w:t xml:space="preserve">Inclusion; Exclusion; </w:t>
      </w:r>
      <w:r w:rsidRPr="00AA4527">
        <w:rPr>
          <w:rStyle w:val="StyleBlack"/>
        </w:rPr>
        <w:t xml:space="preserve">Independent Living; </w:t>
      </w:r>
      <w:r w:rsidR="00A63453">
        <w:rPr>
          <w:rStyle w:val="StyleBlack"/>
        </w:rPr>
        <w:t>Belonging</w:t>
      </w:r>
      <w:r w:rsidRPr="00AA4527">
        <w:rPr>
          <w:rStyle w:val="StyleBlack"/>
        </w:rPr>
        <w:t>.</w:t>
      </w:r>
    </w:p>
    <w:p w14:paraId="6BC11911" w14:textId="77777777" w:rsidR="00AE745F" w:rsidRDefault="00AE745F" w:rsidP="00C62631"/>
    <w:p w14:paraId="1515DB22" w14:textId="77777777" w:rsidR="00D669CC" w:rsidRPr="00AA4527" w:rsidRDefault="005B7DBF" w:rsidP="00351229">
      <w:pPr>
        <w:pStyle w:val="Heading2"/>
        <w:rPr>
          <w:color w:val="000000"/>
        </w:rPr>
      </w:pPr>
      <w:r w:rsidRPr="00AA4527">
        <w:rPr>
          <w:color w:val="000000"/>
        </w:rPr>
        <w:t>Abstract</w:t>
      </w:r>
    </w:p>
    <w:p w14:paraId="02845C68" w14:textId="77777777" w:rsidR="00103DBD" w:rsidRPr="00AA4527" w:rsidRDefault="005F1B20" w:rsidP="005729AD">
      <w:pPr>
        <w:spacing w:after="0"/>
        <w:rPr>
          <w:rStyle w:val="StyleBlack"/>
        </w:rPr>
      </w:pPr>
      <w:r w:rsidRPr="00AA4527">
        <w:rPr>
          <w:color w:val="000000"/>
        </w:rPr>
        <w:t xml:space="preserve">Learning disability policy </w:t>
      </w:r>
      <w:r w:rsidR="00890B00" w:rsidRPr="00AA4527">
        <w:rPr>
          <w:color w:val="000000"/>
        </w:rPr>
        <w:t xml:space="preserve">has for some time been </w:t>
      </w:r>
      <w:r w:rsidRPr="00AA4527">
        <w:rPr>
          <w:color w:val="000000"/>
        </w:rPr>
        <w:t>framed by</w:t>
      </w:r>
      <w:r w:rsidR="00890B00" w:rsidRPr="00AA4527">
        <w:rPr>
          <w:color w:val="000000"/>
        </w:rPr>
        <w:t xml:space="preserve"> the goal of</w:t>
      </w:r>
      <w:r w:rsidRPr="00AA4527">
        <w:rPr>
          <w:color w:val="000000"/>
        </w:rPr>
        <w:t xml:space="preserve"> </w:t>
      </w:r>
      <w:r w:rsidRPr="00AA4527">
        <w:rPr>
          <w:i/>
          <w:iCs/>
          <w:color w:val="000000"/>
        </w:rPr>
        <w:t>inclusion</w:t>
      </w:r>
      <w:r w:rsidRPr="00AA4527">
        <w:rPr>
          <w:color w:val="000000"/>
        </w:rPr>
        <w:t xml:space="preserve"> which purport</w:t>
      </w:r>
      <w:r w:rsidR="00706766" w:rsidRPr="00AA4527">
        <w:rPr>
          <w:color w:val="000000"/>
        </w:rPr>
        <w:t>s</w:t>
      </w:r>
      <w:r w:rsidRPr="00AA4527">
        <w:rPr>
          <w:color w:val="000000"/>
        </w:rPr>
        <w:t xml:space="preserve"> to enable people with learning disabilities to lead a ‘life like any other’</w:t>
      </w:r>
      <w:r w:rsidR="002249EC" w:rsidRPr="00AA4527">
        <w:rPr>
          <w:color w:val="000000"/>
        </w:rPr>
        <w:t xml:space="preserve"> person</w:t>
      </w:r>
      <w:r w:rsidRPr="00AA4527">
        <w:rPr>
          <w:color w:val="000000"/>
        </w:rPr>
        <w:t xml:space="preserve">. This paper examines </w:t>
      </w:r>
      <w:r w:rsidR="00725CBF" w:rsidRPr="00AA4527">
        <w:rPr>
          <w:color w:val="000000"/>
        </w:rPr>
        <w:t>the extent to which this is the case</w:t>
      </w:r>
      <w:r w:rsidR="00890B00" w:rsidRPr="00AA4527">
        <w:rPr>
          <w:color w:val="000000"/>
        </w:rPr>
        <w:t xml:space="preserve"> in England</w:t>
      </w:r>
      <w:r w:rsidR="00725CBF" w:rsidRPr="00AA4527">
        <w:rPr>
          <w:color w:val="000000"/>
        </w:rPr>
        <w:t xml:space="preserve">, by tracing </w:t>
      </w:r>
      <w:r w:rsidRPr="00AA4527">
        <w:rPr>
          <w:color w:val="000000"/>
        </w:rPr>
        <w:t xml:space="preserve">the lived experiences of people with learning disabilities within their communities. </w:t>
      </w:r>
      <w:r w:rsidR="005729AD" w:rsidRPr="00AA4527">
        <w:rPr>
          <w:iCs/>
          <w:color w:val="000000"/>
        </w:rPr>
        <w:t>It</w:t>
      </w:r>
      <w:r w:rsidR="006308A9" w:rsidRPr="00AA4527">
        <w:rPr>
          <w:color w:val="000000"/>
        </w:rPr>
        <w:t xml:space="preserve"> draws on two </w:t>
      </w:r>
      <w:r w:rsidR="00987AAD" w:rsidRPr="00AA4527">
        <w:rPr>
          <w:color w:val="000000"/>
        </w:rPr>
        <w:t xml:space="preserve">interlinked </w:t>
      </w:r>
      <w:r w:rsidRPr="00AA4527">
        <w:rPr>
          <w:color w:val="000000"/>
        </w:rPr>
        <w:t xml:space="preserve">qualitative studies </w:t>
      </w:r>
      <w:r w:rsidR="008E754E" w:rsidRPr="00AA4527">
        <w:rPr>
          <w:color w:val="000000"/>
        </w:rPr>
        <w:t>involving interviews that examined</w:t>
      </w:r>
      <w:r w:rsidRPr="00AA4527">
        <w:rPr>
          <w:color w:val="000000"/>
        </w:rPr>
        <w:t xml:space="preserve"> </w:t>
      </w:r>
      <w:r w:rsidR="005729AD" w:rsidRPr="00AA4527">
        <w:rPr>
          <w:color w:val="000000"/>
        </w:rPr>
        <w:t xml:space="preserve">their </w:t>
      </w:r>
      <w:r w:rsidR="008E754E" w:rsidRPr="00AA4527">
        <w:rPr>
          <w:color w:val="000000"/>
        </w:rPr>
        <w:t xml:space="preserve">local place-based </w:t>
      </w:r>
      <w:r w:rsidRPr="00AA4527">
        <w:rPr>
          <w:color w:val="000000"/>
        </w:rPr>
        <w:t xml:space="preserve">experiences of inclusion and exclusion. </w:t>
      </w:r>
      <w:r w:rsidR="008E754E" w:rsidRPr="00AA4527">
        <w:rPr>
          <w:color w:val="000000"/>
        </w:rPr>
        <w:t xml:space="preserve">The findings reveal ‘moments of inclusion’ and opportunities for social encounter from peer support, but these were situated amidst wider experiences of exclusion and harassment. </w:t>
      </w:r>
    </w:p>
    <w:p w14:paraId="2AD9A5F9" w14:textId="77777777" w:rsidR="00970D70" w:rsidRPr="00AA4527" w:rsidRDefault="00970D70" w:rsidP="00351229">
      <w:pPr>
        <w:pStyle w:val="Heading2"/>
        <w:rPr>
          <w:color w:val="000000"/>
        </w:rPr>
      </w:pPr>
      <w:r w:rsidRPr="00AA4527">
        <w:rPr>
          <w:color w:val="000000"/>
        </w:rPr>
        <w:lastRenderedPageBreak/>
        <w:t>Introduction</w:t>
      </w:r>
    </w:p>
    <w:p w14:paraId="206F4FAC" w14:textId="6BF6A1A2" w:rsidR="008E628A" w:rsidRDefault="00970D70" w:rsidP="000E6F37">
      <w:pPr>
        <w:rPr>
          <w:rStyle w:val="StyleBlack"/>
        </w:rPr>
      </w:pPr>
      <w:r w:rsidRPr="00AA4527">
        <w:rPr>
          <w:rStyle w:val="StyleBlack"/>
        </w:rPr>
        <w:t xml:space="preserve">The aim of the paper is to examine </w:t>
      </w:r>
      <w:r w:rsidR="00706766" w:rsidRPr="00AA4527">
        <w:rPr>
          <w:rStyle w:val="StyleBlack"/>
        </w:rPr>
        <w:t xml:space="preserve">one of </w:t>
      </w:r>
      <w:r w:rsidR="00743B3F" w:rsidRPr="00AA4527">
        <w:rPr>
          <w:rStyle w:val="StyleBlack"/>
        </w:rPr>
        <w:t>the foremost</w:t>
      </w:r>
      <w:r w:rsidR="00295DDD" w:rsidRPr="00AA4527">
        <w:rPr>
          <w:rStyle w:val="StyleBlack"/>
        </w:rPr>
        <w:t xml:space="preserve"> </w:t>
      </w:r>
      <w:r w:rsidRPr="00AA4527">
        <w:rPr>
          <w:rStyle w:val="StyleBlack"/>
        </w:rPr>
        <w:t>goals</w:t>
      </w:r>
      <w:r w:rsidR="00890B00" w:rsidRPr="00AA4527">
        <w:rPr>
          <w:rStyle w:val="StyleBlack"/>
        </w:rPr>
        <w:t xml:space="preserve"> framing </w:t>
      </w:r>
      <w:r w:rsidR="002C78AB">
        <w:rPr>
          <w:rStyle w:val="StyleBlack"/>
        </w:rPr>
        <w:t xml:space="preserve">contemporary </w:t>
      </w:r>
      <w:r w:rsidR="00890B00" w:rsidRPr="00AA4527">
        <w:rPr>
          <w:rStyle w:val="StyleBlack"/>
        </w:rPr>
        <w:t>disability policy</w:t>
      </w:r>
      <w:r w:rsidRPr="00AA4527">
        <w:rPr>
          <w:rStyle w:val="StyleBlack"/>
        </w:rPr>
        <w:t xml:space="preserve"> – </w:t>
      </w:r>
      <w:r w:rsidRPr="00AA4527">
        <w:rPr>
          <w:i/>
          <w:iCs/>
        </w:rPr>
        <w:t>inclusion</w:t>
      </w:r>
      <w:r w:rsidR="00706766" w:rsidRPr="00AA4527">
        <w:rPr>
          <w:rStyle w:val="StyleBlack"/>
        </w:rPr>
        <w:t xml:space="preserve"> </w:t>
      </w:r>
      <w:r w:rsidRPr="00AA4527">
        <w:rPr>
          <w:rStyle w:val="StyleBlack"/>
        </w:rPr>
        <w:t xml:space="preserve">– as </w:t>
      </w:r>
      <w:r w:rsidR="00706766" w:rsidRPr="00AA4527">
        <w:rPr>
          <w:rStyle w:val="StyleBlack"/>
        </w:rPr>
        <w:t xml:space="preserve">it </w:t>
      </w:r>
      <w:r w:rsidRPr="00AA4527">
        <w:rPr>
          <w:rStyle w:val="StyleBlack"/>
        </w:rPr>
        <w:t>relate</w:t>
      </w:r>
      <w:r w:rsidR="00706766" w:rsidRPr="00AA4527">
        <w:rPr>
          <w:rStyle w:val="StyleBlack"/>
        </w:rPr>
        <w:t>s</w:t>
      </w:r>
      <w:r w:rsidRPr="00AA4527">
        <w:rPr>
          <w:rStyle w:val="StyleBlack"/>
        </w:rPr>
        <w:t xml:space="preserve"> to people with learning disabilities</w:t>
      </w:r>
      <w:r w:rsidR="005960BD">
        <w:rPr>
          <w:rStyle w:val="StyleBlack"/>
        </w:rPr>
        <w:t xml:space="preserve">. </w:t>
      </w:r>
      <w:r w:rsidR="00AA4527" w:rsidRPr="00AA4527">
        <w:rPr>
          <w:rStyle w:val="StyleBlack"/>
        </w:rPr>
        <w:t>This policy focus on inclusion is evident</w:t>
      </w:r>
      <w:r w:rsidR="007625EE">
        <w:rPr>
          <w:rStyle w:val="StyleBlack"/>
        </w:rPr>
        <w:t xml:space="preserve"> in</w:t>
      </w:r>
      <w:r w:rsidR="007625EE" w:rsidRPr="007625EE">
        <w:rPr>
          <w:rStyle w:val="StyleBlack"/>
        </w:rPr>
        <w:t xml:space="preserve"> </w:t>
      </w:r>
      <w:r w:rsidR="007625EE" w:rsidRPr="00AA4527">
        <w:rPr>
          <w:rStyle w:val="StyleBlack"/>
        </w:rPr>
        <w:t>learning disability policy</w:t>
      </w:r>
      <w:r w:rsidR="00AA4527" w:rsidRPr="00AA4527">
        <w:rPr>
          <w:rStyle w:val="StyleBlack"/>
        </w:rPr>
        <w:t xml:space="preserve"> in England</w:t>
      </w:r>
      <w:r w:rsidR="007625EE">
        <w:rPr>
          <w:rStyle w:val="StyleBlack"/>
        </w:rPr>
        <w:t>, the US</w:t>
      </w:r>
      <w:r w:rsidR="00C62631">
        <w:rPr>
          <w:rStyle w:val="StyleBlack"/>
        </w:rPr>
        <w:t>,</w:t>
      </w:r>
      <w:r w:rsidR="007625EE">
        <w:rPr>
          <w:rStyle w:val="StyleBlack"/>
        </w:rPr>
        <w:t xml:space="preserve"> and Canada</w:t>
      </w:r>
      <w:r w:rsidR="00AA4527" w:rsidRPr="00AA4527">
        <w:rPr>
          <w:rStyle w:val="StyleBlack"/>
        </w:rPr>
        <w:t xml:space="preserve"> (Power</w:t>
      </w:r>
      <w:r w:rsidR="00F91D4E">
        <w:rPr>
          <w:rStyle w:val="StyleBlack"/>
        </w:rPr>
        <w:t xml:space="preserve"> </w:t>
      </w:r>
      <w:r w:rsidR="00AA4527" w:rsidRPr="00AA4527">
        <w:rPr>
          <w:rStyle w:val="StyleBlack"/>
        </w:rPr>
        <w:t xml:space="preserve">2014). </w:t>
      </w:r>
      <w:r w:rsidR="00666C00">
        <w:rPr>
          <w:rStyle w:val="StyleBlack"/>
        </w:rPr>
        <w:t xml:space="preserve">Indeed, </w:t>
      </w:r>
      <w:r w:rsidR="00AA4527" w:rsidRPr="00AA4527">
        <w:rPr>
          <w:rStyle w:val="StyleBlack"/>
        </w:rPr>
        <w:t>it has gained greater international reach in the wake of being enshrined in the general principles of the UN Convention on the Rights of People with Disabilities (CRPD</w:t>
      </w:r>
      <w:r w:rsidR="00D664BA">
        <w:rPr>
          <w:rStyle w:val="StyleBlack"/>
        </w:rPr>
        <w:t>,</w:t>
      </w:r>
      <w:r w:rsidR="00AA4527" w:rsidRPr="00AA4527">
        <w:rPr>
          <w:rStyle w:val="StyleBlack"/>
        </w:rPr>
        <w:t xml:space="preserve"> Art. 3(c): ‘full and effective participation and inclusion in society’). </w:t>
      </w:r>
      <w:r w:rsidR="00C67EB0" w:rsidRPr="00AA4527">
        <w:rPr>
          <w:rStyle w:val="StyleBlack"/>
        </w:rPr>
        <w:t>The policy goal of inclusion is now largely entwined with the broader personalisation agenda, which is also being strongly advocated in many countries; known as self-directed care or self-determination in Canada and the US respect</w:t>
      </w:r>
      <w:r w:rsidR="00427F73">
        <w:rPr>
          <w:rStyle w:val="StyleBlack"/>
        </w:rPr>
        <w:t>ively (Power, Lord and DeFranco</w:t>
      </w:r>
      <w:r w:rsidR="00C67EB0" w:rsidRPr="00AA4527">
        <w:rPr>
          <w:rStyle w:val="StyleBlack"/>
        </w:rPr>
        <w:t xml:space="preserve"> 2014). </w:t>
      </w:r>
    </w:p>
    <w:p w14:paraId="5C5D9E49" w14:textId="76F23A44" w:rsidR="00C67EB0" w:rsidRDefault="00C67EB0" w:rsidP="00BB752C">
      <w:pPr>
        <w:rPr>
          <w:color w:val="000000"/>
        </w:rPr>
      </w:pPr>
      <w:r>
        <w:rPr>
          <w:rStyle w:val="StyleBlack"/>
        </w:rPr>
        <w:t>Much research has sought to identify the barriers and facilitators to social inclusion for this constituency</w:t>
      </w:r>
      <w:r w:rsidR="00B14178">
        <w:rPr>
          <w:rStyle w:val="StyleBlack"/>
        </w:rPr>
        <w:t xml:space="preserve">. In a review of the literature, </w:t>
      </w:r>
      <w:r>
        <w:rPr>
          <w:rStyle w:val="StyleBlack"/>
        </w:rPr>
        <w:t>Overmars-Marx et al</w:t>
      </w:r>
      <w:r w:rsidR="00B14178">
        <w:rPr>
          <w:rStyle w:val="StyleBlack"/>
        </w:rPr>
        <w:t>. (</w:t>
      </w:r>
      <w:r>
        <w:rPr>
          <w:rStyle w:val="StyleBlack"/>
        </w:rPr>
        <w:t>201</w:t>
      </w:r>
      <w:r w:rsidR="00377F5D">
        <w:rPr>
          <w:rStyle w:val="StyleBlack"/>
        </w:rPr>
        <w:t>4</w:t>
      </w:r>
      <w:r w:rsidR="00B14178">
        <w:rPr>
          <w:rStyle w:val="StyleBlack"/>
        </w:rPr>
        <w:t>)</w:t>
      </w:r>
      <w:r>
        <w:rPr>
          <w:rStyle w:val="StyleBlack"/>
        </w:rPr>
        <w:t xml:space="preserve"> </w:t>
      </w:r>
      <w:r w:rsidR="00BB752C">
        <w:rPr>
          <w:rStyle w:val="StyleBlack"/>
        </w:rPr>
        <w:t>identify</w:t>
      </w:r>
      <w:r>
        <w:rPr>
          <w:rStyle w:val="StyleBlack"/>
        </w:rPr>
        <w:t xml:space="preserve"> </w:t>
      </w:r>
      <w:r w:rsidR="006235BE">
        <w:rPr>
          <w:rStyle w:val="StyleBlack"/>
        </w:rPr>
        <w:t xml:space="preserve">broad </w:t>
      </w:r>
      <w:r>
        <w:rPr>
          <w:rStyle w:val="StyleBlack"/>
        </w:rPr>
        <w:t xml:space="preserve">domains which </w:t>
      </w:r>
      <w:r w:rsidR="00B14178">
        <w:rPr>
          <w:rStyle w:val="StyleBlack"/>
        </w:rPr>
        <w:t xml:space="preserve">shape </w:t>
      </w:r>
      <w:r>
        <w:rPr>
          <w:rStyle w:val="StyleBlack"/>
        </w:rPr>
        <w:t xml:space="preserve">inclusion, including </w:t>
      </w:r>
      <w:r w:rsidRPr="00C67EB0">
        <w:rPr>
          <w:rStyle w:val="StyleBlack"/>
        </w:rPr>
        <w:t>individual characteristics, informal network, professional care, neighbourhood</w:t>
      </w:r>
      <w:r>
        <w:rPr>
          <w:rStyle w:val="StyleBlack"/>
        </w:rPr>
        <w:t xml:space="preserve"> </w:t>
      </w:r>
      <w:r w:rsidRPr="00C67EB0">
        <w:rPr>
          <w:rStyle w:val="StyleBlack"/>
        </w:rPr>
        <w:t>characteristics, and government policies</w:t>
      </w:r>
      <w:r w:rsidR="008E628A">
        <w:rPr>
          <w:rStyle w:val="StyleBlack"/>
        </w:rPr>
        <w:t>.</w:t>
      </w:r>
      <w:r>
        <w:rPr>
          <w:rStyle w:val="StyleBlack"/>
        </w:rPr>
        <w:t xml:space="preserve"> </w:t>
      </w:r>
      <w:r w:rsidR="00B14178">
        <w:rPr>
          <w:rStyle w:val="StyleBlack"/>
        </w:rPr>
        <w:t>They conclude by arguing that t</w:t>
      </w:r>
      <w:r w:rsidR="00B14178" w:rsidRPr="00B14178">
        <w:rPr>
          <w:rStyle w:val="StyleBlack"/>
        </w:rPr>
        <w:t>he viewpoint of people with a</w:t>
      </w:r>
      <w:r w:rsidR="00B14178">
        <w:rPr>
          <w:rStyle w:val="StyleBlack"/>
        </w:rPr>
        <w:t xml:space="preserve"> learning disability</w:t>
      </w:r>
      <w:r w:rsidR="00B14178" w:rsidRPr="00B14178">
        <w:rPr>
          <w:rStyle w:val="StyleBlack"/>
        </w:rPr>
        <w:t xml:space="preserve"> and their experiences is often lacking</w:t>
      </w:r>
      <w:r>
        <w:rPr>
          <w:rStyle w:val="StyleBlack"/>
        </w:rPr>
        <w:t xml:space="preserve">. Our study fills this gap by </w:t>
      </w:r>
      <w:r w:rsidRPr="00AA4527">
        <w:rPr>
          <w:rStyle w:val="StyleBlack"/>
        </w:rPr>
        <w:t>adopt</w:t>
      </w:r>
      <w:r>
        <w:rPr>
          <w:rStyle w:val="StyleBlack"/>
        </w:rPr>
        <w:t>ing</w:t>
      </w:r>
      <w:r w:rsidRPr="00AA4527">
        <w:rPr>
          <w:rStyle w:val="StyleBlack"/>
        </w:rPr>
        <w:t xml:space="preserve"> a geographical lens to critically assess </w:t>
      </w:r>
      <w:r w:rsidRPr="00AA4527">
        <w:rPr>
          <w:color w:val="000000"/>
        </w:rPr>
        <w:t>people</w:t>
      </w:r>
      <w:r>
        <w:rPr>
          <w:color w:val="000000"/>
        </w:rPr>
        <w:t xml:space="preserve"> with learning disabilities’ own everyday place-based experiences in their efforts to cultivate inclusion.</w:t>
      </w:r>
    </w:p>
    <w:p w14:paraId="37715B23" w14:textId="72DB8E7F" w:rsidR="00761B88" w:rsidRPr="00761B88" w:rsidRDefault="00761B88" w:rsidP="004F2380">
      <w:pPr>
        <w:rPr>
          <w:color w:val="000000"/>
        </w:rPr>
      </w:pPr>
      <w:r w:rsidRPr="00AA4527">
        <w:rPr>
          <w:rStyle w:val="StyleBlack"/>
        </w:rPr>
        <w:t xml:space="preserve">By a geographical lens, we mean being cognizant of the active role that </w:t>
      </w:r>
      <w:r w:rsidR="00BB752C" w:rsidRPr="00AA4527">
        <w:rPr>
          <w:rStyle w:val="StyleBlack"/>
        </w:rPr>
        <w:t xml:space="preserve">spaces </w:t>
      </w:r>
      <w:r w:rsidR="00BB752C">
        <w:rPr>
          <w:rStyle w:val="StyleBlack"/>
        </w:rPr>
        <w:t xml:space="preserve">and </w:t>
      </w:r>
      <w:r w:rsidRPr="00AA4527">
        <w:rPr>
          <w:rStyle w:val="StyleBlack"/>
        </w:rPr>
        <w:t xml:space="preserve">places play in </w:t>
      </w:r>
      <w:r>
        <w:rPr>
          <w:rStyle w:val="StyleBlack"/>
        </w:rPr>
        <w:t xml:space="preserve">dialectically </w:t>
      </w:r>
      <w:r w:rsidRPr="00AA4527">
        <w:rPr>
          <w:rStyle w:val="StyleBlack"/>
        </w:rPr>
        <w:t xml:space="preserve">shaping experiences. </w:t>
      </w:r>
      <w:r w:rsidRPr="00BB406C">
        <w:rPr>
          <w:rStyle w:val="StyleBlack"/>
        </w:rPr>
        <w:t>Our</w:t>
      </w:r>
      <w:r>
        <w:rPr>
          <w:rStyle w:val="StyleBlack"/>
        </w:rPr>
        <w:t xml:space="preserve"> </w:t>
      </w:r>
      <w:r w:rsidRPr="00BB406C">
        <w:rPr>
          <w:rStyle w:val="StyleBlack"/>
        </w:rPr>
        <w:t>understanding</w:t>
      </w:r>
      <w:r>
        <w:rPr>
          <w:rStyle w:val="StyleBlack"/>
        </w:rPr>
        <w:t xml:space="preserve"> </w:t>
      </w:r>
      <w:r w:rsidRPr="00BB406C">
        <w:rPr>
          <w:rStyle w:val="StyleBlack"/>
        </w:rPr>
        <w:t>of</w:t>
      </w:r>
      <w:r>
        <w:rPr>
          <w:rStyle w:val="StyleBlack"/>
        </w:rPr>
        <w:t xml:space="preserve"> </w:t>
      </w:r>
      <w:r w:rsidRPr="00BB406C">
        <w:rPr>
          <w:rStyle w:val="StyleBlack"/>
        </w:rPr>
        <w:t>these</w:t>
      </w:r>
      <w:r>
        <w:rPr>
          <w:rStyle w:val="StyleBlack"/>
        </w:rPr>
        <w:t xml:space="preserve"> </w:t>
      </w:r>
      <w:r w:rsidRPr="00BB406C">
        <w:rPr>
          <w:rStyle w:val="StyleBlack"/>
        </w:rPr>
        <w:t>terms</w:t>
      </w:r>
      <w:r>
        <w:rPr>
          <w:rStyle w:val="StyleBlack"/>
        </w:rPr>
        <w:t xml:space="preserve"> </w:t>
      </w:r>
      <w:r w:rsidRPr="00BB406C">
        <w:rPr>
          <w:rStyle w:val="StyleBlack"/>
        </w:rPr>
        <w:t>derive</w:t>
      </w:r>
      <w:r>
        <w:rPr>
          <w:rStyle w:val="StyleBlack"/>
        </w:rPr>
        <w:t xml:space="preserve"> </w:t>
      </w:r>
      <w:r w:rsidRPr="00BB406C">
        <w:rPr>
          <w:rStyle w:val="StyleBlack"/>
        </w:rPr>
        <w:t>from</w:t>
      </w:r>
      <w:r>
        <w:rPr>
          <w:rStyle w:val="StyleBlack"/>
        </w:rPr>
        <w:t xml:space="preserve"> </w:t>
      </w:r>
      <w:r w:rsidRPr="00BB406C">
        <w:rPr>
          <w:rStyle w:val="StyleBlack"/>
        </w:rPr>
        <w:t>Massey's distinction; ‘whereas space</w:t>
      </w:r>
      <w:r>
        <w:rPr>
          <w:rStyle w:val="StyleBlack"/>
        </w:rPr>
        <w:t xml:space="preserve"> </w:t>
      </w:r>
      <w:r w:rsidRPr="00BB406C">
        <w:rPr>
          <w:rStyle w:val="StyleBlack"/>
        </w:rPr>
        <w:t>is</w:t>
      </w:r>
      <w:r>
        <w:rPr>
          <w:rStyle w:val="StyleBlack"/>
        </w:rPr>
        <w:t xml:space="preserve"> </w:t>
      </w:r>
      <w:r w:rsidRPr="00BB406C">
        <w:rPr>
          <w:rStyle w:val="StyleBlack"/>
        </w:rPr>
        <w:t>abstract</w:t>
      </w:r>
      <w:r>
        <w:rPr>
          <w:rStyle w:val="StyleBlack"/>
        </w:rPr>
        <w:t xml:space="preserve"> [e.g. ‘public space’]</w:t>
      </w:r>
      <w:r w:rsidRPr="00BB406C">
        <w:rPr>
          <w:rStyle w:val="StyleBlack"/>
        </w:rPr>
        <w:t>,</w:t>
      </w:r>
      <w:r>
        <w:rPr>
          <w:rStyle w:val="StyleBlack"/>
        </w:rPr>
        <w:t xml:space="preserve"> </w:t>
      </w:r>
      <w:r w:rsidRPr="00BB406C">
        <w:rPr>
          <w:rStyle w:val="StyleBlack"/>
        </w:rPr>
        <w:t>place</w:t>
      </w:r>
      <w:r>
        <w:rPr>
          <w:rStyle w:val="StyleBlack"/>
        </w:rPr>
        <w:t xml:space="preserve"> </w:t>
      </w:r>
      <w:r w:rsidRPr="00BB406C">
        <w:rPr>
          <w:rStyle w:val="StyleBlack"/>
        </w:rPr>
        <w:t>is concrete</w:t>
      </w:r>
      <w:r>
        <w:rPr>
          <w:rStyle w:val="StyleBlack"/>
        </w:rPr>
        <w:t xml:space="preserve"> [</w:t>
      </w:r>
      <w:r w:rsidRPr="00BB406C">
        <w:rPr>
          <w:rStyle w:val="StyleBlack"/>
        </w:rPr>
        <w:t>e.g.</w:t>
      </w:r>
      <w:r>
        <w:rPr>
          <w:rStyle w:val="StyleBlack"/>
        </w:rPr>
        <w:t xml:space="preserve"> </w:t>
      </w:r>
      <w:r w:rsidRPr="00BB406C">
        <w:rPr>
          <w:rStyle w:val="StyleBlack"/>
        </w:rPr>
        <w:t>a</w:t>
      </w:r>
      <w:r>
        <w:rPr>
          <w:rStyle w:val="StyleBlack"/>
        </w:rPr>
        <w:t xml:space="preserve"> </w:t>
      </w:r>
      <w:r w:rsidRPr="00BB406C">
        <w:rPr>
          <w:rStyle w:val="StyleBlack"/>
        </w:rPr>
        <w:t>named</w:t>
      </w:r>
      <w:r>
        <w:rPr>
          <w:rStyle w:val="StyleBlack"/>
        </w:rPr>
        <w:t xml:space="preserve"> park]</w:t>
      </w:r>
      <w:r w:rsidRPr="00BB406C">
        <w:rPr>
          <w:rStyle w:val="StyleBlack"/>
        </w:rPr>
        <w:t>’</w:t>
      </w:r>
      <w:r>
        <w:rPr>
          <w:rStyle w:val="StyleBlack"/>
        </w:rPr>
        <w:t xml:space="preserve"> </w:t>
      </w:r>
      <w:r w:rsidRPr="00BB406C">
        <w:rPr>
          <w:rStyle w:val="StyleBlack"/>
        </w:rPr>
        <w:t>(2005:184).</w:t>
      </w:r>
      <w:r>
        <w:rPr>
          <w:rStyle w:val="StyleBlack"/>
        </w:rPr>
        <w:t xml:space="preserve"> </w:t>
      </w:r>
      <w:r w:rsidR="000E6F37">
        <w:rPr>
          <w:rStyle w:val="StyleBlack"/>
        </w:rPr>
        <w:t xml:space="preserve"> </w:t>
      </w:r>
      <w:r>
        <w:rPr>
          <w:rStyle w:val="StyleBlack"/>
        </w:rPr>
        <w:t xml:space="preserve">Space </w:t>
      </w:r>
      <w:r w:rsidRPr="00BB406C">
        <w:rPr>
          <w:rStyle w:val="StyleBlack"/>
        </w:rPr>
        <w:t>only becomes a</w:t>
      </w:r>
      <w:r>
        <w:rPr>
          <w:rStyle w:val="StyleBlack"/>
        </w:rPr>
        <w:t xml:space="preserve"> </w:t>
      </w:r>
      <w:r w:rsidRPr="00BB406C">
        <w:rPr>
          <w:rStyle w:val="StyleBlack"/>
        </w:rPr>
        <w:t>place when</w:t>
      </w:r>
      <w:r>
        <w:rPr>
          <w:rStyle w:val="StyleBlack"/>
        </w:rPr>
        <w:t xml:space="preserve"> </w:t>
      </w:r>
      <w:r w:rsidRPr="00BB406C">
        <w:rPr>
          <w:rStyle w:val="StyleBlack"/>
        </w:rPr>
        <w:t>it</w:t>
      </w:r>
      <w:r>
        <w:rPr>
          <w:rStyle w:val="StyleBlack"/>
        </w:rPr>
        <w:t xml:space="preserve"> </w:t>
      </w:r>
      <w:r w:rsidRPr="00BB406C">
        <w:rPr>
          <w:rStyle w:val="StyleBlack"/>
        </w:rPr>
        <w:t>is</w:t>
      </w:r>
      <w:r>
        <w:rPr>
          <w:rStyle w:val="StyleBlack"/>
        </w:rPr>
        <w:t xml:space="preserve"> </w:t>
      </w:r>
      <w:r w:rsidRPr="00BB406C">
        <w:rPr>
          <w:rStyle w:val="StyleBlack"/>
        </w:rPr>
        <w:t>locally</w:t>
      </w:r>
      <w:r>
        <w:rPr>
          <w:rStyle w:val="StyleBlack"/>
        </w:rPr>
        <w:t xml:space="preserve"> </w:t>
      </w:r>
      <w:r w:rsidRPr="00BB406C">
        <w:rPr>
          <w:rStyle w:val="StyleBlack"/>
        </w:rPr>
        <w:t>differentiated</w:t>
      </w:r>
      <w:r>
        <w:rPr>
          <w:rStyle w:val="StyleBlack"/>
        </w:rPr>
        <w:t xml:space="preserve"> </w:t>
      </w:r>
      <w:r w:rsidRPr="00BB406C">
        <w:rPr>
          <w:rStyle w:val="StyleBlack"/>
        </w:rPr>
        <w:t>and</w:t>
      </w:r>
      <w:r>
        <w:rPr>
          <w:rStyle w:val="StyleBlack"/>
        </w:rPr>
        <w:t xml:space="preserve"> </w:t>
      </w:r>
      <w:r w:rsidRPr="00BB406C">
        <w:rPr>
          <w:rStyle w:val="StyleBlack"/>
        </w:rPr>
        <w:t>endowed</w:t>
      </w:r>
      <w:r>
        <w:rPr>
          <w:rStyle w:val="StyleBlack"/>
        </w:rPr>
        <w:t xml:space="preserve"> </w:t>
      </w:r>
      <w:r w:rsidRPr="00BB406C">
        <w:rPr>
          <w:rStyle w:val="StyleBlack"/>
        </w:rPr>
        <w:t>with</w:t>
      </w:r>
      <w:r>
        <w:rPr>
          <w:rStyle w:val="StyleBlack"/>
        </w:rPr>
        <w:t xml:space="preserve"> </w:t>
      </w:r>
      <w:r w:rsidRPr="00BB406C">
        <w:rPr>
          <w:rStyle w:val="StyleBlack"/>
        </w:rPr>
        <w:t>a</w:t>
      </w:r>
      <w:r>
        <w:rPr>
          <w:rStyle w:val="StyleBlack"/>
        </w:rPr>
        <w:t xml:space="preserve"> </w:t>
      </w:r>
      <w:r w:rsidRPr="00BB406C">
        <w:rPr>
          <w:rStyle w:val="StyleBlack"/>
        </w:rPr>
        <w:t>parti</w:t>
      </w:r>
      <w:r>
        <w:rPr>
          <w:rStyle w:val="StyleBlack"/>
        </w:rPr>
        <w:t xml:space="preserve">cular </w:t>
      </w:r>
      <w:r w:rsidRPr="00BB406C">
        <w:rPr>
          <w:rStyle w:val="StyleBlack"/>
        </w:rPr>
        <w:t>value</w:t>
      </w:r>
      <w:r>
        <w:rPr>
          <w:rStyle w:val="StyleBlack"/>
        </w:rPr>
        <w:t xml:space="preserve"> </w:t>
      </w:r>
      <w:r w:rsidRPr="00BB406C">
        <w:rPr>
          <w:rStyle w:val="StyleBlack"/>
        </w:rPr>
        <w:t>and</w:t>
      </w:r>
      <w:r>
        <w:rPr>
          <w:rStyle w:val="StyleBlack"/>
        </w:rPr>
        <w:t xml:space="preserve"> </w:t>
      </w:r>
      <w:r w:rsidRPr="00BB406C">
        <w:rPr>
          <w:rStyle w:val="StyleBlack"/>
        </w:rPr>
        <w:t>meaning.</w:t>
      </w:r>
      <w:r w:rsidR="000C0B46">
        <w:rPr>
          <w:rStyle w:val="StyleBlack"/>
        </w:rPr>
        <w:t xml:space="preserve"> Similarly, </w:t>
      </w:r>
      <w:r w:rsidR="00B41A69">
        <w:rPr>
          <w:rStyle w:val="StyleBlack"/>
        </w:rPr>
        <w:t xml:space="preserve">we argue that </w:t>
      </w:r>
      <w:r w:rsidR="00B41A69" w:rsidRPr="00AA4527">
        <w:rPr>
          <w:color w:val="000000"/>
        </w:rPr>
        <w:t xml:space="preserve">real ‘place work’ </w:t>
      </w:r>
      <w:r w:rsidR="00B41A69">
        <w:rPr>
          <w:color w:val="000000"/>
        </w:rPr>
        <w:t xml:space="preserve">is </w:t>
      </w:r>
      <w:r w:rsidR="00B41A69" w:rsidRPr="00AA4527">
        <w:rPr>
          <w:color w:val="000000"/>
        </w:rPr>
        <w:lastRenderedPageBreak/>
        <w:t>needed</w:t>
      </w:r>
      <w:r w:rsidR="00B41A69">
        <w:rPr>
          <w:rStyle w:val="StyleBlack"/>
        </w:rPr>
        <w:t xml:space="preserve"> </w:t>
      </w:r>
      <w:r w:rsidR="000C0B46">
        <w:rPr>
          <w:rStyle w:val="StyleBlack"/>
        </w:rPr>
        <w:t xml:space="preserve">to </w:t>
      </w:r>
      <w:r w:rsidR="000C0B46" w:rsidRPr="00AA4527">
        <w:rPr>
          <w:color w:val="000000"/>
        </w:rPr>
        <w:t xml:space="preserve">implement </w:t>
      </w:r>
      <w:r w:rsidR="000C0B46">
        <w:rPr>
          <w:color w:val="000000"/>
        </w:rPr>
        <w:t xml:space="preserve">contemporary welfare </w:t>
      </w:r>
      <w:r w:rsidR="000C0B46" w:rsidRPr="00AA4527">
        <w:rPr>
          <w:color w:val="000000"/>
        </w:rPr>
        <w:t>policy</w:t>
      </w:r>
      <w:r w:rsidR="000C0B46">
        <w:rPr>
          <w:color w:val="000000"/>
        </w:rPr>
        <w:t xml:space="preserve"> and </w:t>
      </w:r>
      <w:r w:rsidR="004F2380">
        <w:rPr>
          <w:color w:val="000000"/>
        </w:rPr>
        <w:t xml:space="preserve">to </w:t>
      </w:r>
      <w:r w:rsidR="000C0B46">
        <w:rPr>
          <w:color w:val="000000"/>
        </w:rPr>
        <w:t>cultivate inclusion</w:t>
      </w:r>
      <w:r w:rsidR="00843F2A" w:rsidRPr="00AA4527">
        <w:rPr>
          <w:color w:val="000000"/>
        </w:rPr>
        <w:t xml:space="preserve">. </w:t>
      </w:r>
      <w:r w:rsidR="008A31B4" w:rsidRPr="00AA4527">
        <w:rPr>
          <w:rStyle w:val="StyleBlack"/>
        </w:rPr>
        <w:t>By ‘place work’ we mean the real, on-the-ground</w:t>
      </w:r>
      <w:r w:rsidR="0000195E" w:rsidRPr="00AA4527">
        <w:rPr>
          <w:rStyle w:val="StyleBlack"/>
        </w:rPr>
        <w:t>,</w:t>
      </w:r>
      <w:r w:rsidR="008A31B4" w:rsidRPr="00AA4527">
        <w:rPr>
          <w:rStyle w:val="StyleBlack"/>
        </w:rPr>
        <w:t xml:space="preserve"> often complex work required </w:t>
      </w:r>
      <w:r w:rsidR="00C67EB0">
        <w:rPr>
          <w:rStyle w:val="StyleBlack"/>
        </w:rPr>
        <w:t xml:space="preserve">by </w:t>
      </w:r>
      <w:r w:rsidR="008A31B4" w:rsidRPr="00AA4527">
        <w:rPr>
          <w:rStyle w:val="StyleBlack"/>
        </w:rPr>
        <w:t xml:space="preserve">people with learning disabilities </w:t>
      </w:r>
      <w:r w:rsidR="00C67EB0">
        <w:rPr>
          <w:rStyle w:val="StyleBlack"/>
        </w:rPr>
        <w:t xml:space="preserve">and others </w:t>
      </w:r>
      <w:r w:rsidR="00743945" w:rsidRPr="00AA4527">
        <w:rPr>
          <w:rStyle w:val="StyleBlack"/>
        </w:rPr>
        <w:t xml:space="preserve">to </w:t>
      </w:r>
      <w:r w:rsidR="00B41A69">
        <w:rPr>
          <w:rStyle w:val="StyleBlack"/>
        </w:rPr>
        <w:t>create</w:t>
      </w:r>
      <w:r w:rsidR="00C67EB0">
        <w:rPr>
          <w:rStyle w:val="StyleBlack"/>
        </w:rPr>
        <w:t xml:space="preserve"> more </w:t>
      </w:r>
      <w:r w:rsidR="008A31B4" w:rsidRPr="00AA4527">
        <w:rPr>
          <w:rStyle w:val="StyleBlack"/>
        </w:rPr>
        <w:t>inclusive</w:t>
      </w:r>
      <w:r w:rsidR="00C67EB0">
        <w:rPr>
          <w:rStyle w:val="StyleBlack"/>
        </w:rPr>
        <w:t xml:space="preserve"> lives</w:t>
      </w:r>
      <w:r w:rsidR="008A31B4" w:rsidRPr="00AA4527">
        <w:rPr>
          <w:rStyle w:val="StyleBlack"/>
        </w:rPr>
        <w:t xml:space="preserve"> in the community. </w:t>
      </w:r>
      <w:r w:rsidR="00437FF4" w:rsidRPr="00AA4527">
        <w:rPr>
          <w:rStyle w:val="StyleBlack"/>
        </w:rPr>
        <w:t>This may involve for example, advocates working closely with communities to break down local barriers</w:t>
      </w:r>
      <w:r w:rsidR="00442EC1" w:rsidRPr="00AA4527">
        <w:rPr>
          <w:rStyle w:val="StyleBlack"/>
        </w:rPr>
        <w:t>, arts projects to create inclusive spaces,</w:t>
      </w:r>
      <w:r w:rsidR="0000195E" w:rsidRPr="00AA4527">
        <w:rPr>
          <w:rStyle w:val="StyleBlack"/>
        </w:rPr>
        <w:t xml:space="preserve"> or community </w:t>
      </w:r>
      <w:r w:rsidR="00621551">
        <w:rPr>
          <w:rStyle w:val="StyleBlack"/>
        </w:rPr>
        <w:t>allies</w:t>
      </w:r>
      <w:r w:rsidR="0000195E" w:rsidRPr="00AA4527">
        <w:rPr>
          <w:rStyle w:val="StyleBlack"/>
        </w:rPr>
        <w:t xml:space="preserve"> to </w:t>
      </w:r>
      <w:r w:rsidR="004F2380">
        <w:rPr>
          <w:rStyle w:val="StyleBlack"/>
        </w:rPr>
        <w:t>foster</w:t>
      </w:r>
      <w:r w:rsidR="004F2380" w:rsidRPr="00AA4527">
        <w:rPr>
          <w:rStyle w:val="StyleBlack"/>
        </w:rPr>
        <w:t xml:space="preserve"> </w:t>
      </w:r>
      <w:r w:rsidR="0000195E" w:rsidRPr="00AA4527">
        <w:rPr>
          <w:rStyle w:val="StyleBlack"/>
        </w:rPr>
        <w:t>local ‘safe havens’ (</w:t>
      </w:r>
      <w:r w:rsidR="00427F73">
        <w:rPr>
          <w:rStyle w:val="StyleBlack"/>
        </w:rPr>
        <w:t>Milner and Kelly</w:t>
      </w:r>
      <w:r w:rsidR="004411C5" w:rsidRPr="00AA4527">
        <w:rPr>
          <w:rStyle w:val="StyleBlack"/>
        </w:rPr>
        <w:t xml:space="preserve"> 2009; </w:t>
      </w:r>
      <w:r w:rsidR="00427F73">
        <w:rPr>
          <w:rStyle w:val="StyleBlack"/>
        </w:rPr>
        <w:t>Hall</w:t>
      </w:r>
      <w:r w:rsidR="00442EC1" w:rsidRPr="00AA4527">
        <w:rPr>
          <w:rStyle w:val="StyleBlack"/>
        </w:rPr>
        <w:t xml:space="preserve"> 2010; </w:t>
      </w:r>
      <w:r w:rsidR="00427F73">
        <w:rPr>
          <w:rStyle w:val="StyleBlack"/>
        </w:rPr>
        <w:t>Power and Bartlett</w:t>
      </w:r>
      <w:r w:rsidR="0000195E" w:rsidRPr="00AA4527">
        <w:rPr>
          <w:rStyle w:val="StyleBlack"/>
        </w:rPr>
        <w:t xml:space="preserve"> 2015)</w:t>
      </w:r>
      <w:r w:rsidR="00437FF4" w:rsidRPr="00AA4527">
        <w:rPr>
          <w:rStyle w:val="StyleBlack"/>
        </w:rPr>
        <w:t xml:space="preserve">. </w:t>
      </w:r>
      <w:r>
        <w:rPr>
          <w:rStyle w:val="StyleBlack"/>
        </w:rPr>
        <w:t>I</w:t>
      </w:r>
      <w:r w:rsidR="00B14178">
        <w:rPr>
          <w:rStyle w:val="StyleBlack"/>
        </w:rPr>
        <w:t xml:space="preserve">n our paper </w:t>
      </w:r>
      <w:r>
        <w:rPr>
          <w:rStyle w:val="StyleBlack"/>
        </w:rPr>
        <w:t>we identify</w:t>
      </w:r>
      <w:r w:rsidR="00B14178">
        <w:rPr>
          <w:rStyle w:val="StyleBlack"/>
        </w:rPr>
        <w:t xml:space="preserve"> peer-advocacy </w:t>
      </w:r>
      <w:r>
        <w:rPr>
          <w:rStyle w:val="StyleBlack"/>
        </w:rPr>
        <w:t xml:space="preserve">as one further avenue </w:t>
      </w:r>
      <w:r w:rsidR="00B14178">
        <w:rPr>
          <w:rStyle w:val="StyleBlack"/>
        </w:rPr>
        <w:t xml:space="preserve">– where </w:t>
      </w:r>
      <w:r w:rsidR="00B14178" w:rsidRPr="00F773F6">
        <w:rPr>
          <w:rStyle w:val="StyleBlack"/>
        </w:rPr>
        <w:t xml:space="preserve">people </w:t>
      </w:r>
      <w:r w:rsidR="00B14178">
        <w:rPr>
          <w:rStyle w:val="StyleBlack"/>
        </w:rPr>
        <w:t xml:space="preserve">come together in group settings (that are often facilitated by volunteers and paid advocates) to </w:t>
      </w:r>
      <w:r w:rsidR="00B14178" w:rsidRPr="00F773F6">
        <w:rPr>
          <w:rStyle w:val="StyleBlack"/>
        </w:rPr>
        <w:t>provide</w:t>
      </w:r>
      <w:r w:rsidR="004F2380">
        <w:rPr>
          <w:rStyle w:val="StyleBlack"/>
        </w:rPr>
        <w:t xml:space="preserve"> </w:t>
      </w:r>
      <w:r w:rsidR="00B14178" w:rsidRPr="00F773F6">
        <w:rPr>
          <w:rStyle w:val="StyleBlack"/>
        </w:rPr>
        <w:t>emotional, social or practical help to each other</w:t>
      </w:r>
      <w:r w:rsidR="00427F73">
        <w:rPr>
          <w:rStyle w:val="StyleBlack"/>
        </w:rPr>
        <w:t xml:space="preserve"> (Nind</w:t>
      </w:r>
      <w:r w:rsidR="00B14178">
        <w:rPr>
          <w:rStyle w:val="StyleBlack"/>
        </w:rPr>
        <w:t xml:space="preserve"> 2008)</w:t>
      </w:r>
      <w:r w:rsidR="00B14178" w:rsidRPr="00F773F6">
        <w:rPr>
          <w:rStyle w:val="StyleBlack"/>
        </w:rPr>
        <w:t>.</w:t>
      </w:r>
      <w:r>
        <w:rPr>
          <w:rStyle w:val="StyleBlack"/>
        </w:rPr>
        <w:t xml:space="preserve"> </w:t>
      </w:r>
      <w:r w:rsidR="00C62631" w:rsidRPr="00AA4527">
        <w:t>With austerity cuts to</w:t>
      </w:r>
      <w:r w:rsidR="00C62631">
        <w:t xml:space="preserve"> public services</w:t>
      </w:r>
      <w:r w:rsidR="00C62631" w:rsidRPr="00AA4527">
        <w:t xml:space="preserve"> </w:t>
      </w:r>
      <w:r w:rsidR="00817B54">
        <w:t>around the world</w:t>
      </w:r>
      <w:r w:rsidR="00D664BA">
        <w:t xml:space="preserve"> </w:t>
      </w:r>
      <w:r w:rsidR="00C62631" w:rsidRPr="00AA4527">
        <w:t>(</w:t>
      </w:r>
      <w:r w:rsidR="003D3DBC" w:rsidRPr="003D3DBC">
        <w:rPr>
          <w:rFonts w:cs="Times New Roman"/>
          <w:color w:val="000000"/>
        </w:rPr>
        <w:t>Sørensen</w:t>
      </w:r>
      <w:r w:rsidR="00817B54">
        <w:t xml:space="preserve"> 201</w:t>
      </w:r>
      <w:r w:rsidR="003D3DBC">
        <w:t>8</w:t>
      </w:r>
      <w:r w:rsidR="00C62631" w:rsidRPr="00AA4527">
        <w:t xml:space="preserve">), </w:t>
      </w:r>
      <w:r w:rsidR="00B41A69">
        <w:t>a</w:t>
      </w:r>
      <w:r w:rsidR="00C62631" w:rsidRPr="00AA4527">
        <w:t xml:space="preserve"> </w:t>
      </w:r>
      <w:r w:rsidR="00C62631">
        <w:t>focus</w:t>
      </w:r>
      <w:r w:rsidR="00C62631" w:rsidRPr="00AA4527">
        <w:t xml:space="preserve"> </w:t>
      </w:r>
      <w:r>
        <w:t>on community</w:t>
      </w:r>
      <w:r w:rsidR="006B7C5C">
        <w:t>-</w:t>
      </w:r>
      <w:r>
        <w:t xml:space="preserve"> and peer-led initiatives </w:t>
      </w:r>
      <w:r w:rsidR="00C62631" w:rsidRPr="00AA4527">
        <w:t xml:space="preserve">is becoming more </w:t>
      </w:r>
      <w:r w:rsidR="00C62631">
        <w:t>timely</w:t>
      </w:r>
      <w:r w:rsidR="00C62631" w:rsidRPr="00AA4527">
        <w:t xml:space="preserve">, as </w:t>
      </w:r>
      <w:r w:rsidR="00D664BA">
        <w:t>local governments’</w:t>
      </w:r>
      <w:r w:rsidR="00C62631" w:rsidRPr="00AA4527">
        <w:t xml:space="preserve"> capacity to commission and provide social care has been curtailed. </w:t>
      </w:r>
    </w:p>
    <w:p w14:paraId="2BF5D7CB" w14:textId="24289AEE" w:rsidR="00665B32" w:rsidRDefault="00761B88" w:rsidP="002B31B5">
      <w:pPr>
        <w:rPr>
          <w:rStyle w:val="StyleBlack"/>
        </w:rPr>
      </w:pPr>
      <w:r>
        <w:rPr>
          <w:rStyle w:val="StyleBlack"/>
        </w:rPr>
        <w:t>To meet the aim of the paper, we draw</w:t>
      </w:r>
      <w:r w:rsidR="00C62631" w:rsidRPr="00AA4527">
        <w:rPr>
          <w:rStyle w:val="StyleBlack"/>
        </w:rPr>
        <w:t xml:space="preserve"> </w:t>
      </w:r>
      <w:r w:rsidR="00891BE0" w:rsidRPr="00891BE0">
        <w:rPr>
          <w:color w:val="000000"/>
        </w:rPr>
        <w:t xml:space="preserve">on a programme of research in England involving two recent qualitative studies into </w:t>
      </w:r>
      <w:r w:rsidR="00BB406C">
        <w:rPr>
          <w:color w:val="000000"/>
        </w:rPr>
        <w:t xml:space="preserve">the experiences of </w:t>
      </w:r>
      <w:r w:rsidR="00891BE0" w:rsidRPr="00891BE0">
        <w:rPr>
          <w:color w:val="000000"/>
        </w:rPr>
        <w:t xml:space="preserve">adults with learning </w:t>
      </w:r>
      <w:r w:rsidR="00BB406C" w:rsidRPr="00AA4527">
        <w:rPr>
          <w:color w:val="000000"/>
        </w:rPr>
        <w:t xml:space="preserve">experiences </w:t>
      </w:r>
      <w:r w:rsidR="00BB406C">
        <w:rPr>
          <w:color w:val="000000"/>
        </w:rPr>
        <w:t>in</w:t>
      </w:r>
      <w:r w:rsidR="00BB406C" w:rsidRPr="00AA4527">
        <w:rPr>
          <w:color w:val="000000"/>
        </w:rPr>
        <w:t xml:space="preserve"> </w:t>
      </w:r>
      <w:r w:rsidR="00BB406C">
        <w:rPr>
          <w:color w:val="000000"/>
        </w:rPr>
        <w:t xml:space="preserve">cultivating </w:t>
      </w:r>
      <w:r w:rsidR="00BB406C" w:rsidRPr="00AA4527">
        <w:rPr>
          <w:color w:val="000000"/>
        </w:rPr>
        <w:t xml:space="preserve">inclusion </w:t>
      </w:r>
      <w:r w:rsidR="00BB406C">
        <w:rPr>
          <w:color w:val="000000"/>
        </w:rPr>
        <w:t>around their home,</w:t>
      </w:r>
      <w:r w:rsidR="00BB406C" w:rsidRPr="00AA4527">
        <w:rPr>
          <w:color w:val="000000"/>
        </w:rPr>
        <w:t xml:space="preserve"> neighbourhood and local town centre</w:t>
      </w:r>
      <w:r w:rsidR="00EC777B">
        <w:rPr>
          <w:color w:val="000000"/>
        </w:rPr>
        <w:t>. The purpose is</w:t>
      </w:r>
      <w:r w:rsidR="00891BE0" w:rsidRPr="00891BE0">
        <w:rPr>
          <w:color w:val="000000"/>
        </w:rPr>
        <w:t xml:space="preserve"> </w:t>
      </w:r>
      <w:r>
        <w:rPr>
          <w:color w:val="000000"/>
        </w:rPr>
        <w:t xml:space="preserve">to offer an original contribution to inclusion debates, by </w:t>
      </w:r>
      <w:r w:rsidR="00C62631" w:rsidRPr="00AA4527">
        <w:rPr>
          <w:color w:val="000000"/>
        </w:rPr>
        <w:t>shed</w:t>
      </w:r>
      <w:r>
        <w:rPr>
          <w:color w:val="000000"/>
        </w:rPr>
        <w:t>ding</w:t>
      </w:r>
      <w:r w:rsidR="00C62631" w:rsidRPr="00AA4527">
        <w:rPr>
          <w:color w:val="000000"/>
        </w:rPr>
        <w:t xml:space="preserve"> light on the </w:t>
      </w:r>
      <w:r>
        <w:rPr>
          <w:color w:val="000000"/>
        </w:rPr>
        <w:t xml:space="preserve">personal </w:t>
      </w:r>
      <w:r w:rsidR="002B31B5">
        <w:rPr>
          <w:color w:val="000000"/>
        </w:rPr>
        <w:t xml:space="preserve">everyday geographies of people </w:t>
      </w:r>
      <w:r w:rsidR="00C62631" w:rsidRPr="00AA4527">
        <w:rPr>
          <w:color w:val="000000"/>
        </w:rPr>
        <w:t xml:space="preserve">living within </w:t>
      </w:r>
      <w:r w:rsidR="00B41A69">
        <w:rPr>
          <w:color w:val="000000"/>
        </w:rPr>
        <w:t>a</w:t>
      </w:r>
      <w:r w:rsidR="00C62631" w:rsidRPr="00AA4527">
        <w:rPr>
          <w:color w:val="000000"/>
        </w:rPr>
        <w:t xml:space="preserve"> policy landscape </w:t>
      </w:r>
      <w:r w:rsidR="00B41A69">
        <w:rPr>
          <w:color w:val="000000"/>
        </w:rPr>
        <w:t xml:space="preserve">framed by inclusion </w:t>
      </w:r>
      <w:r w:rsidR="00C62631" w:rsidRPr="00AA4527">
        <w:rPr>
          <w:color w:val="000000"/>
        </w:rPr>
        <w:t>that typically fall below the radar.</w:t>
      </w:r>
      <w:r w:rsidR="00E10973" w:rsidRPr="00AA4527">
        <w:rPr>
          <w:rStyle w:val="StyleBlack"/>
        </w:rPr>
        <w:t xml:space="preserve"> </w:t>
      </w:r>
    </w:p>
    <w:p w14:paraId="2211E4D3" w14:textId="1EBB5021" w:rsidR="000A5A30" w:rsidRPr="00AA4527" w:rsidRDefault="000C2B2A" w:rsidP="00665B32">
      <w:pPr>
        <w:rPr>
          <w:color w:val="000000"/>
        </w:rPr>
      </w:pPr>
      <w:r w:rsidRPr="00AA4527">
        <w:rPr>
          <w:rStyle w:val="StyleBlack"/>
        </w:rPr>
        <w:t>Failing to recognis</w:t>
      </w:r>
      <w:r w:rsidR="00F22E26" w:rsidRPr="00AA4527">
        <w:rPr>
          <w:rStyle w:val="StyleBlack"/>
        </w:rPr>
        <w:t>e</w:t>
      </w:r>
      <w:r w:rsidRPr="00AA4527">
        <w:rPr>
          <w:rStyle w:val="StyleBlack"/>
        </w:rPr>
        <w:t xml:space="preserve"> the role of place –</w:t>
      </w:r>
      <w:r w:rsidR="00437FF4" w:rsidRPr="00AA4527">
        <w:rPr>
          <w:rStyle w:val="StyleBlack"/>
        </w:rPr>
        <w:t xml:space="preserve"> </w:t>
      </w:r>
      <w:r w:rsidRPr="00AA4527">
        <w:rPr>
          <w:rStyle w:val="StyleBlack"/>
        </w:rPr>
        <w:t xml:space="preserve">a ‘place-denial’ – </w:t>
      </w:r>
      <w:r w:rsidR="00F22E26" w:rsidRPr="00AA4527">
        <w:rPr>
          <w:rStyle w:val="StyleBlack"/>
        </w:rPr>
        <w:t>refers</w:t>
      </w:r>
      <w:r w:rsidR="00970D70" w:rsidRPr="00AA4527">
        <w:rPr>
          <w:rStyle w:val="StyleBlack"/>
        </w:rPr>
        <w:t xml:space="preserve"> </w:t>
      </w:r>
      <w:r w:rsidR="00F22E26" w:rsidRPr="00AA4527">
        <w:rPr>
          <w:rStyle w:val="StyleBlack"/>
        </w:rPr>
        <w:t>to</w:t>
      </w:r>
      <w:r w:rsidR="00970D70" w:rsidRPr="00AA4527">
        <w:rPr>
          <w:rStyle w:val="StyleBlack"/>
        </w:rPr>
        <w:t xml:space="preserve"> occasions where policy goals – or the instruments designed to implement them – </w:t>
      </w:r>
      <w:r w:rsidRPr="00AA4527">
        <w:rPr>
          <w:rStyle w:val="StyleBlack"/>
        </w:rPr>
        <w:t>do not</w:t>
      </w:r>
      <w:r w:rsidR="00970D70" w:rsidRPr="00AA4527">
        <w:rPr>
          <w:rStyle w:val="StyleBlack"/>
        </w:rPr>
        <w:t xml:space="preserve"> adequately </w:t>
      </w:r>
      <w:r w:rsidRPr="00AA4527">
        <w:rPr>
          <w:rStyle w:val="StyleBlack"/>
        </w:rPr>
        <w:t>appreciate</w:t>
      </w:r>
      <w:r w:rsidR="006F3D68" w:rsidRPr="00AA4527">
        <w:rPr>
          <w:rStyle w:val="StyleBlack"/>
        </w:rPr>
        <w:t xml:space="preserve"> the </w:t>
      </w:r>
      <w:r w:rsidR="0081690D" w:rsidRPr="00AA4527">
        <w:rPr>
          <w:rStyle w:val="StyleBlack"/>
        </w:rPr>
        <w:t>place-embeddedness of disabled people’s</w:t>
      </w:r>
      <w:r w:rsidR="00541E2F" w:rsidRPr="00AA4527">
        <w:rPr>
          <w:rStyle w:val="FootnoteReference"/>
          <w:color w:val="000000"/>
        </w:rPr>
        <w:footnoteReference w:id="2"/>
      </w:r>
      <w:r w:rsidR="0081690D" w:rsidRPr="00AA4527">
        <w:rPr>
          <w:rStyle w:val="StyleBlack"/>
        </w:rPr>
        <w:t xml:space="preserve"> lives</w:t>
      </w:r>
      <w:r w:rsidR="0000195E" w:rsidRPr="00AA4527">
        <w:rPr>
          <w:rStyle w:val="StyleBlack"/>
        </w:rPr>
        <w:t xml:space="preserve"> and their bodily ‘impairment’</w:t>
      </w:r>
      <w:r w:rsidR="0081690D" w:rsidRPr="00AA4527">
        <w:rPr>
          <w:rStyle w:val="StyleBlack"/>
        </w:rPr>
        <w:t>.</w:t>
      </w:r>
      <w:r w:rsidR="00B41A69">
        <w:rPr>
          <w:rStyle w:val="StyleBlack"/>
        </w:rPr>
        <w:t xml:space="preserve"> </w:t>
      </w:r>
      <w:r w:rsidR="00437FF4" w:rsidRPr="00AA4527">
        <w:rPr>
          <w:rStyle w:val="StyleBlack"/>
        </w:rPr>
        <w:t>W</w:t>
      </w:r>
      <w:r w:rsidR="00722C22" w:rsidRPr="00AA4527">
        <w:rPr>
          <w:rStyle w:val="StyleBlack"/>
        </w:rPr>
        <w:t xml:space="preserve">hile societal barriers </w:t>
      </w:r>
      <w:r w:rsidR="00437FF4" w:rsidRPr="00AA4527">
        <w:rPr>
          <w:rStyle w:val="StyleBlack"/>
        </w:rPr>
        <w:t xml:space="preserve">of course </w:t>
      </w:r>
      <w:r w:rsidR="00722C22" w:rsidRPr="00AA4527">
        <w:rPr>
          <w:rStyle w:val="StyleBlack"/>
        </w:rPr>
        <w:t>shape people</w:t>
      </w:r>
      <w:r w:rsidR="00437FF4" w:rsidRPr="00AA4527">
        <w:rPr>
          <w:rStyle w:val="StyleBlack"/>
        </w:rPr>
        <w:t>’s</w:t>
      </w:r>
      <w:r w:rsidR="00722C22" w:rsidRPr="00AA4527">
        <w:rPr>
          <w:rStyle w:val="StyleBlack"/>
        </w:rPr>
        <w:t xml:space="preserve"> experiences</w:t>
      </w:r>
      <w:r w:rsidR="0091783E" w:rsidRPr="00AA4527">
        <w:rPr>
          <w:rStyle w:val="StyleBlack"/>
        </w:rPr>
        <w:t xml:space="preserve"> of disablement</w:t>
      </w:r>
      <w:r w:rsidR="00722C22" w:rsidRPr="00AA4527">
        <w:rPr>
          <w:rStyle w:val="StyleBlack"/>
        </w:rPr>
        <w:t xml:space="preserve"> (Oliver 1990), </w:t>
      </w:r>
      <w:r w:rsidR="00437FF4" w:rsidRPr="00AA4527">
        <w:rPr>
          <w:rStyle w:val="StyleBlack"/>
        </w:rPr>
        <w:t xml:space="preserve">we recognise that </w:t>
      </w:r>
      <w:r w:rsidR="00722C22" w:rsidRPr="00AA4527">
        <w:t xml:space="preserve">all restriction of activity is not reduced to or caused solely by social barriers. Rather, </w:t>
      </w:r>
      <w:r w:rsidR="00437FF4" w:rsidRPr="00AA4527">
        <w:t xml:space="preserve">we recognise </w:t>
      </w:r>
      <w:r w:rsidR="00722C22" w:rsidRPr="00AA4527">
        <w:rPr>
          <w:rStyle w:val="StyleBlack"/>
        </w:rPr>
        <w:t>Thomas</w:t>
      </w:r>
      <w:r w:rsidR="00437FF4" w:rsidRPr="00AA4527">
        <w:rPr>
          <w:rStyle w:val="StyleBlack"/>
        </w:rPr>
        <w:t>’</w:t>
      </w:r>
      <w:r w:rsidR="00722C22" w:rsidRPr="00AA4527">
        <w:rPr>
          <w:rStyle w:val="StyleBlack"/>
        </w:rPr>
        <w:t xml:space="preserve"> (200</w:t>
      </w:r>
      <w:r w:rsidR="00AE745F">
        <w:rPr>
          <w:rStyle w:val="StyleBlack"/>
        </w:rPr>
        <w:t>7</w:t>
      </w:r>
      <w:r w:rsidR="00722C22" w:rsidRPr="00AA4527">
        <w:rPr>
          <w:rStyle w:val="StyleBlack"/>
        </w:rPr>
        <w:t xml:space="preserve">) </w:t>
      </w:r>
      <w:r w:rsidR="0000195E" w:rsidRPr="00AA4527">
        <w:rPr>
          <w:rStyle w:val="StyleBlack"/>
        </w:rPr>
        <w:t>relational model of disability that proposes</w:t>
      </w:r>
      <w:r w:rsidR="00722C22" w:rsidRPr="00AA4527">
        <w:rPr>
          <w:rStyle w:val="StyleBlack"/>
        </w:rPr>
        <w:t xml:space="preserve"> that </w:t>
      </w:r>
      <w:r w:rsidR="00722C22" w:rsidRPr="00AA4527">
        <w:t xml:space="preserve">having a particular impairment implies some </w:t>
      </w:r>
      <w:r w:rsidR="00722C22" w:rsidRPr="00AA4527">
        <w:rPr>
          <w:i/>
          <w:iCs/>
        </w:rPr>
        <w:t>effect</w:t>
      </w:r>
      <w:r w:rsidR="00722C22" w:rsidRPr="00AA4527">
        <w:t xml:space="preserve">, and this effect is a necessary condition for experiencing disablement in certain places and circumstances. In the case of people with a learning disability these impairment effects might relate to language and comprehension skills in everyday </w:t>
      </w:r>
      <w:r w:rsidR="00F06539" w:rsidRPr="00AA4527">
        <w:t xml:space="preserve">social </w:t>
      </w:r>
      <w:r w:rsidR="00722C22" w:rsidRPr="00AA4527">
        <w:t xml:space="preserve">encounters, as shown by work by </w:t>
      </w:r>
      <w:r w:rsidR="00722C22" w:rsidRPr="00AA4527">
        <w:rPr>
          <w:rStyle w:val="StyleBlack"/>
        </w:rPr>
        <w:t>Hall (2000) and Williams (</w:t>
      </w:r>
      <w:r w:rsidR="0091783E" w:rsidRPr="00AA4527">
        <w:rPr>
          <w:rStyle w:val="StyleBlack"/>
          <w:rFonts w:cs="Times New Roman"/>
        </w:rPr>
        <w:t>2013</w:t>
      </w:r>
      <w:r w:rsidR="00722C22" w:rsidRPr="00AA4527">
        <w:rPr>
          <w:rStyle w:val="StyleBlack"/>
        </w:rPr>
        <w:t>)</w:t>
      </w:r>
      <w:r w:rsidR="00722C22" w:rsidRPr="00AA4527">
        <w:t xml:space="preserve">.  </w:t>
      </w:r>
    </w:p>
    <w:p w14:paraId="238434BE" w14:textId="16D3C044" w:rsidR="00D81DA7" w:rsidRPr="00AA4527" w:rsidRDefault="00275D0F" w:rsidP="00626388">
      <w:r w:rsidRPr="00AA4527">
        <w:rPr>
          <w:rStyle w:val="StyleBlack"/>
        </w:rPr>
        <w:t xml:space="preserve">The intersecting nature of these </w:t>
      </w:r>
      <w:r w:rsidR="00870B6E" w:rsidRPr="00AA4527">
        <w:rPr>
          <w:rStyle w:val="StyleBlack"/>
        </w:rPr>
        <w:t xml:space="preserve">three </w:t>
      </w:r>
      <w:r w:rsidRPr="00AA4527">
        <w:rPr>
          <w:rStyle w:val="StyleBlack"/>
        </w:rPr>
        <w:t>elements (</w:t>
      </w:r>
      <w:r w:rsidR="00E93BBA">
        <w:rPr>
          <w:rStyle w:val="StyleBlack"/>
        </w:rPr>
        <w:t xml:space="preserve">the </w:t>
      </w:r>
      <w:r w:rsidRPr="00AA4527">
        <w:rPr>
          <w:rStyle w:val="StyleBlack"/>
        </w:rPr>
        <w:t>body</w:t>
      </w:r>
      <w:r w:rsidR="0000195E" w:rsidRPr="00AA4527">
        <w:rPr>
          <w:rStyle w:val="FootnoteReference"/>
          <w:color w:val="000000"/>
        </w:rPr>
        <w:footnoteReference w:id="3"/>
      </w:r>
      <w:r w:rsidR="00870B6E" w:rsidRPr="00AA4527">
        <w:rPr>
          <w:rStyle w:val="StyleBlack"/>
        </w:rPr>
        <w:t>,</w:t>
      </w:r>
      <w:r w:rsidRPr="00AA4527">
        <w:rPr>
          <w:rStyle w:val="StyleBlack"/>
        </w:rPr>
        <w:t xml:space="preserve"> social relations</w:t>
      </w:r>
      <w:r w:rsidR="00870B6E" w:rsidRPr="00AA4527">
        <w:rPr>
          <w:rStyle w:val="StyleBlack"/>
        </w:rPr>
        <w:t xml:space="preserve"> and place</w:t>
      </w:r>
      <w:r w:rsidRPr="00AA4527">
        <w:rPr>
          <w:rStyle w:val="StyleBlack"/>
        </w:rPr>
        <w:t xml:space="preserve">) is </w:t>
      </w:r>
      <w:r w:rsidR="00A960FE" w:rsidRPr="00AA4527">
        <w:rPr>
          <w:rStyle w:val="StyleBlack"/>
        </w:rPr>
        <w:t xml:space="preserve">fundamental to the </w:t>
      </w:r>
      <w:r w:rsidRPr="00AA4527">
        <w:rPr>
          <w:rStyle w:val="StyleBlack"/>
        </w:rPr>
        <w:t>relational model of disability (</w:t>
      </w:r>
      <w:r w:rsidR="00427F73">
        <w:rPr>
          <w:rStyle w:val="StyleBlack"/>
        </w:rPr>
        <w:t>Thomas</w:t>
      </w:r>
      <w:r w:rsidR="00C62631">
        <w:rPr>
          <w:rStyle w:val="StyleBlack"/>
        </w:rPr>
        <w:t xml:space="preserve"> 2007</w:t>
      </w:r>
      <w:r w:rsidRPr="00AA4527">
        <w:rPr>
          <w:rStyle w:val="StyleBlack"/>
        </w:rPr>
        <w:t xml:space="preserve">). </w:t>
      </w:r>
      <w:r w:rsidR="00870B6E" w:rsidRPr="00AA4527">
        <w:rPr>
          <w:rStyle w:val="StyleBlack"/>
        </w:rPr>
        <w:t>T</w:t>
      </w:r>
      <w:r w:rsidR="00074A71" w:rsidRPr="00AA4527">
        <w:rPr>
          <w:rStyle w:val="StyleBlack"/>
        </w:rPr>
        <w:t xml:space="preserve">he way in which </w:t>
      </w:r>
      <w:r w:rsidR="00074A71" w:rsidRPr="00AA4527">
        <w:t xml:space="preserve">impairment results in disablement differs according to changing circumstances (Reindal </w:t>
      </w:r>
      <w:r w:rsidR="000A5A30" w:rsidRPr="00AA4527">
        <w:t>2008</w:t>
      </w:r>
      <w:r w:rsidR="00074A71" w:rsidRPr="00AA4527">
        <w:t>)</w:t>
      </w:r>
      <w:r w:rsidR="00CF0F13" w:rsidRPr="00AA4527">
        <w:t xml:space="preserve">. </w:t>
      </w:r>
      <w:r w:rsidR="0000195E" w:rsidRPr="00AA4527">
        <w:t xml:space="preserve">However, place </w:t>
      </w:r>
      <w:r w:rsidR="00456101" w:rsidRPr="00AA4527">
        <w:t xml:space="preserve">is </w:t>
      </w:r>
      <w:r w:rsidR="0091783E" w:rsidRPr="00AA4527">
        <w:t xml:space="preserve">largely left </w:t>
      </w:r>
      <w:r w:rsidR="00456101" w:rsidRPr="00AA4527">
        <w:t>implicit and muted</w:t>
      </w:r>
      <w:r w:rsidR="0091783E" w:rsidRPr="00AA4527">
        <w:t xml:space="preserve"> within this conceptual framework</w:t>
      </w:r>
      <w:r w:rsidR="0000195E" w:rsidRPr="00AA4527">
        <w:t xml:space="preserve">. </w:t>
      </w:r>
      <w:r w:rsidR="0015533E" w:rsidRPr="00AA4527">
        <w:t>Its silent positioning is arguably</w:t>
      </w:r>
      <w:r w:rsidR="00815DA8" w:rsidRPr="00AA4527">
        <w:t xml:space="preserve"> </w:t>
      </w:r>
      <w:r w:rsidR="0015533E" w:rsidRPr="00AA4527">
        <w:t xml:space="preserve">borne out of </w:t>
      </w:r>
      <w:r w:rsidR="00456101" w:rsidRPr="00AA4527">
        <w:t xml:space="preserve">an acceptance that the </w:t>
      </w:r>
      <w:r w:rsidR="00456101" w:rsidRPr="00AA4527">
        <w:rPr>
          <w:rStyle w:val="StyleBlack"/>
        </w:rPr>
        <w:t xml:space="preserve">body has no choice </w:t>
      </w:r>
      <w:r w:rsidR="00456101" w:rsidRPr="00AA4527">
        <w:rPr>
          <w:rStyle w:val="StyleBlack"/>
          <w:i/>
        </w:rPr>
        <w:t>but</w:t>
      </w:r>
      <w:r w:rsidR="00456101" w:rsidRPr="00AA4527">
        <w:rPr>
          <w:rStyle w:val="StyleBlack"/>
        </w:rPr>
        <w:t xml:space="preserve"> to occupy space</w:t>
      </w:r>
      <w:r w:rsidR="0015533E" w:rsidRPr="00AA4527">
        <w:rPr>
          <w:rStyle w:val="StyleBlack"/>
        </w:rPr>
        <w:t>, but little else</w:t>
      </w:r>
      <w:r w:rsidR="00456101" w:rsidRPr="00AA4527">
        <w:rPr>
          <w:rStyle w:val="StyleBlack"/>
        </w:rPr>
        <w:t xml:space="preserve">. </w:t>
      </w:r>
      <w:r w:rsidR="0015533E" w:rsidRPr="00AA4527">
        <w:rPr>
          <w:rStyle w:val="StyleBlack"/>
        </w:rPr>
        <w:t>When examined more closely</w:t>
      </w:r>
      <w:r w:rsidR="00D81DA7" w:rsidRPr="00AA4527">
        <w:rPr>
          <w:rStyle w:val="StyleBlack"/>
        </w:rPr>
        <w:t xml:space="preserve"> however</w:t>
      </w:r>
      <w:r w:rsidR="00617C82" w:rsidRPr="00AA4527">
        <w:rPr>
          <w:rStyle w:val="StyleBlack"/>
        </w:rPr>
        <w:t xml:space="preserve">, the location of people’s homes, the degree of neighbourhood segregation, the availability of </w:t>
      </w:r>
      <w:r w:rsidR="0015533E" w:rsidRPr="00AA4527">
        <w:rPr>
          <w:rStyle w:val="StyleBlack"/>
        </w:rPr>
        <w:t xml:space="preserve">local </w:t>
      </w:r>
      <w:r w:rsidR="006235BE">
        <w:rPr>
          <w:rStyle w:val="StyleBlack"/>
        </w:rPr>
        <w:t>amenities</w:t>
      </w:r>
      <w:r w:rsidR="00617C82" w:rsidRPr="00AA4527">
        <w:rPr>
          <w:rStyle w:val="StyleBlack"/>
        </w:rPr>
        <w:t xml:space="preserve"> all play a role in shaping inclusion for people with learning di</w:t>
      </w:r>
      <w:r w:rsidR="00427F73">
        <w:rPr>
          <w:rStyle w:val="StyleBlack"/>
        </w:rPr>
        <w:t>sabilities (Abbott and McConkey</w:t>
      </w:r>
      <w:r w:rsidR="00617C82" w:rsidRPr="00AA4527">
        <w:rPr>
          <w:rStyle w:val="StyleBlack"/>
        </w:rPr>
        <w:t xml:space="preserve"> 2006). </w:t>
      </w:r>
      <w:r w:rsidR="006308A9" w:rsidRPr="00AA4527">
        <w:rPr>
          <w:rStyle w:val="StyleBlack"/>
        </w:rPr>
        <w:t xml:space="preserve"> Moreover, they are key determinants of </w:t>
      </w:r>
      <w:r w:rsidR="00843F2A" w:rsidRPr="00AA4527">
        <w:rPr>
          <w:rStyle w:val="StyleBlack"/>
        </w:rPr>
        <w:t>health;</w:t>
      </w:r>
      <w:r w:rsidR="006308A9" w:rsidRPr="00AA4527">
        <w:rPr>
          <w:rStyle w:val="StyleBlack"/>
        </w:rPr>
        <w:t xml:space="preserve"> housing</w:t>
      </w:r>
      <w:r w:rsidR="001E5A4A" w:rsidRPr="00AA4527">
        <w:rPr>
          <w:rStyle w:val="StyleBlack"/>
        </w:rPr>
        <w:t xml:space="preserve"> is in particul</w:t>
      </w:r>
      <w:r w:rsidR="00427F73">
        <w:rPr>
          <w:rStyle w:val="StyleBlack"/>
        </w:rPr>
        <w:t>ar (British Medical Association</w:t>
      </w:r>
      <w:r w:rsidR="001E5A4A" w:rsidRPr="00AA4527">
        <w:rPr>
          <w:rStyle w:val="StyleBlack"/>
        </w:rPr>
        <w:t xml:space="preserve"> 2016). </w:t>
      </w:r>
      <w:r w:rsidR="0091783E" w:rsidRPr="00AA4527">
        <w:rPr>
          <w:rStyle w:val="StyleBlack"/>
        </w:rPr>
        <w:t>At a</w:t>
      </w:r>
      <w:r w:rsidR="00D81DA7" w:rsidRPr="00AA4527">
        <w:rPr>
          <w:rStyle w:val="StyleBlack"/>
        </w:rPr>
        <w:t xml:space="preserve"> micro-scale, social proximity in housing, local gossip networks and </w:t>
      </w:r>
      <w:r w:rsidR="001F627F" w:rsidRPr="00AA4527">
        <w:rPr>
          <w:rStyle w:val="StyleBlack"/>
        </w:rPr>
        <w:t xml:space="preserve">ingrained </w:t>
      </w:r>
      <w:r w:rsidR="00D81DA7" w:rsidRPr="00AA4527">
        <w:rPr>
          <w:rStyle w:val="StyleBlack"/>
        </w:rPr>
        <w:t xml:space="preserve">stoic cultures have also been shown to play </w:t>
      </w:r>
      <w:r w:rsidR="000537C3" w:rsidRPr="00AA4527">
        <w:rPr>
          <w:rStyle w:val="StyleBlack"/>
        </w:rPr>
        <w:t xml:space="preserve">a role </w:t>
      </w:r>
      <w:r w:rsidR="00D81DA7" w:rsidRPr="00AA4527">
        <w:rPr>
          <w:rStyle w:val="StyleBlack"/>
        </w:rPr>
        <w:t xml:space="preserve">in </w:t>
      </w:r>
      <w:r w:rsidR="0091783E" w:rsidRPr="00AA4527">
        <w:rPr>
          <w:rStyle w:val="StyleBlack"/>
        </w:rPr>
        <w:t xml:space="preserve">shaping </w:t>
      </w:r>
      <w:r w:rsidR="00D81DA7" w:rsidRPr="00AA4527">
        <w:rPr>
          <w:rStyle w:val="StyleBlack"/>
        </w:rPr>
        <w:t>how caring occurs in certain places (</w:t>
      </w:r>
      <w:r w:rsidR="00377F5D">
        <w:rPr>
          <w:rStyle w:val="StyleBlack"/>
        </w:rPr>
        <w:t xml:space="preserve">Burns, </w:t>
      </w:r>
      <w:r w:rsidR="00427F73">
        <w:rPr>
          <w:rStyle w:val="StyleBlack"/>
        </w:rPr>
        <w:t>Parr and Philo</w:t>
      </w:r>
      <w:r w:rsidR="00D81DA7" w:rsidRPr="00AA4527">
        <w:rPr>
          <w:rStyle w:val="StyleBlack"/>
        </w:rPr>
        <w:t xml:space="preserve"> 2003). </w:t>
      </w:r>
      <w:r w:rsidR="00F06539" w:rsidRPr="00AA4527">
        <w:rPr>
          <w:rStyle w:val="StyleBlack"/>
        </w:rPr>
        <w:t xml:space="preserve">In other words, </w:t>
      </w:r>
      <w:r w:rsidR="005F0116" w:rsidRPr="00AA4527">
        <w:rPr>
          <w:rStyle w:val="StyleBlack"/>
        </w:rPr>
        <w:t xml:space="preserve">understanding </w:t>
      </w:r>
      <w:r w:rsidR="00F06539" w:rsidRPr="00AA4527">
        <w:rPr>
          <w:rStyle w:val="StyleBlack"/>
        </w:rPr>
        <w:t>the place-based realities of disabled people’s lives</w:t>
      </w:r>
      <w:r w:rsidR="00D81DA7" w:rsidRPr="00AA4527">
        <w:rPr>
          <w:rStyle w:val="StyleBlack"/>
        </w:rPr>
        <w:t xml:space="preserve"> can </w:t>
      </w:r>
      <w:r w:rsidR="0015533E" w:rsidRPr="00AA4527">
        <w:rPr>
          <w:rStyle w:val="StyleBlack"/>
        </w:rPr>
        <w:t xml:space="preserve">shed </w:t>
      </w:r>
      <w:r w:rsidR="00FD730E" w:rsidRPr="00AA4527">
        <w:rPr>
          <w:rStyle w:val="StyleBlack"/>
        </w:rPr>
        <w:t xml:space="preserve">some original </w:t>
      </w:r>
      <w:r w:rsidR="0015533E" w:rsidRPr="00AA4527">
        <w:rPr>
          <w:rStyle w:val="StyleBlack"/>
        </w:rPr>
        <w:t>light on</w:t>
      </w:r>
      <w:r w:rsidR="00F06539" w:rsidRPr="00AA4527">
        <w:rPr>
          <w:rStyle w:val="StyleBlack"/>
        </w:rPr>
        <w:t xml:space="preserve"> </w:t>
      </w:r>
      <w:r w:rsidR="0015533E" w:rsidRPr="00AA4527">
        <w:rPr>
          <w:rStyle w:val="StyleBlack"/>
        </w:rPr>
        <w:t>the</w:t>
      </w:r>
      <w:r w:rsidR="005F0116" w:rsidRPr="00AA4527">
        <w:rPr>
          <w:rStyle w:val="StyleBlack"/>
        </w:rPr>
        <w:t xml:space="preserve"> way that social inclusion operates in practice</w:t>
      </w:r>
      <w:r w:rsidR="00F06539" w:rsidRPr="00AA4527">
        <w:rPr>
          <w:rStyle w:val="StyleBlack"/>
        </w:rPr>
        <w:t xml:space="preserve">. </w:t>
      </w:r>
      <w:r w:rsidR="0091783E" w:rsidRPr="00AA4527">
        <w:rPr>
          <w:rStyle w:val="StyleBlack"/>
        </w:rPr>
        <w:t xml:space="preserve">However, given the muteness of place, it is not surprising that </w:t>
      </w:r>
      <w:r w:rsidR="00D81DA7" w:rsidRPr="00AA4527">
        <w:t>Gleeson and Kearns (2001)</w:t>
      </w:r>
      <w:r w:rsidR="00D81DA7" w:rsidRPr="00AA4527">
        <w:rPr>
          <w:rStyle w:val="StyleBlack"/>
        </w:rPr>
        <w:t xml:space="preserve"> </w:t>
      </w:r>
      <w:r w:rsidR="0091783E" w:rsidRPr="00AA4527">
        <w:rPr>
          <w:rStyle w:val="StyleBlack"/>
        </w:rPr>
        <w:t>found</w:t>
      </w:r>
      <w:r w:rsidR="00D81DA7" w:rsidRPr="00AA4527">
        <w:rPr>
          <w:rStyle w:val="StyleBlack"/>
        </w:rPr>
        <w:t xml:space="preserve"> that when </w:t>
      </w:r>
      <w:r w:rsidR="005F0116" w:rsidRPr="00AA4527">
        <w:rPr>
          <w:rStyle w:val="StyleBlack"/>
        </w:rPr>
        <w:t xml:space="preserve">‘community care’ was first advocated, </w:t>
      </w:r>
      <w:r w:rsidR="00D81DA7" w:rsidRPr="00AA4527">
        <w:rPr>
          <w:rStyle w:val="StyleBlack"/>
        </w:rPr>
        <w:t>p</w:t>
      </w:r>
      <w:r w:rsidR="00D81DA7" w:rsidRPr="00AA4527">
        <w:rPr>
          <w:color w:val="000000"/>
        </w:rPr>
        <w:t>olicy makers, journalists and even academics envisage</w:t>
      </w:r>
      <w:r w:rsidR="005F0116" w:rsidRPr="00AA4527">
        <w:rPr>
          <w:color w:val="000000"/>
        </w:rPr>
        <w:t>d</w:t>
      </w:r>
      <w:r w:rsidR="00D81DA7" w:rsidRPr="00AA4527">
        <w:rPr>
          <w:color w:val="000000"/>
        </w:rPr>
        <w:t xml:space="preserve"> an ‘imagined moral geography’ of communities </w:t>
      </w:r>
      <w:r w:rsidR="00D81DA7" w:rsidRPr="00AA4527">
        <w:rPr>
          <w:i/>
          <w:iCs/>
        </w:rPr>
        <w:t>who are supposed to be able to care.</w:t>
      </w:r>
      <w:r w:rsidR="005F0116" w:rsidRPr="00AA4527">
        <w:rPr>
          <w:i/>
          <w:iCs/>
        </w:rPr>
        <w:t xml:space="preserve"> </w:t>
      </w:r>
      <w:r w:rsidR="005F0116" w:rsidRPr="00AA4527">
        <w:t>When placed in opposition to institutional care</w:t>
      </w:r>
      <w:r w:rsidR="0091783E" w:rsidRPr="00AA4527">
        <w:t>,</w:t>
      </w:r>
      <w:r w:rsidR="005F0116" w:rsidRPr="00AA4527">
        <w:t xml:space="preserve"> they thought of community </w:t>
      </w:r>
      <w:r w:rsidR="0091783E" w:rsidRPr="00AA4527">
        <w:t xml:space="preserve">care </w:t>
      </w:r>
      <w:r w:rsidR="005F0116" w:rsidRPr="00AA4527">
        <w:t xml:space="preserve">as emancipatory, flexible, humane, and open. However, </w:t>
      </w:r>
      <w:r w:rsidR="007C1240" w:rsidRPr="00AA4527">
        <w:t xml:space="preserve">some </w:t>
      </w:r>
      <w:r w:rsidR="005F0116" w:rsidRPr="00AA4527">
        <w:t>geographical studies ha</w:t>
      </w:r>
      <w:r w:rsidR="0091783E" w:rsidRPr="00AA4527">
        <w:t>ve since</w:t>
      </w:r>
      <w:r w:rsidR="005F0116" w:rsidRPr="00AA4527">
        <w:t xml:space="preserve"> shown that the reality is often different</w:t>
      </w:r>
      <w:r w:rsidR="00AA4527">
        <w:t>, and indeed can be hostile to those deemed ‘out of place’</w:t>
      </w:r>
      <w:r w:rsidR="00427F73">
        <w:t xml:space="preserve"> (see Needham</w:t>
      </w:r>
      <w:r w:rsidR="001E5A4A" w:rsidRPr="00AA4527">
        <w:t xml:space="preserve"> 2014; Hall</w:t>
      </w:r>
      <w:r w:rsidR="00626388" w:rsidRPr="00626388">
        <w:rPr>
          <w:rFonts w:cs="Times New Roman"/>
          <w:color w:val="000000"/>
          <w:lang w:val="en-US"/>
        </w:rPr>
        <w:t xml:space="preserve"> </w:t>
      </w:r>
      <w:r w:rsidR="00626388">
        <w:rPr>
          <w:rFonts w:cs="Times New Roman"/>
          <w:color w:val="000000"/>
          <w:lang w:val="en-US"/>
        </w:rPr>
        <w:t>and McGarol</w:t>
      </w:r>
      <w:r w:rsidR="001E5A4A" w:rsidRPr="00AA4527">
        <w:t xml:space="preserve"> 2012).</w:t>
      </w:r>
      <w:r w:rsidR="00AA4527">
        <w:t xml:space="preserve"> Derogatory terms like </w:t>
      </w:r>
      <w:r w:rsidR="00F91D4E">
        <w:t>‘</w:t>
      </w:r>
      <w:r w:rsidR="00F91D4E">
        <w:rPr>
          <w:rFonts w:eastAsia="Times New Roman" w:cs="Times New Roman"/>
          <w:color w:val="000000"/>
          <w:szCs w:val="24"/>
          <w:u w:color="000000"/>
          <w:lang w:eastAsia="en-GB"/>
        </w:rPr>
        <w:t>shirkers’ and ‘s</w:t>
      </w:r>
      <w:r w:rsidR="004315C5">
        <w:rPr>
          <w:rFonts w:eastAsia="Times New Roman" w:cs="Times New Roman"/>
          <w:color w:val="000000"/>
          <w:szCs w:val="24"/>
          <w:u w:color="000000"/>
          <w:lang w:eastAsia="en-GB"/>
        </w:rPr>
        <w:t>p</w:t>
      </w:r>
      <w:r w:rsidR="00F91D4E">
        <w:rPr>
          <w:rFonts w:eastAsia="Times New Roman" w:cs="Times New Roman"/>
          <w:color w:val="000000"/>
          <w:szCs w:val="24"/>
          <w:u w:color="000000"/>
          <w:lang w:eastAsia="en-GB"/>
        </w:rPr>
        <w:t>ongers’</w:t>
      </w:r>
      <w:r w:rsidR="00F91D4E">
        <w:t xml:space="preserve"> </w:t>
      </w:r>
      <w:r w:rsidR="00AA4527">
        <w:t xml:space="preserve">have been used to stigmatise welfare recipients in some </w:t>
      </w:r>
      <w:r w:rsidR="00F91D4E">
        <w:t>newpaper outlets</w:t>
      </w:r>
      <w:r w:rsidR="00FA7719">
        <w:t xml:space="preserve"> </w:t>
      </w:r>
      <w:r w:rsidR="00427F73">
        <w:t>(Garthwaite</w:t>
      </w:r>
      <w:r w:rsidR="00F91D4E">
        <w:t xml:space="preserve"> 2012), </w:t>
      </w:r>
      <w:r w:rsidR="00AA4527">
        <w:t xml:space="preserve">potentially creating more hostile </w:t>
      </w:r>
      <w:r w:rsidR="008214AF">
        <w:t>communit</w:t>
      </w:r>
      <w:r w:rsidR="006235BE">
        <w:t>ies</w:t>
      </w:r>
      <w:r w:rsidR="00AA4527">
        <w:t xml:space="preserve"> in which people live.  </w:t>
      </w:r>
      <w:r w:rsidR="001E5A4A" w:rsidRPr="00AA4527">
        <w:t xml:space="preserve">  </w:t>
      </w:r>
      <w:r w:rsidR="005F0116" w:rsidRPr="00AA4527">
        <w:t xml:space="preserve"> </w:t>
      </w:r>
    </w:p>
    <w:p w14:paraId="21E81872" w14:textId="0E2BF798" w:rsidR="00DE40ED" w:rsidRPr="00AA4527" w:rsidRDefault="00A36F21" w:rsidP="004F2380">
      <w:r w:rsidRPr="00AA4527">
        <w:t xml:space="preserve">We </w:t>
      </w:r>
      <w:r w:rsidR="00851D98" w:rsidRPr="00AA4527">
        <w:t>recognise from</w:t>
      </w:r>
      <w:r w:rsidRPr="00AA4527">
        <w:t xml:space="preserve"> the wider literature </w:t>
      </w:r>
      <w:r w:rsidR="00851D98" w:rsidRPr="00AA4527">
        <w:t>that community</w:t>
      </w:r>
      <w:r w:rsidRPr="00AA4527">
        <w:t xml:space="preserve"> </w:t>
      </w:r>
      <w:r w:rsidR="00851D98" w:rsidRPr="00AA4527">
        <w:t xml:space="preserve">is </w:t>
      </w:r>
      <w:r w:rsidRPr="00AA4527">
        <w:t>a heterogeneous an</w:t>
      </w:r>
      <w:r w:rsidR="00427F73">
        <w:t xml:space="preserve">d elusive concept (Crow </w:t>
      </w:r>
      <w:r w:rsidR="004F2380">
        <w:t>and</w:t>
      </w:r>
      <w:r w:rsidR="00427F73">
        <w:t xml:space="preserve"> Allan</w:t>
      </w:r>
      <w:r w:rsidRPr="00AA4527">
        <w:t xml:space="preserve"> 1994).</w:t>
      </w:r>
      <w:r w:rsidR="00851D98" w:rsidRPr="00AA4527">
        <w:t xml:space="preserve"> </w:t>
      </w:r>
      <w:r w:rsidRPr="00AA4527">
        <w:t xml:space="preserve">For the purposes of this article, </w:t>
      </w:r>
      <w:r w:rsidR="00F0155A" w:rsidRPr="00AA4527">
        <w:t>we draw on Willmott’s (1986) notion of</w:t>
      </w:r>
      <w:r w:rsidR="00CF0C2E" w:rsidRPr="00AA4527">
        <w:t xml:space="preserve"> ‘place community’</w:t>
      </w:r>
      <w:r w:rsidRPr="00AA4527">
        <w:t>, defined as</w:t>
      </w:r>
      <w:r w:rsidR="00851D98" w:rsidRPr="00AA4527">
        <w:t xml:space="preserve"> </w:t>
      </w:r>
      <w:r w:rsidRPr="00AA4527">
        <w:t xml:space="preserve">sharing </w:t>
      </w:r>
      <w:r w:rsidR="004E731D" w:rsidRPr="00AA4527">
        <w:t xml:space="preserve">and finding connections across </w:t>
      </w:r>
      <w:r w:rsidRPr="00AA4527">
        <w:t>local</w:t>
      </w:r>
      <w:r w:rsidR="009A4954">
        <w:t>,</w:t>
      </w:r>
      <w:r w:rsidRPr="00AA4527">
        <w:t xml:space="preserve"> geographically soft boundaries, where people occupy, use, and travel through,</w:t>
      </w:r>
      <w:r w:rsidR="00851D98" w:rsidRPr="00AA4527">
        <w:t xml:space="preserve"> </w:t>
      </w:r>
      <w:r w:rsidRPr="00AA4527">
        <w:t xml:space="preserve">rather than </w:t>
      </w:r>
      <w:r w:rsidR="004E731D" w:rsidRPr="00AA4527">
        <w:t xml:space="preserve">solely </w:t>
      </w:r>
      <w:r w:rsidRPr="00AA4527">
        <w:t xml:space="preserve">as a close-knit group of people. </w:t>
      </w:r>
      <w:r w:rsidR="004E731D" w:rsidRPr="00AA4527">
        <w:t xml:space="preserve">Thus ‘community’ does not just mean the locality or localities where people live, work, or socialise – that is more properly termed neighbourhood. Nor does it mean shared interests – that could be </w:t>
      </w:r>
      <w:r w:rsidR="002733CD" w:rsidRPr="00AA4527">
        <w:t>fulfilled</w:t>
      </w:r>
      <w:r w:rsidR="004E731D" w:rsidRPr="00AA4527">
        <w:t xml:space="preserve"> by the ‘virtual community’ of the internet. It is recognised that ‘place communities’</w:t>
      </w:r>
      <w:r w:rsidR="00831632" w:rsidRPr="00AA4527">
        <w:t xml:space="preserve"> envelope</w:t>
      </w:r>
      <w:r w:rsidR="004E731D" w:rsidRPr="00AA4527">
        <w:t xml:space="preserve"> </w:t>
      </w:r>
      <w:r w:rsidR="005527B7" w:rsidRPr="00AA4527">
        <w:t xml:space="preserve">and shape </w:t>
      </w:r>
      <w:r w:rsidR="004E731D" w:rsidRPr="00AA4527">
        <w:t xml:space="preserve">multiple cross-cutting and at times contested groupings that shape the different things that community members may have in common. </w:t>
      </w:r>
      <w:r w:rsidR="00831632" w:rsidRPr="00AA4527">
        <w:t>While</w:t>
      </w:r>
      <w:r w:rsidR="00CF0C2E" w:rsidRPr="00AA4527">
        <w:t xml:space="preserve"> </w:t>
      </w:r>
      <w:r w:rsidR="0027095D" w:rsidRPr="00AA4527">
        <w:t xml:space="preserve">social care </w:t>
      </w:r>
      <w:r w:rsidR="00CF0C2E" w:rsidRPr="00AA4527">
        <w:t>policy, especially that relat</w:t>
      </w:r>
      <w:r w:rsidR="00831632" w:rsidRPr="00AA4527">
        <w:t>es</w:t>
      </w:r>
      <w:r w:rsidR="00CF0C2E" w:rsidRPr="00AA4527">
        <w:t xml:space="preserve"> to community</w:t>
      </w:r>
      <w:r w:rsidR="002733CD" w:rsidRPr="00AA4527">
        <w:t xml:space="preserve"> care</w:t>
      </w:r>
      <w:r w:rsidR="00CF0C2E" w:rsidRPr="00AA4527">
        <w:t xml:space="preserve"> spaces such as day centres</w:t>
      </w:r>
      <w:r w:rsidR="0027095D" w:rsidRPr="00AA4527">
        <w:t>,</w:t>
      </w:r>
      <w:r w:rsidR="00CF0C2E" w:rsidRPr="00AA4527">
        <w:t xml:space="preserve"> </w:t>
      </w:r>
      <w:r w:rsidR="0027095D" w:rsidRPr="00AA4527">
        <w:t>is</w:t>
      </w:r>
      <w:r w:rsidR="00CF0C2E" w:rsidRPr="00AA4527">
        <w:t xml:space="preserve"> more focussed on communities of interest</w:t>
      </w:r>
      <w:r w:rsidR="00177444" w:rsidRPr="00AA4527">
        <w:t xml:space="preserve"> (based on </w:t>
      </w:r>
      <w:r w:rsidR="00375D5D" w:rsidRPr="00AA4527">
        <w:t xml:space="preserve">cultivating groups based on </w:t>
      </w:r>
      <w:r w:rsidR="00177444" w:rsidRPr="00AA4527">
        <w:t>shared characteristics and interests)</w:t>
      </w:r>
      <w:r w:rsidR="00831632" w:rsidRPr="00AA4527">
        <w:t>, such spaces</w:t>
      </w:r>
      <w:r w:rsidR="00CF0C2E" w:rsidRPr="00AA4527">
        <w:t xml:space="preserve"> </w:t>
      </w:r>
      <w:r w:rsidR="00831632" w:rsidRPr="00AA4527">
        <w:t xml:space="preserve">nonetheless do bring together people who </w:t>
      </w:r>
      <w:r w:rsidR="00177444" w:rsidRPr="00AA4527">
        <w:t xml:space="preserve">often </w:t>
      </w:r>
      <w:r w:rsidR="00831632" w:rsidRPr="00AA4527">
        <w:t xml:space="preserve">share similar </w:t>
      </w:r>
      <w:r w:rsidR="00831632" w:rsidRPr="00AA4527">
        <w:rPr>
          <w:i/>
          <w:iCs/>
        </w:rPr>
        <w:t>spatial</w:t>
      </w:r>
      <w:r w:rsidR="00831632" w:rsidRPr="00AA4527">
        <w:t xml:space="preserve"> backgrounds and </w:t>
      </w:r>
      <w:r w:rsidR="00177444" w:rsidRPr="00AA4527">
        <w:t xml:space="preserve">a </w:t>
      </w:r>
      <w:r w:rsidR="00375D5D" w:rsidRPr="00AA4527">
        <w:t xml:space="preserve">mutual </w:t>
      </w:r>
      <w:r w:rsidR="00831632" w:rsidRPr="00AA4527">
        <w:t xml:space="preserve">sense of place with </w:t>
      </w:r>
      <w:r w:rsidR="00177444" w:rsidRPr="00AA4527">
        <w:t>areas of</w:t>
      </w:r>
      <w:r w:rsidR="00831632" w:rsidRPr="00AA4527">
        <w:t xml:space="preserve"> the city</w:t>
      </w:r>
      <w:r w:rsidR="00375D5D" w:rsidRPr="00AA4527">
        <w:t>;</w:t>
      </w:r>
      <w:r w:rsidR="00831632" w:rsidRPr="00AA4527">
        <w:t xml:space="preserve"> ultimately </w:t>
      </w:r>
      <w:r w:rsidR="00E36F24" w:rsidRPr="00AA4527">
        <w:t xml:space="preserve">they </w:t>
      </w:r>
      <w:r w:rsidR="00375D5D" w:rsidRPr="00AA4527">
        <w:t xml:space="preserve">also </w:t>
      </w:r>
      <w:r w:rsidR="00831632" w:rsidRPr="00AA4527">
        <w:t xml:space="preserve">create specific encounters </w:t>
      </w:r>
      <w:r w:rsidR="00177444" w:rsidRPr="00AA4527">
        <w:t>with</w:t>
      </w:r>
      <w:r w:rsidR="00831632" w:rsidRPr="00AA4527">
        <w:t>in a geographical setting.</w:t>
      </w:r>
      <w:r w:rsidR="00177444" w:rsidRPr="00AA4527">
        <w:t xml:space="preserve"> </w:t>
      </w:r>
      <w:r w:rsidR="00851D98" w:rsidRPr="00AA4527">
        <w:t xml:space="preserve">We </w:t>
      </w:r>
      <w:r w:rsidR="00177444" w:rsidRPr="00AA4527">
        <w:t xml:space="preserve">therefore </w:t>
      </w:r>
      <w:r w:rsidR="00851D98" w:rsidRPr="00AA4527">
        <w:t>remain agnostic about</w:t>
      </w:r>
      <w:r w:rsidR="00F0155A" w:rsidRPr="00AA4527">
        <w:t xml:space="preserve"> the </w:t>
      </w:r>
      <w:r w:rsidR="00177444" w:rsidRPr="00AA4527">
        <w:t>value of</w:t>
      </w:r>
      <w:r w:rsidR="004E731D" w:rsidRPr="00AA4527">
        <w:t xml:space="preserve"> rigid </w:t>
      </w:r>
      <w:r w:rsidR="00F0155A" w:rsidRPr="00AA4527">
        <w:t>distinctions</w:t>
      </w:r>
      <w:r w:rsidR="00851D98" w:rsidRPr="00AA4527">
        <w:t xml:space="preserve"> </w:t>
      </w:r>
      <w:r w:rsidR="00F0155A" w:rsidRPr="00AA4527">
        <w:t xml:space="preserve">between local ‘interest communities’ and </w:t>
      </w:r>
      <w:r w:rsidR="009A4954">
        <w:t>‘</w:t>
      </w:r>
      <w:r w:rsidR="00F0155A" w:rsidRPr="00AA4527">
        <w:t>territorial communities</w:t>
      </w:r>
      <w:r w:rsidR="009A4954">
        <w:t>’</w:t>
      </w:r>
      <w:r w:rsidR="00F0155A" w:rsidRPr="00AA4527">
        <w:t xml:space="preserve">, as the </w:t>
      </w:r>
      <w:r w:rsidR="00851D98" w:rsidRPr="00AA4527">
        <w:t xml:space="preserve">different </w:t>
      </w:r>
      <w:r w:rsidR="00F0155A" w:rsidRPr="00AA4527">
        <w:t xml:space="preserve">forms </w:t>
      </w:r>
      <w:r w:rsidR="00851D98" w:rsidRPr="00AA4527">
        <w:t xml:space="preserve">will overlap </w:t>
      </w:r>
      <w:r w:rsidR="0027095D" w:rsidRPr="00AA4527">
        <w:t xml:space="preserve">and intersect </w:t>
      </w:r>
      <w:r w:rsidR="00851D98" w:rsidRPr="00AA4527">
        <w:t xml:space="preserve">in particular </w:t>
      </w:r>
      <w:r w:rsidR="004E731D" w:rsidRPr="00AA4527">
        <w:t>circumstances</w:t>
      </w:r>
      <w:r w:rsidR="00851D98" w:rsidRPr="00AA4527">
        <w:t>.</w:t>
      </w:r>
    </w:p>
    <w:p w14:paraId="5FFE8276" w14:textId="011AB9B2" w:rsidR="00811E94" w:rsidRPr="008E1552" w:rsidRDefault="0081690D" w:rsidP="003D3DBC">
      <w:pPr>
        <w:rPr>
          <w:color w:val="000000"/>
        </w:rPr>
      </w:pPr>
      <w:r w:rsidRPr="00AA4527">
        <w:rPr>
          <w:color w:val="000000"/>
        </w:rPr>
        <w:t xml:space="preserve">In the </w:t>
      </w:r>
      <w:r w:rsidR="00D664BA">
        <w:rPr>
          <w:color w:val="000000"/>
        </w:rPr>
        <w:t>literature review</w:t>
      </w:r>
      <w:r w:rsidRPr="00AA4527">
        <w:rPr>
          <w:color w:val="000000"/>
        </w:rPr>
        <w:t xml:space="preserve"> that follows, </w:t>
      </w:r>
      <w:r w:rsidR="00F06539" w:rsidRPr="00AA4527">
        <w:rPr>
          <w:rStyle w:val="StyleBlack"/>
        </w:rPr>
        <w:t>we explore</w:t>
      </w:r>
      <w:r w:rsidRPr="00AA4527">
        <w:rPr>
          <w:rStyle w:val="StyleBlack"/>
        </w:rPr>
        <w:t xml:space="preserve"> </w:t>
      </w:r>
      <w:r w:rsidR="001F627F" w:rsidRPr="00AA4527">
        <w:rPr>
          <w:rStyle w:val="StyleBlack"/>
        </w:rPr>
        <w:t xml:space="preserve">the policy landscape in more detail, and draw on </w:t>
      </w:r>
      <w:r w:rsidRPr="00AA4527">
        <w:rPr>
          <w:rStyle w:val="StyleBlack"/>
        </w:rPr>
        <w:t xml:space="preserve">other </w:t>
      </w:r>
      <w:r w:rsidR="003D3DBC">
        <w:rPr>
          <w:rStyle w:val="StyleBlack"/>
        </w:rPr>
        <w:t>relevant</w:t>
      </w:r>
      <w:r w:rsidRPr="00AA4527">
        <w:rPr>
          <w:rStyle w:val="StyleBlack"/>
        </w:rPr>
        <w:t xml:space="preserve"> </w:t>
      </w:r>
      <w:r w:rsidR="00D664BA">
        <w:rPr>
          <w:rStyle w:val="StyleBlack"/>
        </w:rPr>
        <w:t>scholarship</w:t>
      </w:r>
      <w:r w:rsidRPr="00AA4527">
        <w:rPr>
          <w:rStyle w:val="StyleBlack"/>
        </w:rPr>
        <w:t xml:space="preserve"> of people</w:t>
      </w:r>
      <w:r w:rsidR="001F627F" w:rsidRPr="00AA4527">
        <w:rPr>
          <w:rStyle w:val="StyleBlack"/>
        </w:rPr>
        <w:t xml:space="preserve"> with learning disabilities’</w:t>
      </w:r>
      <w:r w:rsidRPr="00AA4527">
        <w:rPr>
          <w:rStyle w:val="StyleBlack"/>
        </w:rPr>
        <w:t xml:space="preserve"> </w:t>
      </w:r>
      <w:r w:rsidRPr="00AA4527">
        <w:rPr>
          <w:color w:val="000000"/>
        </w:rPr>
        <w:t>experiences</w:t>
      </w:r>
      <w:r w:rsidR="003D3DBC">
        <w:rPr>
          <w:color w:val="000000"/>
        </w:rPr>
        <w:t>, before</w:t>
      </w:r>
      <w:r w:rsidR="00D664BA">
        <w:rPr>
          <w:color w:val="000000"/>
        </w:rPr>
        <w:t xml:space="preserve"> turn</w:t>
      </w:r>
      <w:r w:rsidR="003D3DBC">
        <w:rPr>
          <w:color w:val="000000"/>
        </w:rPr>
        <w:t>ing</w:t>
      </w:r>
      <w:r w:rsidR="00D664BA">
        <w:rPr>
          <w:color w:val="000000"/>
        </w:rPr>
        <w:t xml:space="preserve"> to our study</w:t>
      </w:r>
      <w:r w:rsidR="00761B88">
        <w:rPr>
          <w:color w:val="000000"/>
        </w:rPr>
        <w:t>.</w:t>
      </w:r>
      <w:r w:rsidR="00D664BA">
        <w:rPr>
          <w:color w:val="000000"/>
        </w:rPr>
        <w:t xml:space="preserve"> </w:t>
      </w:r>
    </w:p>
    <w:p w14:paraId="41DFD9C9" w14:textId="4D2E660D" w:rsidR="00AA4527" w:rsidRPr="00AA4527" w:rsidRDefault="00AA4527" w:rsidP="00AA4527"/>
    <w:p w14:paraId="43B2C398" w14:textId="77777777" w:rsidR="002248D1" w:rsidRPr="00AA4527" w:rsidRDefault="00E101E6" w:rsidP="002248D1">
      <w:pPr>
        <w:pStyle w:val="Heading2"/>
        <w:rPr>
          <w:color w:val="000000"/>
        </w:rPr>
      </w:pPr>
      <w:r w:rsidRPr="00AA4527">
        <w:rPr>
          <w:color w:val="000000"/>
        </w:rPr>
        <w:t xml:space="preserve">Literature </w:t>
      </w:r>
      <w:r w:rsidR="00D94537" w:rsidRPr="00AA4527">
        <w:rPr>
          <w:color w:val="000000"/>
        </w:rPr>
        <w:t xml:space="preserve">and Policy </w:t>
      </w:r>
      <w:r w:rsidRPr="00AA4527">
        <w:rPr>
          <w:color w:val="000000"/>
        </w:rPr>
        <w:t>Review</w:t>
      </w:r>
      <w:r w:rsidR="00A803B5" w:rsidRPr="00AA4527">
        <w:rPr>
          <w:color w:val="000000"/>
        </w:rPr>
        <w:t>: Cultivating Inclusion</w:t>
      </w:r>
    </w:p>
    <w:p w14:paraId="3C067450" w14:textId="6773355E" w:rsidR="006F3D68" w:rsidRPr="00AA4527" w:rsidRDefault="00096064" w:rsidP="002E0466">
      <w:pPr>
        <w:rPr>
          <w:rStyle w:val="StyleBlack"/>
        </w:rPr>
      </w:pPr>
      <w:r w:rsidRPr="00AA4527">
        <w:rPr>
          <w:rStyle w:val="StyleBlack"/>
        </w:rPr>
        <w:t>C</w:t>
      </w:r>
      <w:r w:rsidR="006F3D68" w:rsidRPr="00AA4527">
        <w:rPr>
          <w:rStyle w:val="StyleBlack"/>
        </w:rPr>
        <w:t xml:space="preserve">ultivating ‘inclusion’ </w:t>
      </w:r>
      <w:r w:rsidRPr="00AA4527">
        <w:rPr>
          <w:rStyle w:val="StyleBlack"/>
        </w:rPr>
        <w:t>stands as</w:t>
      </w:r>
      <w:r w:rsidR="00E41D18" w:rsidRPr="00AA4527">
        <w:rPr>
          <w:rStyle w:val="StyleBlack"/>
        </w:rPr>
        <w:t xml:space="preserve"> </w:t>
      </w:r>
      <w:r w:rsidR="00375D5D" w:rsidRPr="00AA4527">
        <w:rPr>
          <w:rStyle w:val="StyleBlack"/>
        </w:rPr>
        <w:t xml:space="preserve">one of </w:t>
      </w:r>
      <w:r w:rsidR="00E41D18" w:rsidRPr="00AA4527">
        <w:rPr>
          <w:rStyle w:val="StyleBlack"/>
        </w:rPr>
        <w:t>the</w:t>
      </w:r>
      <w:r w:rsidR="006F3D68" w:rsidRPr="00AA4527">
        <w:rPr>
          <w:rStyle w:val="StyleBlack"/>
        </w:rPr>
        <w:t xml:space="preserve"> cornerstone</w:t>
      </w:r>
      <w:r w:rsidR="00375D5D" w:rsidRPr="00AA4527">
        <w:rPr>
          <w:rStyle w:val="StyleBlack"/>
        </w:rPr>
        <w:t>s</w:t>
      </w:r>
      <w:r w:rsidR="006F3D68" w:rsidRPr="00AA4527">
        <w:rPr>
          <w:rStyle w:val="StyleBlack"/>
        </w:rPr>
        <w:t xml:space="preserve"> of learning disability policy</w:t>
      </w:r>
      <w:r w:rsidR="00375D5D" w:rsidRPr="00AA4527">
        <w:rPr>
          <w:rStyle w:val="StyleBlack"/>
        </w:rPr>
        <w:t xml:space="preserve"> alongside the other general principles of </w:t>
      </w:r>
      <w:r w:rsidR="001F31AF" w:rsidRPr="00AA4527">
        <w:rPr>
          <w:rStyle w:val="StyleBlack"/>
        </w:rPr>
        <w:t xml:space="preserve">disability rights: </w:t>
      </w:r>
      <w:r w:rsidR="00375D5D" w:rsidRPr="00AA4527">
        <w:rPr>
          <w:rStyle w:val="StyleBlack"/>
        </w:rPr>
        <w:t>participation, non-discrimination, equality and accessibility</w:t>
      </w:r>
      <w:r w:rsidR="00427F73">
        <w:rPr>
          <w:rStyle w:val="StyleBlack"/>
        </w:rPr>
        <w:t xml:space="preserve"> (UN CRPD</w:t>
      </w:r>
      <w:r w:rsidR="00987AAD" w:rsidRPr="00AA4527">
        <w:rPr>
          <w:rStyle w:val="StyleBlack"/>
        </w:rPr>
        <w:t xml:space="preserve"> 2006</w:t>
      </w:r>
      <w:r w:rsidR="001F31AF" w:rsidRPr="00AA4527">
        <w:rPr>
          <w:rStyle w:val="StyleBlack"/>
        </w:rPr>
        <w:t>)</w:t>
      </w:r>
      <w:r w:rsidR="008A64F7" w:rsidRPr="00AA4527">
        <w:rPr>
          <w:rStyle w:val="StyleBlack"/>
        </w:rPr>
        <w:t xml:space="preserve">. </w:t>
      </w:r>
      <w:r w:rsidR="001F31AF" w:rsidRPr="00AA4527">
        <w:rPr>
          <w:rStyle w:val="StyleBlack"/>
        </w:rPr>
        <w:t xml:space="preserve">In England, some time before the convention was </w:t>
      </w:r>
      <w:r w:rsidR="00987AAD" w:rsidRPr="00AA4527">
        <w:rPr>
          <w:rStyle w:val="StyleBlack"/>
        </w:rPr>
        <w:t>adopted</w:t>
      </w:r>
      <w:r w:rsidR="001F31AF" w:rsidRPr="00AA4527">
        <w:rPr>
          <w:rStyle w:val="StyleBlack"/>
        </w:rPr>
        <w:t xml:space="preserve">, this goal </w:t>
      </w:r>
      <w:r w:rsidR="008A64F7" w:rsidRPr="00AA4527">
        <w:rPr>
          <w:rStyle w:val="StyleBlack"/>
        </w:rPr>
        <w:t xml:space="preserve">was </w:t>
      </w:r>
      <w:r w:rsidR="001F31AF" w:rsidRPr="00AA4527">
        <w:rPr>
          <w:rStyle w:val="StyleBlack"/>
        </w:rPr>
        <w:t>articulated in</w:t>
      </w:r>
      <w:r w:rsidR="00375D5D" w:rsidRPr="00AA4527">
        <w:rPr>
          <w:rStyle w:val="StyleBlack"/>
        </w:rPr>
        <w:t xml:space="preserve"> </w:t>
      </w:r>
      <w:r w:rsidR="006F3D68" w:rsidRPr="00AA4527">
        <w:rPr>
          <w:rStyle w:val="StyleBlack"/>
        </w:rPr>
        <w:t xml:space="preserve">the </w:t>
      </w:r>
      <w:r w:rsidR="006F3D68" w:rsidRPr="00AA4527">
        <w:rPr>
          <w:i/>
          <w:iCs/>
          <w:color w:val="000000"/>
        </w:rPr>
        <w:t>Valuing People</w:t>
      </w:r>
      <w:r w:rsidR="006F3D68" w:rsidRPr="00AA4527">
        <w:rPr>
          <w:rStyle w:val="StyleBlack"/>
        </w:rPr>
        <w:t> </w:t>
      </w:r>
      <w:r w:rsidR="00A803B5" w:rsidRPr="00AA4527">
        <w:rPr>
          <w:rStyle w:val="StyleBlack"/>
        </w:rPr>
        <w:t xml:space="preserve">(VP) </w:t>
      </w:r>
      <w:r w:rsidR="006F3D68" w:rsidRPr="00AA4527">
        <w:rPr>
          <w:rStyle w:val="StyleBlack"/>
        </w:rPr>
        <w:t>(</w:t>
      </w:r>
      <w:r w:rsidR="002E0466" w:rsidRPr="00AA4527">
        <w:t>Department of Health</w:t>
      </w:r>
      <w:r w:rsidR="002E0466">
        <w:t xml:space="preserve"> </w:t>
      </w:r>
      <w:r w:rsidR="006F3D68" w:rsidRPr="00AA4527">
        <w:rPr>
          <w:rStyle w:val="StyleBlack"/>
        </w:rPr>
        <w:t xml:space="preserve">2001) </w:t>
      </w:r>
      <w:r w:rsidR="00061C9B" w:rsidRPr="00AA4527">
        <w:rPr>
          <w:rStyle w:val="StyleBlack"/>
        </w:rPr>
        <w:t>strategy</w:t>
      </w:r>
      <w:r w:rsidR="001F31AF" w:rsidRPr="00AA4527">
        <w:rPr>
          <w:rStyle w:val="StyleBlack"/>
        </w:rPr>
        <w:t xml:space="preserve"> as part of four key principles, civil rights, independence, choice and inclusion</w:t>
      </w:r>
      <w:r w:rsidR="0027095D" w:rsidRPr="00AA4527">
        <w:rPr>
          <w:rStyle w:val="StyleBlack"/>
        </w:rPr>
        <w:t>. This principle became</w:t>
      </w:r>
      <w:r w:rsidR="006F3D68" w:rsidRPr="00AA4527">
        <w:rPr>
          <w:rStyle w:val="StyleBlack"/>
        </w:rPr>
        <w:t xml:space="preserve"> reinforced </w:t>
      </w:r>
      <w:r w:rsidR="0027095D" w:rsidRPr="00AA4527">
        <w:rPr>
          <w:rStyle w:val="StyleBlack"/>
        </w:rPr>
        <w:t xml:space="preserve">later </w:t>
      </w:r>
      <w:r w:rsidR="006F3D68" w:rsidRPr="00AA4527">
        <w:rPr>
          <w:rStyle w:val="StyleBlack"/>
        </w:rPr>
        <w:t>as ‘</w:t>
      </w:r>
      <w:r w:rsidR="001F31AF" w:rsidRPr="00AA4527">
        <w:rPr>
          <w:rStyle w:val="StyleBlack"/>
        </w:rPr>
        <w:t xml:space="preserve">including everyone’ </w:t>
      </w:r>
      <w:r w:rsidR="006F3D68" w:rsidRPr="00AA4527">
        <w:rPr>
          <w:rStyle w:val="StyleBlack"/>
        </w:rPr>
        <w:t xml:space="preserve">in </w:t>
      </w:r>
      <w:r w:rsidR="006F3D68" w:rsidRPr="00AA4527">
        <w:rPr>
          <w:i/>
          <w:iCs/>
          <w:color w:val="000000"/>
        </w:rPr>
        <w:t>Valuing People Now</w:t>
      </w:r>
      <w:r w:rsidR="006F3D68" w:rsidRPr="00AA4527">
        <w:rPr>
          <w:rStyle w:val="StyleBlack"/>
        </w:rPr>
        <w:t xml:space="preserve"> (VPN) (</w:t>
      </w:r>
      <w:r w:rsidR="002E0466" w:rsidRPr="00AA4527">
        <w:t>Department of</w:t>
      </w:r>
      <w:r w:rsidR="00427F73">
        <w:t xml:space="preserve"> Health</w:t>
      </w:r>
      <w:r w:rsidR="002E0466">
        <w:t xml:space="preserve"> </w:t>
      </w:r>
      <w:r w:rsidR="0059174D" w:rsidRPr="00AA4527">
        <w:rPr>
          <w:rStyle w:val="StyleBlack"/>
        </w:rPr>
        <w:t>2009</w:t>
      </w:r>
      <w:r w:rsidR="006F3D68" w:rsidRPr="00AA4527">
        <w:rPr>
          <w:rStyle w:val="StyleBlack"/>
        </w:rPr>
        <w:t xml:space="preserve">). This </w:t>
      </w:r>
      <w:r w:rsidR="001F31AF" w:rsidRPr="00AA4527">
        <w:rPr>
          <w:rStyle w:val="StyleBlack"/>
        </w:rPr>
        <w:t xml:space="preserve">policy goal </w:t>
      </w:r>
      <w:r w:rsidR="0027095D" w:rsidRPr="00AA4527">
        <w:rPr>
          <w:rStyle w:val="StyleBlack"/>
        </w:rPr>
        <w:t xml:space="preserve">of inclusion </w:t>
      </w:r>
      <w:r w:rsidR="006F3D68" w:rsidRPr="00AA4527">
        <w:rPr>
          <w:rStyle w:val="StyleBlack"/>
        </w:rPr>
        <w:t>is predicated on a person with a learning disability being able to move towards ‘a life like any other’</w:t>
      </w:r>
      <w:r w:rsidR="0081690D" w:rsidRPr="00AA4527">
        <w:rPr>
          <w:rStyle w:val="StyleBlack"/>
        </w:rPr>
        <w:t xml:space="preserve">, which </w:t>
      </w:r>
      <w:r w:rsidR="0059174D" w:rsidRPr="00AA4527">
        <w:rPr>
          <w:rStyle w:val="StyleBlack"/>
        </w:rPr>
        <w:t>wa</w:t>
      </w:r>
      <w:r w:rsidR="0081690D" w:rsidRPr="00AA4527">
        <w:rPr>
          <w:rStyle w:val="StyleBlack"/>
        </w:rPr>
        <w:t xml:space="preserve">s a stated aspiration of the </w:t>
      </w:r>
      <w:r w:rsidR="0059174D" w:rsidRPr="00AA4527">
        <w:rPr>
          <w:color w:val="000000"/>
        </w:rPr>
        <w:t>Parliamentary Joint Committee on Human Righ</w:t>
      </w:r>
      <w:r w:rsidR="005C473B">
        <w:rPr>
          <w:color w:val="000000"/>
        </w:rPr>
        <w:t>ts (2008</w:t>
      </w:r>
      <w:r w:rsidR="0059174D" w:rsidRPr="00AA4527">
        <w:rPr>
          <w:color w:val="000000"/>
        </w:rPr>
        <w:t>)</w:t>
      </w:r>
      <w:r w:rsidR="0081690D" w:rsidRPr="00AA4527">
        <w:rPr>
          <w:rStyle w:val="StyleBlack"/>
        </w:rPr>
        <w:t xml:space="preserve">. In </w:t>
      </w:r>
      <w:r w:rsidR="0059174D" w:rsidRPr="00AA4527">
        <w:rPr>
          <w:rStyle w:val="StyleBlack"/>
        </w:rPr>
        <w:t xml:space="preserve">order to achieve this </w:t>
      </w:r>
      <w:r w:rsidR="001E5A4A" w:rsidRPr="00AA4527">
        <w:rPr>
          <w:rStyle w:val="StyleBlack"/>
        </w:rPr>
        <w:t>aspiration</w:t>
      </w:r>
      <w:r w:rsidR="0059174D" w:rsidRPr="00AA4527">
        <w:rPr>
          <w:rStyle w:val="StyleBlack"/>
        </w:rPr>
        <w:t xml:space="preserve"> in </w:t>
      </w:r>
      <w:r w:rsidR="0081690D" w:rsidRPr="00AA4527">
        <w:rPr>
          <w:rStyle w:val="StyleBlack"/>
        </w:rPr>
        <w:t xml:space="preserve">practice, </w:t>
      </w:r>
      <w:r w:rsidR="0059174D" w:rsidRPr="00AA4527">
        <w:rPr>
          <w:rStyle w:val="StyleBlack"/>
        </w:rPr>
        <w:t>VPN</w:t>
      </w:r>
      <w:r w:rsidR="0081690D" w:rsidRPr="00AA4527">
        <w:rPr>
          <w:rStyle w:val="StyleBlack"/>
        </w:rPr>
        <w:t xml:space="preserve"> s</w:t>
      </w:r>
      <w:r w:rsidR="0059174D" w:rsidRPr="00AA4527">
        <w:rPr>
          <w:rStyle w:val="StyleBlack"/>
        </w:rPr>
        <w:t>tates</w:t>
      </w:r>
      <w:r w:rsidR="006F3D68" w:rsidRPr="00AA4527">
        <w:rPr>
          <w:rStyle w:val="StyleBlack"/>
        </w:rPr>
        <w:t xml:space="preserve">: </w:t>
      </w:r>
    </w:p>
    <w:p w14:paraId="5EA8EF96" w14:textId="77777777" w:rsidR="006F3D68" w:rsidRPr="00AA4527" w:rsidRDefault="006F3D68" w:rsidP="00963B34">
      <w:pPr>
        <w:ind w:left="720"/>
        <w:rPr>
          <w:i/>
          <w:iCs/>
          <w:color w:val="000000"/>
        </w:rPr>
      </w:pPr>
      <w:r w:rsidRPr="00AA4527">
        <w:rPr>
          <w:i/>
          <w:iCs/>
          <w:color w:val="000000"/>
        </w:rPr>
        <w:t xml:space="preserve">This means being able to participate in all the aspects of community – to work, learn, get about, meet people, be part of social networks and access goods and services – and to have the support to do so. </w:t>
      </w:r>
      <w:r w:rsidRPr="00AA4527">
        <w:rPr>
          <w:rStyle w:val="StyleBlack"/>
        </w:rPr>
        <w:t>(</w:t>
      </w:r>
      <w:r w:rsidR="00963B34" w:rsidRPr="00AA4527">
        <w:rPr>
          <w:rStyle w:val="StyleBlack"/>
        </w:rPr>
        <w:t>2009</w:t>
      </w:r>
      <w:r w:rsidRPr="00AA4527">
        <w:rPr>
          <w:rStyle w:val="StyleBlack"/>
        </w:rPr>
        <w:t>, p.16)</w:t>
      </w:r>
    </w:p>
    <w:p w14:paraId="11FC351F" w14:textId="49D33F00" w:rsidR="00B46C87" w:rsidRPr="00AA4527" w:rsidRDefault="006F3D68" w:rsidP="00621551">
      <w:pPr>
        <w:rPr>
          <w:rStyle w:val="StyleBlack"/>
        </w:rPr>
      </w:pPr>
      <w:r w:rsidRPr="00AA4527">
        <w:t xml:space="preserve">This goal centres on a commitment that all people with learning disabilities are supported to </w:t>
      </w:r>
      <w:r w:rsidR="00811E94" w:rsidRPr="00AA4527">
        <w:rPr>
          <w:i/>
          <w:iCs/>
        </w:rPr>
        <w:t>participate</w:t>
      </w:r>
      <w:r w:rsidR="00811E94" w:rsidRPr="00AA4527">
        <w:t xml:space="preserve"> and </w:t>
      </w:r>
      <w:r w:rsidRPr="00AA4527">
        <w:t xml:space="preserve">become empowered citizens. </w:t>
      </w:r>
      <w:r w:rsidR="00EA0FF4" w:rsidRPr="00AA4527">
        <w:rPr>
          <w:rStyle w:val="StyleBlack"/>
        </w:rPr>
        <w:t xml:space="preserve">Underpinning this </w:t>
      </w:r>
      <w:r w:rsidR="009A4954">
        <w:rPr>
          <w:rStyle w:val="StyleBlack"/>
        </w:rPr>
        <w:t>aspiration</w:t>
      </w:r>
      <w:r w:rsidR="00EA0FF4" w:rsidRPr="00AA4527">
        <w:rPr>
          <w:rStyle w:val="StyleBlack"/>
        </w:rPr>
        <w:t xml:space="preserve">, according to Johnson and Walmsley (2010), is the </w:t>
      </w:r>
      <w:r w:rsidR="00096064" w:rsidRPr="00AA4527">
        <w:rPr>
          <w:rStyle w:val="StyleBlack"/>
        </w:rPr>
        <w:t>idea</w:t>
      </w:r>
      <w:r w:rsidR="00EA0FF4" w:rsidRPr="00AA4527">
        <w:rPr>
          <w:rStyle w:val="StyleBlack"/>
        </w:rPr>
        <w:t xml:space="preserve"> that people with learning disabilities should be supported </w:t>
      </w:r>
      <w:r w:rsidR="00EA0FF4" w:rsidRPr="00AA4527">
        <w:rPr>
          <w:rStyle w:val="StyleBlack"/>
          <w:i/>
          <w:iCs/>
        </w:rPr>
        <w:t>through practice</w:t>
      </w:r>
      <w:r w:rsidR="00EA0FF4" w:rsidRPr="00AA4527">
        <w:rPr>
          <w:rStyle w:val="StyleBlack"/>
        </w:rPr>
        <w:t xml:space="preserve"> to engage and participate in everyday life. </w:t>
      </w:r>
      <w:r w:rsidR="00743945" w:rsidRPr="00AA4527">
        <w:rPr>
          <w:rStyle w:val="StyleBlack"/>
        </w:rPr>
        <w:t xml:space="preserve">By practice, Johnson and Walmsley mean encouraging people to learn through everyday experiences of going out in the community and navigating social encounters. </w:t>
      </w:r>
      <w:r w:rsidR="00096064" w:rsidRPr="00AA4527">
        <w:rPr>
          <w:rStyle w:val="StyleBlack"/>
        </w:rPr>
        <w:t xml:space="preserve">Building on this idea, </w:t>
      </w:r>
      <w:r w:rsidR="00EA0FF4" w:rsidRPr="00AA4527">
        <w:rPr>
          <w:rStyle w:val="StyleBlack"/>
        </w:rPr>
        <w:t>Kupai (2010)</w:t>
      </w:r>
      <w:r w:rsidR="00061C9B" w:rsidRPr="00AA4527">
        <w:rPr>
          <w:rStyle w:val="StyleBlack"/>
        </w:rPr>
        <w:t xml:space="preserve"> argues that</w:t>
      </w:r>
      <w:r w:rsidR="00EA0FF4" w:rsidRPr="00AA4527">
        <w:rPr>
          <w:rStyle w:val="StyleBlack"/>
        </w:rPr>
        <w:t xml:space="preserve"> inclusion </w:t>
      </w:r>
      <w:r w:rsidR="00096064" w:rsidRPr="00AA4527">
        <w:rPr>
          <w:rStyle w:val="StyleBlack"/>
        </w:rPr>
        <w:t xml:space="preserve">in everyday life </w:t>
      </w:r>
      <w:r w:rsidR="00EA0FF4" w:rsidRPr="00AA4527">
        <w:rPr>
          <w:rStyle w:val="StyleBlack"/>
        </w:rPr>
        <w:t xml:space="preserve">is underpinned by the degree to which people learn and create space for </w:t>
      </w:r>
      <w:r w:rsidR="00EA0FF4" w:rsidRPr="00AA4527">
        <w:rPr>
          <w:rStyle w:val="StyleBlack"/>
          <w:i/>
          <w:iCs/>
        </w:rPr>
        <w:t>shared</w:t>
      </w:r>
      <w:r w:rsidR="00EA0FF4" w:rsidRPr="00AA4527">
        <w:rPr>
          <w:rStyle w:val="StyleBlack"/>
        </w:rPr>
        <w:t xml:space="preserve"> practices of loyalty, reciprocity, mutuality, and tolerance. Importantly, </w:t>
      </w:r>
      <w:r w:rsidR="00E10973" w:rsidRPr="00AA4527">
        <w:rPr>
          <w:rStyle w:val="StyleBlack"/>
        </w:rPr>
        <w:t>this</w:t>
      </w:r>
      <w:r w:rsidR="00EA0FF4" w:rsidRPr="00AA4527">
        <w:rPr>
          <w:rStyle w:val="StyleBlack"/>
        </w:rPr>
        <w:t xml:space="preserve"> is a two-way </w:t>
      </w:r>
      <w:r w:rsidR="000537C3" w:rsidRPr="00AA4527">
        <w:rPr>
          <w:rStyle w:val="StyleBlack"/>
        </w:rPr>
        <w:t>socio-</w:t>
      </w:r>
      <w:r w:rsidR="00173E9D" w:rsidRPr="00AA4527">
        <w:rPr>
          <w:color w:val="000000"/>
          <w:shd w:val="clear" w:color="auto" w:fill="FFFFFF"/>
        </w:rPr>
        <w:t>spatial practice</w:t>
      </w:r>
      <w:r w:rsidR="00EA0FF4" w:rsidRPr="00AA4527">
        <w:rPr>
          <w:color w:val="000000"/>
          <w:shd w:val="clear" w:color="auto" w:fill="FFFFFF"/>
        </w:rPr>
        <w:t xml:space="preserve">, as people must engage with and find ways of reciprocating with each other in a variety of everyday </w:t>
      </w:r>
      <w:r w:rsidR="00AA2920" w:rsidRPr="00AA4527">
        <w:rPr>
          <w:color w:val="000000"/>
          <w:shd w:val="clear" w:color="auto" w:fill="FFFFFF"/>
        </w:rPr>
        <w:t>places</w:t>
      </w:r>
      <w:r w:rsidR="00EA0FF4" w:rsidRPr="00AA4527">
        <w:rPr>
          <w:color w:val="000000"/>
          <w:shd w:val="clear" w:color="auto" w:fill="FFFFFF"/>
        </w:rPr>
        <w:t xml:space="preserve"> (</w:t>
      </w:r>
      <w:r w:rsidR="00173E9D" w:rsidRPr="00AA4527">
        <w:rPr>
          <w:color w:val="000000"/>
          <w:shd w:val="clear" w:color="auto" w:fill="FFFFFF"/>
        </w:rPr>
        <w:t>van de Ven et al</w:t>
      </w:r>
      <w:r w:rsidR="00621551">
        <w:rPr>
          <w:color w:val="000000"/>
          <w:shd w:val="clear" w:color="auto" w:fill="FFFFFF"/>
        </w:rPr>
        <w:t>.</w:t>
      </w:r>
      <w:r w:rsidR="00173E9D" w:rsidRPr="00AA4527">
        <w:rPr>
          <w:color w:val="000000"/>
          <w:shd w:val="clear" w:color="auto" w:fill="FFFFFF"/>
        </w:rPr>
        <w:t xml:space="preserve"> 2005)</w:t>
      </w:r>
      <w:r w:rsidR="00EA0FF4" w:rsidRPr="00AA4527">
        <w:rPr>
          <w:color w:val="000000"/>
          <w:shd w:val="clear" w:color="auto" w:fill="FFFFFF"/>
        </w:rPr>
        <w:t>.</w:t>
      </w:r>
      <w:r w:rsidR="00A0751F" w:rsidRPr="00AA4527">
        <w:rPr>
          <w:color w:val="000000"/>
          <w:shd w:val="clear" w:color="auto" w:fill="FFFFFF"/>
        </w:rPr>
        <w:t xml:space="preserve"> This conception of inclusion therefore reinforces how relevant an </w:t>
      </w:r>
      <w:r w:rsidR="00B46C87" w:rsidRPr="00AA4527">
        <w:rPr>
          <w:color w:val="000000"/>
          <w:shd w:val="clear" w:color="auto" w:fill="FFFFFF"/>
        </w:rPr>
        <w:t>‘</w:t>
      </w:r>
      <w:r w:rsidR="00A0751F" w:rsidRPr="00AA4527">
        <w:rPr>
          <w:color w:val="000000"/>
          <w:shd w:val="clear" w:color="auto" w:fill="FFFFFF"/>
        </w:rPr>
        <w:t>i</w:t>
      </w:r>
      <w:r w:rsidR="00B46C87" w:rsidRPr="00AA4527">
        <w:rPr>
          <w:color w:val="000000"/>
          <w:shd w:val="clear" w:color="auto" w:fill="FFFFFF"/>
        </w:rPr>
        <w:t xml:space="preserve">magined </w:t>
      </w:r>
      <w:r w:rsidR="00A0751F" w:rsidRPr="00AA4527">
        <w:rPr>
          <w:color w:val="000000"/>
          <w:shd w:val="clear" w:color="auto" w:fill="FFFFFF"/>
        </w:rPr>
        <w:t xml:space="preserve">moral </w:t>
      </w:r>
      <w:r w:rsidR="00B46C87" w:rsidRPr="00AA4527">
        <w:rPr>
          <w:color w:val="000000"/>
          <w:shd w:val="clear" w:color="auto" w:fill="FFFFFF"/>
        </w:rPr>
        <w:t>geography’</w:t>
      </w:r>
      <w:r w:rsidR="00A0751F" w:rsidRPr="00AA4527">
        <w:rPr>
          <w:color w:val="000000"/>
          <w:shd w:val="clear" w:color="auto" w:fill="FFFFFF"/>
        </w:rPr>
        <w:t xml:space="preserve"> is in determining how</w:t>
      </w:r>
      <w:r w:rsidR="00963B34" w:rsidRPr="00AA4527">
        <w:rPr>
          <w:color w:val="000000"/>
          <w:shd w:val="clear" w:color="auto" w:fill="FFFFFF"/>
        </w:rPr>
        <w:t xml:space="preserve"> ready a community is to reciprocate efforts to include people with learning disabilities. </w:t>
      </w:r>
      <w:r w:rsidR="00A0751F" w:rsidRPr="00AA4527">
        <w:rPr>
          <w:color w:val="000000"/>
          <w:shd w:val="clear" w:color="auto" w:fill="FFFFFF"/>
        </w:rPr>
        <w:t xml:space="preserve"> </w:t>
      </w:r>
    </w:p>
    <w:p w14:paraId="138EA1C2" w14:textId="501ECCB8" w:rsidR="00A066A4" w:rsidRPr="00AA4527" w:rsidRDefault="00EF123D" w:rsidP="00427F73">
      <w:r w:rsidRPr="00AA4527">
        <w:t xml:space="preserve">Given the </w:t>
      </w:r>
      <w:r w:rsidR="00E93E31" w:rsidRPr="00AA4527">
        <w:t xml:space="preserve">VPN </w:t>
      </w:r>
      <w:r w:rsidRPr="00AA4527">
        <w:t xml:space="preserve">policy </w:t>
      </w:r>
      <w:r w:rsidR="00096064" w:rsidRPr="00AA4527">
        <w:t xml:space="preserve">above </w:t>
      </w:r>
      <w:r w:rsidRPr="00AA4527">
        <w:t>recognise</w:t>
      </w:r>
      <w:r w:rsidR="00096064" w:rsidRPr="00AA4527">
        <w:t>s</w:t>
      </w:r>
      <w:r w:rsidRPr="00AA4527">
        <w:t xml:space="preserve"> </w:t>
      </w:r>
      <w:r w:rsidR="00A0751F" w:rsidRPr="00AA4527">
        <w:t xml:space="preserve">that </w:t>
      </w:r>
      <w:r w:rsidRPr="00AA4527">
        <w:t xml:space="preserve">support is required to enable this to happen, </w:t>
      </w:r>
      <w:r w:rsidR="00970D70" w:rsidRPr="00AA4527">
        <w:t xml:space="preserve">the </w:t>
      </w:r>
      <w:r w:rsidR="00A0751F" w:rsidRPr="00AA4527">
        <w:t>‘</w:t>
      </w:r>
      <w:r w:rsidR="0039455F" w:rsidRPr="00AA4527">
        <w:t>place-</w:t>
      </w:r>
      <w:r w:rsidR="00970D70" w:rsidRPr="00AA4527">
        <w:t>denial</w:t>
      </w:r>
      <w:r w:rsidR="00A0751F" w:rsidRPr="00AA4527">
        <w:t>’</w:t>
      </w:r>
      <w:r w:rsidR="00970D70" w:rsidRPr="00AA4527">
        <w:t xml:space="preserve"> does not appear within the context of the policy design.</w:t>
      </w:r>
      <w:r w:rsidR="00F87578" w:rsidRPr="00AA4527">
        <w:t xml:space="preserve"> </w:t>
      </w:r>
      <w:r w:rsidR="00427F73">
        <w:t>I</w:t>
      </w:r>
      <w:r w:rsidR="00A0751F" w:rsidRPr="00AA4527">
        <w:t xml:space="preserve">t recognises that real support in people’s everyday lives is necessary to make inclusion </w:t>
      </w:r>
      <w:r w:rsidR="00963B34" w:rsidRPr="00AA4527">
        <w:t>work</w:t>
      </w:r>
      <w:r w:rsidR="00A0751F" w:rsidRPr="00AA4527">
        <w:t xml:space="preserve">. </w:t>
      </w:r>
      <w:r w:rsidRPr="00AA4527">
        <w:t>Rather, t</w:t>
      </w:r>
      <w:r w:rsidR="00970D70" w:rsidRPr="00AA4527">
        <w:t>he real test of this policy goal is the extent to which it has</w:t>
      </w:r>
      <w:r w:rsidR="00096064" w:rsidRPr="00AA4527">
        <w:t xml:space="preserve"> </w:t>
      </w:r>
      <w:r w:rsidR="008B5978" w:rsidRPr="00AA4527">
        <w:t xml:space="preserve">fostered a culture of inclusivity and </w:t>
      </w:r>
      <w:r w:rsidR="00970D70" w:rsidRPr="00AA4527">
        <w:t>enabled people with learning disabilities</w:t>
      </w:r>
      <w:r w:rsidR="00232992" w:rsidRPr="00AA4527">
        <w:t xml:space="preserve"> </w:t>
      </w:r>
      <w:r w:rsidR="00970D70" w:rsidRPr="00AA4527">
        <w:t>to learn such skills</w:t>
      </w:r>
      <w:r w:rsidR="00427F73" w:rsidRPr="00427F73">
        <w:t xml:space="preserve"> </w:t>
      </w:r>
      <w:r w:rsidR="00427F73" w:rsidRPr="00AA4527">
        <w:t>in their everyday lives</w:t>
      </w:r>
      <w:r w:rsidR="0010711E" w:rsidRPr="00AA4527">
        <w:t xml:space="preserve">. </w:t>
      </w:r>
    </w:p>
    <w:p w14:paraId="61E04B7E" w14:textId="43032613" w:rsidR="000D0ACE" w:rsidRPr="00AA4527" w:rsidRDefault="0039455F" w:rsidP="00A0751F">
      <w:pPr>
        <w:rPr>
          <w:rStyle w:val="StyleBlack"/>
        </w:rPr>
      </w:pPr>
      <w:r w:rsidRPr="00AA4527">
        <w:rPr>
          <w:rStyle w:val="StyleBlack"/>
        </w:rPr>
        <w:t xml:space="preserve">In terms of </w:t>
      </w:r>
      <w:r w:rsidR="00A0751F" w:rsidRPr="00AA4527">
        <w:rPr>
          <w:rStyle w:val="StyleBlack"/>
        </w:rPr>
        <w:t xml:space="preserve">the </w:t>
      </w:r>
      <w:r w:rsidRPr="00AA4527">
        <w:rPr>
          <w:rStyle w:val="StyleBlack"/>
        </w:rPr>
        <w:t>implementation</w:t>
      </w:r>
      <w:r w:rsidR="00A0751F" w:rsidRPr="00AA4527">
        <w:rPr>
          <w:rStyle w:val="StyleBlack"/>
        </w:rPr>
        <w:t xml:space="preserve"> of these two policies</w:t>
      </w:r>
      <w:r w:rsidRPr="00AA4527">
        <w:rPr>
          <w:rStyle w:val="StyleBlack"/>
        </w:rPr>
        <w:t>,</w:t>
      </w:r>
      <w:r w:rsidR="00970D70" w:rsidRPr="00AA4527">
        <w:rPr>
          <w:rStyle w:val="StyleBlack"/>
        </w:rPr>
        <w:t xml:space="preserve"> </w:t>
      </w:r>
      <w:r w:rsidR="00811E94" w:rsidRPr="00AA4527">
        <w:rPr>
          <w:rStyle w:val="StyleBlack"/>
        </w:rPr>
        <w:t>as early as 2006</w:t>
      </w:r>
      <w:r w:rsidR="00CF76A4" w:rsidRPr="00AA4527">
        <w:rPr>
          <w:rStyle w:val="StyleBlack"/>
        </w:rPr>
        <w:t>,</w:t>
      </w:r>
      <w:r w:rsidR="00811E94" w:rsidRPr="00AA4527">
        <w:rPr>
          <w:rStyle w:val="StyleBlack"/>
        </w:rPr>
        <w:t xml:space="preserve"> </w:t>
      </w:r>
      <w:r w:rsidR="00E93E31" w:rsidRPr="00AA4527">
        <w:rPr>
          <w:rStyle w:val="StyleBlack"/>
        </w:rPr>
        <w:t xml:space="preserve">one criticism levelled at the earlier </w:t>
      </w:r>
      <w:r w:rsidR="00A0751F" w:rsidRPr="00AA4527">
        <w:rPr>
          <w:rStyle w:val="StyleBlack"/>
        </w:rPr>
        <w:t>VP</w:t>
      </w:r>
      <w:r w:rsidR="00E93E31" w:rsidRPr="00AA4527">
        <w:rPr>
          <w:rStyle w:val="StyleBlack"/>
        </w:rPr>
        <w:t xml:space="preserve"> policy, was that </w:t>
      </w:r>
      <w:r w:rsidR="00970D70" w:rsidRPr="00AA4527">
        <w:rPr>
          <w:rStyle w:val="StyleBlack"/>
        </w:rPr>
        <w:t xml:space="preserve">the real difficulties in providing supports to enable inclusion </w:t>
      </w:r>
      <w:r w:rsidR="00E93E31" w:rsidRPr="00AA4527">
        <w:rPr>
          <w:rStyle w:val="StyleBlack"/>
        </w:rPr>
        <w:t>to be realised</w:t>
      </w:r>
      <w:r w:rsidR="00EF123D" w:rsidRPr="00AA4527">
        <w:rPr>
          <w:rStyle w:val="StyleBlack"/>
        </w:rPr>
        <w:t xml:space="preserve"> </w:t>
      </w:r>
      <w:r w:rsidR="00970D70" w:rsidRPr="00AA4527">
        <w:rPr>
          <w:rStyle w:val="StyleBlack"/>
        </w:rPr>
        <w:t>were made to appear of little significance and were likely to incur little further expenditure</w:t>
      </w:r>
      <w:r w:rsidR="00427F73">
        <w:rPr>
          <w:rStyle w:val="StyleBlack"/>
        </w:rPr>
        <w:t xml:space="preserve"> (Burton and Kagan</w:t>
      </w:r>
      <w:r w:rsidR="00E93E31" w:rsidRPr="00AA4527">
        <w:rPr>
          <w:rStyle w:val="StyleBlack"/>
        </w:rPr>
        <w:t xml:space="preserve"> 2006)</w:t>
      </w:r>
      <w:r w:rsidR="00970D70" w:rsidRPr="00AA4527">
        <w:rPr>
          <w:rStyle w:val="StyleBlack"/>
        </w:rPr>
        <w:t xml:space="preserve">. </w:t>
      </w:r>
      <w:r w:rsidR="000D0ACE" w:rsidRPr="00AA4527">
        <w:rPr>
          <w:color w:val="000000"/>
        </w:rPr>
        <w:t xml:space="preserve">The </w:t>
      </w:r>
      <w:r w:rsidR="00A0751F" w:rsidRPr="00AA4527">
        <w:rPr>
          <w:color w:val="000000"/>
        </w:rPr>
        <w:t>Parliamentary</w:t>
      </w:r>
      <w:r w:rsidR="000D0ACE" w:rsidRPr="00AA4527">
        <w:rPr>
          <w:color w:val="000000"/>
        </w:rPr>
        <w:t xml:space="preserve"> Joint</w:t>
      </w:r>
      <w:r w:rsidR="009A4954">
        <w:rPr>
          <w:color w:val="000000"/>
        </w:rPr>
        <w:t xml:space="preserve"> Committee on Human Rights (2008</w:t>
      </w:r>
      <w:r w:rsidR="000D0ACE" w:rsidRPr="00AA4527">
        <w:rPr>
          <w:color w:val="000000"/>
        </w:rPr>
        <w:t xml:space="preserve">) found that public authorities, including local authorities and Primary Care Trusts, were not fully committed to the implementation of the Government’s policy in </w:t>
      </w:r>
      <w:r w:rsidR="00A0751F" w:rsidRPr="00AA4527">
        <w:rPr>
          <w:color w:val="000000"/>
        </w:rPr>
        <w:t>VP</w:t>
      </w:r>
      <w:r w:rsidR="000D0ACE" w:rsidRPr="00AA4527">
        <w:rPr>
          <w:color w:val="000000"/>
        </w:rPr>
        <w:t xml:space="preserve"> and that limited resources were undermining attempts to implement the aims of that policy effectively.</w:t>
      </w:r>
    </w:p>
    <w:p w14:paraId="74BD0D91" w14:textId="1DC5D785" w:rsidR="00096064" w:rsidRPr="00AA4527" w:rsidRDefault="00970D70" w:rsidP="00BB752C">
      <w:pPr>
        <w:rPr>
          <w:rStyle w:val="StyleBlack"/>
        </w:rPr>
      </w:pPr>
      <w:r w:rsidRPr="00AA4527">
        <w:rPr>
          <w:rStyle w:val="StyleBlack"/>
        </w:rPr>
        <w:t xml:space="preserve">This decline in real support became more pronounced with the subsequent </w:t>
      </w:r>
      <w:r w:rsidR="00815F88" w:rsidRPr="00AA4527">
        <w:rPr>
          <w:rStyle w:val="StyleBlack"/>
        </w:rPr>
        <w:t>VPN</w:t>
      </w:r>
      <w:r w:rsidRPr="00AA4527">
        <w:rPr>
          <w:rStyle w:val="StyleBlack"/>
        </w:rPr>
        <w:t xml:space="preserve"> strategy. After only two years, its delivery no longer was led by a central programme team after the government d</w:t>
      </w:r>
      <w:r w:rsidR="00427F73">
        <w:rPr>
          <w:rStyle w:val="StyleBlack"/>
        </w:rPr>
        <w:t>ecided it was to be cut (Mencap</w:t>
      </w:r>
      <w:r w:rsidRPr="00AA4527">
        <w:rPr>
          <w:rStyle w:val="StyleBlack"/>
        </w:rPr>
        <w:t xml:space="preserve"> 2011). The national team was made up of the national directors for learning disability, along with national leads for areas such as health and housing. The news of the cut was met with many </w:t>
      </w:r>
      <w:r w:rsidR="00A6100A" w:rsidRPr="00AA4527">
        <w:rPr>
          <w:rStyle w:val="StyleBlack"/>
        </w:rPr>
        <w:t>questions over whether the VPN</w:t>
      </w:r>
      <w:r w:rsidRPr="00AA4527">
        <w:rPr>
          <w:rStyle w:val="StyleBlack"/>
        </w:rPr>
        <w:t xml:space="preserve"> agenda would lose momentum – a year before it was due to end. In terms of a more joined</w:t>
      </w:r>
      <w:r w:rsidR="009A4954">
        <w:rPr>
          <w:rStyle w:val="StyleBlack"/>
        </w:rPr>
        <w:t>-</w:t>
      </w:r>
      <w:r w:rsidR="00096064" w:rsidRPr="00AA4527">
        <w:rPr>
          <w:rStyle w:val="StyleBlack"/>
        </w:rPr>
        <w:t>up programme of inclusion, a</w:t>
      </w:r>
      <w:r w:rsidRPr="00AA4527">
        <w:rPr>
          <w:rStyle w:val="StyleBlack"/>
        </w:rPr>
        <w:t xml:space="preserve"> </w:t>
      </w:r>
      <w:r w:rsidR="008B5978" w:rsidRPr="00AA4527">
        <w:rPr>
          <w:rStyle w:val="StyleBlack"/>
        </w:rPr>
        <w:t>lack of investment and central political support</w:t>
      </w:r>
      <w:r w:rsidRPr="00AA4527">
        <w:rPr>
          <w:rStyle w:val="StyleBlack"/>
        </w:rPr>
        <w:t xml:space="preserve"> </w:t>
      </w:r>
      <w:r w:rsidR="00CB5B74" w:rsidRPr="00AA4527">
        <w:rPr>
          <w:rStyle w:val="StyleBlack"/>
        </w:rPr>
        <w:t xml:space="preserve">has </w:t>
      </w:r>
      <w:r w:rsidRPr="00AA4527">
        <w:rPr>
          <w:rStyle w:val="StyleBlack"/>
        </w:rPr>
        <w:t>bec</w:t>
      </w:r>
      <w:r w:rsidR="00CB5B74" w:rsidRPr="00AA4527">
        <w:rPr>
          <w:rStyle w:val="StyleBlack"/>
        </w:rPr>
        <w:t>o</w:t>
      </w:r>
      <w:r w:rsidRPr="00AA4527">
        <w:rPr>
          <w:rStyle w:val="StyleBlack"/>
        </w:rPr>
        <w:t>me more extensive in the wake of the government</w:t>
      </w:r>
      <w:r w:rsidR="00F7630D" w:rsidRPr="00AA4527">
        <w:rPr>
          <w:rStyle w:val="StyleBlack"/>
        </w:rPr>
        <w:t>’s</w:t>
      </w:r>
      <w:r w:rsidRPr="00AA4527">
        <w:rPr>
          <w:rStyle w:val="StyleBlack"/>
        </w:rPr>
        <w:t xml:space="preserve"> austerity agenda, and is continuing apace with more extensive cutbacks wit</w:t>
      </w:r>
      <w:r w:rsidR="0039455F" w:rsidRPr="00AA4527">
        <w:rPr>
          <w:rStyle w:val="StyleBlack"/>
        </w:rPr>
        <w:t>h the Conservative government’s</w:t>
      </w:r>
      <w:r w:rsidR="00D549E1" w:rsidRPr="00AA4527">
        <w:rPr>
          <w:rStyle w:val="StyleBlack"/>
        </w:rPr>
        <w:t xml:space="preserve"> </w:t>
      </w:r>
      <w:r w:rsidRPr="00AA4527">
        <w:rPr>
          <w:rStyle w:val="StyleBlack"/>
        </w:rPr>
        <w:t>£12bn cut to welfare</w:t>
      </w:r>
      <w:r w:rsidR="00427F73">
        <w:rPr>
          <w:rStyle w:val="StyleBlack"/>
        </w:rPr>
        <w:t xml:space="preserve"> (BBC</w:t>
      </w:r>
      <w:r w:rsidR="00811E94" w:rsidRPr="00AA4527">
        <w:rPr>
          <w:rStyle w:val="StyleBlack"/>
        </w:rPr>
        <w:t xml:space="preserve"> 2015)</w:t>
      </w:r>
      <w:r w:rsidRPr="00AA4527">
        <w:rPr>
          <w:rStyle w:val="StyleBlack"/>
        </w:rPr>
        <w:t xml:space="preserve">. </w:t>
      </w:r>
      <w:r w:rsidR="00173E9D" w:rsidRPr="00AA4527">
        <w:rPr>
          <w:rStyle w:val="StyleBlack"/>
        </w:rPr>
        <w:t xml:space="preserve">This </w:t>
      </w:r>
      <w:r w:rsidRPr="00AA4527">
        <w:rPr>
          <w:rStyle w:val="StyleBlack"/>
        </w:rPr>
        <w:t>ha</w:t>
      </w:r>
      <w:r w:rsidR="00173E9D" w:rsidRPr="00AA4527">
        <w:rPr>
          <w:rStyle w:val="StyleBlack"/>
        </w:rPr>
        <w:t>s</w:t>
      </w:r>
      <w:r w:rsidRPr="00AA4527">
        <w:rPr>
          <w:rStyle w:val="StyleBlack"/>
        </w:rPr>
        <w:t xml:space="preserve"> led to budget pressures for </w:t>
      </w:r>
      <w:r w:rsidR="00AA2920" w:rsidRPr="00AA4527">
        <w:rPr>
          <w:rStyle w:val="StyleBlack"/>
        </w:rPr>
        <w:t>l</w:t>
      </w:r>
      <w:r w:rsidRPr="00AA4527">
        <w:rPr>
          <w:rStyle w:val="StyleBlack"/>
        </w:rPr>
        <w:t xml:space="preserve">ocal </w:t>
      </w:r>
      <w:r w:rsidR="00AA2920" w:rsidRPr="00AA4527">
        <w:rPr>
          <w:rStyle w:val="StyleBlack"/>
        </w:rPr>
        <w:t>a</w:t>
      </w:r>
      <w:r w:rsidRPr="00AA4527">
        <w:rPr>
          <w:rStyle w:val="StyleBlack"/>
        </w:rPr>
        <w:t xml:space="preserve">uthorities, whose total spending on adult social care </w:t>
      </w:r>
      <w:r w:rsidR="00BB752C">
        <w:rPr>
          <w:rStyle w:val="StyleBlack"/>
        </w:rPr>
        <w:t>has fallen</w:t>
      </w:r>
      <w:r w:rsidR="00C50189" w:rsidRPr="00AA4527">
        <w:rPr>
          <w:rStyle w:val="StyleBlack"/>
        </w:rPr>
        <w:t xml:space="preserve"> </w:t>
      </w:r>
      <w:r w:rsidR="008B5978" w:rsidRPr="00AA4527">
        <w:rPr>
          <w:rStyle w:val="StyleBlack"/>
        </w:rPr>
        <w:t xml:space="preserve">by </w:t>
      </w:r>
      <w:r w:rsidR="00CF76A4" w:rsidRPr="00AA4527">
        <w:rPr>
          <w:rStyle w:val="StyleBlack"/>
        </w:rPr>
        <w:t>33</w:t>
      </w:r>
      <w:r w:rsidR="00DA4DB1" w:rsidRPr="00AA4527">
        <w:rPr>
          <w:rStyle w:val="StyleBlack"/>
        </w:rPr>
        <w:t>%</w:t>
      </w:r>
      <w:r w:rsidR="00427F73">
        <w:rPr>
          <w:rStyle w:val="StyleBlack"/>
        </w:rPr>
        <w:t xml:space="preserve"> (Duffy</w:t>
      </w:r>
      <w:r w:rsidR="008B5978" w:rsidRPr="00AA4527">
        <w:rPr>
          <w:rStyle w:val="StyleBlack"/>
        </w:rPr>
        <w:t xml:space="preserve"> </w:t>
      </w:r>
      <w:r w:rsidR="00DA4DB1" w:rsidRPr="00AA4527">
        <w:rPr>
          <w:rStyle w:val="StyleBlack"/>
        </w:rPr>
        <w:t>2015</w:t>
      </w:r>
      <w:r w:rsidR="008B5978" w:rsidRPr="00AA4527">
        <w:rPr>
          <w:rStyle w:val="StyleBlack"/>
        </w:rPr>
        <w:t>)</w:t>
      </w:r>
      <w:r w:rsidR="00811E94" w:rsidRPr="00AA4527">
        <w:rPr>
          <w:rStyle w:val="StyleBlack"/>
        </w:rPr>
        <w:t xml:space="preserve">. </w:t>
      </w:r>
      <w:r w:rsidR="00410E4F" w:rsidRPr="00AA4527">
        <w:rPr>
          <w:rStyle w:val="StyleBlack"/>
        </w:rPr>
        <w:t xml:space="preserve">The implementation of </w:t>
      </w:r>
      <w:r w:rsidR="00410E4F" w:rsidRPr="00AA4527">
        <w:rPr>
          <w:color w:val="000000"/>
        </w:rPr>
        <w:t xml:space="preserve">inclusion policy has also been criticised for becoming </w:t>
      </w:r>
      <w:r w:rsidR="00D06872" w:rsidRPr="00AA4527">
        <w:rPr>
          <w:color w:val="000000"/>
        </w:rPr>
        <w:t>exclusively concerned</w:t>
      </w:r>
      <w:r w:rsidR="00410E4F" w:rsidRPr="00AA4527">
        <w:rPr>
          <w:color w:val="000000"/>
        </w:rPr>
        <w:t xml:space="preserve"> with work-participation as the sole avenue to being included (</w:t>
      </w:r>
      <w:r w:rsidR="00A803B5" w:rsidRPr="00AA4527">
        <w:rPr>
          <w:color w:val="000000"/>
        </w:rPr>
        <w:t>Hall and McGar</w:t>
      </w:r>
      <w:r w:rsidR="00173E9D" w:rsidRPr="00AA4527">
        <w:rPr>
          <w:color w:val="000000"/>
        </w:rPr>
        <w:t>r</w:t>
      </w:r>
      <w:r w:rsidR="00427F73">
        <w:rPr>
          <w:color w:val="000000"/>
        </w:rPr>
        <w:t>ol</w:t>
      </w:r>
      <w:r w:rsidR="00A803B5" w:rsidRPr="00AA4527">
        <w:rPr>
          <w:color w:val="000000"/>
        </w:rPr>
        <w:t xml:space="preserve"> 2012)</w:t>
      </w:r>
      <w:r w:rsidR="00096064" w:rsidRPr="00AA4527">
        <w:rPr>
          <w:rStyle w:val="StyleBlack"/>
        </w:rPr>
        <w:t>.</w:t>
      </w:r>
    </w:p>
    <w:p w14:paraId="13BE69FE" w14:textId="161AADFD" w:rsidR="00096064" w:rsidRPr="00AA4527" w:rsidRDefault="00096064" w:rsidP="00427F73">
      <w:pPr>
        <w:rPr>
          <w:rStyle w:val="StyleBlack"/>
        </w:rPr>
      </w:pPr>
      <w:r w:rsidRPr="00AA4527">
        <w:rPr>
          <w:rStyle w:val="StyleBlack"/>
        </w:rPr>
        <w:t>On the ground, examples of studies</w:t>
      </w:r>
      <w:r w:rsidR="00993138" w:rsidRPr="00AA4527">
        <w:rPr>
          <w:rStyle w:val="StyleBlack"/>
        </w:rPr>
        <w:t xml:space="preserve"> </w:t>
      </w:r>
      <w:r w:rsidR="00673796">
        <w:rPr>
          <w:rStyle w:val="StyleBlack"/>
        </w:rPr>
        <w:t xml:space="preserve">on how </w:t>
      </w:r>
      <w:r w:rsidR="00673796" w:rsidRPr="00673796">
        <w:rPr>
          <w:rStyle w:val="StyleBlack"/>
        </w:rPr>
        <w:t xml:space="preserve">people with learning disability experience the city centre </w:t>
      </w:r>
      <w:r w:rsidR="00427F73">
        <w:rPr>
          <w:color w:val="000000"/>
        </w:rPr>
        <w:t>(McClimens et al.</w:t>
      </w:r>
      <w:r w:rsidR="009A4954" w:rsidRPr="00AA4527">
        <w:rPr>
          <w:color w:val="000000"/>
        </w:rPr>
        <w:t xml:space="preserve"> 2014)</w:t>
      </w:r>
      <w:r w:rsidR="009A4954">
        <w:rPr>
          <w:color w:val="000000"/>
        </w:rPr>
        <w:t xml:space="preserve"> </w:t>
      </w:r>
      <w:r w:rsidR="00993138" w:rsidRPr="00AA4527">
        <w:rPr>
          <w:rStyle w:val="StyleBlack"/>
        </w:rPr>
        <w:t xml:space="preserve">reveal </w:t>
      </w:r>
      <w:r w:rsidR="009A4954">
        <w:rPr>
          <w:rStyle w:val="StyleBlack"/>
        </w:rPr>
        <w:t>how</w:t>
      </w:r>
      <w:r w:rsidRPr="00AA4527">
        <w:rPr>
          <w:rStyle w:val="StyleBlack"/>
        </w:rPr>
        <w:t xml:space="preserve"> </w:t>
      </w:r>
      <w:r w:rsidR="009A4954" w:rsidRPr="00AA4527">
        <w:rPr>
          <w:rStyle w:val="StyleBlack"/>
        </w:rPr>
        <w:t xml:space="preserve">misleading </w:t>
      </w:r>
      <w:r w:rsidR="00673796">
        <w:rPr>
          <w:rStyle w:val="StyleBlack"/>
        </w:rPr>
        <w:t>it is to assume</w:t>
      </w:r>
      <w:r w:rsidRPr="00AA4527">
        <w:rPr>
          <w:rStyle w:val="StyleBlack"/>
        </w:rPr>
        <w:t xml:space="preserve"> </w:t>
      </w:r>
      <w:r w:rsidR="00673796">
        <w:rPr>
          <w:rStyle w:val="StyleBlack"/>
        </w:rPr>
        <w:t xml:space="preserve">that </w:t>
      </w:r>
      <w:r w:rsidRPr="00AA4527">
        <w:rPr>
          <w:rStyle w:val="StyleBlack"/>
        </w:rPr>
        <w:t>communities a</w:t>
      </w:r>
      <w:r w:rsidR="00673796">
        <w:rPr>
          <w:rStyle w:val="StyleBlack"/>
        </w:rPr>
        <w:t>re</w:t>
      </w:r>
      <w:r w:rsidRPr="00AA4527">
        <w:rPr>
          <w:rStyle w:val="StyleBlack"/>
        </w:rPr>
        <w:t xml:space="preserve"> a resource of willing people welcom</w:t>
      </w:r>
      <w:r w:rsidR="00673796">
        <w:rPr>
          <w:rStyle w:val="StyleBlack"/>
        </w:rPr>
        <w:t>ing</w:t>
      </w:r>
      <w:r w:rsidRPr="00AA4527">
        <w:rPr>
          <w:rStyle w:val="StyleBlack"/>
        </w:rPr>
        <w:t xml:space="preserve"> each other</w:t>
      </w:r>
      <w:r w:rsidR="00673796">
        <w:rPr>
          <w:rStyle w:val="StyleBlack"/>
        </w:rPr>
        <w:t>;</w:t>
      </w:r>
      <w:r w:rsidR="00993138" w:rsidRPr="00AA4527">
        <w:rPr>
          <w:rStyle w:val="StyleBlack"/>
        </w:rPr>
        <w:t xml:space="preserve"> especially in low-income neighbourhoods where many individuals with learning disabiliti</w:t>
      </w:r>
      <w:r w:rsidR="00427F73">
        <w:rPr>
          <w:rStyle w:val="StyleBlack"/>
        </w:rPr>
        <w:t>es and their families live (JRF</w:t>
      </w:r>
      <w:r w:rsidR="00993138" w:rsidRPr="00AA4527">
        <w:rPr>
          <w:rStyle w:val="StyleBlack"/>
        </w:rPr>
        <w:t xml:space="preserve"> 2005).</w:t>
      </w:r>
      <w:r w:rsidRPr="00AA4527">
        <w:rPr>
          <w:color w:val="000000"/>
        </w:rPr>
        <w:t xml:space="preserve"> </w:t>
      </w:r>
      <w:r w:rsidR="00A0751F" w:rsidRPr="00AA4527">
        <w:rPr>
          <w:color w:val="000000"/>
        </w:rPr>
        <w:t>While some studi</w:t>
      </w:r>
      <w:r w:rsidR="00427F73">
        <w:rPr>
          <w:color w:val="000000"/>
        </w:rPr>
        <w:t>es (e.g., see Wielsel and Bigby</w:t>
      </w:r>
      <w:r w:rsidR="00A0751F" w:rsidRPr="00AA4527">
        <w:rPr>
          <w:color w:val="000000"/>
        </w:rPr>
        <w:t xml:space="preserve"> 2014) have shown how people with learning disabilities can often ‘become known’ in local areas, this </w:t>
      </w:r>
      <w:r w:rsidR="00040B27" w:rsidRPr="00AA4527">
        <w:rPr>
          <w:color w:val="000000"/>
        </w:rPr>
        <w:t xml:space="preserve">often fails to develop into fully fledged relationships of community participation. </w:t>
      </w:r>
      <w:r w:rsidR="00993138" w:rsidRPr="00AA4527">
        <w:rPr>
          <w:rStyle w:val="StyleBlack"/>
        </w:rPr>
        <w:t xml:space="preserve">Moreover, </w:t>
      </w:r>
      <w:r w:rsidR="00492876" w:rsidRPr="00AA4527">
        <w:rPr>
          <w:rStyle w:val="StyleBlack"/>
        </w:rPr>
        <w:t xml:space="preserve">VP has been found to </w:t>
      </w:r>
      <w:r w:rsidR="00725CBF" w:rsidRPr="00AA4527">
        <w:rPr>
          <w:rStyle w:val="StyleBlack"/>
        </w:rPr>
        <w:t xml:space="preserve">indirectly result in </w:t>
      </w:r>
      <w:r w:rsidR="00725CBF" w:rsidRPr="00AA4527">
        <w:rPr>
          <w:rStyle w:val="StyleBlack"/>
          <w:i/>
        </w:rPr>
        <w:t>greater</w:t>
      </w:r>
      <w:r w:rsidR="00725CBF" w:rsidRPr="00AA4527">
        <w:rPr>
          <w:rStyle w:val="StyleBlack"/>
        </w:rPr>
        <w:t xml:space="preserve"> levels of social exclusion</w:t>
      </w:r>
      <w:r w:rsidR="000F12D6" w:rsidRPr="00AA4527">
        <w:rPr>
          <w:rStyle w:val="StyleBlack"/>
        </w:rPr>
        <w:t xml:space="preserve"> and vulnerability</w:t>
      </w:r>
      <w:r w:rsidR="00725CBF" w:rsidRPr="00AA4527">
        <w:rPr>
          <w:rStyle w:val="StyleBlack"/>
        </w:rPr>
        <w:t>, by</w:t>
      </w:r>
      <w:r w:rsidR="000F12D6" w:rsidRPr="00AA4527">
        <w:rPr>
          <w:rStyle w:val="StyleBlack"/>
        </w:rPr>
        <w:t xml:space="preserve"> </w:t>
      </w:r>
      <w:r w:rsidR="00FB13E2" w:rsidRPr="00AA4527">
        <w:rPr>
          <w:rStyle w:val="StyleBlack"/>
        </w:rPr>
        <w:t>not recognising the need to sustain adequate levels of support</w:t>
      </w:r>
      <w:r w:rsidR="00492876" w:rsidRPr="00AA4527">
        <w:rPr>
          <w:rStyle w:val="StyleBlack"/>
        </w:rPr>
        <w:t xml:space="preserve"> </w:t>
      </w:r>
      <w:r w:rsidR="00993138" w:rsidRPr="00AA4527">
        <w:rPr>
          <w:rStyle w:val="StyleBlack"/>
        </w:rPr>
        <w:t>(</w:t>
      </w:r>
      <w:r w:rsidR="00427F73">
        <w:rPr>
          <w:color w:val="000000"/>
        </w:rPr>
        <w:t>Simpson and Price</w:t>
      </w:r>
      <w:r w:rsidR="00492876" w:rsidRPr="00AA4527">
        <w:rPr>
          <w:color w:val="000000"/>
        </w:rPr>
        <w:t xml:space="preserve"> 2010</w:t>
      </w:r>
      <w:r w:rsidR="00993138" w:rsidRPr="00AA4527">
        <w:rPr>
          <w:rStyle w:val="StyleBlack"/>
        </w:rPr>
        <w:t xml:space="preserve">). </w:t>
      </w:r>
      <w:r w:rsidR="00811E94" w:rsidRPr="00AA4527">
        <w:rPr>
          <w:rStyle w:val="StyleBlack"/>
        </w:rPr>
        <w:t>More damningly,</w:t>
      </w:r>
      <w:r w:rsidR="00993138" w:rsidRPr="00AA4527">
        <w:rPr>
          <w:rStyle w:val="StyleBlack"/>
        </w:rPr>
        <w:t xml:space="preserve"> the E</w:t>
      </w:r>
      <w:r w:rsidR="00993138" w:rsidRPr="00AA4527">
        <w:rPr>
          <w:color w:val="000000"/>
        </w:rPr>
        <w:t>quality and Human Rights Commission (2009)</w:t>
      </w:r>
      <w:r w:rsidR="00FB13E2" w:rsidRPr="00AA4527">
        <w:rPr>
          <w:color w:val="000000"/>
        </w:rPr>
        <w:t xml:space="preserve"> has</w:t>
      </w:r>
      <w:r w:rsidR="00811E94" w:rsidRPr="00AA4527">
        <w:rPr>
          <w:color w:val="000000"/>
        </w:rPr>
        <w:t xml:space="preserve"> reported that</w:t>
      </w:r>
      <w:r w:rsidR="00993138" w:rsidRPr="00AA4527">
        <w:rPr>
          <w:color w:val="000000"/>
        </w:rPr>
        <w:t xml:space="preserve"> disabled people experience widespread ongoing low-level incidents of violence and as a result, they often must restructure their lives to minimise real and perceived risk.</w:t>
      </w:r>
      <w:r w:rsidR="00993138" w:rsidRPr="00AA4527">
        <w:rPr>
          <w:rStyle w:val="StyleBlack"/>
        </w:rPr>
        <w:t xml:space="preserve"> </w:t>
      </w:r>
      <w:r w:rsidR="00A47D49" w:rsidRPr="00AA4527">
        <w:rPr>
          <w:rStyle w:val="StyleBlack"/>
        </w:rPr>
        <w:t>Gleeson and Kearns’</w:t>
      </w:r>
      <w:r w:rsidR="00CB5B74" w:rsidRPr="00AA4527">
        <w:rPr>
          <w:rStyle w:val="StyleBlack"/>
        </w:rPr>
        <w:t xml:space="preserve"> </w:t>
      </w:r>
      <w:r w:rsidR="00CB5B74" w:rsidRPr="00AA4527">
        <w:rPr>
          <w:color w:val="000000"/>
        </w:rPr>
        <w:t xml:space="preserve">‘imagined </w:t>
      </w:r>
      <w:r w:rsidR="000D0ACE" w:rsidRPr="00AA4527">
        <w:rPr>
          <w:color w:val="000000"/>
        </w:rPr>
        <w:t xml:space="preserve">moral </w:t>
      </w:r>
      <w:r w:rsidR="00CB5B74" w:rsidRPr="00AA4527">
        <w:rPr>
          <w:color w:val="000000"/>
        </w:rPr>
        <w:t>geography’ (</w:t>
      </w:r>
      <w:r w:rsidR="00A47D49" w:rsidRPr="00AA4527">
        <w:rPr>
          <w:color w:val="000000"/>
        </w:rPr>
        <w:t>2001</w:t>
      </w:r>
      <w:r w:rsidR="00CB5B74" w:rsidRPr="00AA4527">
        <w:rPr>
          <w:color w:val="000000"/>
        </w:rPr>
        <w:t xml:space="preserve">) is therefore deeply relevant here, in that </w:t>
      </w:r>
      <w:r w:rsidR="00CB5B74" w:rsidRPr="00AA4527">
        <w:rPr>
          <w:rStyle w:val="StyleBlack"/>
        </w:rPr>
        <w:t>t</w:t>
      </w:r>
      <w:r w:rsidRPr="00AA4527">
        <w:rPr>
          <w:rStyle w:val="StyleBlack"/>
        </w:rPr>
        <w:t xml:space="preserve">he notion of inclusion </w:t>
      </w:r>
      <w:r w:rsidR="00BB752C">
        <w:rPr>
          <w:rStyle w:val="StyleBlack"/>
        </w:rPr>
        <w:t>poses a</w:t>
      </w:r>
      <w:r w:rsidR="00CB5B74" w:rsidRPr="00AA4527">
        <w:rPr>
          <w:rStyle w:val="StyleBlack"/>
        </w:rPr>
        <w:t xml:space="preserve"> </w:t>
      </w:r>
      <w:r w:rsidR="00673796">
        <w:rPr>
          <w:rStyle w:val="StyleBlack"/>
        </w:rPr>
        <w:t xml:space="preserve">misleading </w:t>
      </w:r>
      <w:r w:rsidR="00CB5B74" w:rsidRPr="00AA4527">
        <w:rPr>
          <w:rStyle w:val="StyleBlack"/>
        </w:rPr>
        <w:t>interpretive landscape</w:t>
      </w:r>
      <w:r w:rsidRPr="00AA4527">
        <w:rPr>
          <w:rStyle w:val="StyleBlack"/>
        </w:rPr>
        <w:t xml:space="preserve"> </w:t>
      </w:r>
      <w:r w:rsidR="00CB5B74" w:rsidRPr="00AA4527">
        <w:rPr>
          <w:rStyle w:val="StyleBlack"/>
        </w:rPr>
        <w:t xml:space="preserve">of welcoming communities </w:t>
      </w:r>
      <w:r w:rsidRPr="00AA4527">
        <w:rPr>
          <w:rStyle w:val="StyleBlack"/>
        </w:rPr>
        <w:t>in policy framings</w:t>
      </w:r>
      <w:r w:rsidR="00993138" w:rsidRPr="00AA4527">
        <w:rPr>
          <w:rStyle w:val="StyleBlack"/>
        </w:rPr>
        <w:t>.</w:t>
      </w:r>
    </w:p>
    <w:p w14:paraId="0AF4E18F" w14:textId="6AB8E7E2" w:rsidR="00E93E31" w:rsidRPr="00AA4527" w:rsidRDefault="00E101E6" w:rsidP="00CE51D9">
      <w:pPr>
        <w:rPr>
          <w:rStyle w:val="StyleBlack"/>
        </w:rPr>
      </w:pPr>
      <w:r w:rsidRPr="00AA4527">
        <w:rPr>
          <w:rStyle w:val="StyleBlack"/>
        </w:rPr>
        <w:t xml:space="preserve">Since the two learning disability </w:t>
      </w:r>
      <w:r w:rsidR="00061C9B" w:rsidRPr="00AA4527">
        <w:rPr>
          <w:rStyle w:val="StyleBlack"/>
        </w:rPr>
        <w:t>national strategies</w:t>
      </w:r>
      <w:r w:rsidRPr="00AA4527">
        <w:rPr>
          <w:rStyle w:val="StyleBlack"/>
        </w:rPr>
        <w:t xml:space="preserve"> prioritised inclusion, personalisation has become the dominant focus of social care policy. Despite originating from the physical disability movement demanding more control over managing personal assistants</w:t>
      </w:r>
      <w:r w:rsidRPr="00AA4527">
        <w:rPr>
          <w:color w:val="000000"/>
        </w:rPr>
        <w:t xml:space="preserve">, it is now </w:t>
      </w:r>
      <w:r w:rsidRPr="00CE51D9">
        <w:rPr>
          <w:color w:val="000000"/>
        </w:rPr>
        <w:t>being seen as a broader mechanism which can facilitate grea</w:t>
      </w:r>
      <w:r w:rsidR="00FE35DD" w:rsidRPr="00CE51D9">
        <w:rPr>
          <w:color w:val="000000"/>
        </w:rPr>
        <w:t>ter community inclusion</w:t>
      </w:r>
      <w:r w:rsidR="00673796" w:rsidRPr="00CE51D9">
        <w:rPr>
          <w:rStyle w:val="StyleBlack"/>
        </w:rPr>
        <w:t>. With</w:t>
      </w:r>
      <w:r w:rsidR="00673796">
        <w:rPr>
          <w:rStyle w:val="StyleBlack"/>
        </w:rPr>
        <w:t xml:space="preserve"> the 2007 </w:t>
      </w:r>
      <w:r w:rsidRPr="00AA4527">
        <w:rPr>
          <w:rStyle w:val="StyleBlack"/>
          <w:i/>
          <w:iCs/>
        </w:rPr>
        <w:t>Putting People First</w:t>
      </w:r>
      <w:r w:rsidR="00BB752C">
        <w:rPr>
          <w:rStyle w:val="StyleBlack"/>
        </w:rPr>
        <w:t xml:space="preserve"> g</w:t>
      </w:r>
      <w:r w:rsidRPr="00AA4527">
        <w:rPr>
          <w:rStyle w:val="StyleBlack"/>
        </w:rPr>
        <w:t xml:space="preserve">overnment concordat and subsequent </w:t>
      </w:r>
      <w:r w:rsidRPr="00AA4527">
        <w:rPr>
          <w:rStyle w:val="StyleBlack"/>
          <w:i/>
          <w:iCs/>
        </w:rPr>
        <w:t>Care Act</w:t>
      </w:r>
      <w:r w:rsidRPr="00AA4527">
        <w:rPr>
          <w:rStyle w:val="StyleBlack"/>
        </w:rPr>
        <w:t xml:space="preserve"> 2014, personalisation </w:t>
      </w:r>
      <w:r w:rsidRPr="00AA4527">
        <w:rPr>
          <w:color w:val="000000"/>
        </w:rPr>
        <w:t>has been endorsed as a way to move away from communal services towards self-managed supports in ‘real’ commu</w:t>
      </w:r>
      <w:r w:rsidR="00E75EBC">
        <w:rPr>
          <w:color w:val="000000"/>
        </w:rPr>
        <w:t>nities through personal budgets</w:t>
      </w:r>
      <w:r w:rsidRPr="00AA4527">
        <w:rPr>
          <w:color w:val="000000"/>
        </w:rPr>
        <w:t xml:space="preserve"> in an effort to remove barriers to participation. </w:t>
      </w:r>
    </w:p>
    <w:p w14:paraId="6F7DEBD6" w14:textId="1ECB0D66" w:rsidR="00D06872" w:rsidRPr="00AA4527" w:rsidRDefault="00E101E6" w:rsidP="003D3DBC">
      <w:pPr>
        <w:rPr>
          <w:rStyle w:val="StyleBlack"/>
        </w:rPr>
      </w:pPr>
      <w:r w:rsidRPr="00AA4527">
        <w:rPr>
          <w:color w:val="000000"/>
        </w:rPr>
        <w:t>With austerity cuts</w:t>
      </w:r>
      <w:r w:rsidR="005240EC" w:rsidRPr="00AA4527">
        <w:rPr>
          <w:color w:val="000000"/>
        </w:rPr>
        <w:t xml:space="preserve"> however</w:t>
      </w:r>
      <w:r w:rsidRPr="00AA4527">
        <w:rPr>
          <w:color w:val="000000"/>
        </w:rPr>
        <w:t xml:space="preserve">, </w:t>
      </w:r>
      <w:r w:rsidR="003D3DBC">
        <w:rPr>
          <w:color w:val="000000"/>
        </w:rPr>
        <w:t>most</w:t>
      </w:r>
      <w:r w:rsidRPr="00AA4527">
        <w:rPr>
          <w:color w:val="000000"/>
        </w:rPr>
        <w:t xml:space="preserve"> local authorities now only fund packages </w:t>
      </w:r>
      <w:r w:rsidR="003D3DBC">
        <w:rPr>
          <w:color w:val="000000"/>
        </w:rPr>
        <w:t xml:space="preserve">of care </w:t>
      </w:r>
      <w:r w:rsidRPr="00AA4527">
        <w:rPr>
          <w:color w:val="000000"/>
        </w:rPr>
        <w:t>to those in ‘</w:t>
      </w:r>
      <w:r w:rsidR="003D3DBC">
        <w:rPr>
          <w:color w:val="000000"/>
        </w:rPr>
        <w:t>substantial</w:t>
      </w:r>
      <w:r w:rsidRPr="00AA4527">
        <w:rPr>
          <w:color w:val="000000"/>
        </w:rPr>
        <w:t xml:space="preserve">’ </w:t>
      </w:r>
      <w:r w:rsidR="00CE51D9">
        <w:rPr>
          <w:color w:val="000000"/>
        </w:rPr>
        <w:t xml:space="preserve">or ‘critical’ </w:t>
      </w:r>
      <w:r w:rsidRPr="00AA4527">
        <w:rPr>
          <w:color w:val="000000"/>
        </w:rPr>
        <w:t>need (</w:t>
      </w:r>
      <w:r w:rsidR="003D3DBC">
        <w:rPr>
          <w:color w:val="000000"/>
        </w:rPr>
        <w:t>NHS</w:t>
      </w:r>
      <w:r w:rsidR="00CE51D9">
        <w:rPr>
          <w:color w:val="000000"/>
        </w:rPr>
        <w:t xml:space="preserve"> England</w:t>
      </w:r>
      <w:r w:rsidRPr="00AA4527">
        <w:rPr>
          <w:color w:val="000000"/>
        </w:rPr>
        <w:t xml:space="preserve"> 20</w:t>
      </w:r>
      <w:r w:rsidR="003D3DBC">
        <w:rPr>
          <w:color w:val="000000"/>
        </w:rPr>
        <w:t>15</w:t>
      </w:r>
      <w:r w:rsidRPr="00AA4527">
        <w:rPr>
          <w:color w:val="000000"/>
        </w:rPr>
        <w:t>)</w:t>
      </w:r>
      <w:r w:rsidR="00410E4F" w:rsidRPr="00AA4527">
        <w:rPr>
          <w:color w:val="000000"/>
        </w:rPr>
        <w:t xml:space="preserve">. </w:t>
      </w:r>
      <w:r w:rsidR="00D06872" w:rsidRPr="00AA4527">
        <w:rPr>
          <w:color w:val="000000"/>
        </w:rPr>
        <w:t>O</w:t>
      </w:r>
      <w:r w:rsidRPr="00AA4527">
        <w:rPr>
          <w:rStyle w:val="StyleBlack"/>
        </w:rPr>
        <w:t xml:space="preserve">ne of the most discernible place-effects of personalisation </w:t>
      </w:r>
      <w:r w:rsidR="00D06872" w:rsidRPr="00AA4527">
        <w:rPr>
          <w:rStyle w:val="StyleBlack"/>
        </w:rPr>
        <w:t xml:space="preserve">within this context </w:t>
      </w:r>
      <w:r w:rsidRPr="00AA4527">
        <w:rPr>
          <w:rStyle w:val="StyleBlack"/>
        </w:rPr>
        <w:t xml:space="preserve">has been the rapid </w:t>
      </w:r>
      <w:r w:rsidR="005240EC" w:rsidRPr="00AA4527">
        <w:rPr>
          <w:rStyle w:val="StyleBlack"/>
        </w:rPr>
        <w:t>decline</w:t>
      </w:r>
      <w:r w:rsidRPr="00AA4527">
        <w:rPr>
          <w:rStyle w:val="StyleBlack"/>
        </w:rPr>
        <w:t xml:space="preserve"> of collectivist sites of care, such as day services and learning centres (Mencap 201</w:t>
      </w:r>
      <w:r w:rsidR="00FE35DD">
        <w:rPr>
          <w:rStyle w:val="StyleBlack"/>
        </w:rPr>
        <w:t>2</w:t>
      </w:r>
      <w:r w:rsidRPr="00AA4527">
        <w:rPr>
          <w:rStyle w:val="StyleBlack"/>
        </w:rPr>
        <w:t>). Without this support, Roulstone and Morgan (2009) found that a great deal of former day centre-based time was beginning to be spent at home.</w:t>
      </w:r>
      <w:r w:rsidR="00410E4F" w:rsidRPr="00AA4527">
        <w:rPr>
          <w:rStyle w:val="StyleBlack"/>
        </w:rPr>
        <w:t xml:space="preserve"> </w:t>
      </w:r>
    </w:p>
    <w:p w14:paraId="4CCD561F" w14:textId="382F3D11" w:rsidR="00410E4F" w:rsidRDefault="00410E4F" w:rsidP="00673796">
      <w:pPr>
        <w:rPr>
          <w:rStyle w:val="StyleBlack"/>
        </w:rPr>
      </w:pPr>
      <w:r w:rsidRPr="00AA4527">
        <w:rPr>
          <w:rStyle w:val="StyleBlack"/>
        </w:rPr>
        <w:t xml:space="preserve">It is within this context that this paper </w:t>
      </w:r>
      <w:r w:rsidR="000D0ACE" w:rsidRPr="00AA4527">
        <w:rPr>
          <w:rStyle w:val="StyleBlack"/>
        </w:rPr>
        <w:t xml:space="preserve">aims </w:t>
      </w:r>
      <w:r w:rsidRPr="00AA4527">
        <w:rPr>
          <w:rStyle w:val="StyleBlack"/>
        </w:rPr>
        <w:t xml:space="preserve">to explore the everyday </w:t>
      </w:r>
      <w:r w:rsidR="000D0ACE" w:rsidRPr="00AA4527">
        <w:rPr>
          <w:rStyle w:val="StyleBlack"/>
        </w:rPr>
        <w:t xml:space="preserve">place-based </w:t>
      </w:r>
      <w:r w:rsidRPr="00AA4527">
        <w:rPr>
          <w:rStyle w:val="StyleBlack"/>
        </w:rPr>
        <w:t>experiences of inclusion by people with learning disabilities</w:t>
      </w:r>
      <w:r w:rsidR="000D0ACE" w:rsidRPr="00AA4527">
        <w:rPr>
          <w:rStyle w:val="StyleBlack"/>
        </w:rPr>
        <w:t>, highlighting the active role that place plays in</w:t>
      </w:r>
      <w:r w:rsidR="00040B27" w:rsidRPr="00AA4527">
        <w:rPr>
          <w:rStyle w:val="StyleBlack"/>
        </w:rPr>
        <w:t xml:space="preserve"> shaping</w:t>
      </w:r>
      <w:r w:rsidR="000D0ACE" w:rsidRPr="00AA4527">
        <w:rPr>
          <w:rStyle w:val="StyleBlack"/>
        </w:rPr>
        <w:t xml:space="preserve"> these experiences, and assess</w:t>
      </w:r>
      <w:r w:rsidR="00673796">
        <w:rPr>
          <w:rStyle w:val="StyleBlack"/>
        </w:rPr>
        <w:t>ing</w:t>
      </w:r>
      <w:r w:rsidR="000D0ACE" w:rsidRPr="00AA4527">
        <w:rPr>
          <w:rStyle w:val="StyleBlack"/>
        </w:rPr>
        <w:t xml:space="preserve"> whether the broader landscape of inclusion policy is making a difference in </w:t>
      </w:r>
      <w:r w:rsidR="00040B27" w:rsidRPr="00AA4527">
        <w:rPr>
          <w:rStyle w:val="StyleBlack"/>
        </w:rPr>
        <w:t xml:space="preserve">tackling local exclusionary practices in </w:t>
      </w:r>
      <w:r w:rsidR="000D0ACE" w:rsidRPr="00AA4527">
        <w:rPr>
          <w:rStyle w:val="StyleBlack"/>
        </w:rPr>
        <w:t>their lives</w:t>
      </w:r>
      <w:r w:rsidRPr="00AA4527">
        <w:rPr>
          <w:rStyle w:val="StyleBlack"/>
        </w:rPr>
        <w:t>.</w:t>
      </w:r>
      <w:r w:rsidR="00743945" w:rsidRPr="00AA4527">
        <w:rPr>
          <w:rStyle w:val="StyleBlack"/>
        </w:rPr>
        <w:t xml:space="preserve"> </w:t>
      </w:r>
    </w:p>
    <w:p w14:paraId="7D2E80B6" w14:textId="77777777" w:rsidR="007625EE" w:rsidRPr="00AA4527" w:rsidRDefault="007625EE" w:rsidP="000D0ACE">
      <w:pPr>
        <w:rPr>
          <w:rStyle w:val="StyleBlack"/>
        </w:rPr>
      </w:pPr>
    </w:p>
    <w:p w14:paraId="7C6DB3F5" w14:textId="77777777" w:rsidR="00E101E6" w:rsidRPr="00AA4527" w:rsidRDefault="00E101E6" w:rsidP="00E101E6">
      <w:pPr>
        <w:pStyle w:val="Heading2"/>
        <w:rPr>
          <w:rStyle w:val="StyleBlack"/>
        </w:rPr>
      </w:pPr>
      <w:r w:rsidRPr="00AA4527">
        <w:rPr>
          <w:rStyle w:val="StyleBlack"/>
        </w:rPr>
        <w:t>Methodology</w:t>
      </w:r>
    </w:p>
    <w:p w14:paraId="179DAFE6" w14:textId="6ECDC629" w:rsidR="005A2B7B" w:rsidRPr="00AA4527" w:rsidRDefault="00E101E6" w:rsidP="00FD730E">
      <w:pPr>
        <w:rPr>
          <w:rStyle w:val="StyleBlack"/>
        </w:rPr>
      </w:pPr>
      <w:r w:rsidRPr="00AA4527">
        <w:rPr>
          <w:rStyle w:val="StyleBlack"/>
        </w:rPr>
        <w:t xml:space="preserve">The focus of this paper is derived from two </w:t>
      </w:r>
      <w:r w:rsidR="00FD730E" w:rsidRPr="00AA4527">
        <w:rPr>
          <w:rStyle w:val="StyleBlack"/>
        </w:rPr>
        <w:t>intersecting</w:t>
      </w:r>
      <w:r w:rsidRPr="00AA4527">
        <w:rPr>
          <w:rStyle w:val="StyleBlack"/>
        </w:rPr>
        <w:t xml:space="preserve"> qualitative research projects that both examined inclusion for adults with learning disabilities. </w:t>
      </w:r>
      <w:r w:rsidR="006306E6" w:rsidRPr="00AA4527">
        <w:rPr>
          <w:rStyle w:val="StyleBlack"/>
        </w:rPr>
        <w:t>In b</w:t>
      </w:r>
      <w:r w:rsidR="00862B90" w:rsidRPr="00AA4527">
        <w:rPr>
          <w:rStyle w:val="StyleBlack"/>
        </w:rPr>
        <w:t>oth studies</w:t>
      </w:r>
      <w:r w:rsidR="006306E6" w:rsidRPr="00AA4527">
        <w:rPr>
          <w:rStyle w:val="StyleBlack"/>
        </w:rPr>
        <w:t>, we</w:t>
      </w:r>
      <w:r w:rsidR="00862B90" w:rsidRPr="00AA4527">
        <w:rPr>
          <w:rStyle w:val="StyleBlack"/>
        </w:rPr>
        <w:t xml:space="preserve"> used inductive grounded theory approaches (Strauss and Corbin</w:t>
      </w:r>
      <w:r w:rsidR="005A2B7B" w:rsidRPr="00AA4527">
        <w:rPr>
          <w:rStyle w:val="StyleBlack"/>
        </w:rPr>
        <w:t xml:space="preserve"> 1990</w:t>
      </w:r>
      <w:r w:rsidR="00862B90" w:rsidRPr="00AA4527">
        <w:rPr>
          <w:rStyle w:val="StyleBlack"/>
        </w:rPr>
        <w:t xml:space="preserve">) to explore what life in the community looked like for them. </w:t>
      </w:r>
      <w:r w:rsidR="005A2B7B" w:rsidRPr="00AA4527">
        <w:rPr>
          <w:rStyle w:val="StyleBlack"/>
        </w:rPr>
        <w:t xml:space="preserve">Both studies received ethical approval from </w:t>
      </w:r>
      <w:r w:rsidR="006306E6" w:rsidRPr="00AA4527">
        <w:rPr>
          <w:rStyle w:val="StyleBlack"/>
        </w:rPr>
        <w:t xml:space="preserve">the research ethics and governance committee at </w:t>
      </w:r>
      <w:r w:rsidR="005A2B7B" w:rsidRPr="00AA4527">
        <w:rPr>
          <w:rStyle w:val="StyleBlack"/>
        </w:rPr>
        <w:t>University of Southampton.</w:t>
      </w:r>
      <w:r w:rsidR="005240EC" w:rsidRPr="00AA4527">
        <w:rPr>
          <w:rStyle w:val="StyleBlack"/>
        </w:rPr>
        <w:t xml:space="preserve"> </w:t>
      </w:r>
      <w:r w:rsidR="005A2B7B" w:rsidRPr="00AA4527">
        <w:rPr>
          <w:rStyle w:val="StyleBlack"/>
        </w:rPr>
        <w:t xml:space="preserve">Consent was gained by means of an easy-read consent form and a meeting </w:t>
      </w:r>
      <w:r w:rsidR="005240EC" w:rsidRPr="00AA4527">
        <w:rPr>
          <w:color w:val="000000"/>
        </w:rPr>
        <w:t xml:space="preserve">with </w:t>
      </w:r>
      <w:r w:rsidR="00FB13E2" w:rsidRPr="00AA4527">
        <w:rPr>
          <w:color w:val="000000"/>
        </w:rPr>
        <w:t>each of the participants and their</w:t>
      </w:r>
      <w:r w:rsidR="005240EC" w:rsidRPr="00AA4527">
        <w:rPr>
          <w:color w:val="000000"/>
        </w:rPr>
        <w:t xml:space="preserve"> advocate </w:t>
      </w:r>
      <w:r w:rsidR="00D06872" w:rsidRPr="00AA4527">
        <w:rPr>
          <w:rStyle w:val="StyleBlack"/>
        </w:rPr>
        <w:t xml:space="preserve">to talk about what </w:t>
      </w:r>
      <w:r w:rsidR="00FB13E2" w:rsidRPr="00AA4527">
        <w:rPr>
          <w:rStyle w:val="StyleBlack"/>
        </w:rPr>
        <w:t>each study</w:t>
      </w:r>
      <w:r w:rsidR="005A2B7B" w:rsidRPr="00AA4527">
        <w:rPr>
          <w:rStyle w:val="StyleBlack"/>
        </w:rPr>
        <w:t xml:space="preserve"> involved. </w:t>
      </w:r>
    </w:p>
    <w:p w14:paraId="1771C1A1" w14:textId="6DE55061" w:rsidR="00862B90" w:rsidRPr="00AA4527" w:rsidRDefault="00567C94" w:rsidP="00301C21">
      <w:pPr>
        <w:rPr>
          <w:rStyle w:val="StyleBlack"/>
        </w:rPr>
      </w:pPr>
      <w:r w:rsidRPr="00AA4527">
        <w:rPr>
          <w:rStyle w:val="StyleBlack"/>
        </w:rPr>
        <w:t xml:space="preserve">Study one </w:t>
      </w:r>
      <w:r w:rsidR="00862B90" w:rsidRPr="00AA4527">
        <w:rPr>
          <w:rStyle w:val="StyleBlack"/>
        </w:rPr>
        <w:t>took place in 2013</w:t>
      </w:r>
      <w:r w:rsidR="00E10973" w:rsidRPr="00AA4527">
        <w:rPr>
          <w:rStyle w:val="StyleBlack"/>
        </w:rPr>
        <w:t xml:space="preserve"> in Southampton</w:t>
      </w:r>
      <w:r w:rsidR="005A2B7B" w:rsidRPr="00AA4527">
        <w:rPr>
          <w:rStyle w:val="StyleBlack"/>
        </w:rPr>
        <w:t>. It</w:t>
      </w:r>
      <w:r w:rsidR="00862B90" w:rsidRPr="00AA4527">
        <w:rPr>
          <w:rStyle w:val="StyleBlack"/>
        </w:rPr>
        <w:t xml:space="preserve"> </w:t>
      </w:r>
      <w:r w:rsidR="00106F6B" w:rsidRPr="00AA4527">
        <w:rPr>
          <w:rStyle w:val="StyleBlack"/>
        </w:rPr>
        <w:t>involv</w:t>
      </w:r>
      <w:r w:rsidR="00E101E6" w:rsidRPr="00AA4527">
        <w:rPr>
          <w:rStyle w:val="StyleBlack"/>
        </w:rPr>
        <w:t>ed</w:t>
      </w:r>
      <w:r w:rsidR="00106F6B" w:rsidRPr="00AA4527">
        <w:rPr>
          <w:rStyle w:val="StyleBlack"/>
        </w:rPr>
        <w:t xml:space="preserve"> </w:t>
      </w:r>
      <w:r w:rsidR="00862B90" w:rsidRPr="00AA4527">
        <w:rPr>
          <w:rStyle w:val="StyleBlack"/>
        </w:rPr>
        <w:t xml:space="preserve">six </w:t>
      </w:r>
      <w:r w:rsidR="00E101E6" w:rsidRPr="00AA4527">
        <w:rPr>
          <w:rStyle w:val="StyleBlack"/>
        </w:rPr>
        <w:t xml:space="preserve">repeat focus group </w:t>
      </w:r>
      <w:r w:rsidR="008B5978" w:rsidRPr="00AA4527">
        <w:rPr>
          <w:rStyle w:val="StyleBlack"/>
        </w:rPr>
        <w:t xml:space="preserve">interviews </w:t>
      </w:r>
      <w:r w:rsidR="00E10973" w:rsidRPr="00AA4527">
        <w:rPr>
          <w:rStyle w:val="StyleBlack"/>
        </w:rPr>
        <w:t xml:space="preserve">(each 2 hours) </w:t>
      </w:r>
      <w:r w:rsidR="008B5978" w:rsidRPr="00AA4527">
        <w:rPr>
          <w:rStyle w:val="StyleBlack"/>
        </w:rPr>
        <w:t xml:space="preserve">and </w:t>
      </w:r>
      <w:r w:rsidR="00743945" w:rsidRPr="00AA4527">
        <w:rPr>
          <w:rStyle w:val="StyleBlack"/>
        </w:rPr>
        <w:t xml:space="preserve">photo-elicitation </w:t>
      </w:r>
      <w:r w:rsidR="008B5978" w:rsidRPr="00AA4527">
        <w:rPr>
          <w:rStyle w:val="StyleBlack"/>
        </w:rPr>
        <w:t>with four adults with learning disabilities</w:t>
      </w:r>
      <w:r w:rsidR="005240EC" w:rsidRPr="00AA4527">
        <w:rPr>
          <w:rStyle w:val="StyleBlack"/>
        </w:rPr>
        <w:t xml:space="preserve"> from </w:t>
      </w:r>
      <w:r w:rsidR="005240EC" w:rsidRPr="00AA4527">
        <w:rPr>
          <w:color w:val="000000"/>
        </w:rPr>
        <w:t>working-class urban neighbourhoods</w:t>
      </w:r>
      <w:r w:rsidR="00E101E6" w:rsidRPr="00AA4527">
        <w:rPr>
          <w:rStyle w:val="StyleBlack"/>
        </w:rPr>
        <w:t xml:space="preserve">. </w:t>
      </w:r>
      <w:r w:rsidR="00862B90" w:rsidRPr="00AA4527">
        <w:rPr>
          <w:rStyle w:val="StyleBlack"/>
        </w:rPr>
        <w:t xml:space="preserve">It examined what welcoming communities look like for </w:t>
      </w:r>
      <w:r w:rsidR="00F06539" w:rsidRPr="00AA4527">
        <w:rPr>
          <w:rStyle w:val="StyleBlack"/>
        </w:rPr>
        <w:t>them</w:t>
      </w:r>
      <w:r w:rsidR="00862B90" w:rsidRPr="00AA4527">
        <w:rPr>
          <w:rStyle w:val="StyleBlack"/>
        </w:rPr>
        <w:t xml:space="preserve">. </w:t>
      </w:r>
      <w:r w:rsidR="00743945" w:rsidRPr="00AA4527">
        <w:rPr>
          <w:rStyle w:val="StyleBlack"/>
        </w:rPr>
        <w:t>Photo-elicitation (or ‘</w:t>
      </w:r>
      <w:r w:rsidR="00DA3F76" w:rsidRPr="00AA4527">
        <w:rPr>
          <w:rStyle w:val="StyleBlack"/>
        </w:rPr>
        <w:t>Photovoice</w:t>
      </w:r>
      <w:r w:rsidR="00743945" w:rsidRPr="00AA4527">
        <w:rPr>
          <w:rStyle w:val="StyleBlack"/>
        </w:rPr>
        <w:t xml:space="preserve">’) </w:t>
      </w:r>
      <w:r w:rsidR="00E93E31" w:rsidRPr="00AA4527">
        <w:rPr>
          <w:rStyle w:val="StyleBlack"/>
        </w:rPr>
        <w:t xml:space="preserve">is used to </w:t>
      </w:r>
      <w:r w:rsidR="001E5A4A" w:rsidRPr="00AA4527">
        <w:rPr>
          <w:rStyle w:val="StyleBlack"/>
        </w:rPr>
        <w:t>empower</w:t>
      </w:r>
      <w:r w:rsidR="00E93E31" w:rsidRPr="00AA4527">
        <w:rPr>
          <w:rStyle w:val="StyleBlack"/>
        </w:rPr>
        <w:t xml:space="preserve"> participants to reflexively explore their personal realities through taking photographs and describing them during int</w:t>
      </w:r>
      <w:r w:rsidR="00427F73">
        <w:rPr>
          <w:rStyle w:val="StyleBlack"/>
        </w:rPr>
        <w:t>erviews (Wang and Redwood-Jones</w:t>
      </w:r>
      <w:r w:rsidR="00E93E31" w:rsidRPr="00AA4527">
        <w:rPr>
          <w:rStyle w:val="StyleBlack"/>
        </w:rPr>
        <w:t xml:space="preserve"> 2001). In our case, it </w:t>
      </w:r>
      <w:r w:rsidR="00DA3F76" w:rsidRPr="00AA4527">
        <w:rPr>
          <w:rStyle w:val="StyleBlack"/>
        </w:rPr>
        <w:t>involved e</w:t>
      </w:r>
      <w:r w:rsidR="00862B90" w:rsidRPr="00AA4527">
        <w:rPr>
          <w:rStyle w:val="StyleBlack"/>
        </w:rPr>
        <w:t>ach participant us</w:t>
      </w:r>
      <w:r w:rsidR="00DA3F76" w:rsidRPr="00AA4527">
        <w:rPr>
          <w:rStyle w:val="StyleBlack"/>
        </w:rPr>
        <w:t>ing</w:t>
      </w:r>
      <w:r w:rsidR="00862B90" w:rsidRPr="00AA4527">
        <w:rPr>
          <w:rStyle w:val="StyleBlack"/>
        </w:rPr>
        <w:t xml:space="preserve"> a disposable camera to record places in their community that they found welcoming</w:t>
      </w:r>
      <w:r w:rsidR="00DA3F76" w:rsidRPr="00AA4527">
        <w:rPr>
          <w:rStyle w:val="StyleBlack"/>
        </w:rPr>
        <w:t xml:space="preserve"> and then using the</w:t>
      </w:r>
      <w:r w:rsidR="00862B90" w:rsidRPr="00AA4527">
        <w:rPr>
          <w:rStyle w:val="StyleBlack"/>
        </w:rPr>
        <w:t xml:space="preserve"> photos as discussion points in the </w:t>
      </w:r>
      <w:r w:rsidRPr="00AA4527">
        <w:rPr>
          <w:rStyle w:val="StyleBlack"/>
        </w:rPr>
        <w:t xml:space="preserve">focus groups. The discussions focused upon </w:t>
      </w:r>
      <w:r w:rsidR="00862B90" w:rsidRPr="00AA4527">
        <w:rPr>
          <w:rStyle w:val="StyleBlack"/>
        </w:rPr>
        <w:t xml:space="preserve">why they had chosen each site photographed and their general experiences of inclusion and exclusion. </w:t>
      </w:r>
      <w:r w:rsidR="00C77B1C" w:rsidRPr="00AA4527">
        <w:rPr>
          <w:rStyle w:val="StyleBlack"/>
        </w:rPr>
        <w:t>Questions included ‘where do you meet your friends</w:t>
      </w:r>
      <w:r w:rsidR="00673796">
        <w:rPr>
          <w:rStyle w:val="StyleBlack"/>
        </w:rPr>
        <w:t>?</w:t>
      </w:r>
      <w:r w:rsidR="00C77B1C" w:rsidRPr="00AA4527">
        <w:rPr>
          <w:rStyle w:val="StyleBlack"/>
        </w:rPr>
        <w:t>’, ‘what places do you like to use and occupy during the week</w:t>
      </w:r>
      <w:r w:rsidR="00673796">
        <w:rPr>
          <w:rStyle w:val="StyleBlack"/>
        </w:rPr>
        <w:t>?’ ‘What places do you avoid?’.</w:t>
      </w:r>
      <w:r w:rsidR="00C77B1C" w:rsidRPr="00AA4527">
        <w:rPr>
          <w:rStyle w:val="StyleBlack"/>
        </w:rPr>
        <w:t xml:space="preserve"> </w:t>
      </w:r>
      <w:r w:rsidR="00862B90" w:rsidRPr="00AA4527">
        <w:rPr>
          <w:rStyle w:val="StyleBlack"/>
        </w:rPr>
        <w:t xml:space="preserve">Although a small sample, it totalled </w:t>
      </w:r>
      <w:r w:rsidR="00E10973" w:rsidRPr="00AA4527">
        <w:rPr>
          <w:rStyle w:val="StyleBlack"/>
        </w:rPr>
        <w:t>12</w:t>
      </w:r>
      <w:r w:rsidR="00862B90" w:rsidRPr="00AA4527">
        <w:rPr>
          <w:rStyle w:val="StyleBlack"/>
        </w:rPr>
        <w:t xml:space="preserve"> hours of interview data and offered a </w:t>
      </w:r>
      <w:r w:rsidR="00C77B1C" w:rsidRPr="00AA4527">
        <w:rPr>
          <w:rStyle w:val="StyleBlack"/>
        </w:rPr>
        <w:t xml:space="preserve">detailed </w:t>
      </w:r>
      <w:r w:rsidR="00862B90" w:rsidRPr="00AA4527">
        <w:rPr>
          <w:rStyle w:val="StyleBlack"/>
        </w:rPr>
        <w:t xml:space="preserve">rich account of </w:t>
      </w:r>
      <w:r w:rsidR="00EA6742" w:rsidRPr="00AA4527">
        <w:rPr>
          <w:rStyle w:val="StyleBlack"/>
        </w:rPr>
        <w:t>the</w:t>
      </w:r>
      <w:r w:rsidR="00C77B1C" w:rsidRPr="00AA4527">
        <w:rPr>
          <w:rStyle w:val="StyleBlack"/>
        </w:rPr>
        <w:t>ir</w:t>
      </w:r>
      <w:r w:rsidR="00EA6742" w:rsidRPr="00AA4527">
        <w:rPr>
          <w:rStyle w:val="StyleBlack"/>
        </w:rPr>
        <w:t xml:space="preserve"> </w:t>
      </w:r>
      <w:r w:rsidR="00862B90" w:rsidRPr="00AA4527">
        <w:rPr>
          <w:rStyle w:val="StyleBlack"/>
        </w:rPr>
        <w:t xml:space="preserve">lives in and around </w:t>
      </w:r>
      <w:r w:rsidR="005A2B7B" w:rsidRPr="00AA4527">
        <w:rPr>
          <w:rStyle w:val="StyleBlack"/>
        </w:rPr>
        <w:t xml:space="preserve">their </w:t>
      </w:r>
      <w:r w:rsidR="00DA3F76" w:rsidRPr="00AA4527">
        <w:rPr>
          <w:rStyle w:val="StyleBlack"/>
        </w:rPr>
        <w:t>neighbourhood</w:t>
      </w:r>
      <w:r w:rsidR="005240EC" w:rsidRPr="00AA4527">
        <w:rPr>
          <w:rStyle w:val="StyleBlack"/>
        </w:rPr>
        <w:t xml:space="preserve"> </w:t>
      </w:r>
      <w:r w:rsidR="00DA3F76" w:rsidRPr="00AA4527">
        <w:rPr>
          <w:rStyle w:val="StyleBlack"/>
        </w:rPr>
        <w:t xml:space="preserve">and </w:t>
      </w:r>
      <w:r w:rsidR="00862B90" w:rsidRPr="00AA4527">
        <w:rPr>
          <w:rStyle w:val="StyleBlack"/>
        </w:rPr>
        <w:t xml:space="preserve">city. </w:t>
      </w:r>
      <w:r w:rsidR="00040B27" w:rsidRPr="00AA4527">
        <w:rPr>
          <w:rStyle w:val="StyleBlack"/>
        </w:rPr>
        <w:t xml:space="preserve">We also interviewed four advocates </w:t>
      </w:r>
      <w:r w:rsidR="00C77B1C" w:rsidRPr="00AA4527">
        <w:rPr>
          <w:rStyle w:val="StyleBlack"/>
        </w:rPr>
        <w:t>to explore</w:t>
      </w:r>
      <w:r w:rsidR="00040B27" w:rsidRPr="00AA4527">
        <w:rPr>
          <w:rStyle w:val="StyleBlack"/>
        </w:rPr>
        <w:t xml:space="preserve"> their broader knowledge of the local learning disability </w:t>
      </w:r>
      <w:r w:rsidR="00C77B1C" w:rsidRPr="00AA4527">
        <w:rPr>
          <w:rStyle w:val="StyleBlack"/>
        </w:rPr>
        <w:t>landscape</w:t>
      </w:r>
      <w:r w:rsidR="00040B27" w:rsidRPr="00AA4527">
        <w:rPr>
          <w:rStyle w:val="StyleBlack"/>
        </w:rPr>
        <w:t xml:space="preserve">, including the </w:t>
      </w:r>
      <w:r w:rsidR="00C77B1C" w:rsidRPr="00AA4527">
        <w:rPr>
          <w:rStyle w:val="StyleBlack"/>
        </w:rPr>
        <w:t xml:space="preserve">wider </w:t>
      </w:r>
      <w:r w:rsidR="00040B27" w:rsidRPr="00AA4527">
        <w:rPr>
          <w:rStyle w:val="StyleBlack"/>
        </w:rPr>
        <w:t>experiences of people they advocated for and of the local policy</w:t>
      </w:r>
      <w:r w:rsidR="00C77B1C" w:rsidRPr="00AA4527">
        <w:rPr>
          <w:rStyle w:val="StyleBlack"/>
        </w:rPr>
        <w:t xml:space="preserve"> context</w:t>
      </w:r>
      <w:r w:rsidR="00040B27" w:rsidRPr="00AA4527">
        <w:rPr>
          <w:rStyle w:val="StyleBlack"/>
        </w:rPr>
        <w:t xml:space="preserve">. While their accounts are not referred to in this study, they were nonetheless important for us to gain a broader awareness of </w:t>
      </w:r>
      <w:r w:rsidR="00C77B1C" w:rsidRPr="00AA4527">
        <w:rPr>
          <w:rStyle w:val="StyleBlack"/>
        </w:rPr>
        <w:t>what was happening within this constituency</w:t>
      </w:r>
      <w:r w:rsidR="00040B27" w:rsidRPr="00AA4527">
        <w:rPr>
          <w:rStyle w:val="StyleBlack"/>
        </w:rPr>
        <w:t xml:space="preserve">. </w:t>
      </w:r>
      <w:r w:rsidR="00862B90" w:rsidRPr="00AA4527">
        <w:rPr>
          <w:rStyle w:val="StyleBlack"/>
        </w:rPr>
        <w:t>F</w:t>
      </w:r>
      <w:r w:rsidR="008B5978" w:rsidRPr="00AA4527">
        <w:rPr>
          <w:rStyle w:val="StyleBlack"/>
        </w:rPr>
        <w:t xml:space="preserve">urther </w:t>
      </w:r>
      <w:r w:rsidR="00862B90" w:rsidRPr="00AA4527">
        <w:rPr>
          <w:rStyle w:val="StyleBlack"/>
        </w:rPr>
        <w:t xml:space="preserve">details of the methods employed are </w:t>
      </w:r>
      <w:r w:rsidR="003364A6" w:rsidRPr="00AA4527">
        <w:rPr>
          <w:rStyle w:val="StyleBlack"/>
        </w:rPr>
        <w:t>discussed</w:t>
      </w:r>
      <w:r w:rsidR="008B5978" w:rsidRPr="00AA4527">
        <w:rPr>
          <w:rStyle w:val="StyleBlack"/>
        </w:rPr>
        <w:t xml:space="preserve"> in </w:t>
      </w:r>
      <w:r w:rsidR="005A2B7B" w:rsidRPr="00AA4527">
        <w:rPr>
          <w:rStyle w:val="StyleBlack"/>
        </w:rPr>
        <w:t>Power and Bartlett</w:t>
      </w:r>
      <w:r w:rsidR="00301C21">
        <w:rPr>
          <w:rStyle w:val="StyleBlack"/>
        </w:rPr>
        <w:t xml:space="preserve"> (</w:t>
      </w:r>
      <w:r w:rsidR="00A47D49" w:rsidRPr="00AA4527">
        <w:rPr>
          <w:rStyle w:val="StyleBlack"/>
        </w:rPr>
        <w:t>2015</w:t>
      </w:r>
      <w:r w:rsidR="00301C21">
        <w:rPr>
          <w:rStyle w:val="StyleBlack"/>
        </w:rPr>
        <w:t>)</w:t>
      </w:r>
      <w:r w:rsidR="00E101E6" w:rsidRPr="00AA4527">
        <w:rPr>
          <w:rStyle w:val="StyleBlack"/>
        </w:rPr>
        <w:t xml:space="preserve">. </w:t>
      </w:r>
    </w:p>
    <w:p w14:paraId="021E0460" w14:textId="22C76CBD" w:rsidR="003364A6" w:rsidRPr="00AA4527" w:rsidRDefault="00567C94" w:rsidP="00673796">
      <w:pPr>
        <w:rPr>
          <w:rStyle w:val="StyleBlack"/>
        </w:rPr>
      </w:pPr>
      <w:r w:rsidRPr="00AA4527">
        <w:rPr>
          <w:rStyle w:val="StyleBlack"/>
        </w:rPr>
        <w:t xml:space="preserve">Study two </w:t>
      </w:r>
      <w:r w:rsidR="00862B90" w:rsidRPr="00AA4527">
        <w:rPr>
          <w:rStyle w:val="StyleBlack"/>
        </w:rPr>
        <w:t xml:space="preserve">took place in 2015 in the same city. It </w:t>
      </w:r>
      <w:r w:rsidR="00DA3F76" w:rsidRPr="00AA4527">
        <w:rPr>
          <w:rStyle w:val="StyleBlack"/>
        </w:rPr>
        <w:t xml:space="preserve">examined how </w:t>
      </w:r>
      <w:r w:rsidR="00E101E6" w:rsidRPr="00AA4527">
        <w:rPr>
          <w:rStyle w:val="StyleBlack"/>
        </w:rPr>
        <w:t xml:space="preserve">adults with learning disabilities experienced friendships and peer-support in the community. </w:t>
      </w:r>
      <w:r w:rsidRPr="00AA4527">
        <w:rPr>
          <w:rStyle w:val="StyleBlack"/>
        </w:rPr>
        <w:t xml:space="preserve"> </w:t>
      </w:r>
      <w:r w:rsidR="00E101E6" w:rsidRPr="00AA4527">
        <w:rPr>
          <w:rStyle w:val="StyleBlack"/>
        </w:rPr>
        <w:t>It involved interviews with 1</w:t>
      </w:r>
      <w:r w:rsidR="00196254" w:rsidRPr="00AA4527">
        <w:rPr>
          <w:rStyle w:val="StyleBlack"/>
        </w:rPr>
        <w:t>7</w:t>
      </w:r>
      <w:r w:rsidR="00E101E6" w:rsidRPr="00AA4527">
        <w:rPr>
          <w:rStyle w:val="StyleBlack"/>
        </w:rPr>
        <w:t xml:space="preserve"> adults with learning disabilities</w:t>
      </w:r>
      <w:r w:rsidR="0021445B" w:rsidRPr="00AA4527">
        <w:rPr>
          <w:rStyle w:val="StyleBlack"/>
        </w:rPr>
        <w:t xml:space="preserve">. </w:t>
      </w:r>
      <w:r w:rsidR="004B2897" w:rsidRPr="00AA4527">
        <w:rPr>
          <w:rStyle w:val="StyleBlack"/>
        </w:rPr>
        <w:t>Two self-identified self-advocates with learning disabilities working as co-researchers on the project conducted the interviews</w:t>
      </w:r>
      <w:r w:rsidR="00C77B1C" w:rsidRPr="00AA4527">
        <w:rPr>
          <w:rStyle w:val="StyleBlack"/>
        </w:rPr>
        <w:t xml:space="preserve"> with the help of social work interns</w:t>
      </w:r>
      <w:r w:rsidRPr="00AA4527">
        <w:rPr>
          <w:rStyle w:val="StyleBlack"/>
        </w:rPr>
        <w:t xml:space="preserve">. </w:t>
      </w:r>
      <w:r w:rsidR="00862B90" w:rsidRPr="00AA4527">
        <w:rPr>
          <w:rStyle w:val="StyleBlack"/>
        </w:rPr>
        <w:t xml:space="preserve">The questions </w:t>
      </w:r>
      <w:r w:rsidR="00673796">
        <w:rPr>
          <w:rStyle w:val="StyleBlack"/>
        </w:rPr>
        <w:t>included</w:t>
      </w:r>
      <w:r w:rsidR="00862B90" w:rsidRPr="00AA4527">
        <w:rPr>
          <w:rStyle w:val="StyleBlack"/>
        </w:rPr>
        <w:t xml:space="preserve"> ‘how do you keep up with your friends?’</w:t>
      </w:r>
      <w:r w:rsidR="00673796">
        <w:rPr>
          <w:rStyle w:val="StyleBlack"/>
        </w:rPr>
        <w:t>,</w:t>
      </w:r>
      <w:r w:rsidR="00862B90" w:rsidRPr="00AA4527">
        <w:rPr>
          <w:rStyle w:val="StyleBlack"/>
        </w:rPr>
        <w:t xml:space="preserve"> ‘</w:t>
      </w:r>
      <w:r w:rsidR="00673796">
        <w:rPr>
          <w:rStyle w:val="StyleBlack"/>
        </w:rPr>
        <w:t>d</w:t>
      </w:r>
      <w:r w:rsidR="00862B90" w:rsidRPr="00AA4527">
        <w:rPr>
          <w:rStyle w:val="StyleBlack"/>
        </w:rPr>
        <w:t>o you go to any groups during the week</w:t>
      </w:r>
      <w:r w:rsidR="005A2B7B" w:rsidRPr="00AA4527">
        <w:rPr>
          <w:rStyle w:val="StyleBlack"/>
        </w:rPr>
        <w:t xml:space="preserve"> to meet other people</w:t>
      </w:r>
      <w:r w:rsidR="00862B90" w:rsidRPr="00AA4527">
        <w:rPr>
          <w:rStyle w:val="StyleBlack"/>
        </w:rPr>
        <w:t>?’</w:t>
      </w:r>
      <w:r w:rsidR="00673796">
        <w:rPr>
          <w:rStyle w:val="StyleBlack"/>
        </w:rPr>
        <w:t>.</w:t>
      </w:r>
      <w:r w:rsidR="005A2B7B" w:rsidRPr="00AA4527">
        <w:rPr>
          <w:rStyle w:val="StyleBlack"/>
        </w:rPr>
        <w:t xml:space="preserve"> </w:t>
      </w:r>
      <w:r w:rsidR="00C77B1C" w:rsidRPr="00AA4527">
        <w:rPr>
          <w:rStyle w:val="StyleBlack"/>
        </w:rPr>
        <w:t xml:space="preserve">The interviews were one-off and shorter that in study one but they were nonethless helpful in allowing us to explore more about the participants’ strategies for getting out of the house and meeting people. </w:t>
      </w:r>
      <w:r w:rsidR="005A2B7B" w:rsidRPr="00AA4527">
        <w:rPr>
          <w:rStyle w:val="StyleBlack"/>
        </w:rPr>
        <w:t>Further details of this study are available in Power, Bartlett and Hall</w:t>
      </w:r>
      <w:r w:rsidR="00C651D5">
        <w:rPr>
          <w:rStyle w:val="StyleBlack"/>
        </w:rPr>
        <w:t xml:space="preserve"> (</w:t>
      </w:r>
      <w:r w:rsidR="005A2B7B" w:rsidRPr="00AA4527">
        <w:rPr>
          <w:rStyle w:val="StyleBlack"/>
        </w:rPr>
        <w:t>2016</w:t>
      </w:r>
      <w:r w:rsidR="00C651D5">
        <w:rPr>
          <w:rStyle w:val="StyleBlack"/>
        </w:rPr>
        <w:t>)</w:t>
      </w:r>
      <w:r w:rsidR="005A2B7B" w:rsidRPr="00AA4527">
        <w:rPr>
          <w:rStyle w:val="StyleBlack"/>
        </w:rPr>
        <w:t>.</w:t>
      </w:r>
      <w:r w:rsidR="004F0447" w:rsidRPr="00AA4527">
        <w:rPr>
          <w:rStyle w:val="StyleBlack"/>
        </w:rPr>
        <w:t xml:space="preserve"> </w:t>
      </w:r>
    </w:p>
    <w:p w14:paraId="549A83E8" w14:textId="5D0AAC70" w:rsidR="00A2530D" w:rsidRDefault="00E67F4C" w:rsidP="00427F73">
      <w:pPr>
        <w:rPr>
          <w:rFonts w:hAnsi="Arial Unicode MS" w:cs="Arial Unicode MS"/>
          <w:color w:val="000000"/>
          <w:u w:color="000000"/>
          <w:lang w:eastAsia="en-GB"/>
        </w:rPr>
      </w:pPr>
      <w:r w:rsidRPr="00AA4527">
        <w:rPr>
          <w:rStyle w:val="StyleBlack"/>
        </w:rPr>
        <w:t xml:space="preserve">In both studies, </w:t>
      </w:r>
      <w:r w:rsidRPr="00AA4527">
        <w:rPr>
          <w:rFonts w:eastAsia="Times New Roman" w:hAnsi="Arial Unicode MS" w:cs="Arial Unicode MS"/>
          <w:color w:val="000000"/>
          <w:u w:color="000000"/>
          <w:lang w:eastAsia="en-GB"/>
        </w:rPr>
        <w:t xml:space="preserve">analysis was conducted manually and involved using the general purpose tools on Microsoft Word, rather than dedicated qualitative data software. In study one, analysis involved viewing the content of photographs to identify key categories and sub-categories, and open and selective coding of visual and textual data. The aim was to identify and code the data pertaining to what a welcoming community means to adults with a learning disability, before grouping the codes into </w:t>
      </w:r>
      <w:r w:rsidR="00C77B1C" w:rsidRPr="00AA4527">
        <w:rPr>
          <w:rFonts w:eastAsia="Times New Roman" w:hAnsi="Arial Unicode MS" w:cs="Arial Unicode MS"/>
          <w:color w:val="000000"/>
          <w:u w:color="000000"/>
          <w:lang w:eastAsia="en-GB"/>
        </w:rPr>
        <w:t xml:space="preserve">salient themes and sub-themes. </w:t>
      </w:r>
      <w:r w:rsidRPr="00AA4527">
        <w:rPr>
          <w:rFonts w:eastAsia="Times New Roman" w:hAnsi="Arial Unicode MS" w:cs="Arial Unicode MS"/>
          <w:color w:val="000000"/>
          <w:u w:color="000000"/>
          <w:lang w:eastAsia="en-GB"/>
        </w:rPr>
        <w:t xml:space="preserve">This involved scrutinising the subject matter of images to assess the frequency of people, places, and objects; and focusing on the words of participants (rather than advocates) in </w:t>
      </w:r>
      <w:r w:rsidR="00C77B1C" w:rsidRPr="00AA4527">
        <w:rPr>
          <w:rFonts w:eastAsia="Times New Roman" w:hAnsi="Arial Unicode MS" w:cs="Arial Unicode MS"/>
          <w:color w:val="000000"/>
          <w:u w:color="000000"/>
          <w:lang w:eastAsia="en-GB"/>
        </w:rPr>
        <w:t>the analysis of interview data.</w:t>
      </w:r>
      <w:r w:rsidRPr="00AA4527">
        <w:rPr>
          <w:rFonts w:eastAsia="Times New Roman" w:hAnsi="Arial Unicode MS" w:cs="Arial Unicode MS"/>
          <w:color w:val="000000"/>
          <w:u w:color="000000"/>
          <w:lang w:eastAsia="en-GB"/>
        </w:rPr>
        <w:t xml:space="preserve"> Halfway through the analytical process we invited participants to feedback on the themes we had</w:t>
      </w:r>
      <w:r w:rsidR="00C77B1C" w:rsidRPr="00AA4527">
        <w:rPr>
          <w:rFonts w:eastAsia="Times New Roman" w:hAnsi="Arial Unicode MS" w:cs="Arial Unicode MS"/>
          <w:color w:val="000000"/>
          <w:u w:color="000000"/>
          <w:lang w:eastAsia="en-GB"/>
        </w:rPr>
        <w:t xml:space="preserve"> identified.</w:t>
      </w:r>
      <w:r w:rsidRPr="00AA4527">
        <w:rPr>
          <w:rFonts w:eastAsia="Times New Roman" w:hAnsi="Arial Unicode MS" w:cs="Arial Unicode MS"/>
          <w:color w:val="000000"/>
          <w:u w:color="000000"/>
          <w:lang w:eastAsia="en-GB"/>
        </w:rPr>
        <w:t xml:space="preserve"> This helped with the validation of data by ensuring the appropriate coding of themes and sub-themes. Similarly, in study two, data were coded into themes and sub themes abo</w:t>
      </w:r>
      <w:r w:rsidR="00C77B1C" w:rsidRPr="00AA4527">
        <w:rPr>
          <w:rFonts w:eastAsia="Times New Roman" w:hAnsi="Arial Unicode MS" w:cs="Arial Unicode MS"/>
          <w:color w:val="000000"/>
          <w:u w:color="000000"/>
          <w:lang w:eastAsia="en-GB"/>
        </w:rPr>
        <w:t>ut peer support and friendship.</w:t>
      </w:r>
      <w:r w:rsidRPr="00AA4527">
        <w:rPr>
          <w:rFonts w:hAnsi="Arial Unicode MS" w:cs="Arial Unicode MS"/>
          <w:color w:val="000000"/>
          <w:u w:color="000000"/>
          <w:lang w:eastAsia="en-GB"/>
        </w:rPr>
        <w:t xml:space="preserve"> </w:t>
      </w:r>
      <w:r w:rsidR="006D048C" w:rsidRPr="00AA4527">
        <w:rPr>
          <w:rStyle w:val="StyleBlack"/>
        </w:rPr>
        <w:t>Th</w:t>
      </w:r>
      <w:r w:rsidR="004F0447" w:rsidRPr="00AA4527">
        <w:rPr>
          <w:rStyle w:val="StyleBlack"/>
        </w:rPr>
        <w:t xml:space="preserve">e </w:t>
      </w:r>
      <w:r w:rsidR="00ED4D8D" w:rsidRPr="00AA4527">
        <w:rPr>
          <w:rStyle w:val="StyleBlack"/>
        </w:rPr>
        <w:t>focus</w:t>
      </w:r>
      <w:r w:rsidR="004F0447" w:rsidRPr="00AA4527">
        <w:rPr>
          <w:rStyle w:val="StyleBlack"/>
        </w:rPr>
        <w:t xml:space="preserve"> of the present paper</w:t>
      </w:r>
      <w:r w:rsidR="006D048C" w:rsidRPr="00AA4527">
        <w:rPr>
          <w:rStyle w:val="StyleBlack"/>
        </w:rPr>
        <w:t xml:space="preserve"> </w:t>
      </w:r>
      <w:r w:rsidR="004F0447" w:rsidRPr="00AA4527">
        <w:rPr>
          <w:rStyle w:val="StyleBlack"/>
        </w:rPr>
        <w:t xml:space="preserve">is to draw out </w:t>
      </w:r>
      <w:r w:rsidR="00BF1E85" w:rsidRPr="00AA4527">
        <w:rPr>
          <w:rStyle w:val="StyleBlack"/>
        </w:rPr>
        <w:t xml:space="preserve">and discuss two cross-study themes </w:t>
      </w:r>
      <w:r w:rsidR="00E34295" w:rsidRPr="00AA4527">
        <w:rPr>
          <w:rStyle w:val="StyleBlack"/>
        </w:rPr>
        <w:t xml:space="preserve">and </w:t>
      </w:r>
      <w:r w:rsidR="004F0447" w:rsidRPr="00AA4527">
        <w:rPr>
          <w:rStyle w:val="StyleBlack"/>
        </w:rPr>
        <w:t>situate them within current debates about the wider policy context.</w:t>
      </w:r>
      <w:r w:rsidR="00B24D66" w:rsidRPr="00AA4527">
        <w:rPr>
          <w:rFonts w:hAnsi="Arial Unicode MS" w:cs="Arial Unicode MS"/>
          <w:color w:val="000000"/>
          <w:u w:color="000000"/>
          <w:lang w:eastAsia="en-GB"/>
        </w:rPr>
        <w:t xml:space="preserve"> </w:t>
      </w:r>
      <w:r w:rsidR="00986488" w:rsidRPr="00AA4527">
        <w:rPr>
          <w:lang w:eastAsia="en-GB"/>
        </w:rPr>
        <w:t xml:space="preserve">These themes </w:t>
      </w:r>
      <w:r w:rsidR="00427F73">
        <w:rPr>
          <w:rFonts w:hAnsi="Arial Unicode MS" w:cs="Arial Unicode MS"/>
          <w:color w:val="000000"/>
          <w:u w:color="000000"/>
          <w:lang w:eastAsia="en-GB"/>
        </w:rPr>
        <w:t>(</w:t>
      </w:r>
      <w:r w:rsidR="00427F73" w:rsidRPr="00AA4527">
        <w:rPr>
          <w:rFonts w:hAnsi="Arial Unicode MS" w:cs="Arial Unicode MS"/>
          <w:color w:val="000000"/>
          <w:u w:color="000000"/>
          <w:lang w:eastAsia="en-GB"/>
        </w:rPr>
        <w:t>outlined in Table 1</w:t>
      </w:r>
      <w:r w:rsidR="00427F73">
        <w:rPr>
          <w:rFonts w:hAnsi="Arial Unicode MS" w:cs="Arial Unicode MS"/>
          <w:color w:val="000000"/>
          <w:u w:color="000000"/>
          <w:lang w:eastAsia="en-GB"/>
        </w:rPr>
        <w:t xml:space="preserve">) </w:t>
      </w:r>
      <w:r w:rsidR="00986488" w:rsidRPr="00AA4527">
        <w:rPr>
          <w:lang w:eastAsia="en-GB"/>
        </w:rPr>
        <w:t xml:space="preserve">were identified from a subsequent analysis of both datasets and discussed with a local self-advocacy group of people with learning disabilities to </w:t>
      </w:r>
      <w:r w:rsidR="00BB752C">
        <w:rPr>
          <w:lang w:eastAsia="en-GB"/>
        </w:rPr>
        <w:t>ensure</w:t>
      </w:r>
      <w:r w:rsidR="00986488" w:rsidRPr="00AA4527">
        <w:rPr>
          <w:lang w:eastAsia="en-GB"/>
        </w:rPr>
        <w:t xml:space="preserve"> the themes appropriately reflected their experiences.</w:t>
      </w:r>
      <w:r w:rsidR="00986488">
        <w:rPr>
          <w:lang w:eastAsia="en-GB"/>
        </w:rPr>
        <w:t xml:space="preserve"> </w:t>
      </w:r>
    </w:p>
    <w:p w14:paraId="46C33B7E" w14:textId="77777777" w:rsidR="00AA42DB" w:rsidRDefault="00AA42DB" w:rsidP="00C77B1C">
      <w:pPr>
        <w:rPr>
          <w:rFonts w:hAnsi="Arial Unicode MS" w:cs="Arial Unicode MS"/>
          <w:color w:val="000000"/>
          <w:u w:color="000000"/>
          <w:lang w:eastAsia="en-GB"/>
        </w:rPr>
      </w:pPr>
    </w:p>
    <w:p w14:paraId="04443F23" w14:textId="77777777" w:rsidR="00B63065" w:rsidRPr="003222C1" w:rsidRDefault="00A2530D" w:rsidP="0021445B">
      <w:pPr>
        <w:jc w:val="center"/>
        <w:rPr>
          <w:rFonts w:hAnsi="Arial Unicode MS" w:cs="Arial Unicode MS"/>
          <w:color w:val="000000"/>
          <w:u w:color="000000"/>
          <w:lang w:eastAsia="en-GB"/>
        </w:rPr>
      </w:pPr>
      <w:r w:rsidRPr="003222C1">
        <w:rPr>
          <w:rFonts w:hAnsi="Arial Unicode MS" w:cs="Arial Unicode MS"/>
          <w:color w:val="000000"/>
          <w:u w:color="000000"/>
          <w:lang w:eastAsia="en-GB"/>
        </w:rPr>
        <w:t>Insert table 1 around here</w:t>
      </w:r>
      <w:r w:rsidR="0021445B" w:rsidRPr="003222C1">
        <w:rPr>
          <w:rFonts w:hAnsi="Arial Unicode MS" w:cs="Arial Unicode MS"/>
          <w:color w:val="000000"/>
          <w:u w:color="000000"/>
          <w:lang w:eastAsia="en-GB"/>
        </w:rPr>
        <w:t>.</w:t>
      </w:r>
    </w:p>
    <w:p w14:paraId="71920B88" w14:textId="77777777" w:rsidR="00AA42DB" w:rsidRPr="006F2724" w:rsidRDefault="00AA42DB" w:rsidP="00AA42DB">
      <w:pPr>
        <w:rPr>
          <w:rStyle w:val="StyleBlack"/>
        </w:rPr>
      </w:pPr>
    </w:p>
    <w:p w14:paraId="0AD14EB4" w14:textId="77777777" w:rsidR="00E101E6" w:rsidRPr="00AA4527" w:rsidRDefault="00BF1E85" w:rsidP="00C03507">
      <w:pPr>
        <w:pStyle w:val="Heading2"/>
        <w:rPr>
          <w:rStyle w:val="StyleBlack"/>
          <w:color w:val="auto"/>
        </w:rPr>
      </w:pPr>
      <w:r w:rsidRPr="00AA4527">
        <w:rPr>
          <w:rStyle w:val="StyleBlack"/>
          <w:color w:val="auto"/>
        </w:rPr>
        <w:t>Cross-study findings</w:t>
      </w:r>
    </w:p>
    <w:p w14:paraId="1533B77E" w14:textId="77777777" w:rsidR="00DE658D" w:rsidRPr="00AA4527" w:rsidRDefault="00BF1E85" w:rsidP="008D7C07">
      <w:pPr>
        <w:pStyle w:val="Heading3"/>
      </w:pPr>
      <w:r w:rsidRPr="00AA4527">
        <w:rPr>
          <w:rStyle w:val="StyleBlack"/>
          <w:b w:val="0"/>
        </w:rPr>
        <w:t>Moments of inclusion amidst wider exclusion</w:t>
      </w:r>
      <w:r w:rsidRPr="00AA4527">
        <w:t xml:space="preserve"> </w:t>
      </w:r>
    </w:p>
    <w:p w14:paraId="7C131E2F" w14:textId="02011CD5" w:rsidR="005240EC" w:rsidRPr="00AA4527" w:rsidRDefault="00DE658D" w:rsidP="006B0108">
      <w:pPr>
        <w:rPr>
          <w:rStyle w:val="StyleBlack"/>
        </w:rPr>
      </w:pPr>
      <w:r w:rsidRPr="00AA4527">
        <w:rPr>
          <w:lang w:eastAsia="en-GB"/>
        </w:rPr>
        <w:t xml:space="preserve">Experiencing moments of inclusion amidst wider exclusion was a common theme crossing </w:t>
      </w:r>
      <w:r w:rsidR="00194818" w:rsidRPr="00AA4527">
        <w:rPr>
          <w:lang w:eastAsia="en-GB"/>
        </w:rPr>
        <w:t xml:space="preserve">both </w:t>
      </w:r>
      <w:r w:rsidRPr="00AA4527">
        <w:rPr>
          <w:lang w:eastAsia="en-GB"/>
        </w:rPr>
        <w:t>dataset</w:t>
      </w:r>
      <w:r w:rsidR="00194818" w:rsidRPr="00AA4527">
        <w:rPr>
          <w:lang w:eastAsia="en-GB"/>
        </w:rPr>
        <w:t>s</w:t>
      </w:r>
      <w:r w:rsidRPr="00AA4527">
        <w:rPr>
          <w:lang w:eastAsia="en-GB"/>
        </w:rPr>
        <w:t>. Many participants spoke of times when they felt welcomed and part of the community. For example, a</w:t>
      </w:r>
      <w:r w:rsidR="00E34295" w:rsidRPr="00AA4527">
        <w:rPr>
          <w:lang w:eastAsia="en-GB"/>
        </w:rPr>
        <w:t xml:space="preserve">nalysis of the </w:t>
      </w:r>
      <w:r w:rsidR="00E101E6" w:rsidRPr="00AA4527">
        <w:rPr>
          <w:rStyle w:val="StyleBlack"/>
        </w:rPr>
        <w:t xml:space="preserve">detailed accounts of participants’ everyday lives </w:t>
      </w:r>
      <w:r w:rsidRPr="00AA4527">
        <w:rPr>
          <w:rStyle w:val="StyleBlack"/>
        </w:rPr>
        <w:t xml:space="preserve">from study one, </w:t>
      </w:r>
      <w:r w:rsidR="00E101E6" w:rsidRPr="00AA4527">
        <w:rPr>
          <w:rStyle w:val="StyleBlack"/>
        </w:rPr>
        <w:t xml:space="preserve">revealed </w:t>
      </w:r>
      <w:r w:rsidR="002B360E" w:rsidRPr="00AA4527">
        <w:rPr>
          <w:rStyle w:val="StyleBlack"/>
        </w:rPr>
        <w:t>how participants</w:t>
      </w:r>
      <w:r w:rsidR="00E101E6" w:rsidRPr="00AA4527">
        <w:rPr>
          <w:rStyle w:val="StyleBlack"/>
        </w:rPr>
        <w:t xml:space="preserve"> were able to ‘self-build’ associations with people </w:t>
      </w:r>
      <w:r w:rsidR="00ED4D8D" w:rsidRPr="00AA4527">
        <w:rPr>
          <w:rStyle w:val="StyleBlack"/>
        </w:rPr>
        <w:t>within</w:t>
      </w:r>
      <w:r w:rsidR="00E101E6" w:rsidRPr="00AA4527">
        <w:rPr>
          <w:rStyle w:val="StyleBlack"/>
        </w:rPr>
        <w:t xml:space="preserve"> local ‘safe havens’. </w:t>
      </w:r>
      <w:r w:rsidR="00106F6B" w:rsidRPr="00AA4527">
        <w:rPr>
          <w:rStyle w:val="StyleBlack"/>
        </w:rPr>
        <w:t>These included places</w:t>
      </w:r>
      <w:r w:rsidR="00252E8D" w:rsidRPr="00AA4527">
        <w:rPr>
          <w:rStyle w:val="StyleBlack"/>
        </w:rPr>
        <w:t xml:space="preserve"> such as al</w:t>
      </w:r>
      <w:r w:rsidR="00993138" w:rsidRPr="00AA4527">
        <w:rPr>
          <w:rStyle w:val="StyleBlack"/>
        </w:rPr>
        <w:t xml:space="preserve">lotments, Bingo Halls, </w:t>
      </w:r>
      <w:r w:rsidRPr="00AA4527">
        <w:rPr>
          <w:rStyle w:val="StyleBlack"/>
        </w:rPr>
        <w:t>marinas</w:t>
      </w:r>
      <w:r w:rsidR="00C03507" w:rsidRPr="00AA4527">
        <w:rPr>
          <w:rStyle w:val="StyleBlack"/>
        </w:rPr>
        <w:t xml:space="preserve"> and football </w:t>
      </w:r>
      <w:r w:rsidR="00881BBB" w:rsidRPr="00AA4527">
        <w:rPr>
          <w:rStyle w:val="StyleBlack"/>
        </w:rPr>
        <w:t xml:space="preserve">and gadget </w:t>
      </w:r>
      <w:r w:rsidR="00AE45A6" w:rsidRPr="00AA4527">
        <w:rPr>
          <w:rStyle w:val="StyleBlack"/>
        </w:rPr>
        <w:t>stores</w:t>
      </w:r>
      <w:r w:rsidR="004A6FF7" w:rsidRPr="00AA4527">
        <w:rPr>
          <w:rStyle w:val="StyleBlack"/>
        </w:rPr>
        <w:t>,</w:t>
      </w:r>
      <w:r w:rsidR="00252E8D" w:rsidRPr="00AA4527">
        <w:rPr>
          <w:rStyle w:val="StyleBlack"/>
        </w:rPr>
        <w:t xml:space="preserve"> </w:t>
      </w:r>
      <w:r w:rsidR="008B5978" w:rsidRPr="00AA4527">
        <w:rPr>
          <w:rStyle w:val="StyleBlack"/>
        </w:rPr>
        <w:t>wh</w:t>
      </w:r>
      <w:r w:rsidR="00030952" w:rsidRPr="00AA4527">
        <w:rPr>
          <w:rStyle w:val="StyleBlack"/>
        </w:rPr>
        <w:t xml:space="preserve">ich </w:t>
      </w:r>
      <w:r w:rsidR="008B5978" w:rsidRPr="00AA4527">
        <w:rPr>
          <w:rStyle w:val="StyleBlack"/>
        </w:rPr>
        <w:t>the participants f</w:t>
      </w:r>
      <w:r w:rsidR="00252E8D" w:rsidRPr="00AA4527">
        <w:rPr>
          <w:rStyle w:val="StyleBlack"/>
        </w:rPr>
        <w:t>ou</w:t>
      </w:r>
      <w:r w:rsidR="008B5978" w:rsidRPr="00AA4527">
        <w:rPr>
          <w:rStyle w:val="StyleBlack"/>
        </w:rPr>
        <w:t>nd welcoming</w:t>
      </w:r>
      <w:r w:rsidR="00AE45A6" w:rsidRPr="00AA4527">
        <w:rPr>
          <w:rStyle w:val="StyleBlack"/>
        </w:rPr>
        <w:t>:</w:t>
      </w:r>
      <w:r w:rsidR="008B5978" w:rsidRPr="00AA4527">
        <w:rPr>
          <w:rStyle w:val="StyleBlack"/>
        </w:rPr>
        <w:t xml:space="preserve"> </w:t>
      </w:r>
    </w:p>
    <w:p w14:paraId="0479E0DF" w14:textId="77777777" w:rsidR="005240EC" w:rsidRPr="00AA4527" w:rsidRDefault="00AE45A6" w:rsidP="00061C9B">
      <w:pPr>
        <w:ind w:left="720"/>
        <w:rPr>
          <w:rStyle w:val="StyleBlack"/>
        </w:rPr>
      </w:pPr>
      <w:r w:rsidRPr="00AA4527">
        <w:rPr>
          <w:i/>
          <w:iCs/>
          <w:color w:val="000000"/>
        </w:rPr>
        <w:t xml:space="preserve">A couple of shops up on London Road and East Street, and the shops I like to go into is like a lot of the technology shops, looking at all the gadgets, computers, all the electricals and the iPods… I sort of do a browse around and sometimes I meet up with my mates and that, sometimes we will go down to the Station </w:t>
      </w:r>
      <w:r w:rsidR="00937CCC" w:rsidRPr="00AA4527">
        <w:rPr>
          <w:i/>
          <w:iCs/>
          <w:color w:val="000000"/>
        </w:rPr>
        <w:t xml:space="preserve">[pub] </w:t>
      </w:r>
      <w:r w:rsidRPr="00AA4527">
        <w:rPr>
          <w:i/>
          <w:iCs/>
          <w:color w:val="000000"/>
        </w:rPr>
        <w:t xml:space="preserve">with one of my mates. </w:t>
      </w:r>
      <w:r w:rsidRPr="00AA4527">
        <w:rPr>
          <w:color w:val="000000"/>
        </w:rPr>
        <w:t>(Mike</w:t>
      </w:r>
      <w:r w:rsidR="00061C9B" w:rsidRPr="00AA4527">
        <w:rPr>
          <w:color w:val="000000"/>
        </w:rPr>
        <w:t>, 40s</w:t>
      </w:r>
      <w:r w:rsidRPr="00AA4527">
        <w:rPr>
          <w:color w:val="000000"/>
        </w:rPr>
        <w:t>)</w:t>
      </w:r>
    </w:p>
    <w:p w14:paraId="52B47EC9" w14:textId="7548DE62" w:rsidR="00B21491" w:rsidRPr="00AA4527" w:rsidRDefault="00A47D49" w:rsidP="002B535E">
      <w:pPr>
        <w:rPr>
          <w:rStyle w:val="StyleBlack"/>
        </w:rPr>
      </w:pPr>
      <w:r w:rsidRPr="00AA4527">
        <w:rPr>
          <w:rStyle w:val="StyleBlack"/>
        </w:rPr>
        <w:t>Th</w:t>
      </w:r>
      <w:r w:rsidR="005240EC" w:rsidRPr="00AA4527">
        <w:rPr>
          <w:rStyle w:val="StyleBlack"/>
        </w:rPr>
        <w:t>e ability to occupy these places</w:t>
      </w:r>
      <w:r w:rsidRPr="00AA4527">
        <w:rPr>
          <w:rStyle w:val="StyleBlack"/>
        </w:rPr>
        <w:t xml:space="preserve"> </w:t>
      </w:r>
      <w:r w:rsidR="003364A6" w:rsidRPr="00AA4527">
        <w:rPr>
          <w:rStyle w:val="StyleBlack"/>
        </w:rPr>
        <w:t xml:space="preserve">and meet with friends </w:t>
      </w:r>
      <w:r w:rsidRPr="00AA4527">
        <w:rPr>
          <w:rStyle w:val="StyleBlack"/>
        </w:rPr>
        <w:t>offers a more nuanced account of local moments of inclusion and serves to illustrate the impor</w:t>
      </w:r>
      <w:r w:rsidR="000E02AD" w:rsidRPr="00AA4527">
        <w:rPr>
          <w:rStyle w:val="StyleBlack"/>
        </w:rPr>
        <w:t>t</w:t>
      </w:r>
      <w:r w:rsidRPr="00AA4527">
        <w:rPr>
          <w:rStyle w:val="StyleBlack"/>
        </w:rPr>
        <w:t>ance of place</w:t>
      </w:r>
      <w:r w:rsidR="00CF76A4" w:rsidRPr="00AA4527">
        <w:rPr>
          <w:rStyle w:val="StyleBlack"/>
        </w:rPr>
        <w:t xml:space="preserve"> in shaping these experiences</w:t>
      </w:r>
      <w:r w:rsidRPr="00AA4527">
        <w:rPr>
          <w:rStyle w:val="StyleBlack"/>
        </w:rPr>
        <w:t xml:space="preserve">. </w:t>
      </w:r>
      <w:r w:rsidR="002126F6" w:rsidRPr="00AA4527">
        <w:rPr>
          <w:rStyle w:val="StyleBlack"/>
        </w:rPr>
        <w:t xml:space="preserve">In study two, participants also spoke of the importance of having and making friends. It was </w:t>
      </w:r>
      <w:r w:rsidR="00440163" w:rsidRPr="00AA4527">
        <w:rPr>
          <w:rStyle w:val="StyleBlack"/>
        </w:rPr>
        <w:t>clear that having designated learning disability meet</w:t>
      </w:r>
      <w:r w:rsidR="002B535E">
        <w:rPr>
          <w:rStyle w:val="StyleBlack"/>
        </w:rPr>
        <w:t>-</w:t>
      </w:r>
      <w:r w:rsidR="00440163" w:rsidRPr="00AA4527">
        <w:rPr>
          <w:rStyle w:val="StyleBlack"/>
        </w:rPr>
        <w:t>ups was well liked by the participants</w:t>
      </w:r>
      <w:r w:rsidR="002126F6" w:rsidRPr="00AA4527">
        <w:rPr>
          <w:rStyle w:val="StyleBlack"/>
        </w:rPr>
        <w:t>, particularly as an avenue to keep in touch with friends. Many of these groups were peer-led, a point expanded upon in the next section</w:t>
      </w:r>
      <w:r w:rsidR="00440163" w:rsidRPr="00AA4527">
        <w:rPr>
          <w:rStyle w:val="StyleBlack"/>
        </w:rPr>
        <w:t xml:space="preserve">: </w:t>
      </w:r>
    </w:p>
    <w:p w14:paraId="7170D290" w14:textId="57C5A9E0" w:rsidR="00440163" w:rsidRPr="00AA4527" w:rsidRDefault="002126F6" w:rsidP="002126F6">
      <w:pPr>
        <w:ind w:left="720"/>
        <w:rPr>
          <w:rStyle w:val="StyleBlack"/>
        </w:rPr>
      </w:pPr>
      <w:r w:rsidRPr="00AA4527">
        <w:rPr>
          <w:i/>
          <w:iCs/>
          <w:color w:val="000000"/>
        </w:rPr>
        <w:t xml:space="preserve">I meet other friends through groups, such as Getting Out group or through the groups at Choices. </w:t>
      </w:r>
      <w:r w:rsidR="00A63453">
        <w:rPr>
          <w:i/>
          <w:iCs/>
          <w:color w:val="000000"/>
        </w:rPr>
        <w:t>So I meet up at the H</w:t>
      </w:r>
      <w:r w:rsidR="00440163" w:rsidRPr="00AA4527">
        <w:rPr>
          <w:i/>
          <w:iCs/>
          <w:color w:val="000000"/>
        </w:rPr>
        <w:t>ub once a month and meet up with the Getting Out group, and I also go to the Penguins Swimming group each week, so that’s a weekly group, and I attend a meeting called Busy People</w:t>
      </w:r>
      <w:r w:rsidRPr="00AA4527">
        <w:rPr>
          <w:i/>
          <w:iCs/>
          <w:color w:val="000000"/>
        </w:rPr>
        <w:t>.</w:t>
      </w:r>
      <w:r w:rsidR="00440163" w:rsidRPr="00AA4527">
        <w:rPr>
          <w:color w:val="000000"/>
        </w:rPr>
        <w:t xml:space="preserve"> (Malcolm, 40s)</w:t>
      </w:r>
    </w:p>
    <w:p w14:paraId="104ACD96" w14:textId="77777777" w:rsidR="00B21491" w:rsidRPr="00AA4527" w:rsidRDefault="00440163" w:rsidP="00B21491">
      <w:pPr>
        <w:rPr>
          <w:color w:val="000000"/>
        </w:rPr>
      </w:pPr>
      <w:r w:rsidRPr="00AA4527">
        <w:rPr>
          <w:color w:val="000000"/>
        </w:rPr>
        <w:t>Another</w:t>
      </w:r>
      <w:r w:rsidR="00B21491" w:rsidRPr="00AA4527">
        <w:rPr>
          <w:color w:val="000000"/>
        </w:rPr>
        <w:t xml:space="preserve"> encouraging finding was the extent to which participants sought to create their own opportunities for social support and interaction. Such encounters were necessarily personalised, as people created them for themselves. For example, in study one, a participant spoke of inviting family around to his home and cooking for them.  </w:t>
      </w:r>
    </w:p>
    <w:p w14:paraId="20BD9CEE" w14:textId="77777777" w:rsidR="00B21491" w:rsidRPr="00AA4527" w:rsidRDefault="00B21491" w:rsidP="00B21491">
      <w:pPr>
        <w:ind w:left="720"/>
      </w:pPr>
      <w:r w:rsidRPr="00AA4527">
        <w:rPr>
          <w:i/>
          <w:iCs/>
        </w:rPr>
        <w:t>[That’s a big pan of the stove there! (looking at photo of his kitchen)] I know I think I was cooking for my family that day, I think my brother was coming round and he hadn’t eaten all day […] Yeah working all day I am starving you better get that pan on he said</w:t>
      </w:r>
      <w:r w:rsidRPr="00AA4527">
        <w:t xml:space="preserve"> (Alex, 40s)</w:t>
      </w:r>
    </w:p>
    <w:p w14:paraId="253A1B19" w14:textId="709E6F2D" w:rsidR="00DE658D" w:rsidRPr="00AA4527" w:rsidRDefault="002F7C25" w:rsidP="00CD1097">
      <w:pPr>
        <w:rPr>
          <w:rStyle w:val="StyleBlack"/>
        </w:rPr>
      </w:pPr>
      <w:r w:rsidRPr="00AA4527">
        <w:rPr>
          <w:rStyle w:val="StyleBlack"/>
        </w:rPr>
        <w:t xml:space="preserve">While these accounts offer a positive insight into the lives of the participants, </w:t>
      </w:r>
      <w:r w:rsidRPr="00AA4527">
        <w:rPr>
          <w:lang w:eastAsia="en-GB"/>
        </w:rPr>
        <w:t>such moments were often set alongside a wider awareness of exclusion.</w:t>
      </w:r>
      <w:r w:rsidRPr="00AA4527">
        <w:rPr>
          <w:rStyle w:val="StyleBlack"/>
        </w:rPr>
        <w:t xml:space="preserve"> </w:t>
      </w:r>
      <w:r w:rsidR="008D7C07" w:rsidRPr="00AA4527">
        <w:rPr>
          <w:rStyle w:val="StyleBlack"/>
        </w:rPr>
        <w:t>A</w:t>
      </w:r>
      <w:r w:rsidRPr="00AA4527">
        <w:rPr>
          <w:rStyle w:val="StyleBlack"/>
        </w:rPr>
        <w:t>n</w:t>
      </w:r>
      <w:r w:rsidR="008D7C07" w:rsidRPr="00AA4527">
        <w:rPr>
          <w:rStyle w:val="StyleBlack"/>
        </w:rPr>
        <w:t xml:space="preserve"> example </w:t>
      </w:r>
      <w:r w:rsidRPr="00AA4527">
        <w:rPr>
          <w:rStyle w:val="StyleBlack"/>
        </w:rPr>
        <w:t xml:space="preserve">of this </w:t>
      </w:r>
      <w:r w:rsidR="008D7C07" w:rsidRPr="00AA4527">
        <w:rPr>
          <w:rStyle w:val="StyleBlack"/>
        </w:rPr>
        <w:t>is given below</w:t>
      </w:r>
      <w:r w:rsidR="00E012FD" w:rsidRPr="00AA4527">
        <w:rPr>
          <w:rStyle w:val="StyleBlack"/>
        </w:rPr>
        <w:t xml:space="preserve"> by </w:t>
      </w:r>
      <w:r w:rsidR="00465EBB" w:rsidRPr="00AA4527">
        <w:rPr>
          <w:rStyle w:val="StyleBlack"/>
        </w:rPr>
        <w:t>Clare</w:t>
      </w:r>
      <w:r w:rsidR="00E012FD" w:rsidRPr="00AA4527">
        <w:rPr>
          <w:rStyle w:val="StyleBlack"/>
        </w:rPr>
        <w:t xml:space="preserve"> who </w:t>
      </w:r>
      <w:r w:rsidR="00E012FD" w:rsidRPr="00AA4527">
        <w:rPr>
          <w:color w:val="000000"/>
        </w:rPr>
        <w:t xml:space="preserve">was able to navigate a safe haven in her local British Legion club, which we learned she attended as a result of her </w:t>
      </w:r>
      <w:r w:rsidR="00B21491" w:rsidRPr="00AA4527">
        <w:rPr>
          <w:color w:val="000000"/>
        </w:rPr>
        <w:t xml:space="preserve">late </w:t>
      </w:r>
      <w:r w:rsidR="00E012FD" w:rsidRPr="00AA4527">
        <w:rPr>
          <w:color w:val="000000"/>
        </w:rPr>
        <w:t>father being in the armed forces</w:t>
      </w:r>
      <w:r w:rsidR="00E012FD" w:rsidRPr="00AA4527">
        <w:rPr>
          <w:rStyle w:val="StyleBlack"/>
        </w:rPr>
        <w:t>.</w:t>
      </w:r>
      <w:r w:rsidRPr="00AA4527">
        <w:rPr>
          <w:rStyle w:val="StyleBlack"/>
        </w:rPr>
        <w:t xml:space="preserve"> While th</w:t>
      </w:r>
      <w:r w:rsidR="00CD1097">
        <w:rPr>
          <w:rStyle w:val="StyleBlack"/>
        </w:rPr>
        <w:t>is</w:t>
      </w:r>
      <w:r w:rsidRPr="00AA4527">
        <w:rPr>
          <w:rStyle w:val="StyleBlack"/>
        </w:rPr>
        <w:t xml:space="preserve"> was a place she liked going to, she was also aware of having to be cautious about speaking to people:</w:t>
      </w:r>
    </w:p>
    <w:p w14:paraId="412E503E" w14:textId="053C9FDA" w:rsidR="00E012FD" w:rsidRPr="00AA4527" w:rsidRDefault="00E012FD" w:rsidP="00A63453">
      <w:pPr>
        <w:ind w:left="720"/>
        <w:rPr>
          <w:i/>
          <w:iCs/>
        </w:rPr>
      </w:pPr>
      <w:r w:rsidRPr="00AA4527">
        <w:rPr>
          <w:i/>
          <w:iCs/>
        </w:rPr>
        <w:t xml:space="preserve">Yes my dad was in the army, he was in the </w:t>
      </w:r>
      <w:r w:rsidR="00A63453">
        <w:rPr>
          <w:i/>
          <w:iCs/>
        </w:rPr>
        <w:t>T.A.</w:t>
      </w:r>
      <w:r w:rsidRPr="00AA4527">
        <w:rPr>
          <w:i/>
          <w:iCs/>
        </w:rPr>
        <w:t xml:space="preserve"> it used to be</w:t>
      </w:r>
      <w:r w:rsidR="0003688F" w:rsidRPr="00AA4527">
        <w:rPr>
          <w:i/>
          <w:iCs/>
        </w:rPr>
        <w:t>…</w:t>
      </w:r>
      <w:r w:rsidRPr="00AA4527">
        <w:rPr>
          <w:i/>
          <w:iCs/>
        </w:rPr>
        <w:t xml:space="preserve"> </w:t>
      </w:r>
      <w:r w:rsidR="0003688F" w:rsidRPr="00AA4527">
        <w:rPr>
          <w:i/>
          <w:iCs/>
        </w:rPr>
        <w:t xml:space="preserve">going to </w:t>
      </w:r>
      <w:r w:rsidR="0021445B" w:rsidRPr="00AA4527">
        <w:rPr>
          <w:i/>
          <w:iCs/>
        </w:rPr>
        <w:t xml:space="preserve">a big hall </w:t>
      </w:r>
      <w:r w:rsidR="0003688F" w:rsidRPr="00AA4527">
        <w:rPr>
          <w:i/>
          <w:iCs/>
        </w:rPr>
        <w:t>on Poppy Day</w:t>
      </w:r>
      <w:r w:rsidR="0021445B" w:rsidRPr="00AA4527">
        <w:rPr>
          <w:i/>
          <w:iCs/>
        </w:rPr>
        <w:t>…</w:t>
      </w:r>
      <w:r w:rsidRPr="00AA4527">
        <w:rPr>
          <w:i/>
          <w:iCs/>
        </w:rPr>
        <w:t xml:space="preserve"> was ever so good and I learnt such a lot</w:t>
      </w:r>
      <w:r w:rsidR="002F7C25" w:rsidRPr="00AA4527">
        <w:rPr>
          <w:i/>
          <w:iCs/>
        </w:rPr>
        <w:t>…</w:t>
      </w:r>
      <w:r w:rsidRPr="00AA4527">
        <w:rPr>
          <w:i/>
          <w:iCs/>
        </w:rPr>
        <w:t xml:space="preserve"> </w:t>
      </w:r>
      <w:r w:rsidR="008D7C07" w:rsidRPr="00AA4527">
        <w:rPr>
          <w:i/>
          <w:iCs/>
          <w:color w:val="000000"/>
        </w:rPr>
        <w:t>I belong to a Legion [club] at Romsey</w:t>
      </w:r>
      <w:r w:rsidR="002F7C25" w:rsidRPr="00AA4527">
        <w:rPr>
          <w:i/>
          <w:iCs/>
          <w:color w:val="000000"/>
        </w:rPr>
        <w:t>,</w:t>
      </w:r>
      <w:r w:rsidR="008D7C07" w:rsidRPr="00AA4527">
        <w:rPr>
          <w:i/>
          <w:iCs/>
          <w:color w:val="000000"/>
        </w:rPr>
        <w:t xml:space="preserve"> mostly I just see my brother Mark on Wednesday night when I, after bingo, we play bingo and I only really meet him if Shane </w:t>
      </w:r>
      <w:r w:rsidR="002F7C25" w:rsidRPr="00AA4527">
        <w:rPr>
          <w:i/>
          <w:iCs/>
          <w:color w:val="000000"/>
        </w:rPr>
        <w:t xml:space="preserve">[friend of family] </w:t>
      </w:r>
      <w:r w:rsidR="008D7C07" w:rsidRPr="00AA4527">
        <w:rPr>
          <w:i/>
          <w:iCs/>
          <w:color w:val="000000"/>
        </w:rPr>
        <w:t>takes him from hospital.</w:t>
      </w:r>
      <w:r w:rsidRPr="00AA4527">
        <w:rPr>
          <w:i/>
          <w:iCs/>
          <w:color w:val="000000"/>
        </w:rPr>
        <w:t xml:space="preserve"> [</w:t>
      </w:r>
      <w:r w:rsidRPr="00AA4527">
        <w:rPr>
          <w:i/>
          <w:iCs/>
        </w:rPr>
        <w:t>Q. when you talked about the legion and the bingo do you feel included in those spaces?] Y</w:t>
      </w:r>
      <w:r w:rsidR="00651003" w:rsidRPr="00AA4527">
        <w:rPr>
          <w:i/>
          <w:iCs/>
        </w:rPr>
        <w:t>es well some people do talk to me but if they don’t say hello I don’t talk to them either, sometimes I will say things and I get told off</w:t>
      </w:r>
      <w:r w:rsidRPr="00AA4527">
        <w:rPr>
          <w:i/>
          <w:iCs/>
        </w:rPr>
        <w:t xml:space="preserve"> [Q. Who by?] Shane. Yes, he goes </w:t>
      </w:r>
      <w:r w:rsidR="002B31B5">
        <w:rPr>
          <w:i/>
          <w:iCs/>
        </w:rPr>
        <w:t>‘</w:t>
      </w:r>
      <w:r w:rsidRPr="00AA4527">
        <w:rPr>
          <w:i/>
          <w:iCs/>
        </w:rPr>
        <w:t xml:space="preserve">you should </w:t>
      </w:r>
      <w:r w:rsidR="002F7C25" w:rsidRPr="00AA4527">
        <w:rPr>
          <w:i/>
          <w:iCs/>
        </w:rPr>
        <w:t xml:space="preserve">only </w:t>
      </w:r>
      <w:r w:rsidRPr="00AA4527">
        <w:rPr>
          <w:i/>
          <w:iCs/>
        </w:rPr>
        <w:t>talk to them if they talk to you</w:t>
      </w:r>
      <w:r w:rsidR="002B31B5">
        <w:rPr>
          <w:i/>
          <w:iCs/>
        </w:rPr>
        <w:t>’</w:t>
      </w:r>
      <w:r w:rsidRPr="00AA4527">
        <w:rPr>
          <w:i/>
          <w:iCs/>
        </w:rPr>
        <w:t xml:space="preserve">, I say </w:t>
      </w:r>
      <w:r w:rsidR="002B31B5">
        <w:rPr>
          <w:i/>
          <w:iCs/>
        </w:rPr>
        <w:t>‘</w:t>
      </w:r>
      <w:r w:rsidRPr="00AA4527">
        <w:rPr>
          <w:i/>
          <w:iCs/>
        </w:rPr>
        <w:t>yeah</w:t>
      </w:r>
      <w:r w:rsidR="002B31B5">
        <w:rPr>
          <w:i/>
          <w:iCs/>
        </w:rPr>
        <w:t>’</w:t>
      </w:r>
      <w:r w:rsidRPr="00AA4527">
        <w:rPr>
          <w:i/>
          <w:iCs/>
        </w:rPr>
        <w:t xml:space="preserve"> but I do not go up and have a conversation with someone who doesn’t want to hear nothing, so I said I will play it safe, if they say hello to me… then I will talk to them otherwise I don’t, my rule, get on with that.</w:t>
      </w:r>
      <w:r w:rsidR="00983798" w:rsidRPr="00AA4527">
        <w:rPr>
          <w:i/>
          <w:iCs/>
        </w:rPr>
        <w:t xml:space="preserve"> (Clare, 50s)</w:t>
      </w:r>
    </w:p>
    <w:p w14:paraId="28C94346" w14:textId="77777777" w:rsidR="008D7C07" w:rsidRPr="00AA4527" w:rsidRDefault="00E012FD" w:rsidP="00D97A7A">
      <w:pPr>
        <w:rPr>
          <w:rStyle w:val="StyleBlack"/>
        </w:rPr>
      </w:pPr>
      <w:r w:rsidRPr="00AA4527">
        <w:rPr>
          <w:color w:val="000000"/>
        </w:rPr>
        <w:t>T</w:t>
      </w:r>
      <w:r w:rsidR="008D7C07" w:rsidRPr="00AA4527">
        <w:rPr>
          <w:color w:val="000000"/>
        </w:rPr>
        <w:t xml:space="preserve">he quote above reveals the links that </w:t>
      </w:r>
      <w:r w:rsidR="00465EBB" w:rsidRPr="00AA4527">
        <w:rPr>
          <w:color w:val="000000"/>
        </w:rPr>
        <w:t>Clare</w:t>
      </w:r>
      <w:r w:rsidR="008D7C07" w:rsidRPr="00AA4527">
        <w:rPr>
          <w:color w:val="000000"/>
        </w:rPr>
        <w:t xml:space="preserve"> has made </w:t>
      </w:r>
      <w:r w:rsidR="00465EBB" w:rsidRPr="00AA4527">
        <w:rPr>
          <w:color w:val="000000"/>
        </w:rPr>
        <w:t xml:space="preserve">with this local place and its </w:t>
      </w:r>
      <w:r w:rsidRPr="00AA4527">
        <w:rPr>
          <w:color w:val="000000"/>
        </w:rPr>
        <w:t xml:space="preserve">strong connection </w:t>
      </w:r>
      <w:r w:rsidR="00465EBB" w:rsidRPr="00AA4527">
        <w:rPr>
          <w:color w:val="000000"/>
        </w:rPr>
        <w:t>with</w:t>
      </w:r>
      <w:r w:rsidRPr="00AA4527">
        <w:rPr>
          <w:color w:val="000000"/>
        </w:rPr>
        <w:t xml:space="preserve"> </w:t>
      </w:r>
      <w:r w:rsidR="00465EBB" w:rsidRPr="00AA4527">
        <w:rPr>
          <w:color w:val="000000"/>
        </w:rPr>
        <w:t>the memories of her father</w:t>
      </w:r>
      <w:r w:rsidR="008C6204" w:rsidRPr="00AA4527">
        <w:rPr>
          <w:color w:val="000000"/>
        </w:rPr>
        <w:t xml:space="preserve">. </w:t>
      </w:r>
      <w:r w:rsidR="00B21491" w:rsidRPr="00AA4527">
        <w:rPr>
          <w:color w:val="000000"/>
        </w:rPr>
        <w:t>However, i</w:t>
      </w:r>
      <w:r w:rsidR="00465EBB" w:rsidRPr="00AA4527">
        <w:rPr>
          <w:color w:val="000000"/>
        </w:rPr>
        <w:t>t</w:t>
      </w:r>
      <w:r w:rsidR="008C6204" w:rsidRPr="00AA4527">
        <w:rPr>
          <w:color w:val="000000"/>
        </w:rPr>
        <w:t xml:space="preserve"> also </w:t>
      </w:r>
      <w:r w:rsidR="00B21491" w:rsidRPr="00AA4527">
        <w:rPr>
          <w:color w:val="000000"/>
        </w:rPr>
        <w:t xml:space="preserve">reveals a more complex picture. </w:t>
      </w:r>
      <w:r w:rsidR="002F7C25" w:rsidRPr="00AA4527">
        <w:rPr>
          <w:color w:val="000000"/>
        </w:rPr>
        <w:t>Firstly, having to rely on Shane</w:t>
      </w:r>
      <w:r w:rsidR="00B21491" w:rsidRPr="00AA4527">
        <w:rPr>
          <w:color w:val="000000"/>
        </w:rPr>
        <w:t xml:space="preserve"> </w:t>
      </w:r>
      <w:r w:rsidR="008C6204" w:rsidRPr="00AA4527">
        <w:rPr>
          <w:color w:val="000000"/>
        </w:rPr>
        <w:t>shows the</w:t>
      </w:r>
      <w:r w:rsidR="008D7C07" w:rsidRPr="00AA4527">
        <w:rPr>
          <w:color w:val="000000"/>
        </w:rPr>
        <w:t xml:space="preserve"> various </w:t>
      </w:r>
      <w:r w:rsidR="008C6204" w:rsidRPr="00AA4527">
        <w:rPr>
          <w:color w:val="000000"/>
        </w:rPr>
        <w:t>inter</w:t>
      </w:r>
      <w:r w:rsidR="002126F6" w:rsidRPr="00AA4527">
        <w:rPr>
          <w:color w:val="000000"/>
        </w:rPr>
        <w:t>-</w:t>
      </w:r>
      <w:r w:rsidR="008C6204" w:rsidRPr="00AA4527">
        <w:rPr>
          <w:color w:val="000000"/>
        </w:rPr>
        <w:t xml:space="preserve">relationships which are necessary for her to attend this place and </w:t>
      </w:r>
      <w:r w:rsidR="00465EBB" w:rsidRPr="00AA4527">
        <w:rPr>
          <w:color w:val="000000"/>
        </w:rPr>
        <w:t xml:space="preserve">to </w:t>
      </w:r>
      <w:r w:rsidR="008C6204" w:rsidRPr="00AA4527">
        <w:rPr>
          <w:color w:val="000000"/>
        </w:rPr>
        <w:t xml:space="preserve">meet her brother. </w:t>
      </w:r>
      <w:r w:rsidR="00B21491" w:rsidRPr="00AA4527">
        <w:rPr>
          <w:color w:val="000000"/>
        </w:rPr>
        <w:t xml:space="preserve">Secondly, </w:t>
      </w:r>
      <w:r w:rsidR="002F7C25" w:rsidRPr="00AA4527">
        <w:rPr>
          <w:color w:val="000000"/>
        </w:rPr>
        <w:t>Clare’s account of having to learn not to talk to people unless spoken to</w:t>
      </w:r>
      <w:r w:rsidR="00B21491" w:rsidRPr="00AA4527">
        <w:rPr>
          <w:color w:val="000000"/>
        </w:rPr>
        <w:t xml:space="preserve"> </w:t>
      </w:r>
      <w:r w:rsidR="00465EBB" w:rsidRPr="00AA4527">
        <w:rPr>
          <w:color w:val="000000"/>
        </w:rPr>
        <w:t xml:space="preserve">reveals a more complex </w:t>
      </w:r>
      <w:r w:rsidR="00D97A7A" w:rsidRPr="00AA4527">
        <w:rPr>
          <w:color w:val="000000"/>
        </w:rPr>
        <w:t>body-place-</w:t>
      </w:r>
      <w:r w:rsidR="00465EBB" w:rsidRPr="00AA4527">
        <w:rPr>
          <w:color w:val="000000"/>
        </w:rPr>
        <w:t xml:space="preserve">relational </w:t>
      </w:r>
      <w:r w:rsidR="00D97A7A" w:rsidRPr="00AA4527">
        <w:rPr>
          <w:color w:val="000000"/>
        </w:rPr>
        <w:t>assemblage</w:t>
      </w:r>
      <w:r w:rsidR="00B21491" w:rsidRPr="00AA4527">
        <w:rPr>
          <w:color w:val="000000"/>
        </w:rPr>
        <w:t>. Such an admission</w:t>
      </w:r>
      <w:r w:rsidR="00465EBB" w:rsidRPr="00AA4527">
        <w:rPr>
          <w:color w:val="000000"/>
        </w:rPr>
        <w:t xml:space="preserve"> offers a more nuanced account of the place than simply a ‘place of inclusion’. </w:t>
      </w:r>
    </w:p>
    <w:p w14:paraId="4C26ABB9" w14:textId="77777777" w:rsidR="008B5978" w:rsidRPr="00AA4527" w:rsidRDefault="00983798" w:rsidP="00D97A7A">
      <w:pPr>
        <w:rPr>
          <w:rStyle w:val="StyleBlack"/>
        </w:rPr>
      </w:pPr>
      <w:r w:rsidRPr="00AA4527">
        <w:rPr>
          <w:rStyle w:val="StyleBlack"/>
        </w:rPr>
        <w:t>In some cases</w:t>
      </w:r>
      <w:r w:rsidR="008B5978" w:rsidRPr="00AA4527">
        <w:rPr>
          <w:rStyle w:val="StyleBlack"/>
        </w:rPr>
        <w:t xml:space="preserve">, more visceral experiences of harassment in </w:t>
      </w:r>
      <w:r w:rsidR="00881BBB" w:rsidRPr="00AA4527">
        <w:rPr>
          <w:rStyle w:val="StyleBlack"/>
        </w:rPr>
        <w:t>the</w:t>
      </w:r>
      <w:r w:rsidR="00D97A7A" w:rsidRPr="00AA4527">
        <w:rPr>
          <w:rStyle w:val="StyleBlack"/>
        </w:rPr>
        <w:t xml:space="preserve"> participants’</w:t>
      </w:r>
      <w:r w:rsidR="00881BBB" w:rsidRPr="00AA4527">
        <w:rPr>
          <w:rStyle w:val="StyleBlack"/>
        </w:rPr>
        <w:t xml:space="preserve"> </w:t>
      </w:r>
      <w:r w:rsidR="00D97A7A" w:rsidRPr="00AA4527">
        <w:rPr>
          <w:rStyle w:val="StyleBlack"/>
        </w:rPr>
        <w:t xml:space="preserve">immediate </w:t>
      </w:r>
      <w:r w:rsidR="008B5978" w:rsidRPr="00AA4527">
        <w:rPr>
          <w:rStyle w:val="StyleBlack"/>
        </w:rPr>
        <w:t>local</w:t>
      </w:r>
      <w:r w:rsidR="00672584" w:rsidRPr="00AA4527">
        <w:rPr>
          <w:rStyle w:val="StyleBlack"/>
        </w:rPr>
        <w:t xml:space="preserve"> </w:t>
      </w:r>
      <w:r w:rsidR="00881BBB" w:rsidRPr="00AA4527">
        <w:rPr>
          <w:rStyle w:val="StyleBlack"/>
        </w:rPr>
        <w:t>neighbourhoods</w:t>
      </w:r>
      <w:r w:rsidR="008813E0" w:rsidRPr="00AA4527">
        <w:rPr>
          <w:rStyle w:val="StyleBlack"/>
        </w:rPr>
        <w:t xml:space="preserve"> </w:t>
      </w:r>
      <w:r w:rsidRPr="00AA4527">
        <w:rPr>
          <w:rStyle w:val="StyleBlack"/>
        </w:rPr>
        <w:t xml:space="preserve">were reported, </w:t>
      </w:r>
      <w:r w:rsidR="008B5978" w:rsidRPr="00AA4527">
        <w:rPr>
          <w:rStyle w:val="StyleBlack"/>
        </w:rPr>
        <w:t xml:space="preserve">as illustrated by the following </w:t>
      </w:r>
      <w:r w:rsidR="009541B2" w:rsidRPr="00AA4527">
        <w:rPr>
          <w:rStyle w:val="StyleBlack"/>
        </w:rPr>
        <w:t xml:space="preserve">three </w:t>
      </w:r>
      <w:r w:rsidR="008B5978" w:rsidRPr="00AA4527">
        <w:rPr>
          <w:rStyle w:val="StyleBlack"/>
        </w:rPr>
        <w:t>quote</w:t>
      </w:r>
      <w:r w:rsidR="00C03507" w:rsidRPr="00AA4527">
        <w:rPr>
          <w:rStyle w:val="StyleBlack"/>
        </w:rPr>
        <w:t>s</w:t>
      </w:r>
      <w:r w:rsidR="00D97A7A" w:rsidRPr="00AA4527">
        <w:rPr>
          <w:rStyle w:val="StyleBlack"/>
        </w:rPr>
        <w:t xml:space="preserve"> by three different participants, the first being from Clare who recounted the experience above</w:t>
      </w:r>
      <w:r w:rsidR="008B5978" w:rsidRPr="00AA4527">
        <w:rPr>
          <w:rStyle w:val="StyleBlack"/>
        </w:rPr>
        <w:t xml:space="preserve">: </w:t>
      </w:r>
    </w:p>
    <w:p w14:paraId="0296A324" w14:textId="2E8A62E9" w:rsidR="00C03507" w:rsidRPr="00AA4527" w:rsidRDefault="006A468F" w:rsidP="002B31B5">
      <w:pPr>
        <w:rPr>
          <w:i/>
          <w:iCs/>
          <w:color w:val="000000"/>
        </w:rPr>
      </w:pPr>
      <w:r w:rsidRPr="00AA4527">
        <w:rPr>
          <w:i/>
          <w:iCs/>
          <w:color w:val="000000"/>
        </w:rPr>
        <w:tab/>
      </w:r>
      <w:r w:rsidR="00C03507" w:rsidRPr="00AA4527">
        <w:rPr>
          <w:i/>
          <w:iCs/>
          <w:color w:val="000000"/>
        </w:rPr>
        <w:t>I used to [go out</w:t>
      </w:r>
      <w:r w:rsidR="003364A6" w:rsidRPr="00AA4527">
        <w:rPr>
          <w:i/>
          <w:iCs/>
          <w:color w:val="000000"/>
        </w:rPr>
        <w:t xml:space="preserve"> to the local shops</w:t>
      </w:r>
      <w:r w:rsidR="00C03507" w:rsidRPr="00AA4527">
        <w:rPr>
          <w:i/>
          <w:iCs/>
          <w:color w:val="000000"/>
        </w:rPr>
        <w:t xml:space="preserve">] but not now, some people have been bullying me </w:t>
      </w:r>
      <w:r w:rsidRPr="00AA4527">
        <w:rPr>
          <w:i/>
          <w:iCs/>
          <w:color w:val="000000"/>
        </w:rPr>
        <w:tab/>
      </w:r>
      <w:r w:rsidR="00C03507" w:rsidRPr="00AA4527">
        <w:rPr>
          <w:i/>
          <w:iCs/>
          <w:color w:val="000000"/>
        </w:rPr>
        <w:t>and hitting me so I won’t go out, I had people banging on my door and that.</w:t>
      </w:r>
      <w:r w:rsidRPr="00AA4527">
        <w:t xml:space="preserve"> </w:t>
      </w:r>
      <w:r w:rsidRPr="00AA4527">
        <w:rPr>
          <w:i/>
          <w:iCs/>
        </w:rPr>
        <w:t>[</w:t>
      </w:r>
      <w:r w:rsidR="002B31B5">
        <w:rPr>
          <w:i/>
          <w:iCs/>
        </w:rPr>
        <w:t xml:space="preserve">Q. </w:t>
      </w:r>
      <w:r w:rsidRPr="00AA4527">
        <w:rPr>
          <w:i/>
          <w:iCs/>
        </w:rPr>
        <w:t xml:space="preserve">And </w:t>
      </w:r>
      <w:r w:rsidRPr="00AA4527">
        <w:rPr>
          <w:i/>
          <w:iCs/>
        </w:rPr>
        <w:tab/>
        <w:t>are they young people or older people?]</w:t>
      </w:r>
      <w:r w:rsidRPr="00AA4527">
        <w:t xml:space="preserve">  </w:t>
      </w:r>
      <w:r w:rsidRPr="00AA4527">
        <w:rPr>
          <w:i/>
          <w:iCs/>
        </w:rPr>
        <w:t>Teenagers, they always used to do that…</w:t>
      </w:r>
      <w:r w:rsidRPr="00AA4527">
        <w:rPr>
          <w:rFonts w:eastAsia="Times New Roman" w:cs="Times New Roman"/>
          <w:szCs w:val="24"/>
          <w:lang w:eastAsia="en-US"/>
        </w:rPr>
        <w:t xml:space="preserve"> </w:t>
      </w:r>
      <w:r w:rsidR="002B31B5">
        <w:rPr>
          <w:rFonts w:eastAsia="Times New Roman" w:cs="Times New Roman"/>
          <w:szCs w:val="24"/>
          <w:lang w:eastAsia="en-US"/>
        </w:rPr>
        <w:tab/>
      </w:r>
      <w:r w:rsidRPr="00AA4527">
        <w:rPr>
          <w:i/>
          <w:iCs/>
        </w:rPr>
        <w:t>even now I will not go down the road myself. I want to but I can’t.</w:t>
      </w:r>
      <w:r w:rsidRPr="00AA4527">
        <w:rPr>
          <w:i/>
          <w:iCs/>
          <w:color w:val="000000"/>
        </w:rPr>
        <w:t xml:space="preserve"> </w:t>
      </w:r>
      <w:r w:rsidRPr="00AA4527">
        <w:rPr>
          <w:i/>
          <w:iCs/>
        </w:rPr>
        <w:t>[</w:t>
      </w:r>
      <w:r w:rsidR="002B31B5">
        <w:rPr>
          <w:i/>
          <w:iCs/>
        </w:rPr>
        <w:t xml:space="preserve">Q. </w:t>
      </w:r>
      <w:r w:rsidRPr="00AA4527">
        <w:rPr>
          <w:i/>
          <w:iCs/>
        </w:rPr>
        <w:t xml:space="preserve">So you can’t </w:t>
      </w:r>
      <w:r w:rsidR="002B31B5">
        <w:rPr>
          <w:i/>
          <w:iCs/>
        </w:rPr>
        <w:tab/>
      </w:r>
      <w:r w:rsidRPr="00AA4527">
        <w:rPr>
          <w:i/>
          <w:iCs/>
        </w:rPr>
        <w:t>even go down to the local shops?]</w:t>
      </w:r>
      <w:r w:rsidRPr="00AA4527">
        <w:t xml:space="preserve"> </w:t>
      </w:r>
      <w:r w:rsidRPr="00AA4527">
        <w:rPr>
          <w:i/>
          <w:iCs/>
        </w:rPr>
        <w:t xml:space="preserve"> No ...</w:t>
      </w:r>
      <w:r w:rsidRPr="00AA4527">
        <w:rPr>
          <w:rFonts w:eastAsia="Times New Roman" w:cs="Times New Roman"/>
          <w:szCs w:val="24"/>
          <w:lang w:eastAsia="en-US"/>
        </w:rPr>
        <w:t xml:space="preserve"> </w:t>
      </w:r>
      <w:r w:rsidRPr="00AA4527">
        <w:rPr>
          <w:rFonts w:eastAsia="Times New Roman" w:cs="Times New Roman"/>
          <w:i/>
          <w:iCs/>
          <w:szCs w:val="24"/>
          <w:lang w:eastAsia="en-US"/>
        </w:rPr>
        <w:t>there</w:t>
      </w:r>
      <w:r w:rsidRPr="00AA4527">
        <w:rPr>
          <w:rFonts w:eastAsia="Times New Roman" w:cs="Times New Roman"/>
          <w:szCs w:val="24"/>
          <w:lang w:eastAsia="en-US"/>
        </w:rPr>
        <w:t xml:space="preserve"> </w:t>
      </w:r>
      <w:r w:rsidRPr="00AA4527">
        <w:rPr>
          <w:i/>
          <w:iCs/>
        </w:rPr>
        <w:t xml:space="preserve">was some idiot they had a sort of a gun </w:t>
      </w:r>
      <w:r w:rsidR="002B31B5">
        <w:rPr>
          <w:i/>
          <w:iCs/>
        </w:rPr>
        <w:tab/>
      </w:r>
      <w:r w:rsidRPr="00AA4527">
        <w:rPr>
          <w:i/>
          <w:iCs/>
        </w:rPr>
        <w:t xml:space="preserve">and a pellet been throwing peas at me and that. They [police] come too late as usual </w:t>
      </w:r>
      <w:r w:rsidR="002B31B5">
        <w:rPr>
          <w:i/>
          <w:iCs/>
        </w:rPr>
        <w:tab/>
      </w:r>
      <w:r w:rsidRPr="00AA4527">
        <w:rPr>
          <w:i/>
          <w:iCs/>
        </w:rPr>
        <w:t xml:space="preserve">and they goes oh what’s the problem and I told them and he goes oh you must have </w:t>
      </w:r>
      <w:r w:rsidR="002B31B5">
        <w:rPr>
          <w:i/>
          <w:iCs/>
        </w:rPr>
        <w:tab/>
      </w:r>
      <w:r w:rsidRPr="00AA4527">
        <w:rPr>
          <w:i/>
          <w:iCs/>
        </w:rPr>
        <w:t xml:space="preserve">been in the wrong place at the wrong time, I goes I can’t be at the wrong place and </w:t>
      </w:r>
      <w:r w:rsidR="002B31B5">
        <w:rPr>
          <w:i/>
          <w:iCs/>
        </w:rPr>
        <w:tab/>
      </w:r>
      <w:r w:rsidRPr="00AA4527">
        <w:rPr>
          <w:i/>
          <w:iCs/>
        </w:rPr>
        <w:t>the wrong time I said I only walked down the road to get some shopping on my own</w:t>
      </w:r>
      <w:r w:rsidR="002B31B5">
        <w:rPr>
          <w:i/>
          <w:iCs/>
        </w:rPr>
        <w:t>.</w:t>
      </w:r>
      <w:r w:rsidRPr="00AA4527">
        <w:rPr>
          <w:i/>
          <w:iCs/>
        </w:rPr>
        <w:t xml:space="preserve"> </w:t>
      </w:r>
      <w:r w:rsidRPr="00AA4527">
        <w:rPr>
          <w:i/>
          <w:iCs/>
          <w:color w:val="000000"/>
        </w:rPr>
        <w:t xml:space="preserve"> </w:t>
      </w:r>
      <w:r w:rsidRPr="00AA4527">
        <w:rPr>
          <w:i/>
          <w:iCs/>
          <w:color w:val="000000"/>
        </w:rPr>
        <w:tab/>
      </w:r>
      <w:r w:rsidR="00C03507" w:rsidRPr="00AA4527">
        <w:rPr>
          <w:i/>
          <w:iCs/>
          <w:color w:val="000000"/>
        </w:rPr>
        <w:t>(</w:t>
      </w:r>
      <w:r w:rsidR="00465EBB" w:rsidRPr="00AA4527">
        <w:rPr>
          <w:i/>
          <w:iCs/>
          <w:color w:val="000000"/>
        </w:rPr>
        <w:t>Clare</w:t>
      </w:r>
      <w:r w:rsidR="00061C9B" w:rsidRPr="00AA4527">
        <w:rPr>
          <w:i/>
          <w:iCs/>
          <w:color w:val="000000"/>
        </w:rPr>
        <w:t>, 50s</w:t>
      </w:r>
      <w:r w:rsidR="00C03507" w:rsidRPr="00AA4527">
        <w:rPr>
          <w:i/>
          <w:iCs/>
          <w:color w:val="000000"/>
        </w:rPr>
        <w:t>)</w:t>
      </w:r>
      <w:r w:rsidR="00EC63DD" w:rsidRPr="00AA4527">
        <w:rPr>
          <w:i/>
          <w:iCs/>
          <w:color w:val="000000"/>
        </w:rPr>
        <w:t xml:space="preserve"> </w:t>
      </w:r>
    </w:p>
    <w:p w14:paraId="67FD41C4" w14:textId="77777777" w:rsidR="00465EBB" w:rsidRPr="00AA4527" w:rsidRDefault="00465EBB" w:rsidP="00D97A7A">
      <w:pPr>
        <w:rPr>
          <w:i/>
          <w:iCs/>
          <w:color w:val="000000"/>
        </w:rPr>
      </w:pPr>
      <w:r w:rsidRPr="00AA4527">
        <w:rPr>
          <w:rStyle w:val="StyleBlack"/>
        </w:rPr>
        <w:t xml:space="preserve">In </w:t>
      </w:r>
      <w:r w:rsidR="00D97A7A" w:rsidRPr="00AA4527">
        <w:rPr>
          <w:rStyle w:val="StyleBlack"/>
        </w:rPr>
        <w:t xml:space="preserve">this </w:t>
      </w:r>
      <w:r w:rsidRPr="00AA4527">
        <w:rPr>
          <w:rStyle w:val="StyleBlack"/>
        </w:rPr>
        <w:t>account</w:t>
      </w:r>
      <w:r w:rsidR="00D97A7A" w:rsidRPr="00AA4527">
        <w:rPr>
          <w:rStyle w:val="StyleBlack"/>
        </w:rPr>
        <w:t xml:space="preserve"> from Clare</w:t>
      </w:r>
      <w:r w:rsidRPr="00AA4527">
        <w:rPr>
          <w:rStyle w:val="StyleBlack"/>
        </w:rPr>
        <w:t xml:space="preserve">, </w:t>
      </w:r>
      <w:r w:rsidR="00B21491" w:rsidRPr="00AA4527">
        <w:rPr>
          <w:rStyle w:val="StyleBlack"/>
        </w:rPr>
        <w:t xml:space="preserve">we learn about her experiences of bullying at her home </w:t>
      </w:r>
      <w:r w:rsidR="00D97A7A" w:rsidRPr="00AA4527">
        <w:rPr>
          <w:rStyle w:val="StyleBlack"/>
        </w:rPr>
        <w:t xml:space="preserve">and </w:t>
      </w:r>
      <w:r w:rsidR="00B21491" w:rsidRPr="00AA4527">
        <w:rPr>
          <w:rStyle w:val="StyleBlack"/>
        </w:rPr>
        <w:t xml:space="preserve">in her immediate </w:t>
      </w:r>
      <w:r w:rsidR="00D97A7A" w:rsidRPr="00AA4527">
        <w:rPr>
          <w:rStyle w:val="StyleBlack"/>
        </w:rPr>
        <w:t xml:space="preserve">neighbourhood </w:t>
      </w:r>
      <w:r w:rsidR="00B21491" w:rsidRPr="00AA4527">
        <w:rPr>
          <w:rStyle w:val="StyleBlack"/>
        </w:rPr>
        <w:t>down by the local shops. T</w:t>
      </w:r>
      <w:r w:rsidRPr="00AA4527">
        <w:rPr>
          <w:rStyle w:val="StyleBlack"/>
        </w:rPr>
        <w:t xml:space="preserve">he police officer’s response about being ‘in the wrong place at the wrong time’ reinforces the coding of </w:t>
      </w:r>
      <w:r w:rsidR="00B21491" w:rsidRPr="00AA4527">
        <w:rPr>
          <w:rStyle w:val="StyleBlack"/>
        </w:rPr>
        <w:t xml:space="preserve">exclusion in these </w:t>
      </w:r>
      <w:r w:rsidRPr="00AA4527">
        <w:rPr>
          <w:rStyle w:val="StyleBlack"/>
        </w:rPr>
        <w:t>local places.</w:t>
      </w:r>
      <w:r w:rsidR="00B21491" w:rsidRPr="00AA4527">
        <w:rPr>
          <w:rStyle w:val="StyleBlack"/>
        </w:rPr>
        <w:t xml:space="preserve"> Having this awareness of the coding of exclusion was </w:t>
      </w:r>
      <w:r w:rsidR="00983798" w:rsidRPr="00AA4527">
        <w:rPr>
          <w:rStyle w:val="StyleBlack"/>
        </w:rPr>
        <w:t xml:space="preserve">also </w:t>
      </w:r>
      <w:r w:rsidR="00B21491" w:rsidRPr="00AA4527">
        <w:rPr>
          <w:rStyle w:val="StyleBlack"/>
        </w:rPr>
        <w:t xml:space="preserve">articulated by Mike in the following quote, where we hear about </w:t>
      </w:r>
      <w:r w:rsidR="00460BA5" w:rsidRPr="00AA4527">
        <w:rPr>
          <w:rStyle w:val="StyleBlack"/>
        </w:rPr>
        <w:t xml:space="preserve">his experiences </w:t>
      </w:r>
      <w:r w:rsidR="00B21491" w:rsidRPr="00AA4527">
        <w:rPr>
          <w:rStyle w:val="StyleBlack"/>
        </w:rPr>
        <w:t>walking around different roads and estates</w:t>
      </w:r>
      <w:r w:rsidR="00983798" w:rsidRPr="00AA4527">
        <w:rPr>
          <w:rStyle w:val="StyleBlack"/>
        </w:rPr>
        <w:t xml:space="preserve"> in his area</w:t>
      </w:r>
      <w:r w:rsidR="00B21491" w:rsidRPr="00AA4527">
        <w:rPr>
          <w:rStyle w:val="StyleBlack"/>
        </w:rPr>
        <w:t>:</w:t>
      </w:r>
    </w:p>
    <w:p w14:paraId="79D0E40E" w14:textId="6E06DB99" w:rsidR="004B2897" w:rsidRPr="00AA4527" w:rsidRDefault="009541B2" w:rsidP="00121CD6">
      <w:pPr>
        <w:ind w:left="720"/>
      </w:pPr>
      <w:r w:rsidRPr="00AA4527">
        <w:rPr>
          <w:i/>
          <w:iCs/>
        </w:rPr>
        <w:t>I walk to the shops just up near my brother</w:t>
      </w:r>
      <w:r w:rsidR="00465EBB" w:rsidRPr="00AA4527">
        <w:rPr>
          <w:i/>
          <w:iCs/>
        </w:rPr>
        <w:t>’</w:t>
      </w:r>
      <w:r w:rsidRPr="00AA4527">
        <w:rPr>
          <w:i/>
          <w:iCs/>
        </w:rPr>
        <w:t xml:space="preserve">s </w:t>
      </w:r>
      <w:r w:rsidR="00465EBB" w:rsidRPr="00AA4527">
        <w:rPr>
          <w:i/>
          <w:iCs/>
        </w:rPr>
        <w:t xml:space="preserve">[house] </w:t>
      </w:r>
      <w:r w:rsidRPr="00AA4527">
        <w:rPr>
          <w:i/>
          <w:iCs/>
        </w:rPr>
        <w:t xml:space="preserve">and that, they are not so bad because they are on the main road so there is not so many people hanging around them, but the ones, the ones on the estate I try to avoid going to those shops because you have like loads of like youngsters hanging around outside them so you tend to avoid them and the ones near my brother and that are alright because he lives on the bottom of the estate and Bitterne Road East near the Thornhill Park road there is like a parade, a parade of shops so sometimes I take her </w:t>
      </w:r>
      <w:r w:rsidR="004B2897" w:rsidRPr="00AA4527">
        <w:rPr>
          <w:i/>
          <w:iCs/>
        </w:rPr>
        <w:t>[the dog] up there</w:t>
      </w:r>
      <w:r w:rsidR="004B2897" w:rsidRPr="00AA4527">
        <w:t xml:space="preserve"> (Mike</w:t>
      </w:r>
      <w:r w:rsidR="00983798" w:rsidRPr="00AA4527">
        <w:t>, 40s</w:t>
      </w:r>
      <w:r w:rsidR="004B2897" w:rsidRPr="00AA4527">
        <w:t>)</w:t>
      </w:r>
    </w:p>
    <w:p w14:paraId="5DC9D47C" w14:textId="77777777" w:rsidR="00465EBB" w:rsidRPr="00AA4527" w:rsidRDefault="00465EBB" w:rsidP="0021445B">
      <w:r w:rsidRPr="00AA4527">
        <w:t xml:space="preserve">Mike’s narrative about his local community reveals a complex </w:t>
      </w:r>
      <w:r w:rsidR="00983798" w:rsidRPr="00AA4527">
        <w:t>awareness</w:t>
      </w:r>
      <w:r w:rsidRPr="00AA4527">
        <w:t xml:space="preserve"> of inclusionary and exclusionary places </w:t>
      </w:r>
      <w:r w:rsidRPr="00AA4527">
        <w:rPr>
          <w:rStyle w:val="StyleBlack"/>
        </w:rPr>
        <w:t>which he navigates through when he visits his brother and as we later learn walks his brother’s dog.</w:t>
      </w:r>
      <w:r w:rsidRPr="00AA4527">
        <w:t xml:space="preserve"> </w:t>
      </w:r>
    </w:p>
    <w:p w14:paraId="22E98C5D" w14:textId="77777777" w:rsidR="00465EBB" w:rsidRPr="00AA4527" w:rsidRDefault="00465EBB" w:rsidP="0021445B">
      <w:r w:rsidRPr="00AA4527">
        <w:t xml:space="preserve">A third quote below reinforces the localness of </w:t>
      </w:r>
      <w:r w:rsidR="00460BA5" w:rsidRPr="00AA4527">
        <w:t xml:space="preserve">these </w:t>
      </w:r>
      <w:r w:rsidRPr="00AA4527">
        <w:t>exclusionary experiences,</w:t>
      </w:r>
      <w:r w:rsidR="00460BA5" w:rsidRPr="00AA4527">
        <w:t xml:space="preserve"> again</w:t>
      </w:r>
      <w:r w:rsidRPr="00AA4527">
        <w:t xml:space="preserve"> often bound up in one’s immediate neighbourhood.</w:t>
      </w:r>
      <w:r w:rsidR="00460BA5" w:rsidRPr="00AA4527">
        <w:t xml:space="preserve"> Here, Billy recounts his general experiences </w:t>
      </w:r>
      <w:r w:rsidR="00D97A7A" w:rsidRPr="00AA4527">
        <w:t xml:space="preserve">of being bullied </w:t>
      </w:r>
      <w:r w:rsidR="00460BA5" w:rsidRPr="00AA4527">
        <w:t>in his own estate:</w:t>
      </w:r>
    </w:p>
    <w:p w14:paraId="74BA942A" w14:textId="77777777" w:rsidR="008B5978" w:rsidRPr="00AA4527" w:rsidRDefault="008B5978" w:rsidP="00593612">
      <w:pPr>
        <w:ind w:left="720"/>
        <w:rPr>
          <w:i/>
          <w:iCs/>
          <w:color w:val="000000"/>
        </w:rPr>
      </w:pPr>
      <w:r w:rsidRPr="00AA4527">
        <w:rPr>
          <w:i/>
          <w:iCs/>
          <w:color w:val="000000"/>
        </w:rPr>
        <w:t>people picks on people who are disabled because they think they are bums…</w:t>
      </w:r>
      <w:r w:rsidRPr="00AA4527">
        <w:rPr>
          <w:rStyle w:val="StyleBlack"/>
        </w:rPr>
        <w:t xml:space="preserve"> </w:t>
      </w:r>
      <w:r w:rsidRPr="00AA4527">
        <w:rPr>
          <w:i/>
          <w:iCs/>
          <w:color w:val="000000"/>
        </w:rPr>
        <w:t xml:space="preserve">they said I shouldn’t be living there </w:t>
      </w:r>
      <w:r w:rsidR="009541B2" w:rsidRPr="00AA4527">
        <w:rPr>
          <w:i/>
          <w:iCs/>
          <w:color w:val="000000"/>
        </w:rPr>
        <w:t xml:space="preserve">[council house] </w:t>
      </w:r>
      <w:r w:rsidRPr="00AA4527">
        <w:rPr>
          <w:i/>
          <w:iCs/>
          <w:color w:val="000000"/>
        </w:rPr>
        <w:t>because I am a sponger</w:t>
      </w:r>
      <w:r w:rsidR="00AE45A6" w:rsidRPr="00AA4527">
        <w:rPr>
          <w:color w:val="000000"/>
        </w:rPr>
        <w:t>.</w:t>
      </w:r>
      <w:r w:rsidRPr="00AA4527">
        <w:rPr>
          <w:color w:val="000000"/>
        </w:rPr>
        <w:t xml:space="preserve"> </w:t>
      </w:r>
      <w:r w:rsidR="009541B2" w:rsidRPr="00AA4527">
        <w:rPr>
          <w:i/>
          <w:iCs/>
          <w:color w:val="000000"/>
        </w:rPr>
        <w:t>[</w:t>
      </w:r>
      <w:r w:rsidR="009541B2" w:rsidRPr="00AA4527">
        <w:rPr>
          <w:i/>
          <w:iCs/>
        </w:rPr>
        <w:t>Q. And has that gotten worse more recently?]</w:t>
      </w:r>
      <w:r w:rsidR="009541B2" w:rsidRPr="00AA4527">
        <w:t xml:space="preserve"> </w:t>
      </w:r>
      <w:r w:rsidR="009541B2" w:rsidRPr="00AA4527">
        <w:rPr>
          <w:i/>
          <w:iCs/>
        </w:rPr>
        <w:t>Yeah. I got myself an allotment, they said y</w:t>
      </w:r>
      <w:r w:rsidR="00593612" w:rsidRPr="00AA4527">
        <w:rPr>
          <w:i/>
          <w:iCs/>
        </w:rPr>
        <w:t>ou shouldn’t be [spending time o</w:t>
      </w:r>
      <w:r w:rsidR="009541B2" w:rsidRPr="00AA4527">
        <w:rPr>
          <w:i/>
          <w:iCs/>
        </w:rPr>
        <w:t>n an allotment], you s</w:t>
      </w:r>
      <w:r w:rsidR="00460BA5" w:rsidRPr="00AA4527">
        <w:rPr>
          <w:i/>
          <w:iCs/>
        </w:rPr>
        <w:t>hould be working I am sponging.</w:t>
      </w:r>
      <w:r w:rsidR="009541B2" w:rsidRPr="00AA4527">
        <w:rPr>
          <w:color w:val="000000"/>
        </w:rPr>
        <w:t xml:space="preserve"> </w:t>
      </w:r>
      <w:r w:rsidRPr="00AA4527">
        <w:rPr>
          <w:color w:val="000000"/>
        </w:rPr>
        <w:t>(Billy</w:t>
      </w:r>
      <w:r w:rsidR="00061C9B" w:rsidRPr="00AA4527">
        <w:rPr>
          <w:color w:val="000000"/>
        </w:rPr>
        <w:t>, 40s</w:t>
      </w:r>
      <w:r w:rsidRPr="00AA4527">
        <w:rPr>
          <w:color w:val="000000"/>
        </w:rPr>
        <w:t>)</w:t>
      </w:r>
    </w:p>
    <w:p w14:paraId="34D2FAEE" w14:textId="77777777" w:rsidR="006A468F" w:rsidRPr="00AA4527" w:rsidRDefault="00EC63DD" w:rsidP="00D97A7A">
      <w:pPr>
        <w:rPr>
          <w:color w:val="000000"/>
        </w:rPr>
      </w:pPr>
      <w:r w:rsidRPr="00AA4527">
        <w:rPr>
          <w:rStyle w:val="StyleBlack"/>
        </w:rPr>
        <w:t xml:space="preserve">It is evident </w:t>
      </w:r>
      <w:r w:rsidR="006A468F" w:rsidRPr="00AA4527">
        <w:rPr>
          <w:rStyle w:val="StyleBlack"/>
        </w:rPr>
        <w:t xml:space="preserve">from each of these quotes </w:t>
      </w:r>
      <w:r w:rsidR="00460BA5" w:rsidRPr="00AA4527">
        <w:rPr>
          <w:rStyle w:val="StyleBlack"/>
        </w:rPr>
        <w:t>above</w:t>
      </w:r>
      <w:r w:rsidR="00983798" w:rsidRPr="00AA4527">
        <w:rPr>
          <w:rStyle w:val="StyleBlack"/>
        </w:rPr>
        <w:t xml:space="preserve"> that</w:t>
      </w:r>
      <w:r w:rsidR="00460BA5" w:rsidRPr="00AA4527">
        <w:rPr>
          <w:rStyle w:val="StyleBlack"/>
        </w:rPr>
        <w:t xml:space="preserve"> the ways in which</w:t>
      </w:r>
      <w:r w:rsidRPr="00AA4527">
        <w:rPr>
          <w:rStyle w:val="StyleBlack"/>
        </w:rPr>
        <w:t xml:space="preserve"> each </w:t>
      </w:r>
      <w:r w:rsidR="00465EBB" w:rsidRPr="00AA4527">
        <w:rPr>
          <w:rStyle w:val="StyleBlack"/>
        </w:rPr>
        <w:t xml:space="preserve">participant’s </w:t>
      </w:r>
      <w:r w:rsidRPr="00AA4527">
        <w:rPr>
          <w:rStyle w:val="StyleBlack"/>
        </w:rPr>
        <w:t xml:space="preserve">experience is deeply-entwined with the places </w:t>
      </w:r>
      <w:r w:rsidR="00460BA5" w:rsidRPr="00AA4527">
        <w:rPr>
          <w:rStyle w:val="StyleBlack"/>
        </w:rPr>
        <w:t>that</w:t>
      </w:r>
      <w:r w:rsidRPr="00AA4527">
        <w:rPr>
          <w:rStyle w:val="StyleBlack"/>
        </w:rPr>
        <w:t xml:space="preserve"> </w:t>
      </w:r>
      <w:r w:rsidR="004B2897" w:rsidRPr="00AA4527">
        <w:rPr>
          <w:rStyle w:val="StyleBlack"/>
        </w:rPr>
        <w:t>the</w:t>
      </w:r>
      <w:r w:rsidR="00465EBB" w:rsidRPr="00AA4527">
        <w:rPr>
          <w:rStyle w:val="StyleBlack"/>
        </w:rPr>
        <w:t>y</w:t>
      </w:r>
      <w:r w:rsidR="004B2897" w:rsidRPr="00AA4527">
        <w:rPr>
          <w:rStyle w:val="StyleBlack"/>
        </w:rPr>
        <w:t xml:space="preserve"> </w:t>
      </w:r>
      <w:r w:rsidRPr="00AA4527">
        <w:rPr>
          <w:rStyle w:val="StyleBlack"/>
        </w:rPr>
        <w:t>use and occupy</w:t>
      </w:r>
      <w:r w:rsidR="00460BA5" w:rsidRPr="00AA4527">
        <w:rPr>
          <w:rStyle w:val="StyleBlack"/>
        </w:rPr>
        <w:t>,</w:t>
      </w:r>
      <w:r w:rsidR="00465EBB" w:rsidRPr="00AA4527">
        <w:rPr>
          <w:rStyle w:val="StyleBlack"/>
        </w:rPr>
        <w:t xml:space="preserve"> </w:t>
      </w:r>
      <w:r w:rsidR="00460BA5" w:rsidRPr="00AA4527">
        <w:rPr>
          <w:rStyle w:val="StyleBlack"/>
        </w:rPr>
        <w:t xml:space="preserve">often on a regular basis: </w:t>
      </w:r>
      <w:r w:rsidR="00465EBB" w:rsidRPr="00AA4527">
        <w:rPr>
          <w:rStyle w:val="StyleBlack"/>
        </w:rPr>
        <w:t>these are</w:t>
      </w:r>
      <w:r w:rsidR="00593612" w:rsidRPr="00AA4527">
        <w:rPr>
          <w:rStyle w:val="StyleBlack"/>
        </w:rPr>
        <w:t xml:space="preserve"> often immediate neighbourhoods and</w:t>
      </w:r>
      <w:r w:rsidRPr="00AA4527">
        <w:rPr>
          <w:rStyle w:val="StyleBlack"/>
        </w:rPr>
        <w:t xml:space="preserve"> local shops where teenagers congregated, </w:t>
      </w:r>
      <w:r w:rsidR="00465EBB" w:rsidRPr="00AA4527">
        <w:rPr>
          <w:rStyle w:val="StyleBlack"/>
        </w:rPr>
        <w:t xml:space="preserve">experiences of </w:t>
      </w:r>
      <w:r w:rsidRPr="00AA4527">
        <w:rPr>
          <w:rStyle w:val="StyleBlack"/>
        </w:rPr>
        <w:t xml:space="preserve">living </w:t>
      </w:r>
      <w:r w:rsidR="00465EBB" w:rsidRPr="00AA4527">
        <w:rPr>
          <w:rStyle w:val="StyleBlack"/>
        </w:rPr>
        <w:t xml:space="preserve">in a </w:t>
      </w:r>
      <w:r w:rsidRPr="00AA4527">
        <w:rPr>
          <w:rStyle w:val="StyleBlack"/>
        </w:rPr>
        <w:t>council house</w:t>
      </w:r>
      <w:r w:rsidR="00465EBB" w:rsidRPr="00AA4527">
        <w:rPr>
          <w:rStyle w:val="StyleBlack"/>
        </w:rPr>
        <w:t xml:space="preserve"> amongst neighbours</w:t>
      </w:r>
      <w:r w:rsidR="004B2897" w:rsidRPr="00AA4527">
        <w:rPr>
          <w:rStyle w:val="StyleBlack"/>
        </w:rPr>
        <w:t xml:space="preserve">, </w:t>
      </w:r>
      <w:r w:rsidR="00593612" w:rsidRPr="00AA4527">
        <w:rPr>
          <w:rStyle w:val="StyleBlack"/>
        </w:rPr>
        <w:t>and spending time at</w:t>
      </w:r>
      <w:r w:rsidR="004B2897" w:rsidRPr="00AA4527">
        <w:rPr>
          <w:rStyle w:val="StyleBlack"/>
        </w:rPr>
        <w:t xml:space="preserve"> an allotment</w:t>
      </w:r>
      <w:r w:rsidR="006A468F" w:rsidRPr="00AA4527">
        <w:rPr>
          <w:rStyle w:val="StyleBlack"/>
        </w:rPr>
        <w:t>.</w:t>
      </w:r>
      <w:r w:rsidR="00D97A7A" w:rsidRPr="00AA4527">
        <w:rPr>
          <w:rStyle w:val="StyleBlack"/>
        </w:rPr>
        <w:t xml:space="preserve"> </w:t>
      </w:r>
      <w:r w:rsidRPr="00AA4527">
        <w:rPr>
          <w:rStyle w:val="StyleBlack"/>
        </w:rPr>
        <w:t xml:space="preserve">Such </w:t>
      </w:r>
      <w:r w:rsidR="00D94537" w:rsidRPr="00AA4527">
        <w:rPr>
          <w:rStyle w:val="StyleBlack"/>
        </w:rPr>
        <w:t>accounts</w:t>
      </w:r>
      <w:r w:rsidRPr="00AA4527">
        <w:rPr>
          <w:rStyle w:val="StyleBlack"/>
        </w:rPr>
        <w:t xml:space="preserve"> suggest </w:t>
      </w:r>
      <w:r w:rsidR="00D97A7A" w:rsidRPr="00AA4527">
        <w:rPr>
          <w:rStyle w:val="StyleBlack"/>
        </w:rPr>
        <w:t>the</w:t>
      </w:r>
      <w:r w:rsidRPr="00AA4527">
        <w:rPr>
          <w:rStyle w:val="StyleBlack"/>
        </w:rPr>
        <w:t xml:space="preserve"> experience </w:t>
      </w:r>
      <w:r w:rsidR="00D97A7A" w:rsidRPr="00AA4527">
        <w:rPr>
          <w:rStyle w:val="StyleBlack"/>
        </w:rPr>
        <w:t xml:space="preserve">of </w:t>
      </w:r>
      <w:r w:rsidR="007C1240" w:rsidRPr="00AA4527">
        <w:rPr>
          <w:rStyle w:val="StyleBlack"/>
        </w:rPr>
        <w:t xml:space="preserve">moments </w:t>
      </w:r>
      <w:r w:rsidRPr="00AA4527">
        <w:rPr>
          <w:rStyle w:val="StyleBlack"/>
        </w:rPr>
        <w:t>of inclusion amidst wider exclusion.</w:t>
      </w:r>
    </w:p>
    <w:p w14:paraId="1CF1570D" w14:textId="77777777" w:rsidR="00410E4F" w:rsidRPr="00AA4527" w:rsidRDefault="00D94537" w:rsidP="00D97A7A">
      <w:pPr>
        <w:rPr>
          <w:color w:val="000000"/>
        </w:rPr>
      </w:pPr>
      <w:r w:rsidRPr="00AA4527">
        <w:rPr>
          <w:color w:val="000000"/>
        </w:rPr>
        <w:t xml:space="preserve">As identified in the policy review, the implementation of inclusion policy is largely fixated on employment as an avenue to inclusion. </w:t>
      </w:r>
      <w:r w:rsidR="00B813FE" w:rsidRPr="00AA4527">
        <w:rPr>
          <w:color w:val="000000"/>
        </w:rPr>
        <w:t xml:space="preserve"> </w:t>
      </w:r>
      <w:r w:rsidR="00D97A7A" w:rsidRPr="00AA4527">
        <w:rPr>
          <w:color w:val="000000"/>
        </w:rPr>
        <w:t xml:space="preserve">Therefore </w:t>
      </w:r>
      <w:r w:rsidR="00B813FE" w:rsidRPr="00AA4527">
        <w:rPr>
          <w:color w:val="000000"/>
        </w:rPr>
        <w:t>w</w:t>
      </w:r>
      <w:r w:rsidR="00A211BF" w:rsidRPr="00AA4527">
        <w:rPr>
          <w:color w:val="000000"/>
        </w:rPr>
        <w:t xml:space="preserve">e examined </w:t>
      </w:r>
      <w:r w:rsidR="007C1240" w:rsidRPr="00AA4527">
        <w:rPr>
          <w:color w:val="000000"/>
        </w:rPr>
        <w:t>whether</w:t>
      </w:r>
      <w:r w:rsidR="00A211BF" w:rsidRPr="00AA4527">
        <w:rPr>
          <w:color w:val="000000"/>
        </w:rPr>
        <w:t xml:space="preserve"> the participants</w:t>
      </w:r>
      <w:r w:rsidR="007C1240" w:rsidRPr="00AA4527">
        <w:rPr>
          <w:color w:val="000000"/>
        </w:rPr>
        <w:t xml:space="preserve"> were able to gain a sense of inclusion through </w:t>
      </w:r>
      <w:r w:rsidR="00A211BF" w:rsidRPr="00AA4527">
        <w:rPr>
          <w:color w:val="000000"/>
        </w:rPr>
        <w:t>employment. O</w:t>
      </w:r>
      <w:r w:rsidR="00AE45A6" w:rsidRPr="00AA4527">
        <w:rPr>
          <w:color w:val="000000"/>
        </w:rPr>
        <w:t>ne participant</w:t>
      </w:r>
      <w:r w:rsidR="00410E4F" w:rsidRPr="00AA4527">
        <w:rPr>
          <w:color w:val="000000"/>
        </w:rPr>
        <w:t xml:space="preserve"> </w:t>
      </w:r>
      <w:r w:rsidR="00A211BF" w:rsidRPr="00AA4527">
        <w:rPr>
          <w:color w:val="000000"/>
        </w:rPr>
        <w:t xml:space="preserve">talked about his positive experiences of previously working in Argos and Dixons but </w:t>
      </w:r>
      <w:r w:rsidR="007C1240" w:rsidRPr="00AA4527">
        <w:rPr>
          <w:color w:val="000000"/>
        </w:rPr>
        <w:t xml:space="preserve">due to the economy </w:t>
      </w:r>
      <w:r w:rsidR="00A211BF" w:rsidRPr="00AA4527">
        <w:rPr>
          <w:color w:val="000000"/>
        </w:rPr>
        <w:t xml:space="preserve">he had been let go. He </w:t>
      </w:r>
      <w:r w:rsidR="00410E4F" w:rsidRPr="00AA4527">
        <w:rPr>
          <w:color w:val="000000"/>
        </w:rPr>
        <w:t xml:space="preserve">revealed the challenges </w:t>
      </w:r>
      <w:r w:rsidR="00AE45A6" w:rsidRPr="00AA4527">
        <w:rPr>
          <w:color w:val="000000"/>
        </w:rPr>
        <w:t>of</w:t>
      </w:r>
      <w:r w:rsidR="00410E4F" w:rsidRPr="00AA4527">
        <w:rPr>
          <w:color w:val="000000"/>
        </w:rPr>
        <w:t xml:space="preserve"> </w:t>
      </w:r>
      <w:r w:rsidR="00881BBB" w:rsidRPr="00AA4527">
        <w:rPr>
          <w:color w:val="000000"/>
        </w:rPr>
        <w:t>finding</w:t>
      </w:r>
      <w:r w:rsidR="00410E4F" w:rsidRPr="00AA4527">
        <w:rPr>
          <w:color w:val="000000"/>
        </w:rPr>
        <w:t xml:space="preserve"> a </w:t>
      </w:r>
      <w:r w:rsidR="00460BA5" w:rsidRPr="00AA4527">
        <w:rPr>
          <w:color w:val="000000"/>
        </w:rPr>
        <w:t xml:space="preserve">new </w:t>
      </w:r>
      <w:r w:rsidR="00410E4F" w:rsidRPr="00AA4527">
        <w:rPr>
          <w:color w:val="000000"/>
        </w:rPr>
        <w:t>job</w:t>
      </w:r>
      <w:r w:rsidR="00AE45A6" w:rsidRPr="00AA4527">
        <w:rPr>
          <w:color w:val="000000"/>
        </w:rPr>
        <w:t>:</w:t>
      </w:r>
      <w:r w:rsidR="00410E4F" w:rsidRPr="00AA4527">
        <w:rPr>
          <w:color w:val="000000"/>
        </w:rPr>
        <w:t xml:space="preserve"> </w:t>
      </w:r>
    </w:p>
    <w:p w14:paraId="71A55859" w14:textId="3D7851B4" w:rsidR="00410E4F" w:rsidRPr="00AA4527" w:rsidRDefault="00D94537" w:rsidP="00983798">
      <w:pPr>
        <w:ind w:left="720"/>
        <w:rPr>
          <w:i/>
          <w:color w:val="000000"/>
        </w:rPr>
      </w:pPr>
      <w:r w:rsidRPr="00AA4527">
        <w:rPr>
          <w:i/>
          <w:color w:val="000000"/>
        </w:rPr>
        <w:t>Like when [I was] at Tat</w:t>
      </w:r>
      <w:r w:rsidR="004F2380">
        <w:rPr>
          <w:i/>
          <w:color w:val="000000"/>
        </w:rPr>
        <w:t>ch</w:t>
      </w:r>
      <w:r w:rsidRPr="00AA4527">
        <w:rPr>
          <w:i/>
          <w:color w:val="000000"/>
        </w:rPr>
        <w:t xml:space="preserve">bury or Dixons or Argos you just feel part of the team you don’t feel like an odd number or that. </w:t>
      </w:r>
      <w:r w:rsidR="00460BA5" w:rsidRPr="00AA4527">
        <w:rPr>
          <w:i/>
          <w:color w:val="000000"/>
        </w:rPr>
        <w:t>[</w:t>
      </w:r>
      <w:r w:rsidRPr="00AA4527">
        <w:rPr>
          <w:i/>
        </w:rPr>
        <w:t>Q. And do you ever find that other members of staff have felt uncomfortable or that they have had to get to know you?]  No I think they just mingle with you and that, providing you get on and do your job and they do there’s I think everybody is happy to mingle and that you just feel a part of the t</w:t>
      </w:r>
      <w:r w:rsidR="00460BA5" w:rsidRPr="00AA4527">
        <w:rPr>
          <w:i/>
        </w:rPr>
        <w:t>ea</w:t>
      </w:r>
      <w:r w:rsidRPr="00AA4527">
        <w:rPr>
          <w:i/>
        </w:rPr>
        <w:t xml:space="preserve">m and that. </w:t>
      </w:r>
      <w:r w:rsidRPr="00AA4527">
        <w:rPr>
          <w:i/>
          <w:color w:val="000000"/>
        </w:rPr>
        <w:t>Well at the moment I am not working at all</w:t>
      </w:r>
      <w:r w:rsidR="00983798" w:rsidRPr="00AA4527">
        <w:rPr>
          <w:i/>
          <w:color w:val="000000"/>
        </w:rPr>
        <w:t>.</w:t>
      </w:r>
      <w:r w:rsidRPr="00AA4527">
        <w:rPr>
          <w:i/>
          <w:color w:val="000000"/>
        </w:rPr>
        <w:t xml:space="preserve"> </w:t>
      </w:r>
      <w:r w:rsidR="00AE45A6" w:rsidRPr="00AA4527">
        <w:rPr>
          <w:i/>
          <w:color w:val="000000"/>
        </w:rPr>
        <w:t>It is pretty tough going and that because you are going around and sending off for applications and that</w:t>
      </w:r>
      <w:r w:rsidR="00983798" w:rsidRPr="00AA4527">
        <w:rPr>
          <w:i/>
          <w:color w:val="000000"/>
        </w:rPr>
        <w:t>,</w:t>
      </w:r>
      <w:r w:rsidR="00AE45A6" w:rsidRPr="00AA4527">
        <w:rPr>
          <w:i/>
          <w:color w:val="000000"/>
        </w:rPr>
        <w:t xml:space="preserve"> sometimes they never respond to you and others do respond, I have had three interviews but nothing has come of it at the moment</w:t>
      </w:r>
      <w:r w:rsidR="00A211BF" w:rsidRPr="00AA4527">
        <w:rPr>
          <w:i/>
          <w:color w:val="000000"/>
        </w:rPr>
        <w:t>… If we had more specialist people to help them [disabled people], I think it would be a lot better because I think there would be more acceptance (Mike, 40s)</w:t>
      </w:r>
    </w:p>
    <w:p w14:paraId="6F3B4B3C" w14:textId="77777777" w:rsidR="008470F4" w:rsidRDefault="003C1BDF" w:rsidP="00D94537">
      <w:pPr>
        <w:rPr>
          <w:color w:val="000000"/>
        </w:rPr>
      </w:pPr>
      <w:r w:rsidRPr="00AA4527">
        <w:rPr>
          <w:color w:val="000000"/>
        </w:rPr>
        <w:t xml:space="preserve">This personal account </w:t>
      </w:r>
      <w:r w:rsidR="008470F4" w:rsidRPr="00AA4527">
        <w:rPr>
          <w:color w:val="000000"/>
        </w:rPr>
        <w:t xml:space="preserve">reveals the </w:t>
      </w:r>
      <w:r w:rsidR="00D94537" w:rsidRPr="00AA4527">
        <w:rPr>
          <w:color w:val="000000"/>
        </w:rPr>
        <w:t xml:space="preserve">social benefits of having a job and ‘feeling part of a team’. However, the </w:t>
      </w:r>
      <w:r w:rsidR="008470F4" w:rsidRPr="00AA4527">
        <w:rPr>
          <w:color w:val="000000"/>
        </w:rPr>
        <w:t xml:space="preserve">challenges of finding </w:t>
      </w:r>
      <w:r w:rsidR="00D94537" w:rsidRPr="00AA4527">
        <w:rPr>
          <w:color w:val="000000"/>
        </w:rPr>
        <w:t xml:space="preserve">and keeping </w:t>
      </w:r>
      <w:r w:rsidR="008470F4" w:rsidRPr="00AA4527">
        <w:rPr>
          <w:color w:val="000000"/>
        </w:rPr>
        <w:t xml:space="preserve">a job </w:t>
      </w:r>
      <w:r w:rsidR="00D94537" w:rsidRPr="00AA4527">
        <w:rPr>
          <w:color w:val="000000"/>
        </w:rPr>
        <w:t>was clearly evident</w:t>
      </w:r>
      <w:r w:rsidR="00C10531" w:rsidRPr="00AA4527">
        <w:rPr>
          <w:color w:val="000000"/>
        </w:rPr>
        <w:t xml:space="preserve"> within the current context</w:t>
      </w:r>
      <w:r w:rsidR="00D94537" w:rsidRPr="00AA4527">
        <w:rPr>
          <w:color w:val="000000"/>
        </w:rPr>
        <w:t>, with</w:t>
      </w:r>
      <w:r w:rsidR="008470F4" w:rsidRPr="00AA4527">
        <w:rPr>
          <w:color w:val="000000"/>
        </w:rPr>
        <w:t xml:space="preserve"> the feeling that more support </w:t>
      </w:r>
      <w:r w:rsidR="00D94537" w:rsidRPr="00AA4527">
        <w:rPr>
          <w:color w:val="000000"/>
        </w:rPr>
        <w:t xml:space="preserve">was needed to </w:t>
      </w:r>
      <w:r w:rsidR="008470F4" w:rsidRPr="00AA4527">
        <w:rPr>
          <w:color w:val="000000"/>
        </w:rPr>
        <w:t xml:space="preserve">help. </w:t>
      </w:r>
    </w:p>
    <w:p w14:paraId="7FBBBF50" w14:textId="77777777" w:rsidR="006B0108" w:rsidRPr="00AA4527" w:rsidRDefault="006B0108" w:rsidP="00D94537">
      <w:pPr>
        <w:rPr>
          <w:color w:val="000000"/>
        </w:rPr>
      </w:pPr>
    </w:p>
    <w:p w14:paraId="50C23535" w14:textId="77777777" w:rsidR="00C77B1C" w:rsidRPr="00AA4527" w:rsidRDefault="00C77B1C" w:rsidP="00C77B1C">
      <w:pPr>
        <w:pStyle w:val="Heading3"/>
      </w:pPr>
      <w:r w:rsidRPr="00AA4527">
        <w:t xml:space="preserve">Creating peer support opportunities to cope with declining state support </w:t>
      </w:r>
    </w:p>
    <w:p w14:paraId="45800832" w14:textId="77777777" w:rsidR="0074187A" w:rsidRPr="00AA4527" w:rsidRDefault="00E27542" w:rsidP="00BF5B28">
      <w:r w:rsidRPr="00AA4527">
        <w:rPr>
          <w:rStyle w:val="StyleBlack"/>
        </w:rPr>
        <w:t>A</w:t>
      </w:r>
      <w:r w:rsidR="003C2A6A" w:rsidRPr="00AA4527">
        <w:rPr>
          <w:rStyle w:val="StyleBlack"/>
        </w:rPr>
        <w:t xml:space="preserve"> second</w:t>
      </w:r>
      <w:r w:rsidR="0021445B" w:rsidRPr="00AA4527">
        <w:rPr>
          <w:rStyle w:val="StyleBlack"/>
        </w:rPr>
        <w:t xml:space="preserve"> theme</w:t>
      </w:r>
      <w:r w:rsidRPr="00AA4527">
        <w:rPr>
          <w:rStyle w:val="StyleBlack"/>
        </w:rPr>
        <w:t xml:space="preserve"> </w:t>
      </w:r>
      <w:r w:rsidR="00B813FE" w:rsidRPr="00AA4527">
        <w:rPr>
          <w:rStyle w:val="StyleBlack"/>
        </w:rPr>
        <w:t xml:space="preserve">identified in </w:t>
      </w:r>
      <w:r w:rsidRPr="00AA4527">
        <w:rPr>
          <w:rStyle w:val="StyleBlack"/>
        </w:rPr>
        <w:t xml:space="preserve">both datasets was </w:t>
      </w:r>
      <w:r w:rsidR="00EB00EF" w:rsidRPr="00AA4527">
        <w:rPr>
          <w:rStyle w:val="StyleBlack"/>
        </w:rPr>
        <w:t>the opportunities that forms of peer-advocacy offered the participants to get</w:t>
      </w:r>
      <w:r w:rsidRPr="00AA4527">
        <w:rPr>
          <w:rStyle w:val="StyleBlack"/>
        </w:rPr>
        <w:t xml:space="preserve"> by with </w:t>
      </w:r>
      <w:r w:rsidR="00EB00EF" w:rsidRPr="00AA4527">
        <w:rPr>
          <w:rStyle w:val="StyleBlack"/>
        </w:rPr>
        <w:t xml:space="preserve">the challenges of </w:t>
      </w:r>
      <w:r w:rsidR="002F7C25" w:rsidRPr="00AA4527">
        <w:rPr>
          <w:rStyle w:val="StyleBlack"/>
        </w:rPr>
        <w:t xml:space="preserve">increasingly </w:t>
      </w:r>
      <w:r w:rsidRPr="00AA4527">
        <w:rPr>
          <w:rStyle w:val="StyleBlack"/>
        </w:rPr>
        <w:t>limited statutory support</w:t>
      </w:r>
      <w:r w:rsidR="003C2A6A" w:rsidRPr="00AA4527">
        <w:rPr>
          <w:rStyle w:val="StyleBlack"/>
        </w:rPr>
        <w:t xml:space="preserve">. </w:t>
      </w:r>
      <w:r w:rsidR="0074187A" w:rsidRPr="00AA4527">
        <w:rPr>
          <w:rStyle w:val="StyleBlack"/>
        </w:rPr>
        <w:t xml:space="preserve">Analysing data from both studies revealed how the context of austerity was shaping people’s </w:t>
      </w:r>
      <w:r w:rsidRPr="00AA4527">
        <w:rPr>
          <w:rStyle w:val="StyleBlack"/>
        </w:rPr>
        <w:t>entitlements</w:t>
      </w:r>
      <w:r w:rsidR="0074187A" w:rsidRPr="00AA4527">
        <w:rPr>
          <w:rStyle w:val="StyleBlack"/>
        </w:rPr>
        <w:t xml:space="preserve"> for statutory support and as a result</w:t>
      </w:r>
      <w:r w:rsidRPr="00AA4527">
        <w:rPr>
          <w:rStyle w:val="StyleBlack"/>
        </w:rPr>
        <w:t>, opportunities for</w:t>
      </w:r>
      <w:r w:rsidR="0074187A" w:rsidRPr="00AA4527">
        <w:rPr>
          <w:rStyle w:val="StyleBlack"/>
        </w:rPr>
        <w:t xml:space="preserve"> social encounter. Opportunities were perceived to be more limited and fragmented than they were before the cuts.  For example, during the course of the second study, </w:t>
      </w:r>
      <w:r w:rsidR="00BF5B28" w:rsidRPr="00AA4527">
        <w:rPr>
          <w:rStyle w:val="StyleBlack"/>
        </w:rPr>
        <w:t xml:space="preserve">in 2015, </w:t>
      </w:r>
      <w:r w:rsidR="00196254" w:rsidRPr="00AA4527">
        <w:rPr>
          <w:rStyle w:val="StyleBlack"/>
        </w:rPr>
        <w:t xml:space="preserve">the advocates (also interviewed separately) commented that </w:t>
      </w:r>
      <w:r w:rsidR="0074187A" w:rsidRPr="00AA4527">
        <w:rPr>
          <w:rStyle w:val="StyleBlack"/>
        </w:rPr>
        <w:t xml:space="preserve">three council-run day </w:t>
      </w:r>
      <w:r w:rsidR="00BF5B28" w:rsidRPr="00AA4527">
        <w:rPr>
          <w:rStyle w:val="StyleBlack"/>
        </w:rPr>
        <w:t>centres</w:t>
      </w:r>
      <w:r w:rsidR="0074187A" w:rsidRPr="00AA4527">
        <w:rPr>
          <w:rStyle w:val="StyleBlack"/>
        </w:rPr>
        <w:t xml:space="preserve"> </w:t>
      </w:r>
      <w:r w:rsidR="00196254" w:rsidRPr="00AA4527">
        <w:rPr>
          <w:rStyle w:val="StyleBlack"/>
        </w:rPr>
        <w:t xml:space="preserve">in the city </w:t>
      </w:r>
      <w:r w:rsidR="0074187A" w:rsidRPr="00AA4527">
        <w:rPr>
          <w:rStyle w:val="StyleBlack"/>
        </w:rPr>
        <w:t xml:space="preserve">were </w:t>
      </w:r>
      <w:r w:rsidR="00196254" w:rsidRPr="00AA4527">
        <w:rPr>
          <w:rStyle w:val="StyleBlack"/>
        </w:rPr>
        <w:t>having funding withdrawn from the local authority</w:t>
      </w:r>
      <w:r w:rsidR="0074187A" w:rsidRPr="00AA4527">
        <w:rPr>
          <w:rStyle w:val="StyleBlack"/>
        </w:rPr>
        <w:t>.</w:t>
      </w:r>
      <w:r w:rsidR="00C001C5" w:rsidRPr="00AA4527">
        <w:rPr>
          <w:rStyle w:val="StyleBlack"/>
        </w:rPr>
        <w:t xml:space="preserve"> This provided some </w:t>
      </w:r>
      <w:r w:rsidR="003D5679" w:rsidRPr="00AA4527">
        <w:rPr>
          <w:rStyle w:val="StyleBlack"/>
        </w:rPr>
        <w:t xml:space="preserve">local </w:t>
      </w:r>
      <w:r w:rsidR="00C001C5" w:rsidRPr="00AA4527">
        <w:rPr>
          <w:rStyle w:val="StyleBlack"/>
        </w:rPr>
        <w:t xml:space="preserve">evidence of </w:t>
      </w:r>
      <w:r w:rsidR="00C001C5" w:rsidRPr="00AA4527">
        <w:rPr>
          <w:color w:val="000000"/>
        </w:rPr>
        <w:t xml:space="preserve">how the cuts in social care were </w:t>
      </w:r>
      <w:r w:rsidR="00B73DDA" w:rsidRPr="00AA4527">
        <w:rPr>
          <w:color w:val="000000"/>
        </w:rPr>
        <w:t xml:space="preserve">becoming </w:t>
      </w:r>
      <w:r w:rsidR="003D5679" w:rsidRPr="00AA4527">
        <w:rPr>
          <w:color w:val="000000"/>
        </w:rPr>
        <w:t xml:space="preserve">more </w:t>
      </w:r>
      <w:r w:rsidR="00C001C5" w:rsidRPr="00AA4527">
        <w:rPr>
          <w:color w:val="000000"/>
        </w:rPr>
        <w:t>extensive when the second study was conducated, compared to 2013</w:t>
      </w:r>
      <w:r w:rsidR="003D5679" w:rsidRPr="00AA4527">
        <w:rPr>
          <w:color w:val="000000"/>
        </w:rPr>
        <w:t xml:space="preserve"> when we conducted the first study</w:t>
      </w:r>
      <w:r w:rsidR="00C001C5" w:rsidRPr="00AA4527">
        <w:rPr>
          <w:color w:val="000000"/>
        </w:rPr>
        <w:t xml:space="preserve">. </w:t>
      </w:r>
    </w:p>
    <w:p w14:paraId="5BC74D1D" w14:textId="77777777" w:rsidR="0074187A" w:rsidRPr="00AA4527" w:rsidRDefault="008470F4" w:rsidP="00196254">
      <w:pPr>
        <w:rPr>
          <w:color w:val="000000"/>
        </w:rPr>
      </w:pPr>
      <w:r w:rsidRPr="00AA4527">
        <w:rPr>
          <w:color w:val="000000"/>
        </w:rPr>
        <w:t xml:space="preserve">The reduction in social care entitlements was </w:t>
      </w:r>
      <w:r w:rsidR="00196254" w:rsidRPr="00AA4527">
        <w:rPr>
          <w:color w:val="000000"/>
        </w:rPr>
        <w:t xml:space="preserve">also </w:t>
      </w:r>
      <w:r w:rsidRPr="00AA4527">
        <w:rPr>
          <w:color w:val="000000"/>
        </w:rPr>
        <w:t>evident</w:t>
      </w:r>
      <w:r w:rsidR="00196254" w:rsidRPr="00AA4527">
        <w:rPr>
          <w:color w:val="000000"/>
        </w:rPr>
        <w:t xml:space="preserve"> from the interviews with the adults with learning disabilities,</w:t>
      </w:r>
      <w:r w:rsidRPr="00AA4527">
        <w:rPr>
          <w:color w:val="000000"/>
        </w:rPr>
        <w:t xml:space="preserve"> in particular the degree to which people not deemed to be in critical need did not get services: </w:t>
      </w:r>
      <w:r w:rsidRPr="00AA4527">
        <w:rPr>
          <w:i/>
          <w:color w:val="000000"/>
        </w:rPr>
        <w:t>I don’t get [help], because I don’t, because I’m what they call medium, middle of the spectrum you don’t get help in the home.</w:t>
      </w:r>
      <w:r w:rsidRPr="00AA4527">
        <w:rPr>
          <w:color w:val="000000"/>
        </w:rPr>
        <w:t xml:space="preserve"> (Jeffrey, 40s</w:t>
      </w:r>
      <w:r w:rsidR="002F7C25" w:rsidRPr="00AA4527">
        <w:rPr>
          <w:color w:val="000000"/>
        </w:rPr>
        <w:t>; study two</w:t>
      </w:r>
      <w:r w:rsidRPr="00AA4527">
        <w:rPr>
          <w:color w:val="000000"/>
        </w:rPr>
        <w:t xml:space="preserve">). </w:t>
      </w:r>
      <w:r w:rsidR="00B73DDA" w:rsidRPr="00AA4527">
        <w:rPr>
          <w:color w:val="000000"/>
        </w:rPr>
        <w:t xml:space="preserve">This was confirmed by the advocates who supported the interviews and provided additional background context. </w:t>
      </w:r>
    </w:p>
    <w:p w14:paraId="07E64168" w14:textId="77777777" w:rsidR="00755F46" w:rsidRPr="00AA4527" w:rsidRDefault="00755F46" w:rsidP="003D5679">
      <w:pPr>
        <w:rPr>
          <w:rStyle w:val="StyleBlack"/>
        </w:rPr>
      </w:pPr>
      <w:r w:rsidRPr="00AA4527">
        <w:rPr>
          <w:rStyle w:val="StyleBlack"/>
        </w:rPr>
        <w:t xml:space="preserve">As a result of the </w:t>
      </w:r>
      <w:r w:rsidR="00E27542" w:rsidRPr="00AA4527">
        <w:rPr>
          <w:rStyle w:val="StyleBlack"/>
        </w:rPr>
        <w:t>decline in</w:t>
      </w:r>
      <w:r w:rsidRPr="00AA4527">
        <w:rPr>
          <w:rStyle w:val="StyleBlack"/>
        </w:rPr>
        <w:t xml:space="preserve"> support available</w:t>
      </w:r>
      <w:r w:rsidR="00460BA5" w:rsidRPr="00AA4527">
        <w:rPr>
          <w:rStyle w:val="StyleBlack"/>
        </w:rPr>
        <w:t>, particularly for those deemed not to be in critical need</w:t>
      </w:r>
      <w:r w:rsidRPr="00AA4527">
        <w:rPr>
          <w:rStyle w:val="StyleBlack"/>
        </w:rPr>
        <w:t>, many of the participants reported experiencing loneliness</w:t>
      </w:r>
      <w:r w:rsidR="003D5679" w:rsidRPr="00AA4527">
        <w:rPr>
          <w:rStyle w:val="StyleBlack"/>
        </w:rPr>
        <w:t>, with one commenting below that the decline in support made this worse</w:t>
      </w:r>
      <w:r w:rsidRPr="00AA4527">
        <w:rPr>
          <w:rStyle w:val="StyleBlack"/>
        </w:rPr>
        <w:t xml:space="preserve">. This was a point raised more generally about the potential for peer-support to cultivate more encounters, illustrated here by Henry’s own account: </w:t>
      </w:r>
    </w:p>
    <w:p w14:paraId="2767ED87" w14:textId="77777777" w:rsidR="00755F46" w:rsidRPr="00AA4527" w:rsidRDefault="00755F46" w:rsidP="003D5679">
      <w:pPr>
        <w:ind w:left="720"/>
        <w:rPr>
          <w:szCs w:val="24"/>
        </w:rPr>
      </w:pPr>
      <w:r w:rsidRPr="00AA4527">
        <w:rPr>
          <w:i/>
          <w:iCs/>
          <w:color w:val="000000"/>
        </w:rPr>
        <w:t>I don’t have any friends.</w:t>
      </w:r>
      <w:r w:rsidRPr="00AA4527">
        <w:rPr>
          <w:i/>
          <w:iCs/>
          <w:szCs w:val="24"/>
        </w:rPr>
        <w:t xml:space="preserve"> </w:t>
      </w:r>
      <w:r w:rsidRPr="00AA4527">
        <w:rPr>
          <w:i/>
          <w:iCs/>
          <w:color w:val="000000"/>
        </w:rPr>
        <w:t xml:space="preserve">If I don’t go to </w:t>
      </w:r>
      <w:r w:rsidR="00E27542" w:rsidRPr="00AA4527">
        <w:rPr>
          <w:i/>
          <w:iCs/>
          <w:color w:val="000000"/>
        </w:rPr>
        <w:t>[</w:t>
      </w:r>
      <w:r w:rsidRPr="00AA4527">
        <w:rPr>
          <w:i/>
          <w:iCs/>
          <w:color w:val="000000"/>
        </w:rPr>
        <w:t>my local peer-support group</w:t>
      </w:r>
      <w:r w:rsidR="00E27542" w:rsidRPr="00AA4527">
        <w:rPr>
          <w:i/>
          <w:iCs/>
          <w:color w:val="000000"/>
        </w:rPr>
        <w:t>]</w:t>
      </w:r>
      <w:r w:rsidRPr="00AA4527">
        <w:rPr>
          <w:i/>
          <w:iCs/>
          <w:color w:val="000000"/>
        </w:rPr>
        <w:t xml:space="preserve">, I get sort of lonely, sad and depressed […] </w:t>
      </w:r>
      <w:r w:rsidRPr="00AA4527">
        <w:rPr>
          <w:i/>
          <w:iCs/>
          <w:szCs w:val="24"/>
        </w:rPr>
        <w:t>I don’t like staying indoors, because when you count the tiles on the ceiling, one, two, three, after you’ve done that a few t</w:t>
      </w:r>
      <w:r w:rsidR="002126F6" w:rsidRPr="00AA4527">
        <w:rPr>
          <w:i/>
          <w:iCs/>
          <w:szCs w:val="24"/>
        </w:rPr>
        <w:t>imes it gets really boring life</w:t>
      </w:r>
      <w:r w:rsidR="003D5679" w:rsidRPr="00AA4527">
        <w:rPr>
          <w:i/>
          <w:iCs/>
          <w:szCs w:val="24"/>
        </w:rPr>
        <w:t>…</w:t>
      </w:r>
      <w:r w:rsidR="002126F6" w:rsidRPr="00AA4527">
        <w:rPr>
          <w:szCs w:val="24"/>
        </w:rPr>
        <w:t xml:space="preserve"> </w:t>
      </w:r>
      <w:r w:rsidR="003D5679" w:rsidRPr="00AA4527">
        <w:rPr>
          <w:i/>
          <w:szCs w:val="24"/>
        </w:rPr>
        <w:t>I used to have people call on me, to check that I was doing alright, but not anymore.</w:t>
      </w:r>
      <w:r w:rsidR="003D5679" w:rsidRPr="00AA4527">
        <w:rPr>
          <w:szCs w:val="24"/>
        </w:rPr>
        <w:t xml:space="preserve"> </w:t>
      </w:r>
      <w:r w:rsidR="002126F6" w:rsidRPr="00AA4527">
        <w:rPr>
          <w:szCs w:val="24"/>
        </w:rPr>
        <w:t>(Henry, 60s</w:t>
      </w:r>
      <w:r w:rsidR="002F7C25" w:rsidRPr="00AA4527">
        <w:rPr>
          <w:szCs w:val="24"/>
        </w:rPr>
        <w:t>; study two</w:t>
      </w:r>
      <w:r w:rsidR="002126F6" w:rsidRPr="00AA4527">
        <w:rPr>
          <w:szCs w:val="24"/>
        </w:rPr>
        <w:t>)</w:t>
      </w:r>
      <w:r w:rsidRPr="00AA4527">
        <w:rPr>
          <w:szCs w:val="24"/>
        </w:rPr>
        <w:t xml:space="preserve"> </w:t>
      </w:r>
    </w:p>
    <w:p w14:paraId="5910171A" w14:textId="77777777" w:rsidR="008B5978" w:rsidRPr="00AA4527" w:rsidRDefault="00755F46" w:rsidP="00C10531">
      <w:pPr>
        <w:rPr>
          <w:rStyle w:val="StyleBlack"/>
        </w:rPr>
      </w:pPr>
      <w:r w:rsidRPr="00AA4527">
        <w:rPr>
          <w:color w:val="000000"/>
        </w:rPr>
        <w:t>The quote above offers a potent example of the degree to which people with learning disabilities can be vulnerable to loneliness within the current context of declining (self-directed) social support. It also highlights the necessity for peer-support opportunities which Henry refers to as a way to overcome loneliness</w:t>
      </w:r>
      <w:r w:rsidR="00B633F2" w:rsidRPr="00AA4527">
        <w:rPr>
          <w:rStyle w:val="StyleBlack"/>
        </w:rPr>
        <w:t>.</w:t>
      </w:r>
      <w:r w:rsidR="00823C9D" w:rsidRPr="00AA4527">
        <w:rPr>
          <w:rStyle w:val="StyleBlack"/>
        </w:rPr>
        <w:t xml:space="preserve"> </w:t>
      </w:r>
    </w:p>
    <w:p w14:paraId="59533016" w14:textId="77777777" w:rsidR="003C1BDF" w:rsidRPr="00AA4527" w:rsidRDefault="003C1BDF" w:rsidP="00706766">
      <w:pPr>
        <w:rPr>
          <w:color w:val="000000"/>
        </w:rPr>
      </w:pPr>
      <w:r w:rsidRPr="00AA4527">
        <w:rPr>
          <w:rStyle w:val="StyleBlack"/>
        </w:rPr>
        <w:t xml:space="preserve">One </w:t>
      </w:r>
      <w:r w:rsidRPr="00AA4527">
        <w:rPr>
          <w:color w:val="000000"/>
        </w:rPr>
        <w:t xml:space="preserve">participant in </w:t>
      </w:r>
      <w:r w:rsidR="006F2724" w:rsidRPr="00AA4527">
        <w:rPr>
          <w:color w:val="000000"/>
        </w:rPr>
        <w:t xml:space="preserve">study </w:t>
      </w:r>
      <w:r w:rsidR="00194818" w:rsidRPr="00AA4527">
        <w:rPr>
          <w:color w:val="000000"/>
        </w:rPr>
        <w:t>two emphasised the importance of people having the opportunity to link up</w:t>
      </w:r>
      <w:r w:rsidR="00945178" w:rsidRPr="00AA4527">
        <w:rPr>
          <w:color w:val="000000"/>
        </w:rPr>
        <w:t xml:space="preserve"> </w:t>
      </w:r>
      <w:r w:rsidRPr="00AA4527">
        <w:rPr>
          <w:color w:val="000000"/>
        </w:rPr>
        <w:t>and this reinforced the importance of having peer-support groups</w:t>
      </w:r>
      <w:r w:rsidR="00945178" w:rsidRPr="00AA4527">
        <w:rPr>
          <w:color w:val="000000"/>
        </w:rPr>
        <w:t>. He said</w:t>
      </w:r>
      <w:r w:rsidRPr="00AA4527">
        <w:rPr>
          <w:color w:val="000000"/>
        </w:rPr>
        <w:t>:</w:t>
      </w:r>
    </w:p>
    <w:p w14:paraId="6768AE8E" w14:textId="77777777" w:rsidR="003C1BDF" w:rsidRPr="00AA4527" w:rsidRDefault="003C1BDF" w:rsidP="003C1BDF">
      <w:pPr>
        <w:ind w:left="720"/>
        <w:rPr>
          <w:color w:val="000000"/>
        </w:rPr>
      </w:pPr>
      <w:r w:rsidRPr="00AA4527">
        <w:rPr>
          <w:i/>
          <w:iCs/>
          <w:color w:val="000000"/>
        </w:rPr>
        <w:t>people need self-advocacy groups, they’re important, link them together. Like people need communication; it’s very important, and link all the services. All the services like, in the UK or any, anything, people need linking together</w:t>
      </w:r>
      <w:r w:rsidR="002126F6" w:rsidRPr="00AA4527">
        <w:rPr>
          <w:i/>
          <w:iCs/>
          <w:color w:val="000000"/>
        </w:rPr>
        <w:t>.</w:t>
      </w:r>
      <w:r w:rsidR="00AF04E7" w:rsidRPr="00AA4527">
        <w:rPr>
          <w:color w:val="000000"/>
        </w:rPr>
        <w:t xml:space="preserve"> (</w:t>
      </w:r>
      <w:r w:rsidR="00F262AF" w:rsidRPr="00AA4527">
        <w:rPr>
          <w:color w:val="000000"/>
        </w:rPr>
        <w:t>Ray</w:t>
      </w:r>
      <w:r w:rsidR="00061C9B" w:rsidRPr="00AA4527">
        <w:rPr>
          <w:color w:val="000000"/>
        </w:rPr>
        <w:t>, 40s</w:t>
      </w:r>
      <w:r w:rsidR="00AF04E7" w:rsidRPr="00AA4527">
        <w:rPr>
          <w:color w:val="000000"/>
        </w:rPr>
        <w:t>)</w:t>
      </w:r>
    </w:p>
    <w:p w14:paraId="35FD7360" w14:textId="77777777" w:rsidR="00C10531" w:rsidRPr="00AA4527" w:rsidRDefault="006306E6" w:rsidP="006306E6">
      <w:pPr>
        <w:rPr>
          <w:color w:val="000000"/>
        </w:rPr>
      </w:pPr>
      <w:r w:rsidRPr="00AA4527">
        <w:rPr>
          <w:color w:val="000000"/>
        </w:rPr>
        <w:t>W</w:t>
      </w:r>
      <w:r w:rsidR="00462CCD" w:rsidRPr="00AA4527">
        <w:rPr>
          <w:color w:val="000000"/>
        </w:rPr>
        <w:t>ith assistance from advocacy workers</w:t>
      </w:r>
      <w:r w:rsidR="00937CCC" w:rsidRPr="00AA4527">
        <w:rPr>
          <w:color w:val="000000"/>
        </w:rPr>
        <w:t xml:space="preserve"> (funded through the local Council)</w:t>
      </w:r>
      <w:r w:rsidR="00462CCD" w:rsidRPr="00AA4527">
        <w:rPr>
          <w:color w:val="000000"/>
        </w:rPr>
        <w:t xml:space="preserve">, </w:t>
      </w:r>
      <w:r w:rsidRPr="00AA4527">
        <w:rPr>
          <w:color w:val="000000"/>
        </w:rPr>
        <w:t xml:space="preserve">the </w:t>
      </w:r>
      <w:r w:rsidR="00462CCD" w:rsidRPr="00AA4527">
        <w:rPr>
          <w:color w:val="000000"/>
        </w:rPr>
        <w:t>participants had formed two groups, one called ‘busy people</w:t>
      </w:r>
      <w:r w:rsidR="003C290D" w:rsidRPr="00AA4527">
        <w:rPr>
          <w:color w:val="000000"/>
        </w:rPr>
        <w:t>’</w:t>
      </w:r>
      <w:r w:rsidR="00462CCD" w:rsidRPr="00AA4527">
        <w:rPr>
          <w:color w:val="000000"/>
        </w:rPr>
        <w:t xml:space="preserve"> and the other ‘the hub’ to create more meaningful opportunities for peer support.  </w:t>
      </w:r>
      <w:r w:rsidR="00C10531" w:rsidRPr="00AA4527">
        <w:rPr>
          <w:color w:val="000000"/>
        </w:rPr>
        <w:t xml:space="preserve">The Hub met at a pub in the city centre and allowed </w:t>
      </w:r>
      <w:r w:rsidR="00C0128A" w:rsidRPr="00AA4527">
        <w:rPr>
          <w:color w:val="000000"/>
        </w:rPr>
        <w:t>the participants to buy a drink and meal at the bar before and</w:t>
      </w:r>
      <w:r w:rsidRPr="00AA4527">
        <w:rPr>
          <w:color w:val="000000"/>
        </w:rPr>
        <w:t>/or</w:t>
      </w:r>
      <w:r w:rsidR="00C0128A" w:rsidRPr="00AA4527">
        <w:rPr>
          <w:color w:val="000000"/>
        </w:rPr>
        <w:t xml:space="preserve"> after their meeting. Busy People met at a local neighbourhood community centre, which was used by the whole community, including parents with young children. </w:t>
      </w:r>
      <w:r w:rsidR="00C10531" w:rsidRPr="00AA4527">
        <w:rPr>
          <w:color w:val="000000"/>
        </w:rPr>
        <w:t>When asked what the</w:t>
      </w:r>
      <w:r w:rsidR="00C0128A" w:rsidRPr="00AA4527">
        <w:rPr>
          <w:color w:val="000000"/>
        </w:rPr>
        <w:t>se groups</w:t>
      </w:r>
      <w:r w:rsidR="00C10531" w:rsidRPr="00AA4527">
        <w:rPr>
          <w:color w:val="000000"/>
        </w:rPr>
        <w:t xml:space="preserve"> </w:t>
      </w:r>
      <w:r w:rsidR="00C0128A" w:rsidRPr="00AA4527">
        <w:rPr>
          <w:color w:val="000000"/>
        </w:rPr>
        <w:t xml:space="preserve">and their location </w:t>
      </w:r>
      <w:r w:rsidR="00C10531" w:rsidRPr="00AA4527">
        <w:rPr>
          <w:color w:val="000000"/>
        </w:rPr>
        <w:t xml:space="preserve">meant to the participants, one referred to the way that </w:t>
      </w:r>
      <w:r w:rsidR="00C10531" w:rsidRPr="00AA4527">
        <w:rPr>
          <w:szCs w:val="24"/>
        </w:rPr>
        <w:t>the groups helped him to cope with difficult points in his life</w:t>
      </w:r>
      <w:r w:rsidR="00C0128A" w:rsidRPr="00AA4527">
        <w:rPr>
          <w:szCs w:val="24"/>
        </w:rPr>
        <w:t xml:space="preserve">, and another referred to the opportunity for </w:t>
      </w:r>
      <w:r w:rsidR="00F41333" w:rsidRPr="00AA4527">
        <w:rPr>
          <w:szCs w:val="24"/>
        </w:rPr>
        <w:t xml:space="preserve">having </w:t>
      </w:r>
      <w:r w:rsidR="00C0128A" w:rsidRPr="00AA4527">
        <w:rPr>
          <w:szCs w:val="24"/>
        </w:rPr>
        <w:t>a drink with friends</w:t>
      </w:r>
      <w:r w:rsidR="00C10531" w:rsidRPr="00AA4527">
        <w:rPr>
          <w:szCs w:val="24"/>
        </w:rPr>
        <w:t>.</w:t>
      </w:r>
    </w:p>
    <w:p w14:paraId="573FF208" w14:textId="77777777" w:rsidR="00C0128A" w:rsidRPr="00AA4527" w:rsidRDefault="00C10531" w:rsidP="00F41333">
      <w:pPr>
        <w:ind w:left="709" w:hanging="709"/>
        <w:rPr>
          <w:i/>
          <w:iCs/>
          <w:szCs w:val="24"/>
        </w:rPr>
      </w:pPr>
      <w:r w:rsidRPr="00AA4527">
        <w:rPr>
          <w:szCs w:val="24"/>
        </w:rPr>
        <w:tab/>
      </w:r>
      <w:r w:rsidRPr="00AA4527">
        <w:rPr>
          <w:i/>
          <w:iCs/>
          <w:szCs w:val="24"/>
        </w:rPr>
        <w:t>Everything, because if there wasn’t groups like that</w:t>
      </w:r>
      <w:r w:rsidR="00F41333" w:rsidRPr="00AA4527">
        <w:rPr>
          <w:i/>
          <w:iCs/>
          <w:szCs w:val="24"/>
        </w:rPr>
        <w:t>,</w:t>
      </w:r>
      <w:r w:rsidRPr="00AA4527">
        <w:rPr>
          <w:i/>
          <w:iCs/>
          <w:szCs w:val="24"/>
        </w:rPr>
        <w:t xml:space="preserve"> </w:t>
      </w:r>
      <w:r w:rsidR="00F41333" w:rsidRPr="00AA4527">
        <w:rPr>
          <w:i/>
          <w:iCs/>
          <w:szCs w:val="24"/>
        </w:rPr>
        <w:t xml:space="preserve">at the Frog and Parrott </w:t>
      </w:r>
      <w:r w:rsidR="002126F6" w:rsidRPr="00AA4527">
        <w:rPr>
          <w:i/>
          <w:iCs/>
          <w:szCs w:val="24"/>
        </w:rPr>
        <w:t>[</w:t>
      </w:r>
      <w:r w:rsidR="00F41333" w:rsidRPr="00AA4527">
        <w:rPr>
          <w:i/>
          <w:iCs/>
          <w:szCs w:val="24"/>
        </w:rPr>
        <w:t>pub</w:t>
      </w:r>
      <w:r w:rsidR="002126F6" w:rsidRPr="00AA4527">
        <w:rPr>
          <w:i/>
          <w:iCs/>
          <w:szCs w:val="24"/>
        </w:rPr>
        <w:t>]</w:t>
      </w:r>
      <w:r w:rsidR="00F41333" w:rsidRPr="00AA4527">
        <w:rPr>
          <w:i/>
          <w:iCs/>
          <w:szCs w:val="24"/>
        </w:rPr>
        <w:t xml:space="preserve">, </w:t>
      </w:r>
      <w:r w:rsidRPr="00AA4527">
        <w:rPr>
          <w:i/>
          <w:iCs/>
          <w:szCs w:val="24"/>
        </w:rPr>
        <w:t>helping me to tick on, especially when the lowest point of my life, I used to say I’d be looking for a dog and a cat and triangle and I’d be on the street</w:t>
      </w:r>
      <w:r w:rsidR="00F41333" w:rsidRPr="00AA4527">
        <w:rPr>
          <w:i/>
          <w:iCs/>
          <w:szCs w:val="24"/>
        </w:rPr>
        <w:t>.</w:t>
      </w:r>
      <w:r w:rsidRPr="00AA4527">
        <w:rPr>
          <w:i/>
          <w:iCs/>
          <w:szCs w:val="24"/>
        </w:rPr>
        <w:t xml:space="preserve"> </w:t>
      </w:r>
      <w:r w:rsidRPr="00AA4527">
        <w:rPr>
          <w:szCs w:val="24"/>
        </w:rPr>
        <w:t>(Henry, 60s)</w:t>
      </w:r>
      <w:r w:rsidR="00C0128A" w:rsidRPr="00AA4527">
        <w:rPr>
          <w:szCs w:val="24"/>
        </w:rPr>
        <w:t xml:space="preserve"> </w:t>
      </w:r>
    </w:p>
    <w:p w14:paraId="4B34F3AC" w14:textId="77777777" w:rsidR="00C0128A" w:rsidRPr="00AA4527" w:rsidRDefault="00C0128A" w:rsidP="00EB00EF">
      <w:pPr>
        <w:ind w:left="709" w:hanging="709"/>
        <w:rPr>
          <w:szCs w:val="24"/>
        </w:rPr>
      </w:pPr>
      <w:r w:rsidRPr="00AA4527">
        <w:rPr>
          <w:i/>
          <w:iCs/>
          <w:szCs w:val="24"/>
        </w:rPr>
        <w:tab/>
        <w:t xml:space="preserve">I meet new friends. It’s really nice, to meet with them and have a drink with them. </w:t>
      </w:r>
      <w:r w:rsidRPr="00AA4527">
        <w:rPr>
          <w:szCs w:val="24"/>
        </w:rPr>
        <w:t>(Dianne, 50s)</w:t>
      </w:r>
    </w:p>
    <w:p w14:paraId="4974F45C" w14:textId="77777777" w:rsidR="00C21839" w:rsidRPr="008E1552" w:rsidRDefault="00C10531" w:rsidP="00C10531">
      <w:pPr>
        <w:rPr>
          <w:color w:val="000000"/>
        </w:rPr>
      </w:pPr>
      <w:r w:rsidRPr="00AA4527">
        <w:rPr>
          <w:color w:val="000000"/>
        </w:rPr>
        <w:t xml:space="preserve">Within the context of reduced public funding for social care, our study revealed the value of </w:t>
      </w:r>
      <w:r w:rsidR="00C0128A" w:rsidRPr="00AA4527">
        <w:rPr>
          <w:color w:val="000000"/>
        </w:rPr>
        <w:t xml:space="preserve">the </w:t>
      </w:r>
      <w:r w:rsidRPr="00AA4527">
        <w:rPr>
          <w:color w:val="000000"/>
        </w:rPr>
        <w:t>peer-advocacy</w:t>
      </w:r>
      <w:r w:rsidR="00C0128A" w:rsidRPr="00AA4527">
        <w:rPr>
          <w:color w:val="000000"/>
        </w:rPr>
        <w:t xml:space="preserve"> networks</w:t>
      </w:r>
      <w:r w:rsidRPr="00AA4527">
        <w:rPr>
          <w:color w:val="000000"/>
        </w:rPr>
        <w:t>, as an avenue to getting by and feeling included within the networks</w:t>
      </w:r>
      <w:r w:rsidR="00A2530D" w:rsidRPr="00AA4527">
        <w:rPr>
          <w:color w:val="000000"/>
        </w:rPr>
        <w:t xml:space="preserve">.  </w:t>
      </w:r>
    </w:p>
    <w:p w14:paraId="26CF5653" w14:textId="77777777" w:rsidR="00AA42DB" w:rsidRPr="00AA4527" w:rsidRDefault="00AA42DB" w:rsidP="00C10531">
      <w:pPr>
        <w:rPr>
          <w:rStyle w:val="StyleBlack"/>
        </w:rPr>
      </w:pPr>
    </w:p>
    <w:p w14:paraId="7B2F6D04" w14:textId="77777777" w:rsidR="007810EB" w:rsidRPr="00AA4527" w:rsidRDefault="00C21839" w:rsidP="00F7643E">
      <w:pPr>
        <w:pStyle w:val="Heading2"/>
      </w:pPr>
      <w:r w:rsidRPr="00AA4527">
        <w:t>Discussion</w:t>
      </w:r>
      <w:r w:rsidR="00F74F98" w:rsidRPr="00AA4527">
        <w:t xml:space="preserve"> </w:t>
      </w:r>
      <w:r w:rsidR="00F7643E" w:rsidRPr="00AA4527">
        <w:t>and Conclusion</w:t>
      </w:r>
    </w:p>
    <w:p w14:paraId="65761B80" w14:textId="7D863C0B" w:rsidR="00B46C87" w:rsidRPr="00AA4527" w:rsidRDefault="002A79AB" w:rsidP="002B31B5">
      <w:pPr>
        <w:rPr>
          <w:color w:val="000000"/>
        </w:rPr>
      </w:pPr>
      <w:r w:rsidRPr="00AA4527">
        <w:rPr>
          <w:color w:val="000000"/>
        </w:rPr>
        <w:t>Th</w:t>
      </w:r>
      <w:r w:rsidR="00A2530D" w:rsidRPr="00AA4527">
        <w:rPr>
          <w:color w:val="000000"/>
        </w:rPr>
        <w:t>e findings raise several critical points for discussion</w:t>
      </w:r>
      <w:r w:rsidR="00884F6C">
        <w:rPr>
          <w:color w:val="000000"/>
        </w:rPr>
        <w:t xml:space="preserve"> that should have relevance for scholars concerned with inclusion as a social policy goal</w:t>
      </w:r>
      <w:r w:rsidR="00A2530D" w:rsidRPr="00AA4527">
        <w:rPr>
          <w:color w:val="000000"/>
        </w:rPr>
        <w:t xml:space="preserve">. </w:t>
      </w:r>
      <w:r w:rsidR="009404C9" w:rsidRPr="00AA4527">
        <w:rPr>
          <w:color w:val="000000"/>
        </w:rPr>
        <w:t xml:space="preserve">All which </w:t>
      </w:r>
      <w:r w:rsidR="00A2530D" w:rsidRPr="00AA4527">
        <w:rPr>
          <w:color w:val="000000"/>
        </w:rPr>
        <w:t xml:space="preserve">relate to </w:t>
      </w:r>
      <w:r w:rsidRPr="00AA4527">
        <w:rPr>
          <w:color w:val="000000"/>
        </w:rPr>
        <w:t xml:space="preserve">the </w:t>
      </w:r>
      <w:r w:rsidR="00447F05" w:rsidRPr="00AA4527">
        <w:rPr>
          <w:color w:val="000000"/>
        </w:rPr>
        <w:t>importance of recognisin</w:t>
      </w:r>
      <w:r w:rsidR="00D52974" w:rsidRPr="00AA4527">
        <w:rPr>
          <w:color w:val="000000"/>
        </w:rPr>
        <w:t>g</w:t>
      </w:r>
      <w:r w:rsidRPr="00AA4527">
        <w:rPr>
          <w:color w:val="000000"/>
        </w:rPr>
        <w:t xml:space="preserve"> the</w:t>
      </w:r>
      <w:r w:rsidR="009404C9" w:rsidRPr="00AA4527">
        <w:rPr>
          <w:color w:val="000000"/>
        </w:rPr>
        <w:t xml:space="preserve"> </w:t>
      </w:r>
      <w:r w:rsidR="00A2530D" w:rsidRPr="00AA4527">
        <w:rPr>
          <w:color w:val="000000"/>
        </w:rPr>
        <w:t>place-based experiences of people with a learning disability</w:t>
      </w:r>
      <w:r w:rsidR="00447F05" w:rsidRPr="00AA4527">
        <w:rPr>
          <w:color w:val="000000"/>
        </w:rPr>
        <w:t>.</w:t>
      </w:r>
      <w:r w:rsidR="00945178" w:rsidRPr="00AA4527">
        <w:rPr>
          <w:color w:val="000000"/>
        </w:rPr>
        <w:t xml:space="preserve"> </w:t>
      </w:r>
      <w:r w:rsidR="009404C9" w:rsidRPr="00AA4527">
        <w:rPr>
          <w:color w:val="000000"/>
        </w:rPr>
        <w:t xml:space="preserve">By offering a </w:t>
      </w:r>
      <w:r w:rsidR="00835E8A" w:rsidRPr="00AA4527">
        <w:rPr>
          <w:color w:val="000000"/>
        </w:rPr>
        <w:t>snapshot of</w:t>
      </w:r>
      <w:r w:rsidR="001B1CEF" w:rsidRPr="00AA4527">
        <w:rPr>
          <w:color w:val="000000"/>
        </w:rPr>
        <w:t xml:space="preserve"> </w:t>
      </w:r>
      <w:r w:rsidR="00C02AF8" w:rsidRPr="00AA4527">
        <w:rPr>
          <w:color w:val="000000"/>
        </w:rPr>
        <w:t xml:space="preserve">experiences of </w:t>
      </w:r>
      <w:r w:rsidR="00835E8A" w:rsidRPr="00AA4527">
        <w:rPr>
          <w:color w:val="000000"/>
        </w:rPr>
        <w:t xml:space="preserve">some (not all) </w:t>
      </w:r>
      <w:r w:rsidR="00C02AF8" w:rsidRPr="00AA4527">
        <w:rPr>
          <w:color w:val="000000"/>
        </w:rPr>
        <w:t>people with learning disabilities</w:t>
      </w:r>
      <w:r w:rsidR="009404C9" w:rsidRPr="00AA4527">
        <w:rPr>
          <w:color w:val="000000"/>
        </w:rPr>
        <w:t xml:space="preserve">, as has been done in this paper, it is possible to discern </w:t>
      </w:r>
      <w:r w:rsidR="00447F05" w:rsidRPr="00AA4527">
        <w:rPr>
          <w:color w:val="000000"/>
        </w:rPr>
        <w:t xml:space="preserve">firstly </w:t>
      </w:r>
      <w:r w:rsidR="006306E6" w:rsidRPr="00AA4527">
        <w:rPr>
          <w:color w:val="000000"/>
        </w:rPr>
        <w:t>some</w:t>
      </w:r>
      <w:r w:rsidR="00447F05" w:rsidRPr="00AA4527">
        <w:rPr>
          <w:color w:val="000000"/>
        </w:rPr>
        <w:t xml:space="preserve"> </w:t>
      </w:r>
      <w:r w:rsidR="00A453FF" w:rsidRPr="00AA4527">
        <w:rPr>
          <w:color w:val="000000"/>
        </w:rPr>
        <w:t xml:space="preserve">positive </w:t>
      </w:r>
      <w:r w:rsidR="001B1CEF" w:rsidRPr="00AA4527">
        <w:rPr>
          <w:color w:val="000000"/>
        </w:rPr>
        <w:t xml:space="preserve">examples of people </w:t>
      </w:r>
      <w:r w:rsidR="00A453FF" w:rsidRPr="00AA4527">
        <w:rPr>
          <w:color w:val="000000"/>
        </w:rPr>
        <w:t xml:space="preserve">sharing </w:t>
      </w:r>
      <w:r w:rsidR="001B1CEF" w:rsidRPr="00AA4527">
        <w:rPr>
          <w:color w:val="000000"/>
        </w:rPr>
        <w:t xml:space="preserve">positive encounters </w:t>
      </w:r>
      <w:r w:rsidR="00A453FF" w:rsidRPr="00AA4527">
        <w:rPr>
          <w:color w:val="000000"/>
        </w:rPr>
        <w:t xml:space="preserve">with </w:t>
      </w:r>
      <w:r w:rsidR="00460BA5" w:rsidRPr="00AA4527">
        <w:rPr>
          <w:color w:val="000000"/>
        </w:rPr>
        <w:t xml:space="preserve">family members and friends </w:t>
      </w:r>
      <w:r w:rsidR="001B1CEF" w:rsidRPr="00AA4527">
        <w:rPr>
          <w:color w:val="000000"/>
        </w:rPr>
        <w:t>within their communities</w:t>
      </w:r>
      <w:r w:rsidR="009404C9" w:rsidRPr="00AA4527">
        <w:rPr>
          <w:color w:val="000000"/>
        </w:rPr>
        <w:t>. T</w:t>
      </w:r>
      <w:r w:rsidR="001B1CEF" w:rsidRPr="00AA4527">
        <w:rPr>
          <w:color w:val="000000"/>
        </w:rPr>
        <w:t>h</w:t>
      </w:r>
      <w:r w:rsidR="00D52974" w:rsidRPr="00AA4527">
        <w:rPr>
          <w:color w:val="000000"/>
        </w:rPr>
        <w:t>ese examples</w:t>
      </w:r>
      <w:r w:rsidR="001B1CEF" w:rsidRPr="00AA4527">
        <w:rPr>
          <w:color w:val="000000"/>
        </w:rPr>
        <w:t xml:space="preserve"> reveal </w:t>
      </w:r>
      <w:r w:rsidR="00D52974" w:rsidRPr="00AA4527">
        <w:rPr>
          <w:color w:val="000000"/>
        </w:rPr>
        <w:t>‘</w:t>
      </w:r>
      <w:r w:rsidR="0068239F" w:rsidRPr="00AA4527">
        <w:rPr>
          <w:color w:val="000000"/>
        </w:rPr>
        <w:t>moments of inclusion</w:t>
      </w:r>
      <w:r w:rsidR="00D52974" w:rsidRPr="00AA4527">
        <w:rPr>
          <w:color w:val="000000"/>
        </w:rPr>
        <w:t>’ across different places in the home, neighbourhood and city centre</w:t>
      </w:r>
      <w:r w:rsidR="00854709" w:rsidRPr="00AA4527">
        <w:rPr>
          <w:color w:val="000000"/>
        </w:rPr>
        <w:t xml:space="preserve">, including </w:t>
      </w:r>
      <w:r w:rsidR="00460BA5" w:rsidRPr="00AA4527">
        <w:rPr>
          <w:color w:val="000000"/>
        </w:rPr>
        <w:t xml:space="preserve">cooking in their kitchen, visiting </w:t>
      </w:r>
      <w:r w:rsidR="00854709" w:rsidRPr="00AA4527">
        <w:rPr>
          <w:color w:val="000000"/>
        </w:rPr>
        <w:t>football and gadget stores</w:t>
      </w:r>
      <w:r w:rsidR="0074187A" w:rsidRPr="00AA4527">
        <w:rPr>
          <w:color w:val="000000"/>
        </w:rPr>
        <w:t xml:space="preserve"> </w:t>
      </w:r>
      <w:r w:rsidR="00460BA5" w:rsidRPr="00AA4527">
        <w:rPr>
          <w:color w:val="000000"/>
        </w:rPr>
        <w:t xml:space="preserve">in town, attending </w:t>
      </w:r>
      <w:r w:rsidR="0074187A" w:rsidRPr="00AA4527">
        <w:rPr>
          <w:color w:val="000000"/>
        </w:rPr>
        <w:t xml:space="preserve">Bingo halls in </w:t>
      </w:r>
      <w:r w:rsidR="009B3922" w:rsidRPr="00AA4527">
        <w:rPr>
          <w:color w:val="000000"/>
        </w:rPr>
        <w:t xml:space="preserve">British </w:t>
      </w:r>
      <w:r w:rsidR="0074187A" w:rsidRPr="00AA4527">
        <w:rPr>
          <w:color w:val="000000"/>
        </w:rPr>
        <w:t>Legion clubs</w:t>
      </w:r>
      <w:r w:rsidR="00C0128A" w:rsidRPr="00AA4527">
        <w:rPr>
          <w:color w:val="000000"/>
        </w:rPr>
        <w:t>, and meeting in a peer-advocacy group at a pub</w:t>
      </w:r>
      <w:r w:rsidR="009B3922" w:rsidRPr="00AA4527">
        <w:rPr>
          <w:color w:val="000000"/>
        </w:rPr>
        <w:t>. Cultivating such moments of inclusion</w:t>
      </w:r>
      <w:r w:rsidR="00854709" w:rsidRPr="00AA4527">
        <w:rPr>
          <w:color w:val="000000"/>
        </w:rPr>
        <w:t xml:space="preserve"> reveal the agency of people with learning disabilities</w:t>
      </w:r>
      <w:r w:rsidR="009404C9" w:rsidRPr="00AA4527">
        <w:rPr>
          <w:color w:val="000000"/>
        </w:rPr>
        <w:t xml:space="preserve">. </w:t>
      </w:r>
      <w:r w:rsidR="005E35A9" w:rsidRPr="00AA4527">
        <w:rPr>
          <w:color w:val="000000"/>
        </w:rPr>
        <w:t>While we cannot generalise from our two studies</w:t>
      </w:r>
      <w:r w:rsidR="00DE22E5" w:rsidRPr="00AA4527">
        <w:rPr>
          <w:color w:val="000000"/>
        </w:rPr>
        <w:t xml:space="preserve">, </w:t>
      </w:r>
      <w:r w:rsidR="005E35A9" w:rsidRPr="00AA4527">
        <w:rPr>
          <w:color w:val="000000"/>
        </w:rPr>
        <w:t xml:space="preserve">such convivial encounters </w:t>
      </w:r>
      <w:r w:rsidR="00DE22E5" w:rsidRPr="00AA4527">
        <w:rPr>
          <w:color w:val="000000"/>
        </w:rPr>
        <w:t xml:space="preserve">do </w:t>
      </w:r>
      <w:r w:rsidR="001F31AF" w:rsidRPr="00AA4527">
        <w:rPr>
          <w:color w:val="000000"/>
        </w:rPr>
        <w:t>nonetheless shed</w:t>
      </w:r>
      <w:r w:rsidR="00131DEA" w:rsidRPr="00AA4527">
        <w:rPr>
          <w:color w:val="000000"/>
        </w:rPr>
        <w:t xml:space="preserve"> </w:t>
      </w:r>
      <w:r w:rsidR="00FD730E" w:rsidRPr="00AA4527">
        <w:rPr>
          <w:color w:val="000000"/>
        </w:rPr>
        <w:t xml:space="preserve">fresh </w:t>
      </w:r>
      <w:r w:rsidR="001F31AF" w:rsidRPr="00AA4527">
        <w:rPr>
          <w:color w:val="000000"/>
        </w:rPr>
        <w:t xml:space="preserve">light on the transformative potential of these practices and </w:t>
      </w:r>
      <w:r w:rsidR="00DE22E5" w:rsidRPr="00AA4527">
        <w:rPr>
          <w:color w:val="000000"/>
        </w:rPr>
        <w:t>resonate</w:t>
      </w:r>
      <w:r w:rsidR="005E35A9" w:rsidRPr="00AA4527">
        <w:rPr>
          <w:color w:val="000000"/>
        </w:rPr>
        <w:t xml:space="preserve"> elsewhere in the inclu</w:t>
      </w:r>
      <w:r w:rsidR="002B535E">
        <w:rPr>
          <w:color w:val="000000"/>
        </w:rPr>
        <w:t>sion</w:t>
      </w:r>
      <w:r w:rsidR="005E35A9" w:rsidRPr="00AA4527">
        <w:rPr>
          <w:color w:val="000000"/>
        </w:rPr>
        <w:t xml:space="preserve"> literature </w:t>
      </w:r>
      <w:r w:rsidR="0023608A" w:rsidRPr="00AA4527">
        <w:rPr>
          <w:color w:val="000000"/>
        </w:rPr>
        <w:t>(see Wielsel and Bigby 2014</w:t>
      </w:r>
      <w:r w:rsidR="005A5EBF" w:rsidRPr="00AA4527">
        <w:rPr>
          <w:color w:val="000000"/>
        </w:rPr>
        <w:t xml:space="preserve">; </w:t>
      </w:r>
      <w:r w:rsidR="005A5EBF" w:rsidRPr="00AA4527">
        <w:rPr>
          <w:rStyle w:val="StyleBlack"/>
          <w:rFonts w:cs="Times New Roman"/>
        </w:rPr>
        <w:t>Williams</w:t>
      </w:r>
      <w:r w:rsidR="002B535E">
        <w:rPr>
          <w:rStyle w:val="StyleBlack"/>
          <w:rFonts w:cs="Times New Roman"/>
        </w:rPr>
        <w:t xml:space="preserve"> et al.</w:t>
      </w:r>
      <w:r w:rsidR="005A5EBF" w:rsidRPr="00AA4527">
        <w:rPr>
          <w:rStyle w:val="StyleBlack"/>
          <w:rFonts w:cs="Times New Roman"/>
        </w:rPr>
        <w:t xml:space="preserve"> </w:t>
      </w:r>
      <w:r w:rsidR="005A5EBF" w:rsidRPr="00AA4527">
        <w:rPr>
          <w:rStyle w:val="StyleBlack"/>
        </w:rPr>
        <w:t>2015</w:t>
      </w:r>
      <w:r w:rsidR="0023608A" w:rsidRPr="00AA4527">
        <w:rPr>
          <w:color w:val="000000"/>
        </w:rPr>
        <w:t xml:space="preserve">) </w:t>
      </w:r>
      <w:r w:rsidR="005E35A9" w:rsidRPr="00AA4527">
        <w:rPr>
          <w:color w:val="000000"/>
        </w:rPr>
        <w:t xml:space="preserve">. </w:t>
      </w:r>
    </w:p>
    <w:p w14:paraId="7F09F0A9" w14:textId="225DBC21" w:rsidR="009B3922" w:rsidRPr="00AA4527" w:rsidRDefault="00C0128A" w:rsidP="002B535E">
      <w:pPr>
        <w:rPr>
          <w:rStyle w:val="StyleBlack"/>
        </w:rPr>
      </w:pPr>
      <w:r w:rsidRPr="00AA4527">
        <w:rPr>
          <w:color w:val="000000"/>
        </w:rPr>
        <w:t>A</w:t>
      </w:r>
      <w:r w:rsidR="00B46C87" w:rsidRPr="00AA4527">
        <w:rPr>
          <w:color w:val="000000"/>
        </w:rPr>
        <w:t xml:space="preserve"> second discussion point raised by these findings is that such moments were positioned within and alongside broader experiences of indifference</w:t>
      </w:r>
      <w:r w:rsidR="0074187A" w:rsidRPr="00AA4527">
        <w:rPr>
          <w:color w:val="000000"/>
        </w:rPr>
        <w:t xml:space="preserve">, loneliness, and </w:t>
      </w:r>
      <w:r w:rsidR="00B46C87" w:rsidRPr="00AA4527">
        <w:rPr>
          <w:color w:val="000000"/>
        </w:rPr>
        <w:t>discrimination</w:t>
      </w:r>
      <w:r w:rsidR="009B3922" w:rsidRPr="00AA4527">
        <w:rPr>
          <w:color w:val="000000"/>
        </w:rPr>
        <w:t>.</w:t>
      </w:r>
      <w:r w:rsidR="00B46C87" w:rsidRPr="00AA4527">
        <w:rPr>
          <w:color w:val="000000"/>
        </w:rPr>
        <w:t xml:space="preserve"> </w:t>
      </w:r>
      <w:r w:rsidR="002C2A60" w:rsidRPr="00AA4527">
        <w:rPr>
          <w:color w:val="000000"/>
        </w:rPr>
        <w:t>Such experiences reveal a complex tapestry of places in which the participants negotiate</w:t>
      </w:r>
      <w:r w:rsidR="009B3922" w:rsidRPr="00AA4527">
        <w:rPr>
          <w:color w:val="000000"/>
        </w:rPr>
        <w:t xml:space="preserve">, such as </w:t>
      </w:r>
      <w:r w:rsidR="005E35A9" w:rsidRPr="00AA4527">
        <w:rPr>
          <w:color w:val="000000"/>
        </w:rPr>
        <w:t xml:space="preserve">around the home, </w:t>
      </w:r>
      <w:r w:rsidR="00460BA5" w:rsidRPr="00AA4527">
        <w:rPr>
          <w:color w:val="000000"/>
        </w:rPr>
        <w:t xml:space="preserve">specific </w:t>
      </w:r>
      <w:r w:rsidR="009B3922" w:rsidRPr="00AA4527">
        <w:rPr>
          <w:color w:val="000000"/>
        </w:rPr>
        <w:t>local shops</w:t>
      </w:r>
      <w:r w:rsidR="005E35A9" w:rsidRPr="00AA4527">
        <w:rPr>
          <w:color w:val="000000"/>
        </w:rPr>
        <w:t xml:space="preserve"> and clubs</w:t>
      </w:r>
      <w:r w:rsidR="00460BA5" w:rsidRPr="00AA4527">
        <w:rPr>
          <w:color w:val="000000"/>
        </w:rPr>
        <w:t xml:space="preserve">, </w:t>
      </w:r>
      <w:r w:rsidR="005E35A9" w:rsidRPr="00AA4527">
        <w:rPr>
          <w:color w:val="000000"/>
        </w:rPr>
        <w:t xml:space="preserve">and particular </w:t>
      </w:r>
      <w:r w:rsidR="00666C00">
        <w:rPr>
          <w:color w:val="000000"/>
        </w:rPr>
        <w:t>streets</w:t>
      </w:r>
      <w:r w:rsidR="00460BA5" w:rsidRPr="00AA4527">
        <w:rPr>
          <w:color w:val="000000"/>
        </w:rPr>
        <w:t xml:space="preserve"> and</w:t>
      </w:r>
      <w:r w:rsidR="009B3922" w:rsidRPr="00AA4527">
        <w:rPr>
          <w:color w:val="000000"/>
        </w:rPr>
        <w:t xml:space="preserve"> housing estates</w:t>
      </w:r>
      <w:r w:rsidR="002C2A60" w:rsidRPr="00AA4527">
        <w:rPr>
          <w:color w:val="000000"/>
        </w:rPr>
        <w:t xml:space="preserve">. </w:t>
      </w:r>
      <w:r w:rsidR="0074187A" w:rsidRPr="00AA4527">
        <w:rPr>
          <w:color w:val="000000"/>
        </w:rPr>
        <w:t xml:space="preserve">Sometimes these </w:t>
      </w:r>
      <w:r w:rsidR="002C2A60" w:rsidRPr="00AA4527">
        <w:rPr>
          <w:color w:val="000000"/>
        </w:rPr>
        <w:t xml:space="preserve">experiences </w:t>
      </w:r>
      <w:r w:rsidR="0074187A" w:rsidRPr="00AA4527">
        <w:rPr>
          <w:color w:val="000000"/>
        </w:rPr>
        <w:t>were very subtle</w:t>
      </w:r>
      <w:r w:rsidR="002C2A60" w:rsidRPr="00AA4527">
        <w:rPr>
          <w:color w:val="000000"/>
        </w:rPr>
        <w:t xml:space="preserve"> and fleeting</w:t>
      </w:r>
      <w:r w:rsidR="009B3922" w:rsidRPr="00AA4527">
        <w:rPr>
          <w:color w:val="000000"/>
        </w:rPr>
        <w:t>, as shown by Clare’s account of having to be cautious about not talking to people unless spoken to at the British Legion club</w:t>
      </w:r>
      <w:r w:rsidR="00DD25FD" w:rsidRPr="00AA4527">
        <w:rPr>
          <w:color w:val="000000"/>
        </w:rPr>
        <w:t xml:space="preserve"> on ‘Bingo night’</w:t>
      </w:r>
      <w:r w:rsidR="002C2A60" w:rsidRPr="00AA4527">
        <w:rPr>
          <w:color w:val="000000"/>
        </w:rPr>
        <w:t>.</w:t>
      </w:r>
      <w:r w:rsidR="0074187A" w:rsidRPr="00AA4527">
        <w:rPr>
          <w:color w:val="000000"/>
        </w:rPr>
        <w:t xml:space="preserve"> </w:t>
      </w:r>
      <w:r w:rsidR="00461F5E" w:rsidRPr="00AA4527">
        <w:rPr>
          <w:color w:val="000000"/>
        </w:rPr>
        <w:t xml:space="preserve">In these moments, the </w:t>
      </w:r>
      <w:r w:rsidR="00E034A3" w:rsidRPr="00AA4527">
        <w:rPr>
          <w:color w:val="000000"/>
        </w:rPr>
        <w:t xml:space="preserve">impairment effects </w:t>
      </w:r>
      <w:r w:rsidR="00461F5E" w:rsidRPr="00AA4527">
        <w:rPr>
          <w:color w:val="000000"/>
        </w:rPr>
        <w:t xml:space="preserve">of </w:t>
      </w:r>
      <w:r w:rsidR="00E034A3" w:rsidRPr="00AA4527">
        <w:rPr>
          <w:color w:val="000000"/>
        </w:rPr>
        <w:t xml:space="preserve">Clare’s learning disability </w:t>
      </w:r>
      <w:r w:rsidR="00884F6C" w:rsidRPr="00AA4527">
        <w:rPr>
          <w:color w:val="000000"/>
        </w:rPr>
        <w:t>w</w:t>
      </w:r>
      <w:r w:rsidR="00884F6C">
        <w:rPr>
          <w:color w:val="000000"/>
        </w:rPr>
        <w:t>ere</w:t>
      </w:r>
      <w:r w:rsidR="00884F6C" w:rsidRPr="00AA4527">
        <w:rPr>
          <w:color w:val="000000"/>
        </w:rPr>
        <w:t xml:space="preserve"> </w:t>
      </w:r>
      <w:r w:rsidR="00E034A3" w:rsidRPr="00AA4527">
        <w:rPr>
          <w:color w:val="000000"/>
        </w:rPr>
        <w:t>recognisable</w:t>
      </w:r>
      <w:r w:rsidR="00461F5E" w:rsidRPr="00AA4527">
        <w:rPr>
          <w:color w:val="000000"/>
        </w:rPr>
        <w:t>; they were triggering disruptions in the immediate social relations</w:t>
      </w:r>
      <w:r w:rsidR="00E034A3" w:rsidRPr="00AA4527">
        <w:rPr>
          <w:color w:val="000000"/>
        </w:rPr>
        <w:t xml:space="preserve"> and </w:t>
      </w:r>
      <w:r w:rsidR="005E35A9" w:rsidRPr="00AA4527">
        <w:rPr>
          <w:color w:val="000000"/>
        </w:rPr>
        <w:t xml:space="preserve">were </w:t>
      </w:r>
      <w:r w:rsidR="00461F5E" w:rsidRPr="00AA4527">
        <w:rPr>
          <w:color w:val="000000"/>
        </w:rPr>
        <w:t xml:space="preserve">reinforced by </w:t>
      </w:r>
      <w:r w:rsidR="006306E6" w:rsidRPr="00AA4527">
        <w:rPr>
          <w:color w:val="000000"/>
        </w:rPr>
        <w:t xml:space="preserve">her friend </w:t>
      </w:r>
      <w:r w:rsidR="00E034A3" w:rsidRPr="00AA4527">
        <w:rPr>
          <w:color w:val="000000"/>
        </w:rPr>
        <w:t>Shane remind</w:t>
      </w:r>
      <w:r w:rsidR="00461F5E" w:rsidRPr="00AA4527">
        <w:rPr>
          <w:color w:val="000000"/>
        </w:rPr>
        <w:t>ing</w:t>
      </w:r>
      <w:r w:rsidR="00E034A3" w:rsidRPr="00AA4527">
        <w:rPr>
          <w:color w:val="000000"/>
        </w:rPr>
        <w:t xml:space="preserve"> her not </w:t>
      </w:r>
      <w:r w:rsidR="00461F5E" w:rsidRPr="00AA4527">
        <w:rPr>
          <w:color w:val="000000"/>
        </w:rPr>
        <w:t>to talk</w:t>
      </w:r>
      <w:r w:rsidR="00E034A3" w:rsidRPr="00AA4527">
        <w:rPr>
          <w:color w:val="000000"/>
        </w:rPr>
        <w:t xml:space="preserve"> to people or she would ‘</w:t>
      </w:r>
      <w:r w:rsidR="00E034A3" w:rsidRPr="00AA4527">
        <w:t>get told off’</w:t>
      </w:r>
      <w:r w:rsidR="00E034A3" w:rsidRPr="00AA4527">
        <w:rPr>
          <w:color w:val="000000"/>
        </w:rPr>
        <w:t xml:space="preserve">. </w:t>
      </w:r>
      <w:r w:rsidR="009B3922" w:rsidRPr="00AA4527">
        <w:rPr>
          <w:color w:val="000000"/>
        </w:rPr>
        <w:t xml:space="preserve">At other times, the experiences were of outright hostility and discrimination as illustrated by </w:t>
      </w:r>
      <w:r w:rsidR="00460BA5" w:rsidRPr="00AA4527">
        <w:rPr>
          <w:color w:val="000000"/>
        </w:rPr>
        <w:t>Billy and Clare</w:t>
      </w:r>
      <w:r w:rsidR="009B3922" w:rsidRPr="00AA4527">
        <w:rPr>
          <w:color w:val="000000"/>
        </w:rPr>
        <w:t xml:space="preserve"> being harassed on the street and within the home. The experiences of Billy being called a ‘sponger’ in his immediate neighbourhood reflects how macro-level hostilities found, for example, in sections of the tabloid media and more subtly in </w:t>
      </w:r>
      <w:r w:rsidR="00666C00">
        <w:rPr>
          <w:color w:val="000000"/>
        </w:rPr>
        <w:t xml:space="preserve">anti-welfare </w:t>
      </w:r>
      <w:r w:rsidR="00BC464D" w:rsidRPr="00AA4527">
        <w:rPr>
          <w:color w:val="000000"/>
        </w:rPr>
        <w:t>rhetoric</w:t>
      </w:r>
      <w:r w:rsidR="002B31B5">
        <w:rPr>
          <w:color w:val="000000"/>
        </w:rPr>
        <w:t xml:space="preserve"> </w:t>
      </w:r>
      <w:r w:rsidR="00427F73">
        <w:t>(Garthwaite</w:t>
      </w:r>
      <w:r w:rsidR="002B31B5">
        <w:t xml:space="preserve"> 2012)</w:t>
      </w:r>
      <w:r w:rsidR="003F1505" w:rsidRPr="00AA4527">
        <w:rPr>
          <w:color w:val="000000"/>
        </w:rPr>
        <w:t>,</w:t>
      </w:r>
      <w:r w:rsidR="009B3922" w:rsidRPr="00AA4527">
        <w:rPr>
          <w:color w:val="000000"/>
        </w:rPr>
        <w:t xml:space="preserve"> are being articulated around the homes and streets in which </w:t>
      </w:r>
      <w:r w:rsidR="00DE22E5" w:rsidRPr="00AA4527">
        <w:rPr>
          <w:color w:val="000000"/>
        </w:rPr>
        <w:t xml:space="preserve">the research participants </w:t>
      </w:r>
      <w:r w:rsidR="009B3922" w:rsidRPr="00AA4527">
        <w:rPr>
          <w:color w:val="000000"/>
        </w:rPr>
        <w:t xml:space="preserve">live. </w:t>
      </w:r>
      <w:r w:rsidR="00DE22E5" w:rsidRPr="00AA4527">
        <w:rPr>
          <w:rStyle w:val="StyleBlack"/>
        </w:rPr>
        <w:t xml:space="preserve">The challenges expressed by Mike with finding a new job is also relevant in understanding </w:t>
      </w:r>
      <w:r w:rsidR="00131DEA" w:rsidRPr="00AA4527">
        <w:rPr>
          <w:rStyle w:val="StyleBlack"/>
        </w:rPr>
        <w:t>the</w:t>
      </w:r>
      <w:r w:rsidR="00DE22E5" w:rsidRPr="00AA4527">
        <w:rPr>
          <w:rStyle w:val="StyleBlack"/>
        </w:rPr>
        <w:t xml:space="preserve"> </w:t>
      </w:r>
      <w:r w:rsidR="00BF5B28" w:rsidRPr="00AA4527">
        <w:rPr>
          <w:rStyle w:val="StyleBlack"/>
        </w:rPr>
        <w:t xml:space="preserve">more mundane everyday </w:t>
      </w:r>
      <w:r w:rsidR="00815654" w:rsidRPr="00AA4527">
        <w:rPr>
          <w:rStyle w:val="StyleBlack"/>
        </w:rPr>
        <w:t>personal</w:t>
      </w:r>
      <w:r w:rsidR="00C55263" w:rsidRPr="00AA4527">
        <w:rPr>
          <w:rStyle w:val="StyleBlack"/>
        </w:rPr>
        <w:t xml:space="preserve"> experience of </w:t>
      </w:r>
      <w:r w:rsidR="00DE40ED" w:rsidRPr="00AA4527">
        <w:rPr>
          <w:rStyle w:val="StyleBlack"/>
        </w:rPr>
        <w:t>being part of</w:t>
      </w:r>
      <w:r w:rsidR="00C55263" w:rsidRPr="00AA4527">
        <w:rPr>
          <w:rStyle w:val="StyleBlack"/>
        </w:rPr>
        <w:t xml:space="preserve"> </w:t>
      </w:r>
      <w:r w:rsidR="00C55263" w:rsidRPr="00AA4527">
        <w:rPr>
          <w:color w:val="000000"/>
        </w:rPr>
        <w:t>a group who consistentl</w:t>
      </w:r>
      <w:r w:rsidR="00E75EBC">
        <w:rPr>
          <w:color w:val="000000"/>
        </w:rPr>
        <w:t>y have low employment rates (6</w:t>
      </w:r>
      <w:r w:rsidR="00C55263" w:rsidRPr="00AA4527">
        <w:rPr>
          <w:color w:val="000000"/>
        </w:rPr>
        <w:t>%</w:t>
      </w:r>
      <w:r w:rsidR="002B535E">
        <w:rPr>
          <w:color w:val="000000"/>
        </w:rPr>
        <w:t xml:space="preserve">; </w:t>
      </w:r>
      <w:r w:rsidR="002B535E" w:rsidRPr="006260EF">
        <w:rPr>
          <w:rFonts w:cs="Times New Roman"/>
          <w:color w:val="000000"/>
        </w:rPr>
        <w:t>PHE</w:t>
      </w:r>
      <w:r w:rsidR="002B535E">
        <w:rPr>
          <w:rFonts w:cs="Times New Roman"/>
          <w:color w:val="000000"/>
        </w:rPr>
        <w:t xml:space="preserve"> </w:t>
      </w:r>
      <w:r w:rsidR="002B535E" w:rsidRPr="006260EF">
        <w:rPr>
          <w:rFonts w:cs="Times New Roman"/>
          <w:color w:val="000000"/>
        </w:rPr>
        <w:t>2016</w:t>
      </w:r>
      <w:r w:rsidR="00C55263" w:rsidRPr="00AA4527">
        <w:rPr>
          <w:color w:val="000000"/>
        </w:rPr>
        <w:t>)</w:t>
      </w:r>
      <w:r w:rsidR="00BF5B28" w:rsidRPr="00AA4527">
        <w:rPr>
          <w:color w:val="000000"/>
        </w:rPr>
        <w:t>. This provides</w:t>
      </w:r>
      <w:r w:rsidR="00C55263" w:rsidRPr="00AA4527">
        <w:rPr>
          <w:color w:val="000000"/>
        </w:rPr>
        <w:t xml:space="preserve"> a</w:t>
      </w:r>
      <w:r w:rsidR="00BC464D" w:rsidRPr="00AA4527">
        <w:rPr>
          <w:color w:val="000000"/>
        </w:rPr>
        <w:t xml:space="preserve"> further </w:t>
      </w:r>
      <w:r w:rsidR="00F72B4B" w:rsidRPr="00AA4527">
        <w:rPr>
          <w:color w:val="000000"/>
        </w:rPr>
        <w:t>expression</w:t>
      </w:r>
      <w:r w:rsidR="00DE40ED" w:rsidRPr="00AA4527">
        <w:rPr>
          <w:color w:val="000000"/>
        </w:rPr>
        <w:t xml:space="preserve"> and reminder</w:t>
      </w:r>
      <w:r w:rsidR="00BC464D" w:rsidRPr="00AA4527">
        <w:rPr>
          <w:color w:val="000000"/>
        </w:rPr>
        <w:t xml:space="preserve"> of their ex</w:t>
      </w:r>
      <w:r w:rsidR="00F72B4B" w:rsidRPr="00AA4527">
        <w:rPr>
          <w:color w:val="000000"/>
        </w:rPr>
        <w:t>c</w:t>
      </w:r>
      <w:r w:rsidR="00BC464D" w:rsidRPr="00AA4527">
        <w:rPr>
          <w:color w:val="000000"/>
        </w:rPr>
        <w:t>lu</w:t>
      </w:r>
      <w:r w:rsidR="00F72B4B" w:rsidRPr="00AA4527">
        <w:rPr>
          <w:color w:val="000000"/>
        </w:rPr>
        <w:t>ded status</w:t>
      </w:r>
      <w:r w:rsidR="00BF5B28" w:rsidRPr="00AA4527">
        <w:rPr>
          <w:rStyle w:val="StyleBlack"/>
        </w:rPr>
        <w:t>, and</w:t>
      </w:r>
      <w:r w:rsidR="00C55263" w:rsidRPr="00AA4527">
        <w:rPr>
          <w:rStyle w:val="StyleBlack"/>
        </w:rPr>
        <w:t xml:space="preserve"> helps us to further understand </w:t>
      </w:r>
      <w:r w:rsidR="005E35A9" w:rsidRPr="00AA4527">
        <w:rPr>
          <w:color w:val="000000"/>
        </w:rPr>
        <w:t>Hall</w:t>
      </w:r>
      <w:r w:rsidR="00C55263" w:rsidRPr="00AA4527">
        <w:rPr>
          <w:color w:val="000000"/>
        </w:rPr>
        <w:t>’s</w:t>
      </w:r>
      <w:r w:rsidR="005E35A9" w:rsidRPr="00AA4527">
        <w:rPr>
          <w:color w:val="000000"/>
        </w:rPr>
        <w:t xml:space="preserve"> (2005</w:t>
      </w:r>
      <w:r w:rsidR="00C55263" w:rsidRPr="00AA4527">
        <w:rPr>
          <w:color w:val="000000"/>
        </w:rPr>
        <w:t>) argument that</w:t>
      </w:r>
      <w:r w:rsidR="00C55263" w:rsidRPr="00AA4527">
        <w:t xml:space="preserve"> </w:t>
      </w:r>
      <w:r w:rsidR="005E35A9" w:rsidRPr="00AA4527">
        <w:t>o</w:t>
      </w:r>
      <w:r w:rsidR="009B3922" w:rsidRPr="00AA4527">
        <w:rPr>
          <w:color w:val="000000"/>
        </w:rPr>
        <w:t xml:space="preserve">bsessions with work-participation </w:t>
      </w:r>
      <w:r w:rsidR="00815654" w:rsidRPr="00AA4527">
        <w:rPr>
          <w:color w:val="000000"/>
        </w:rPr>
        <w:t>as an avenue to inclusion is</w:t>
      </w:r>
      <w:r w:rsidR="009B3922" w:rsidRPr="00AA4527">
        <w:rPr>
          <w:color w:val="000000"/>
        </w:rPr>
        <w:t xml:space="preserve"> not supportive of the needs and preferences of people with learning disabilities</w:t>
      </w:r>
      <w:r w:rsidR="009B3922" w:rsidRPr="00AA4527">
        <w:rPr>
          <w:rStyle w:val="StyleBlack"/>
        </w:rPr>
        <w:t>.</w:t>
      </w:r>
    </w:p>
    <w:p w14:paraId="3B628A91" w14:textId="71FC86AE" w:rsidR="00854709" w:rsidRPr="00AA4527" w:rsidRDefault="002C2A60" w:rsidP="00E75EBC">
      <w:pPr>
        <w:rPr>
          <w:color w:val="000000"/>
        </w:rPr>
      </w:pPr>
      <w:r w:rsidRPr="00AA4527">
        <w:rPr>
          <w:color w:val="000000"/>
        </w:rPr>
        <w:t xml:space="preserve">These accounts </w:t>
      </w:r>
      <w:r w:rsidR="00C55263" w:rsidRPr="00AA4527">
        <w:rPr>
          <w:color w:val="000000"/>
        </w:rPr>
        <w:t xml:space="preserve">also </w:t>
      </w:r>
      <w:r w:rsidRPr="00AA4527">
        <w:rPr>
          <w:color w:val="000000"/>
        </w:rPr>
        <w:t xml:space="preserve">resonate with other studies on </w:t>
      </w:r>
      <w:r w:rsidR="00815654" w:rsidRPr="00AA4527">
        <w:rPr>
          <w:color w:val="000000"/>
        </w:rPr>
        <w:t>exclusion</w:t>
      </w:r>
      <w:r w:rsidRPr="00AA4527">
        <w:rPr>
          <w:color w:val="000000"/>
        </w:rPr>
        <w:t xml:space="preserve">, for example, on </w:t>
      </w:r>
      <w:r w:rsidR="00F72B4B" w:rsidRPr="00AA4527">
        <w:rPr>
          <w:color w:val="000000"/>
        </w:rPr>
        <w:t xml:space="preserve">bullying of </w:t>
      </w:r>
      <w:r w:rsidRPr="00AA4527">
        <w:rPr>
          <w:color w:val="000000"/>
        </w:rPr>
        <w:t>LGBT people wit</w:t>
      </w:r>
      <w:r w:rsidR="00427F73">
        <w:rPr>
          <w:color w:val="000000"/>
        </w:rPr>
        <w:t>h learning disabilities (Abbott</w:t>
      </w:r>
      <w:r w:rsidRPr="00AA4527">
        <w:rPr>
          <w:color w:val="000000"/>
        </w:rPr>
        <w:t xml:space="preserve"> 2015) and the </w:t>
      </w:r>
      <w:r w:rsidRPr="00AA4527">
        <w:rPr>
          <w:rFonts w:eastAsia="PMingLiU"/>
          <w:lang w:eastAsia="zh-TW"/>
        </w:rPr>
        <w:t>Equality and Human Rights Commission (2009)</w:t>
      </w:r>
      <w:r w:rsidRPr="00AA4527">
        <w:rPr>
          <w:color w:val="000000"/>
        </w:rPr>
        <w:t xml:space="preserve"> which </w:t>
      </w:r>
      <w:r w:rsidR="00573D1F" w:rsidRPr="00AA4527">
        <w:rPr>
          <w:color w:val="000000"/>
        </w:rPr>
        <w:t xml:space="preserve">as mentioned </w:t>
      </w:r>
      <w:r w:rsidRPr="00AA4527">
        <w:rPr>
          <w:color w:val="000000"/>
        </w:rPr>
        <w:t xml:space="preserve">found that ‘low level’ incidents </w:t>
      </w:r>
      <w:r w:rsidR="00F72B4B" w:rsidRPr="00AA4527">
        <w:rPr>
          <w:color w:val="000000"/>
        </w:rPr>
        <w:t xml:space="preserve">of bullying </w:t>
      </w:r>
      <w:r w:rsidRPr="00AA4527">
        <w:rPr>
          <w:color w:val="000000"/>
        </w:rPr>
        <w:t xml:space="preserve">are widespread and can lead to its victims changing their everyday practices. </w:t>
      </w:r>
      <w:r w:rsidR="00165D44" w:rsidRPr="00AA4527">
        <w:rPr>
          <w:color w:val="000000"/>
        </w:rPr>
        <w:t>Understanding the impairment effects that shape</w:t>
      </w:r>
      <w:r w:rsidR="00831632" w:rsidRPr="00AA4527">
        <w:rPr>
          <w:color w:val="000000"/>
        </w:rPr>
        <w:t>d</w:t>
      </w:r>
      <w:r w:rsidR="00165D44" w:rsidRPr="00AA4527">
        <w:rPr>
          <w:color w:val="000000"/>
        </w:rPr>
        <w:t xml:space="preserve"> the </w:t>
      </w:r>
      <w:r w:rsidR="00831632" w:rsidRPr="00AA4527">
        <w:rPr>
          <w:color w:val="000000"/>
        </w:rPr>
        <w:t xml:space="preserve">participants’ </w:t>
      </w:r>
      <w:r w:rsidR="00BF5B28" w:rsidRPr="00AA4527">
        <w:rPr>
          <w:color w:val="000000"/>
        </w:rPr>
        <w:t xml:space="preserve">everyday </w:t>
      </w:r>
      <w:r w:rsidR="00165D44" w:rsidRPr="00AA4527">
        <w:rPr>
          <w:color w:val="000000"/>
        </w:rPr>
        <w:t xml:space="preserve">encounters </w:t>
      </w:r>
      <w:r w:rsidR="00DE40ED" w:rsidRPr="00AA4527">
        <w:rPr>
          <w:color w:val="000000"/>
        </w:rPr>
        <w:t xml:space="preserve">also </w:t>
      </w:r>
      <w:r w:rsidR="0023608A" w:rsidRPr="00AA4527">
        <w:rPr>
          <w:color w:val="000000"/>
        </w:rPr>
        <w:t xml:space="preserve">can </w:t>
      </w:r>
      <w:r w:rsidR="00DE40ED" w:rsidRPr="00AA4527">
        <w:rPr>
          <w:color w:val="000000"/>
        </w:rPr>
        <w:t xml:space="preserve">help us to disentangle the </w:t>
      </w:r>
      <w:r w:rsidR="00165D44" w:rsidRPr="00AA4527">
        <w:rPr>
          <w:color w:val="000000"/>
        </w:rPr>
        <w:t xml:space="preserve">spontaneous and over-lapping nature of </w:t>
      </w:r>
      <w:r w:rsidR="00831632" w:rsidRPr="00AA4527">
        <w:rPr>
          <w:color w:val="000000"/>
        </w:rPr>
        <w:t>the social and the spatial</w:t>
      </w:r>
      <w:r w:rsidR="00165D44" w:rsidRPr="00AA4527">
        <w:rPr>
          <w:color w:val="000000"/>
        </w:rPr>
        <w:t xml:space="preserve">. </w:t>
      </w:r>
      <w:r w:rsidR="00831632" w:rsidRPr="00AA4527">
        <w:rPr>
          <w:color w:val="000000"/>
        </w:rPr>
        <w:t>Here place</w:t>
      </w:r>
      <w:r w:rsidR="001F31AF" w:rsidRPr="00AA4527">
        <w:rPr>
          <w:color w:val="000000"/>
        </w:rPr>
        <w:t>s such as the ‘bingo hall’</w:t>
      </w:r>
      <w:r w:rsidR="00831632" w:rsidRPr="00AA4527">
        <w:rPr>
          <w:color w:val="000000"/>
        </w:rPr>
        <w:t xml:space="preserve"> </w:t>
      </w:r>
      <w:r w:rsidR="00DD25FD" w:rsidRPr="00AA4527">
        <w:rPr>
          <w:color w:val="000000"/>
        </w:rPr>
        <w:t xml:space="preserve">and ‘down by the shops’ </w:t>
      </w:r>
      <w:r w:rsidR="00831632" w:rsidRPr="00AA4527">
        <w:rPr>
          <w:color w:val="000000"/>
        </w:rPr>
        <w:t xml:space="preserve">can be considered </w:t>
      </w:r>
      <w:r w:rsidR="00131DEA" w:rsidRPr="00AA4527">
        <w:rPr>
          <w:color w:val="000000"/>
        </w:rPr>
        <w:t>as part</w:t>
      </w:r>
      <w:r w:rsidR="00831632" w:rsidRPr="00AA4527">
        <w:rPr>
          <w:color w:val="000000"/>
        </w:rPr>
        <w:t xml:space="preserve"> of a set of relations of </w:t>
      </w:r>
      <w:r w:rsidR="001F31AF" w:rsidRPr="00AA4527">
        <w:rPr>
          <w:color w:val="000000"/>
        </w:rPr>
        <w:t>‘</w:t>
      </w:r>
      <w:r w:rsidR="00831632" w:rsidRPr="00AA4527">
        <w:rPr>
          <w:color w:val="000000"/>
        </w:rPr>
        <w:t>simultaneity</w:t>
      </w:r>
      <w:r w:rsidR="001F31AF" w:rsidRPr="00AA4527">
        <w:rPr>
          <w:color w:val="000000"/>
        </w:rPr>
        <w:t>’</w:t>
      </w:r>
      <w:r w:rsidR="0023608A" w:rsidRPr="00AA4527">
        <w:rPr>
          <w:color w:val="000000"/>
        </w:rPr>
        <w:t xml:space="preserve"> </w:t>
      </w:r>
      <w:r w:rsidR="00427F73">
        <w:rPr>
          <w:color w:val="000000"/>
        </w:rPr>
        <w:t>(Massey</w:t>
      </w:r>
      <w:r w:rsidR="001F31AF" w:rsidRPr="00AA4527">
        <w:rPr>
          <w:color w:val="000000"/>
        </w:rPr>
        <w:t xml:space="preserve"> 2005)</w:t>
      </w:r>
      <w:r w:rsidR="005247DA" w:rsidRPr="00AA4527">
        <w:rPr>
          <w:color w:val="000000"/>
        </w:rPr>
        <w:t>,</w:t>
      </w:r>
      <w:r w:rsidR="001F31AF" w:rsidRPr="00AA4527">
        <w:rPr>
          <w:color w:val="000000"/>
        </w:rPr>
        <w:t xml:space="preserve"> with place both framing and shaping </w:t>
      </w:r>
      <w:r w:rsidR="005247DA" w:rsidRPr="00AA4527">
        <w:rPr>
          <w:color w:val="000000"/>
        </w:rPr>
        <w:t xml:space="preserve">the </w:t>
      </w:r>
      <w:r w:rsidR="001F31AF" w:rsidRPr="00AA4527">
        <w:rPr>
          <w:color w:val="000000"/>
        </w:rPr>
        <w:t xml:space="preserve">social relations of </w:t>
      </w:r>
      <w:r w:rsidR="005247DA" w:rsidRPr="00AA4527">
        <w:rPr>
          <w:color w:val="000000"/>
        </w:rPr>
        <w:t>exclusion</w:t>
      </w:r>
      <w:r w:rsidR="00831632" w:rsidRPr="00AA4527">
        <w:rPr>
          <w:color w:val="000000"/>
        </w:rPr>
        <w:t>.</w:t>
      </w:r>
    </w:p>
    <w:p w14:paraId="4E6AAA3A" w14:textId="2E4B0622" w:rsidR="00C001C5" w:rsidRPr="00AA4527" w:rsidRDefault="007A4AC1" w:rsidP="00EC1154">
      <w:pPr>
        <w:rPr>
          <w:color w:val="000000"/>
        </w:rPr>
      </w:pPr>
      <w:r w:rsidRPr="00AA4527">
        <w:rPr>
          <w:rStyle w:val="StyleBlack"/>
        </w:rPr>
        <w:t>The</w:t>
      </w:r>
      <w:r w:rsidR="00447F05" w:rsidRPr="00AA4527">
        <w:rPr>
          <w:rStyle w:val="StyleBlack"/>
        </w:rPr>
        <w:t xml:space="preserve"> </w:t>
      </w:r>
      <w:r w:rsidRPr="00AA4527">
        <w:rPr>
          <w:rStyle w:val="StyleBlack"/>
        </w:rPr>
        <w:t xml:space="preserve">personal </w:t>
      </w:r>
      <w:r w:rsidR="00447F05" w:rsidRPr="00AA4527">
        <w:rPr>
          <w:rStyle w:val="StyleBlack"/>
        </w:rPr>
        <w:t xml:space="preserve">challenges </w:t>
      </w:r>
      <w:r w:rsidR="005E35A9" w:rsidRPr="00AA4527">
        <w:rPr>
          <w:rStyle w:val="StyleBlack"/>
        </w:rPr>
        <w:t xml:space="preserve">of the participants </w:t>
      </w:r>
      <w:r w:rsidRPr="00AA4527">
        <w:rPr>
          <w:rStyle w:val="StyleBlack"/>
        </w:rPr>
        <w:t xml:space="preserve">identified in this paper </w:t>
      </w:r>
      <w:r w:rsidR="00447F05" w:rsidRPr="00AA4527">
        <w:rPr>
          <w:rStyle w:val="StyleBlack"/>
        </w:rPr>
        <w:t xml:space="preserve">are </w:t>
      </w:r>
      <w:r w:rsidR="005E35A9" w:rsidRPr="00AA4527">
        <w:rPr>
          <w:rStyle w:val="StyleBlack"/>
        </w:rPr>
        <w:t xml:space="preserve">also </w:t>
      </w:r>
      <w:r w:rsidR="00447F05" w:rsidRPr="00AA4527">
        <w:rPr>
          <w:rStyle w:val="StyleBlack"/>
        </w:rPr>
        <w:t xml:space="preserve">exacerbated by the decline in support for </w:t>
      </w:r>
      <w:r w:rsidR="002C2A60" w:rsidRPr="00AA4527">
        <w:rPr>
          <w:rStyle w:val="StyleBlack"/>
        </w:rPr>
        <w:t>th</w:t>
      </w:r>
      <w:r w:rsidR="005E35A9" w:rsidRPr="00AA4527">
        <w:rPr>
          <w:rStyle w:val="StyleBlack"/>
        </w:rPr>
        <w:t>ose</w:t>
      </w:r>
      <w:r w:rsidR="002C2A60" w:rsidRPr="00AA4527">
        <w:rPr>
          <w:rStyle w:val="StyleBlack"/>
        </w:rPr>
        <w:t xml:space="preserve"> with</w:t>
      </w:r>
      <w:r w:rsidR="00447F05" w:rsidRPr="00AA4527">
        <w:rPr>
          <w:rStyle w:val="StyleBlack"/>
        </w:rPr>
        <w:t xml:space="preserve"> mild or moderate learning disabilities. </w:t>
      </w:r>
      <w:r w:rsidR="008470F4" w:rsidRPr="00AA4527">
        <w:rPr>
          <w:color w:val="000000"/>
        </w:rPr>
        <w:t>Jeffrey’s account of not getting support because he was ‘in the middle’</w:t>
      </w:r>
      <w:r w:rsidR="009B3922" w:rsidRPr="00AA4527">
        <w:rPr>
          <w:color w:val="000000"/>
        </w:rPr>
        <w:t xml:space="preserve"> </w:t>
      </w:r>
      <w:r w:rsidR="00131DEA" w:rsidRPr="00AA4527">
        <w:rPr>
          <w:color w:val="000000"/>
        </w:rPr>
        <w:t xml:space="preserve">and Henry’s account of services not calling on him anymore, </w:t>
      </w:r>
      <w:r w:rsidR="009B3922" w:rsidRPr="00AA4527">
        <w:rPr>
          <w:color w:val="000000"/>
        </w:rPr>
        <w:t xml:space="preserve">show how local authorities </w:t>
      </w:r>
      <w:r w:rsidR="00BF5B28" w:rsidRPr="00AA4527">
        <w:rPr>
          <w:color w:val="000000"/>
        </w:rPr>
        <w:t>are being constrained in their ability to</w:t>
      </w:r>
      <w:r w:rsidR="009B3922" w:rsidRPr="00AA4527">
        <w:rPr>
          <w:color w:val="000000"/>
        </w:rPr>
        <w:t xml:space="preserve"> commission</w:t>
      </w:r>
      <w:r w:rsidR="008470F4" w:rsidRPr="00AA4527">
        <w:rPr>
          <w:color w:val="000000"/>
        </w:rPr>
        <w:t xml:space="preserve"> real </w:t>
      </w:r>
      <w:r w:rsidR="008470F4" w:rsidRPr="00AA4527">
        <w:rPr>
          <w:rStyle w:val="StyleBlack"/>
        </w:rPr>
        <w:t xml:space="preserve">place-based </w:t>
      </w:r>
      <w:r w:rsidR="008470F4" w:rsidRPr="00AA4527">
        <w:rPr>
          <w:color w:val="000000"/>
        </w:rPr>
        <w:t xml:space="preserve">support </w:t>
      </w:r>
      <w:r w:rsidR="00B21491" w:rsidRPr="00AA4527">
        <w:rPr>
          <w:color w:val="000000"/>
        </w:rPr>
        <w:t>for this constituency</w:t>
      </w:r>
      <w:r w:rsidRPr="00AA4527">
        <w:rPr>
          <w:color w:val="000000"/>
        </w:rPr>
        <w:t xml:space="preserve">. </w:t>
      </w:r>
      <w:r w:rsidR="00BF5B28" w:rsidRPr="00AA4527">
        <w:rPr>
          <w:color w:val="000000"/>
        </w:rPr>
        <w:t xml:space="preserve">This was most explicity seen in the second study when </w:t>
      </w:r>
      <w:r w:rsidR="006F4785" w:rsidRPr="00AA4527">
        <w:rPr>
          <w:color w:val="000000"/>
        </w:rPr>
        <w:t>hear</w:t>
      </w:r>
      <w:r w:rsidR="00BF5B28" w:rsidRPr="00AA4527">
        <w:rPr>
          <w:color w:val="000000"/>
        </w:rPr>
        <w:t xml:space="preserve">ing that </w:t>
      </w:r>
      <w:r w:rsidR="006F4785" w:rsidRPr="00AA4527">
        <w:rPr>
          <w:color w:val="000000"/>
        </w:rPr>
        <w:t xml:space="preserve">the </w:t>
      </w:r>
      <w:r w:rsidR="00BF5B28" w:rsidRPr="00AA4527">
        <w:rPr>
          <w:color w:val="000000"/>
        </w:rPr>
        <w:t xml:space="preserve">local </w:t>
      </w:r>
      <w:r w:rsidR="006F4785" w:rsidRPr="00AA4527">
        <w:rPr>
          <w:color w:val="000000"/>
        </w:rPr>
        <w:t xml:space="preserve">city council </w:t>
      </w:r>
      <w:r w:rsidR="00EC1154" w:rsidRPr="00AA4527">
        <w:rPr>
          <w:color w:val="000000"/>
        </w:rPr>
        <w:t xml:space="preserve">had withdrawn </w:t>
      </w:r>
      <w:r w:rsidR="00BF5B28" w:rsidRPr="00AA4527">
        <w:rPr>
          <w:color w:val="000000"/>
        </w:rPr>
        <w:t xml:space="preserve">funding to a number of day centres, thus suggesting the cuts in social care had become more extensive than in 2013, when the first study took place. </w:t>
      </w:r>
      <w:r w:rsidRPr="00AA4527">
        <w:rPr>
          <w:color w:val="000000"/>
        </w:rPr>
        <w:t>This</w:t>
      </w:r>
      <w:r w:rsidR="00B21491" w:rsidRPr="00AA4527">
        <w:rPr>
          <w:color w:val="000000"/>
        </w:rPr>
        <w:t xml:space="preserve"> </w:t>
      </w:r>
      <w:r w:rsidR="008470F4" w:rsidRPr="00AA4527">
        <w:rPr>
          <w:color w:val="000000"/>
        </w:rPr>
        <w:t>has obvious implications for the inclusion of those deemed ‘too able’ to receive support, but unable to fully participate in mainstream com</w:t>
      </w:r>
      <w:r w:rsidR="00427F73">
        <w:rPr>
          <w:color w:val="000000"/>
        </w:rPr>
        <w:t>munity life (Hall and McGarroll</w:t>
      </w:r>
      <w:r w:rsidR="008470F4" w:rsidRPr="00AA4527">
        <w:rPr>
          <w:color w:val="000000"/>
        </w:rPr>
        <w:t xml:space="preserve"> 2012). </w:t>
      </w:r>
    </w:p>
    <w:p w14:paraId="6D114CD5" w14:textId="77777777" w:rsidR="00D52974" w:rsidRPr="00AA4527" w:rsidRDefault="00A402EB" w:rsidP="00B4440B">
      <w:pPr>
        <w:rPr>
          <w:color w:val="000000"/>
        </w:rPr>
      </w:pPr>
      <w:r w:rsidRPr="00AA4527">
        <w:rPr>
          <w:color w:val="000000"/>
        </w:rPr>
        <w:t>One avenue to inclusion we uncovered was the cultivation and use of peer-advocacy networks in mainstream community settings. These offered the participants</w:t>
      </w:r>
      <w:r w:rsidR="00B813FE" w:rsidRPr="00AA4527">
        <w:rPr>
          <w:color w:val="000000"/>
        </w:rPr>
        <w:t>’</w:t>
      </w:r>
      <w:r w:rsidRPr="00AA4527">
        <w:rPr>
          <w:color w:val="000000"/>
        </w:rPr>
        <w:t xml:space="preserve"> opportunities to meet friends, socially engage, cope with stresses going on in their lives, and mingle</w:t>
      </w:r>
      <w:r w:rsidR="00A36F21" w:rsidRPr="00AA4527">
        <w:rPr>
          <w:color w:val="000000"/>
        </w:rPr>
        <w:t xml:space="preserve">. While these </w:t>
      </w:r>
      <w:r w:rsidR="00165D44" w:rsidRPr="00AA4527">
        <w:rPr>
          <w:color w:val="000000"/>
        </w:rPr>
        <w:t>could be conventionally understood as</w:t>
      </w:r>
      <w:r w:rsidR="00A36F21" w:rsidRPr="00AA4527">
        <w:rPr>
          <w:color w:val="000000"/>
        </w:rPr>
        <w:t xml:space="preserve"> interest-based </w:t>
      </w:r>
      <w:r w:rsidR="00B4440B" w:rsidRPr="00AA4527">
        <w:rPr>
          <w:color w:val="000000"/>
        </w:rPr>
        <w:t xml:space="preserve">rather </w:t>
      </w:r>
      <w:r w:rsidR="00A36F21" w:rsidRPr="00AA4527">
        <w:rPr>
          <w:color w:val="000000"/>
        </w:rPr>
        <w:t xml:space="preserve">than place-based communities, they do </w:t>
      </w:r>
      <w:r w:rsidR="00165D44" w:rsidRPr="00AA4527">
        <w:rPr>
          <w:color w:val="000000"/>
        </w:rPr>
        <w:t xml:space="preserve">nonetheless allow disabled people from across the city to </w:t>
      </w:r>
      <w:r w:rsidR="00A36F21" w:rsidRPr="00AA4527">
        <w:rPr>
          <w:color w:val="000000"/>
        </w:rPr>
        <w:t xml:space="preserve">connect and participate </w:t>
      </w:r>
      <w:r w:rsidRPr="00AA4527">
        <w:rPr>
          <w:color w:val="000000"/>
        </w:rPr>
        <w:t xml:space="preserve"> in non-disabled specific places</w:t>
      </w:r>
      <w:r w:rsidR="00165D44" w:rsidRPr="00AA4527">
        <w:rPr>
          <w:color w:val="000000"/>
        </w:rPr>
        <w:t xml:space="preserve"> (e.g. in pubs, parks and coffee-shops)</w:t>
      </w:r>
      <w:r w:rsidRPr="00AA4527">
        <w:rPr>
          <w:color w:val="000000"/>
        </w:rPr>
        <w:t>.</w:t>
      </w:r>
      <w:r w:rsidR="00F41333" w:rsidRPr="00AA4527">
        <w:rPr>
          <w:color w:val="000000"/>
        </w:rPr>
        <w:t xml:space="preserve"> This last point is important, as the use and occupation of these places renders them familiar ‘safe havens’ in the community</w:t>
      </w:r>
      <w:r w:rsidR="005959C6" w:rsidRPr="00AA4527">
        <w:rPr>
          <w:color w:val="000000"/>
        </w:rPr>
        <w:t>. This</w:t>
      </w:r>
      <w:r w:rsidR="00E36F24" w:rsidRPr="00AA4527">
        <w:rPr>
          <w:color w:val="000000"/>
        </w:rPr>
        <w:t xml:space="preserve"> was a key goal by one of the advocacy groups to move away from learning disability specific places</w:t>
      </w:r>
      <w:r w:rsidR="005959C6" w:rsidRPr="00AA4527">
        <w:rPr>
          <w:color w:val="000000"/>
        </w:rPr>
        <w:t xml:space="preserve">, as they felt mainstream community </w:t>
      </w:r>
      <w:r w:rsidR="00B4440B" w:rsidRPr="00AA4527">
        <w:rPr>
          <w:color w:val="000000"/>
        </w:rPr>
        <w:t>settings</w:t>
      </w:r>
      <w:r w:rsidR="005959C6" w:rsidRPr="00AA4527">
        <w:rPr>
          <w:color w:val="000000"/>
        </w:rPr>
        <w:t xml:space="preserve"> had more transformative potential for the participants, to ‘mingle’ with non-disabled people</w:t>
      </w:r>
      <w:r w:rsidR="00F41333" w:rsidRPr="00AA4527">
        <w:rPr>
          <w:color w:val="000000"/>
        </w:rPr>
        <w:t>.</w:t>
      </w:r>
    </w:p>
    <w:p w14:paraId="4BBD7872" w14:textId="2B7E9BC0" w:rsidR="00C001C5" w:rsidRPr="00AA4527" w:rsidRDefault="00F41333" w:rsidP="00D37D0B">
      <w:pPr>
        <w:rPr>
          <w:color w:val="000000"/>
        </w:rPr>
      </w:pPr>
      <w:r w:rsidRPr="00AA4527">
        <w:rPr>
          <w:color w:val="000000"/>
        </w:rPr>
        <w:t>Despite these peer networks</w:t>
      </w:r>
      <w:r w:rsidR="00B46C87" w:rsidRPr="00AA4527">
        <w:rPr>
          <w:color w:val="000000"/>
        </w:rPr>
        <w:t>,</w:t>
      </w:r>
      <w:r w:rsidR="00423E53" w:rsidRPr="00AA4527">
        <w:rPr>
          <w:color w:val="000000"/>
        </w:rPr>
        <w:t xml:space="preserve"> </w:t>
      </w:r>
      <w:r w:rsidR="008B5978" w:rsidRPr="00AA4527">
        <w:rPr>
          <w:rStyle w:val="StyleBlack"/>
        </w:rPr>
        <w:t xml:space="preserve">the ‘good life’ of belonging in communities and learning the practices of engaging and reciprocating with non-disabled people </w:t>
      </w:r>
      <w:r w:rsidR="007810EB" w:rsidRPr="00AA4527">
        <w:rPr>
          <w:rStyle w:val="StyleBlack"/>
        </w:rPr>
        <w:t xml:space="preserve">is still something </w:t>
      </w:r>
      <w:r w:rsidR="00B92AD1" w:rsidRPr="00AA4527">
        <w:rPr>
          <w:rStyle w:val="StyleBlack"/>
        </w:rPr>
        <w:t xml:space="preserve">that </w:t>
      </w:r>
      <w:r w:rsidR="00AF04E7" w:rsidRPr="00AA4527">
        <w:rPr>
          <w:rStyle w:val="StyleBlack"/>
        </w:rPr>
        <w:t>remains</w:t>
      </w:r>
      <w:r w:rsidR="00B92AD1" w:rsidRPr="00AA4527">
        <w:rPr>
          <w:rStyle w:val="StyleBlack"/>
        </w:rPr>
        <w:t xml:space="preserve"> </w:t>
      </w:r>
      <w:r w:rsidR="00A402EB" w:rsidRPr="00AA4527">
        <w:rPr>
          <w:rStyle w:val="StyleBlack"/>
        </w:rPr>
        <w:t xml:space="preserve">only partially </w:t>
      </w:r>
      <w:r w:rsidR="007810EB" w:rsidRPr="00AA4527">
        <w:rPr>
          <w:rStyle w:val="StyleBlack"/>
        </w:rPr>
        <w:t>realised</w:t>
      </w:r>
      <w:r w:rsidR="00B46C87" w:rsidRPr="00AA4527">
        <w:rPr>
          <w:rStyle w:val="StyleBlack"/>
        </w:rPr>
        <w:t xml:space="preserve"> for the participants in our two studies</w:t>
      </w:r>
      <w:r w:rsidR="007810EB" w:rsidRPr="00AA4527">
        <w:rPr>
          <w:rStyle w:val="StyleBlack"/>
        </w:rPr>
        <w:t>.</w:t>
      </w:r>
      <w:r w:rsidR="00970D70" w:rsidRPr="00AA4527">
        <w:rPr>
          <w:rStyle w:val="StyleBlack"/>
        </w:rPr>
        <w:t xml:space="preserve"> </w:t>
      </w:r>
      <w:r w:rsidR="002C2A60" w:rsidRPr="00AA4527">
        <w:t>Gleeson and Kearns</w:t>
      </w:r>
      <w:r w:rsidR="00EB00EF" w:rsidRPr="00AA4527">
        <w:t>’</w:t>
      </w:r>
      <w:r w:rsidR="002C2A60" w:rsidRPr="00AA4527">
        <w:t xml:space="preserve"> (2001) </w:t>
      </w:r>
      <w:r w:rsidR="00B21491" w:rsidRPr="00AA4527">
        <w:t>account of the</w:t>
      </w:r>
      <w:r w:rsidR="00835E8A" w:rsidRPr="00AA4527">
        <w:t xml:space="preserve"> deeply interpretative ‘imagined </w:t>
      </w:r>
      <w:r w:rsidR="00B21491" w:rsidRPr="00AA4527">
        <w:t xml:space="preserve">moral </w:t>
      </w:r>
      <w:r w:rsidR="00835E8A" w:rsidRPr="00AA4527">
        <w:t>geographies’</w:t>
      </w:r>
      <w:r w:rsidR="00B21491" w:rsidRPr="00AA4527">
        <w:t xml:space="preserve"> </w:t>
      </w:r>
      <w:r w:rsidRPr="00AA4527">
        <w:t>offers</w:t>
      </w:r>
      <w:r w:rsidR="00A402EB" w:rsidRPr="00AA4527">
        <w:t xml:space="preserve"> </w:t>
      </w:r>
      <w:r w:rsidR="00E27542" w:rsidRPr="00AA4527">
        <w:t xml:space="preserve">a </w:t>
      </w:r>
      <w:r w:rsidR="0000344A" w:rsidRPr="00AA4527">
        <w:t xml:space="preserve">conceptual </w:t>
      </w:r>
      <w:r w:rsidR="00E27542" w:rsidRPr="00AA4527">
        <w:t xml:space="preserve">framework for understanding </w:t>
      </w:r>
      <w:r w:rsidR="00180063" w:rsidRPr="00AA4527">
        <w:t>the degree to which</w:t>
      </w:r>
      <w:r w:rsidR="00E27542" w:rsidRPr="00AA4527">
        <w:t xml:space="preserve"> </w:t>
      </w:r>
      <w:r w:rsidR="0042002B" w:rsidRPr="00AA4527">
        <w:t xml:space="preserve">the nuances and complexity of </w:t>
      </w:r>
      <w:r w:rsidRPr="00AA4527">
        <w:t xml:space="preserve">inclusion/exclusion across </w:t>
      </w:r>
      <w:r w:rsidR="0042002B" w:rsidRPr="00AA4527">
        <w:t>different places</w:t>
      </w:r>
      <w:r w:rsidR="008470F4" w:rsidRPr="00AA4527">
        <w:t xml:space="preserve"> </w:t>
      </w:r>
      <w:r w:rsidR="00180063" w:rsidRPr="00AA4527">
        <w:t xml:space="preserve">are being overlooked, </w:t>
      </w:r>
      <w:r w:rsidR="008470F4" w:rsidRPr="00AA4527">
        <w:t>a</w:t>
      </w:r>
      <w:r w:rsidR="00180063" w:rsidRPr="00AA4527">
        <w:t>s well as</w:t>
      </w:r>
      <w:r w:rsidR="008470F4" w:rsidRPr="00AA4527">
        <w:t xml:space="preserve"> the importance of local </w:t>
      </w:r>
      <w:r w:rsidR="0000344A" w:rsidRPr="00AA4527">
        <w:t>peer-</w:t>
      </w:r>
      <w:r w:rsidR="008470F4" w:rsidRPr="00AA4527">
        <w:t xml:space="preserve">support to </w:t>
      </w:r>
      <w:r w:rsidRPr="00AA4527">
        <w:t>help people with a learning disability navigate this challenging terrain</w:t>
      </w:r>
      <w:r w:rsidR="0042002B" w:rsidRPr="00AA4527">
        <w:t xml:space="preserve">. </w:t>
      </w:r>
      <w:r w:rsidR="00573D1F" w:rsidRPr="00AA4527">
        <w:t xml:space="preserve"> </w:t>
      </w:r>
      <w:r w:rsidR="00F72B4B" w:rsidRPr="00AA4527">
        <w:rPr>
          <w:rStyle w:val="StyleBlack"/>
        </w:rPr>
        <w:t>T</w:t>
      </w:r>
      <w:r w:rsidR="00573D1F" w:rsidRPr="00AA4527">
        <w:rPr>
          <w:rStyle w:val="StyleBlack"/>
        </w:rPr>
        <w:t xml:space="preserve">he findings do not allow us to make the claim that policy makers </w:t>
      </w:r>
      <w:r w:rsidR="00F72B4B" w:rsidRPr="00AA4527">
        <w:rPr>
          <w:rStyle w:val="StyleBlack"/>
        </w:rPr>
        <w:t xml:space="preserve">supporting personalisation  and inclusion </w:t>
      </w:r>
      <w:r w:rsidR="00573D1F" w:rsidRPr="00AA4527">
        <w:rPr>
          <w:rStyle w:val="StyleBlack"/>
        </w:rPr>
        <w:t>do indeed ‘imagine’ community as more caring</w:t>
      </w:r>
      <w:r w:rsidR="00F72B4B" w:rsidRPr="00AA4527">
        <w:rPr>
          <w:rStyle w:val="StyleBlack"/>
        </w:rPr>
        <w:t xml:space="preserve"> or not. T</w:t>
      </w:r>
      <w:r w:rsidR="00573D1F" w:rsidRPr="00AA4527">
        <w:rPr>
          <w:rStyle w:val="StyleBlack"/>
        </w:rPr>
        <w:t>hey</w:t>
      </w:r>
      <w:r w:rsidR="00F72B4B" w:rsidRPr="00AA4527">
        <w:rPr>
          <w:rStyle w:val="StyleBlack"/>
        </w:rPr>
        <w:t xml:space="preserve"> do</w:t>
      </w:r>
      <w:r w:rsidR="00573D1F" w:rsidRPr="00AA4527">
        <w:rPr>
          <w:rStyle w:val="StyleBlack"/>
        </w:rPr>
        <w:t xml:space="preserve"> </w:t>
      </w:r>
      <w:r w:rsidR="00F72B4B" w:rsidRPr="00AA4527">
        <w:rPr>
          <w:rStyle w:val="StyleBlack"/>
        </w:rPr>
        <w:t xml:space="preserve">however </w:t>
      </w:r>
      <w:r w:rsidR="00B4440B" w:rsidRPr="00AA4527">
        <w:rPr>
          <w:rStyle w:val="StyleBlack"/>
        </w:rPr>
        <w:t xml:space="preserve">offer a timely reminder </w:t>
      </w:r>
      <w:r w:rsidR="00573D1F" w:rsidRPr="00AA4527">
        <w:rPr>
          <w:rStyle w:val="StyleBlack"/>
        </w:rPr>
        <w:t xml:space="preserve">of </w:t>
      </w:r>
      <w:r w:rsidR="00B4440B" w:rsidRPr="00AA4527">
        <w:rPr>
          <w:rStyle w:val="StyleBlack"/>
        </w:rPr>
        <w:t>how such policy is unfolding in local settings and in often very challenging contexts. The research thus offers a</w:t>
      </w:r>
      <w:r w:rsidR="004D6612" w:rsidRPr="00AA4527">
        <w:rPr>
          <w:rStyle w:val="StyleBlack"/>
        </w:rPr>
        <w:t>n original and</w:t>
      </w:r>
      <w:r w:rsidR="00B4440B" w:rsidRPr="00AA4527">
        <w:rPr>
          <w:rStyle w:val="StyleBlack"/>
        </w:rPr>
        <w:t xml:space="preserve"> re</w:t>
      </w:r>
      <w:r w:rsidR="006F4785" w:rsidRPr="00AA4527">
        <w:rPr>
          <w:rStyle w:val="StyleBlack"/>
        </w:rPr>
        <w:t xml:space="preserve">levant snapshot of local </w:t>
      </w:r>
      <w:r w:rsidR="00F72B4B" w:rsidRPr="00AA4527">
        <w:rPr>
          <w:rStyle w:val="StyleBlack"/>
        </w:rPr>
        <w:t>experiences of people</w:t>
      </w:r>
      <w:r w:rsidR="00573D1F" w:rsidRPr="00AA4527">
        <w:rPr>
          <w:rStyle w:val="StyleBlack"/>
        </w:rPr>
        <w:t xml:space="preserve"> living with a learning disability </w:t>
      </w:r>
      <w:r w:rsidR="00F72B4B" w:rsidRPr="00AA4527">
        <w:rPr>
          <w:rStyle w:val="StyleBlack"/>
        </w:rPr>
        <w:t xml:space="preserve">within this policy terrain, </w:t>
      </w:r>
      <w:r w:rsidR="00573D1F" w:rsidRPr="00AA4527">
        <w:rPr>
          <w:rStyle w:val="StyleBlack"/>
        </w:rPr>
        <w:t xml:space="preserve">and the active role that space and place </w:t>
      </w:r>
      <w:r w:rsidR="00F72B4B" w:rsidRPr="00AA4527">
        <w:rPr>
          <w:rStyle w:val="StyleBlack"/>
        </w:rPr>
        <w:t xml:space="preserve">can </w:t>
      </w:r>
      <w:r w:rsidR="00573D1F" w:rsidRPr="00AA4527">
        <w:rPr>
          <w:rStyle w:val="StyleBlack"/>
        </w:rPr>
        <w:t>play in shaping both the</w:t>
      </w:r>
      <w:r w:rsidR="00F72B4B" w:rsidRPr="00AA4527">
        <w:rPr>
          <w:rStyle w:val="StyleBlack"/>
        </w:rPr>
        <w:t>ir impairment</w:t>
      </w:r>
      <w:r w:rsidR="00573D1F" w:rsidRPr="00AA4527">
        <w:rPr>
          <w:rStyle w:val="StyleBlack"/>
        </w:rPr>
        <w:t xml:space="preserve"> effects and the efforts to ameliorate and overcome them.</w:t>
      </w:r>
      <w:r w:rsidR="006F4785" w:rsidRPr="00AA4527">
        <w:rPr>
          <w:color w:val="000000"/>
        </w:rPr>
        <w:t xml:space="preserve"> One limitation of the research is that we did not ask what </w:t>
      </w:r>
      <w:r w:rsidR="00D37D0B">
        <w:rPr>
          <w:color w:val="000000"/>
        </w:rPr>
        <w:t xml:space="preserve">the word </w:t>
      </w:r>
      <w:r w:rsidR="006F4785" w:rsidRPr="00AA4527">
        <w:rPr>
          <w:color w:val="000000"/>
        </w:rPr>
        <w:t>inclusion meant to the research participants, and if they could express any idea as to what being included meant. This conceptual engagement would be a fruitful avenue for further study.</w:t>
      </w:r>
    </w:p>
    <w:p w14:paraId="3EC28B00" w14:textId="50790DDE" w:rsidR="00881BBB" w:rsidRPr="00AA4527" w:rsidRDefault="00F7643E" w:rsidP="002B31B5">
      <w:pPr>
        <w:rPr>
          <w:rStyle w:val="StyleBlack"/>
        </w:rPr>
      </w:pPr>
      <w:r w:rsidRPr="00AA4527">
        <w:rPr>
          <w:color w:val="000000"/>
        </w:rPr>
        <w:t xml:space="preserve">As inclusion gains greater international policy reach </w:t>
      </w:r>
      <w:r w:rsidR="00666C00">
        <w:rPr>
          <w:color w:val="000000"/>
        </w:rPr>
        <w:t xml:space="preserve">across different nations </w:t>
      </w:r>
      <w:r w:rsidRPr="00AA4527">
        <w:rPr>
          <w:color w:val="000000"/>
        </w:rPr>
        <w:t>with the UN CRPD,</w:t>
      </w:r>
      <w:r w:rsidRPr="00AA4527">
        <w:rPr>
          <w:rStyle w:val="StyleBlack"/>
        </w:rPr>
        <w:t xml:space="preserve"> </w:t>
      </w:r>
      <w:r w:rsidR="00D37D0B">
        <w:rPr>
          <w:rStyle w:val="StyleBlack"/>
        </w:rPr>
        <w:t xml:space="preserve">albeit often </w:t>
      </w:r>
      <w:r w:rsidR="00E75EBC">
        <w:rPr>
          <w:rStyle w:val="StyleBlack"/>
        </w:rPr>
        <w:t>framed</w:t>
      </w:r>
      <w:r w:rsidR="00D37D0B">
        <w:rPr>
          <w:rStyle w:val="StyleBlack"/>
        </w:rPr>
        <w:t xml:space="preserve"> narrowly </w:t>
      </w:r>
      <w:r w:rsidR="002B31B5">
        <w:rPr>
          <w:rStyle w:val="StyleBlack"/>
        </w:rPr>
        <w:t xml:space="preserve">in national government policy </w:t>
      </w:r>
      <w:r w:rsidR="00D37D0B">
        <w:rPr>
          <w:rStyle w:val="StyleBlack"/>
        </w:rPr>
        <w:t xml:space="preserve">as work participation, </w:t>
      </w:r>
      <w:r w:rsidR="00A453FF" w:rsidRPr="00AA4527">
        <w:rPr>
          <w:rStyle w:val="StyleBlack"/>
        </w:rPr>
        <w:t xml:space="preserve">the question of </w:t>
      </w:r>
      <w:r w:rsidR="00970D70" w:rsidRPr="00AA4527">
        <w:rPr>
          <w:rStyle w:val="StyleBlack"/>
        </w:rPr>
        <w:t xml:space="preserve">whether (renewed) </w:t>
      </w:r>
      <w:r w:rsidR="00AA1E56" w:rsidRPr="00AA4527">
        <w:rPr>
          <w:rStyle w:val="StyleBlack"/>
        </w:rPr>
        <w:t>peer-</w:t>
      </w:r>
      <w:r w:rsidR="00E75EBC">
        <w:rPr>
          <w:rStyle w:val="StyleBlack"/>
        </w:rPr>
        <w:t xml:space="preserve">advocacy </w:t>
      </w:r>
      <w:r w:rsidR="00970D70" w:rsidRPr="00AA4527">
        <w:rPr>
          <w:rStyle w:val="StyleBlack"/>
        </w:rPr>
        <w:t xml:space="preserve">strategies embedded </w:t>
      </w:r>
      <w:r w:rsidR="00970D70" w:rsidRPr="00AA4527">
        <w:rPr>
          <w:i/>
          <w:color w:val="000000"/>
        </w:rPr>
        <w:t>within</w:t>
      </w:r>
      <w:r w:rsidR="00970D70" w:rsidRPr="00AA4527">
        <w:rPr>
          <w:rStyle w:val="StyleBlack"/>
        </w:rPr>
        <w:t xml:space="preserve"> neighbourhoods and cities ought to be returned to the agenda</w:t>
      </w:r>
      <w:r w:rsidR="00666C00">
        <w:rPr>
          <w:rStyle w:val="StyleBlack"/>
        </w:rPr>
        <w:t xml:space="preserve">. </w:t>
      </w:r>
      <w:r w:rsidR="002C78AB">
        <w:rPr>
          <w:rStyle w:val="StyleBlack"/>
        </w:rPr>
        <w:t>Putting in place peer-</w:t>
      </w:r>
      <w:r w:rsidR="00E75EBC">
        <w:rPr>
          <w:rStyle w:val="StyleBlack"/>
        </w:rPr>
        <w:t>advocacy</w:t>
      </w:r>
      <w:r w:rsidR="002C78AB">
        <w:rPr>
          <w:rStyle w:val="StyleBlack"/>
        </w:rPr>
        <w:t xml:space="preserve"> initiatives</w:t>
      </w:r>
      <w:r w:rsidR="00666C00">
        <w:rPr>
          <w:rStyle w:val="StyleBlack"/>
        </w:rPr>
        <w:t xml:space="preserve"> h</w:t>
      </w:r>
      <w:r w:rsidR="002C78AB">
        <w:rPr>
          <w:rStyle w:val="StyleBlack"/>
        </w:rPr>
        <w:t>as</w:t>
      </w:r>
      <w:r w:rsidR="00666C00">
        <w:rPr>
          <w:rStyle w:val="StyleBlack"/>
        </w:rPr>
        <w:t xml:space="preserve"> </w:t>
      </w:r>
      <w:r w:rsidR="002C78AB">
        <w:rPr>
          <w:rStyle w:val="StyleBlack"/>
        </w:rPr>
        <w:t xml:space="preserve">the </w:t>
      </w:r>
      <w:r w:rsidR="00666C00">
        <w:rPr>
          <w:rStyle w:val="StyleBlack"/>
        </w:rPr>
        <w:t xml:space="preserve">potential </w:t>
      </w:r>
      <w:r w:rsidR="00970D70" w:rsidRPr="00AA4527">
        <w:rPr>
          <w:rStyle w:val="StyleBlack"/>
        </w:rPr>
        <w:t xml:space="preserve">to engender or cultivate </w:t>
      </w:r>
      <w:r w:rsidR="00061C9B" w:rsidRPr="00AA4527">
        <w:rPr>
          <w:rStyle w:val="StyleBlack"/>
        </w:rPr>
        <w:t>more social inclusion opportunities</w:t>
      </w:r>
      <w:r w:rsidR="00970D70" w:rsidRPr="00AA4527">
        <w:rPr>
          <w:rStyle w:val="StyleBlack"/>
        </w:rPr>
        <w:t xml:space="preserve"> </w:t>
      </w:r>
      <w:r w:rsidR="00A453FF" w:rsidRPr="00AA4527">
        <w:rPr>
          <w:rStyle w:val="StyleBlack"/>
        </w:rPr>
        <w:t>for</w:t>
      </w:r>
      <w:r w:rsidR="00970D70" w:rsidRPr="00AA4527">
        <w:rPr>
          <w:rStyle w:val="StyleBlack"/>
        </w:rPr>
        <w:t xml:space="preserve"> people with learning disabilities. </w:t>
      </w:r>
      <w:r w:rsidRPr="00AA4527">
        <w:rPr>
          <w:rStyle w:val="StyleBlack"/>
        </w:rPr>
        <w:t>A focus on these</w:t>
      </w:r>
      <w:r w:rsidR="00C00AB2" w:rsidRPr="00AA4527">
        <w:rPr>
          <w:rStyle w:val="StyleBlack"/>
        </w:rPr>
        <w:t xml:space="preserve"> types of</w:t>
      </w:r>
      <w:r w:rsidRPr="00AA4527">
        <w:rPr>
          <w:rStyle w:val="StyleBlack"/>
        </w:rPr>
        <w:t xml:space="preserve"> initiatives also</w:t>
      </w:r>
      <w:r w:rsidR="001C4257" w:rsidRPr="00AA4527">
        <w:rPr>
          <w:rStyle w:val="StyleBlack"/>
        </w:rPr>
        <w:t xml:space="preserve"> </w:t>
      </w:r>
      <w:r w:rsidR="001C4257" w:rsidRPr="00AA4527">
        <w:rPr>
          <w:color w:val="000000"/>
        </w:rPr>
        <w:t>needs to recognis</w:t>
      </w:r>
      <w:r w:rsidR="00AA1E56" w:rsidRPr="00AA4527">
        <w:rPr>
          <w:color w:val="000000"/>
        </w:rPr>
        <w:t xml:space="preserve">e the delicate and complex work </w:t>
      </w:r>
      <w:r w:rsidR="00227A90" w:rsidRPr="00AA4527">
        <w:rPr>
          <w:color w:val="000000"/>
        </w:rPr>
        <w:t xml:space="preserve">at the </w:t>
      </w:r>
      <w:r w:rsidR="00937CCC" w:rsidRPr="00AA4527">
        <w:rPr>
          <w:color w:val="000000"/>
        </w:rPr>
        <w:t>‘</w:t>
      </w:r>
      <w:r w:rsidR="00AA1E56" w:rsidRPr="00AA4527">
        <w:rPr>
          <w:color w:val="000000"/>
        </w:rPr>
        <w:t>stree</w:t>
      </w:r>
      <w:r w:rsidR="00227A90" w:rsidRPr="00AA4527">
        <w:rPr>
          <w:color w:val="000000"/>
        </w:rPr>
        <w:t>t</w:t>
      </w:r>
      <w:r w:rsidR="00AA1E56" w:rsidRPr="00AA4527">
        <w:rPr>
          <w:color w:val="000000"/>
        </w:rPr>
        <w:t>-level</w:t>
      </w:r>
      <w:r w:rsidR="00937CCC" w:rsidRPr="00AA4527">
        <w:rPr>
          <w:color w:val="000000"/>
        </w:rPr>
        <w:t>’</w:t>
      </w:r>
      <w:r w:rsidR="00AA1E56" w:rsidRPr="00AA4527">
        <w:rPr>
          <w:color w:val="000000"/>
        </w:rPr>
        <w:t xml:space="preserve"> </w:t>
      </w:r>
      <w:r w:rsidR="00427F73">
        <w:rPr>
          <w:color w:val="000000"/>
        </w:rPr>
        <w:t>(Lipsky</w:t>
      </w:r>
      <w:r w:rsidR="00937CCC" w:rsidRPr="00AA4527">
        <w:rPr>
          <w:color w:val="000000"/>
        </w:rPr>
        <w:t xml:space="preserve"> 1980) </w:t>
      </w:r>
      <w:r w:rsidR="001C4257" w:rsidRPr="00AA4527">
        <w:rPr>
          <w:color w:val="000000"/>
        </w:rPr>
        <w:t xml:space="preserve">that goes on to cultivate more meaningful moments of encounter for people with learning disabilities. Also, </w:t>
      </w:r>
      <w:r w:rsidR="006F4785" w:rsidRPr="00AA4527">
        <w:rPr>
          <w:color w:val="000000"/>
        </w:rPr>
        <w:t>more</w:t>
      </w:r>
      <w:r w:rsidR="001C4257" w:rsidRPr="00AA4527">
        <w:rPr>
          <w:color w:val="000000"/>
        </w:rPr>
        <w:t xml:space="preserve"> recognition of ‘inclusion work’ </w:t>
      </w:r>
      <w:r w:rsidR="001C4257" w:rsidRPr="00AA4527">
        <w:rPr>
          <w:i/>
          <w:color w:val="000000"/>
        </w:rPr>
        <w:t>with</w:t>
      </w:r>
      <w:r w:rsidR="001C4257" w:rsidRPr="00AA4527">
        <w:rPr>
          <w:color w:val="000000"/>
        </w:rPr>
        <w:t xml:space="preserve"> people with learning disabilities (in conducting themselves as the kinds of subjects envisaged in the particular construct of inclusion in play here)</w:t>
      </w:r>
      <w:r w:rsidR="006F4785" w:rsidRPr="00AA4527">
        <w:rPr>
          <w:color w:val="000000"/>
        </w:rPr>
        <w:t xml:space="preserve"> would help in future policy debate</w:t>
      </w:r>
      <w:r w:rsidR="00D107A2" w:rsidRPr="00AA4527">
        <w:rPr>
          <w:color w:val="000000"/>
        </w:rPr>
        <w:t>.</w:t>
      </w:r>
      <w:r w:rsidR="001C4257" w:rsidRPr="00AA4527">
        <w:rPr>
          <w:color w:val="000000"/>
        </w:rPr>
        <w:t xml:space="preserve"> </w:t>
      </w:r>
      <w:r w:rsidR="00D107A2" w:rsidRPr="00AA4527">
        <w:rPr>
          <w:color w:val="000000"/>
        </w:rPr>
        <w:t xml:space="preserve">More </w:t>
      </w:r>
      <w:r w:rsidR="001C4257" w:rsidRPr="00AA4527">
        <w:rPr>
          <w:color w:val="000000"/>
        </w:rPr>
        <w:t xml:space="preserve">broadly </w:t>
      </w:r>
      <w:r w:rsidR="00D107A2" w:rsidRPr="00AA4527">
        <w:rPr>
          <w:color w:val="000000"/>
        </w:rPr>
        <w:t xml:space="preserve">our research suggests that shedding light on </w:t>
      </w:r>
      <w:r w:rsidR="001C4257" w:rsidRPr="00AA4527">
        <w:rPr>
          <w:color w:val="000000"/>
        </w:rPr>
        <w:t xml:space="preserve">the difficult realities of the peoples, places, </w:t>
      </w:r>
      <w:r w:rsidR="00881BBB" w:rsidRPr="00AA4527">
        <w:rPr>
          <w:color w:val="000000"/>
        </w:rPr>
        <w:t xml:space="preserve">and </w:t>
      </w:r>
      <w:r w:rsidR="001C4257" w:rsidRPr="00AA4527">
        <w:rPr>
          <w:color w:val="000000"/>
        </w:rPr>
        <w:t xml:space="preserve">communities, who are supposed to become inclusive </w:t>
      </w:r>
      <w:r w:rsidR="001C4257" w:rsidRPr="00AA4527">
        <w:rPr>
          <w:i/>
          <w:iCs/>
          <w:color w:val="000000"/>
        </w:rPr>
        <w:t>of</w:t>
      </w:r>
      <w:r w:rsidR="001C4257" w:rsidRPr="00AA4527">
        <w:rPr>
          <w:color w:val="000000"/>
        </w:rPr>
        <w:t xml:space="preserve"> people with learning disabilities (who rarely approximate the ideal envisaged in the policy rhetoric)</w:t>
      </w:r>
      <w:r w:rsidR="00D107A2" w:rsidRPr="00AA4527">
        <w:rPr>
          <w:color w:val="000000"/>
        </w:rPr>
        <w:t xml:space="preserve"> offers a helpful way to critically engage with such debate</w:t>
      </w:r>
      <w:r w:rsidR="001C4257" w:rsidRPr="00AA4527">
        <w:rPr>
          <w:color w:val="000000"/>
        </w:rPr>
        <w:t xml:space="preserve">. </w:t>
      </w:r>
      <w:r w:rsidR="008D659D" w:rsidRPr="00AA4527">
        <w:rPr>
          <w:rStyle w:val="StyleBlack"/>
        </w:rPr>
        <w:t>A</w:t>
      </w:r>
      <w:r w:rsidR="00970D70" w:rsidRPr="00AA4527">
        <w:rPr>
          <w:rStyle w:val="StyleBlack"/>
        </w:rPr>
        <w:t xml:space="preserve"> more honest appraisal of impairment effects </w:t>
      </w:r>
      <w:r w:rsidR="00815654" w:rsidRPr="00AA4527">
        <w:rPr>
          <w:rStyle w:val="StyleBlack"/>
        </w:rPr>
        <w:t xml:space="preserve">and a greater appreciation of the ‘messiness’ of inclusion work on the ground </w:t>
      </w:r>
      <w:r w:rsidR="00970D70" w:rsidRPr="00AA4527">
        <w:rPr>
          <w:rStyle w:val="StyleBlack"/>
        </w:rPr>
        <w:t xml:space="preserve">would go a long way to ensure </w:t>
      </w:r>
      <w:r w:rsidR="00D107A2" w:rsidRPr="00AA4527">
        <w:rPr>
          <w:rStyle w:val="StyleBlack"/>
        </w:rPr>
        <w:t xml:space="preserve">better </w:t>
      </w:r>
      <w:r w:rsidR="00970D70" w:rsidRPr="00AA4527">
        <w:rPr>
          <w:rStyle w:val="StyleBlack"/>
        </w:rPr>
        <w:t xml:space="preserve">support is made available to people with learning disabilities in their individual management of their </w:t>
      </w:r>
      <w:r w:rsidR="002C2A60" w:rsidRPr="00AA4527">
        <w:rPr>
          <w:rStyle w:val="StyleBlack"/>
        </w:rPr>
        <w:t>lives in and around their communities</w:t>
      </w:r>
      <w:r w:rsidR="00970D70" w:rsidRPr="00AA4527">
        <w:rPr>
          <w:rStyle w:val="StyleBlack"/>
        </w:rPr>
        <w:t xml:space="preserve">. </w:t>
      </w:r>
    </w:p>
    <w:p w14:paraId="485B53D2" w14:textId="77777777" w:rsidR="00970D70" w:rsidRPr="00AA4527" w:rsidRDefault="00970D70" w:rsidP="00881BBB">
      <w:pPr>
        <w:rPr>
          <w:rStyle w:val="StyleBlack"/>
        </w:rPr>
      </w:pPr>
      <w:r w:rsidRPr="00AA4527">
        <w:rPr>
          <w:rStyle w:val="StyleBlack"/>
        </w:rPr>
        <w:t xml:space="preserve"> </w:t>
      </w:r>
    </w:p>
    <w:p w14:paraId="72AB6A70" w14:textId="77777777" w:rsidR="003C290D" w:rsidRPr="00AA4527" w:rsidRDefault="003C290D" w:rsidP="00351229">
      <w:pPr>
        <w:pStyle w:val="Heading2"/>
        <w:rPr>
          <w:color w:val="000000"/>
        </w:rPr>
      </w:pPr>
      <w:r w:rsidRPr="00AA4527">
        <w:rPr>
          <w:color w:val="000000"/>
        </w:rPr>
        <w:t>Acknowledgements</w:t>
      </w:r>
    </w:p>
    <w:p w14:paraId="351F5202" w14:textId="3622CEC5" w:rsidR="003C290D" w:rsidRDefault="003C290D" w:rsidP="00EB00EF">
      <w:pPr>
        <w:rPr>
          <w:lang w:eastAsia="en-GB"/>
        </w:rPr>
      </w:pPr>
      <w:r w:rsidRPr="00AA4527">
        <w:rPr>
          <w:lang w:eastAsia="en-GB"/>
        </w:rPr>
        <w:t xml:space="preserve">The authors would like to thank the advocacy organisation  and self-advocates involved in </w:t>
      </w:r>
      <w:r w:rsidR="00EB00EF" w:rsidRPr="00AA4527">
        <w:rPr>
          <w:lang w:eastAsia="en-GB"/>
        </w:rPr>
        <w:t>both</w:t>
      </w:r>
      <w:r w:rsidRPr="00AA4527">
        <w:rPr>
          <w:lang w:eastAsia="en-GB"/>
        </w:rPr>
        <w:t xml:space="preserve"> stud</w:t>
      </w:r>
      <w:r w:rsidR="00EB00EF" w:rsidRPr="00AA4527">
        <w:rPr>
          <w:lang w:eastAsia="en-GB"/>
        </w:rPr>
        <w:t>ies</w:t>
      </w:r>
      <w:r w:rsidRPr="00AA4527">
        <w:rPr>
          <w:lang w:eastAsia="en-GB"/>
        </w:rPr>
        <w:t xml:space="preserve">. Study </w:t>
      </w:r>
      <w:r w:rsidR="00AC7DDC" w:rsidRPr="00AA4527">
        <w:rPr>
          <w:lang w:eastAsia="en-GB"/>
        </w:rPr>
        <w:t>one was funded</w:t>
      </w:r>
      <w:r w:rsidR="0062723D">
        <w:rPr>
          <w:lang w:eastAsia="en-GB"/>
        </w:rPr>
        <w:t xml:space="preserve"> by the Faculty Strategic Inter-</w:t>
      </w:r>
      <w:r w:rsidR="00AC7DDC" w:rsidRPr="00AA4527">
        <w:rPr>
          <w:lang w:eastAsia="en-GB"/>
        </w:rPr>
        <w:t xml:space="preserve">disciplinary Research Fund and study </w:t>
      </w:r>
      <w:r w:rsidRPr="00AA4527">
        <w:rPr>
          <w:lang w:eastAsia="en-GB"/>
        </w:rPr>
        <w:t>two was funded by the British Society of Gerontology.</w:t>
      </w:r>
    </w:p>
    <w:p w14:paraId="4F15F010" w14:textId="77777777" w:rsidR="00427F73" w:rsidRPr="00AA4527" w:rsidRDefault="00427F73" w:rsidP="00EB00EF">
      <w:pPr>
        <w:rPr>
          <w:lang w:eastAsia="en-GB"/>
        </w:rPr>
      </w:pPr>
    </w:p>
    <w:p w14:paraId="0D99F238" w14:textId="77777777" w:rsidR="00970D70" w:rsidRPr="00AA4527" w:rsidRDefault="00970D70" w:rsidP="00351229">
      <w:pPr>
        <w:pStyle w:val="Heading2"/>
        <w:rPr>
          <w:color w:val="000000"/>
        </w:rPr>
      </w:pPr>
      <w:r w:rsidRPr="00AA4527">
        <w:rPr>
          <w:color w:val="000000"/>
        </w:rPr>
        <w:t>References</w:t>
      </w:r>
    </w:p>
    <w:p w14:paraId="24F67751" w14:textId="538C5471" w:rsidR="006260EF" w:rsidRPr="006260EF" w:rsidRDefault="00621551" w:rsidP="00621551">
      <w:pPr>
        <w:ind w:left="567" w:hanging="567"/>
        <w:rPr>
          <w:rFonts w:cs="Times New Roman"/>
          <w:color w:val="000000"/>
        </w:rPr>
      </w:pPr>
      <w:r>
        <w:rPr>
          <w:rFonts w:cs="Times New Roman"/>
          <w:color w:val="000000"/>
        </w:rPr>
        <w:t xml:space="preserve">Abbott, D. </w:t>
      </w:r>
      <w:r w:rsidR="006260EF" w:rsidRPr="006260EF">
        <w:rPr>
          <w:rFonts w:cs="Times New Roman"/>
          <w:color w:val="000000"/>
        </w:rPr>
        <w:t>2015</w:t>
      </w:r>
      <w:r>
        <w:rPr>
          <w:rFonts w:cs="Times New Roman"/>
          <w:color w:val="000000"/>
        </w:rPr>
        <w:t>.</w:t>
      </w:r>
      <w:r w:rsidR="006260EF" w:rsidRPr="006260EF">
        <w:rPr>
          <w:rFonts w:cs="Times New Roman"/>
          <w:color w:val="000000"/>
        </w:rPr>
        <w:t xml:space="preserve"> “Love in a Cold Climate: changes in the fortunes of LGBT men and women with learning disabilities?” </w:t>
      </w:r>
      <w:r w:rsidR="006260EF" w:rsidRPr="006260EF">
        <w:rPr>
          <w:rFonts w:cs="Times New Roman"/>
          <w:i/>
          <w:color w:val="000000"/>
        </w:rPr>
        <w:t>British Journal of Learning Disabilities</w:t>
      </w:r>
      <w:r w:rsidR="006260EF" w:rsidRPr="006260EF">
        <w:rPr>
          <w:rFonts w:cs="Times New Roman"/>
          <w:color w:val="000000"/>
        </w:rPr>
        <w:t xml:space="preserve"> 43(2):100-115.</w:t>
      </w:r>
    </w:p>
    <w:p w14:paraId="1E4C2C81" w14:textId="69348677" w:rsidR="006260EF" w:rsidRPr="006260EF" w:rsidRDefault="006260EF" w:rsidP="008707F5">
      <w:pPr>
        <w:ind w:left="567" w:hanging="567"/>
        <w:rPr>
          <w:rFonts w:cs="Times New Roman"/>
          <w:color w:val="000000"/>
        </w:rPr>
      </w:pPr>
      <w:r w:rsidRPr="006260EF">
        <w:rPr>
          <w:rFonts w:cs="Times New Roman"/>
          <w:color w:val="000000"/>
        </w:rPr>
        <w:t xml:space="preserve">Abbott, S. and </w:t>
      </w:r>
      <w:r w:rsidR="008707F5" w:rsidRPr="006260EF">
        <w:rPr>
          <w:rFonts w:cs="Times New Roman"/>
          <w:color w:val="000000"/>
        </w:rPr>
        <w:t>R</w:t>
      </w:r>
      <w:r w:rsidR="008707F5">
        <w:rPr>
          <w:rFonts w:cs="Times New Roman"/>
          <w:color w:val="000000"/>
        </w:rPr>
        <w:t>.</w:t>
      </w:r>
      <w:r w:rsidR="008707F5" w:rsidRPr="006260EF">
        <w:rPr>
          <w:rFonts w:cs="Times New Roman"/>
          <w:color w:val="000000"/>
        </w:rPr>
        <w:t xml:space="preserve"> </w:t>
      </w:r>
      <w:r w:rsidRPr="006260EF">
        <w:rPr>
          <w:rFonts w:cs="Times New Roman"/>
          <w:color w:val="000000"/>
        </w:rPr>
        <w:t>McConkey. 2006</w:t>
      </w:r>
      <w:r w:rsidR="00621551">
        <w:rPr>
          <w:rFonts w:cs="Times New Roman"/>
          <w:color w:val="000000"/>
        </w:rPr>
        <w:t>.</w:t>
      </w:r>
      <w:r w:rsidRPr="006260EF">
        <w:rPr>
          <w:rFonts w:cs="Times New Roman"/>
          <w:color w:val="000000"/>
        </w:rPr>
        <w:t xml:space="preserve"> “The barriers to social inclusion as perceived by people with intellectual disabilities</w:t>
      </w:r>
      <w:r w:rsidR="00CE51D9">
        <w:rPr>
          <w:rFonts w:cs="Times New Roman"/>
          <w:color w:val="000000"/>
        </w:rPr>
        <w:t>.”</w:t>
      </w:r>
      <w:r w:rsidRPr="006260EF">
        <w:rPr>
          <w:rFonts w:cs="Times New Roman"/>
          <w:color w:val="000000"/>
        </w:rPr>
        <w:t xml:space="preserve"> </w:t>
      </w:r>
      <w:r w:rsidRPr="006260EF">
        <w:rPr>
          <w:rFonts w:cs="Times New Roman"/>
          <w:i/>
          <w:iCs/>
          <w:color w:val="000000"/>
        </w:rPr>
        <w:t>Journal of Intell</w:t>
      </w:r>
      <w:r w:rsidR="00CE51D9">
        <w:rPr>
          <w:rFonts w:cs="Times New Roman"/>
          <w:i/>
          <w:iCs/>
          <w:color w:val="000000"/>
        </w:rPr>
        <w:t>ectual Disabilities</w:t>
      </w:r>
      <w:r w:rsidRPr="006260EF">
        <w:rPr>
          <w:rFonts w:cs="Times New Roman"/>
          <w:color w:val="000000"/>
        </w:rPr>
        <w:t xml:space="preserve"> 10: 275-287.</w:t>
      </w:r>
    </w:p>
    <w:p w14:paraId="6B540EAD" w14:textId="064C2809" w:rsidR="006260EF" w:rsidRPr="006260EF" w:rsidRDefault="006260EF" w:rsidP="00621551">
      <w:pPr>
        <w:ind w:left="567" w:hanging="567"/>
        <w:rPr>
          <w:rFonts w:cs="Times New Roman"/>
          <w:color w:val="000000"/>
        </w:rPr>
      </w:pPr>
      <w:r w:rsidRPr="006260EF">
        <w:rPr>
          <w:rFonts w:cs="Times New Roman"/>
          <w:i/>
          <w:iCs/>
          <w:color w:val="000000"/>
        </w:rPr>
        <w:t>BBC</w:t>
      </w:r>
      <w:r w:rsidR="00621551">
        <w:rPr>
          <w:rFonts w:cs="Times New Roman"/>
          <w:i/>
          <w:iCs/>
          <w:color w:val="000000"/>
        </w:rPr>
        <w:t>,</w:t>
      </w:r>
      <w:r w:rsidR="00621551">
        <w:rPr>
          <w:rFonts w:cs="Times New Roman"/>
          <w:color w:val="000000"/>
        </w:rPr>
        <w:t xml:space="preserve"> </w:t>
      </w:r>
      <w:r w:rsidRPr="006260EF">
        <w:rPr>
          <w:rFonts w:cs="Times New Roman"/>
          <w:color w:val="000000"/>
        </w:rPr>
        <w:t>2015</w:t>
      </w:r>
      <w:r w:rsidR="00621551">
        <w:rPr>
          <w:rFonts w:cs="Times New Roman"/>
          <w:color w:val="000000"/>
        </w:rPr>
        <w:t>.</w:t>
      </w:r>
      <w:r w:rsidRPr="006260EF">
        <w:rPr>
          <w:rFonts w:cs="Times New Roman"/>
          <w:color w:val="000000"/>
        </w:rPr>
        <w:t xml:space="preserve"> </w:t>
      </w:r>
      <w:r>
        <w:rPr>
          <w:rFonts w:cs="Times New Roman"/>
          <w:color w:val="000000"/>
        </w:rPr>
        <w:t>“</w:t>
      </w:r>
      <w:r w:rsidRPr="006260EF">
        <w:rPr>
          <w:rFonts w:cs="Times New Roman"/>
          <w:color w:val="000000"/>
        </w:rPr>
        <w:t>George Osborne: £12bn in welfare savings have been found</w:t>
      </w:r>
      <w:r>
        <w:rPr>
          <w:rFonts w:cs="Times New Roman"/>
          <w:color w:val="000000"/>
        </w:rPr>
        <w:t>”.</w:t>
      </w:r>
      <w:r w:rsidRPr="006260EF">
        <w:rPr>
          <w:rFonts w:cs="Times New Roman"/>
          <w:color w:val="000000"/>
        </w:rPr>
        <w:t xml:space="preserve"> http://www.bbc.co.uk/news/uk-33399650 Accessed 20 January 2018.</w:t>
      </w:r>
    </w:p>
    <w:p w14:paraId="03DE4519" w14:textId="017F4B0B" w:rsidR="006260EF" w:rsidRPr="006260EF" w:rsidRDefault="006260EF" w:rsidP="00CE51D9">
      <w:pPr>
        <w:ind w:left="567" w:hanging="567"/>
        <w:rPr>
          <w:rFonts w:cs="Times New Roman"/>
          <w:color w:val="000000"/>
        </w:rPr>
      </w:pPr>
      <w:r w:rsidRPr="006260EF">
        <w:rPr>
          <w:rFonts w:cs="Times New Roman"/>
          <w:color w:val="000000"/>
        </w:rPr>
        <w:t>British Medical Association</w:t>
      </w:r>
      <w:r w:rsidR="00621551">
        <w:rPr>
          <w:rFonts w:cs="Times New Roman"/>
          <w:color w:val="000000"/>
        </w:rPr>
        <w:t>.</w:t>
      </w:r>
      <w:r w:rsidRPr="006260EF">
        <w:rPr>
          <w:rFonts w:cs="Times New Roman"/>
          <w:color w:val="000000"/>
        </w:rPr>
        <w:t xml:space="preserve"> 2016</w:t>
      </w:r>
      <w:r w:rsidR="00621551">
        <w:rPr>
          <w:rFonts w:cs="Times New Roman"/>
          <w:color w:val="000000"/>
        </w:rPr>
        <w:t>.</w:t>
      </w:r>
      <w:r w:rsidRPr="006260EF">
        <w:rPr>
          <w:rFonts w:cs="Times New Roman"/>
          <w:color w:val="000000"/>
        </w:rPr>
        <w:t xml:space="preserve"> </w:t>
      </w:r>
      <w:r w:rsidRPr="006260EF">
        <w:rPr>
          <w:rFonts w:cs="Times New Roman"/>
          <w:i/>
          <w:iCs/>
          <w:color w:val="000000"/>
        </w:rPr>
        <w:t>Health in all policies: health, austerity and welfare reform</w:t>
      </w:r>
      <w:r w:rsidR="00CE51D9">
        <w:rPr>
          <w:rFonts w:cs="Times New Roman"/>
          <w:i/>
          <w:iCs/>
          <w:color w:val="000000"/>
        </w:rPr>
        <w:t>.</w:t>
      </w:r>
      <w:r w:rsidRPr="006260EF">
        <w:rPr>
          <w:rFonts w:cs="Times New Roman"/>
          <w:color w:val="000000"/>
        </w:rPr>
        <w:t xml:space="preserve"> London: BMA.</w:t>
      </w:r>
    </w:p>
    <w:p w14:paraId="7EBEF3A5" w14:textId="158F93FD" w:rsidR="006260EF" w:rsidRPr="006260EF" w:rsidRDefault="008707F5" w:rsidP="008707F5">
      <w:pPr>
        <w:ind w:left="567" w:hanging="567"/>
        <w:rPr>
          <w:rFonts w:cs="Times New Roman"/>
          <w:color w:val="000000"/>
        </w:rPr>
      </w:pPr>
      <w:r>
        <w:rPr>
          <w:rFonts w:cs="Times New Roman"/>
          <w:color w:val="000000"/>
        </w:rPr>
        <w:t>Burns, N., C.</w:t>
      </w:r>
      <w:r w:rsidRPr="006260EF">
        <w:rPr>
          <w:rFonts w:cs="Times New Roman"/>
          <w:color w:val="000000"/>
        </w:rPr>
        <w:t xml:space="preserve"> </w:t>
      </w:r>
      <w:r>
        <w:rPr>
          <w:rFonts w:cs="Times New Roman"/>
          <w:color w:val="000000"/>
        </w:rPr>
        <w:t>Philo,</w:t>
      </w:r>
      <w:r w:rsidR="006260EF">
        <w:rPr>
          <w:rFonts w:cs="Times New Roman"/>
          <w:color w:val="000000"/>
        </w:rPr>
        <w:t xml:space="preserve"> </w:t>
      </w:r>
      <w:r w:rsidRPr="006260EF">
        <w:rPr>
          <w:rFonts w:cs="Times New Roman"/>
          <w:color w:val="000000"/>
        </w:rPr>
        <w:t>H.</w:t>
      </w:r>
      <w:r>
        <w:rPr>
          <w:rFonts w:cs="Times New Roman"/>
          <w:color w:val="000000"/>
        </w:rPr>
        <w:t xml:space="preserve"> </w:t>
      </w:r>
      <w:r w:rsidR="006260EF" w:rsidRPr="006260EF">
        <w:rPr>
          <w:rFonts w:cs="Times New Roman"/>
          <w:color w:val="000000"/>
        </w:rPr>
        <w:t>Parr</w:t>
      </w:r>
      <w:r>
        <w:rPr>
          <w:rFonts w:cs="Times New Roman"/>
          <w:color w:val="000000"/>
        </w:rPr>
        <w:t xml:space="preserve">. </w:t>
      </w:r>
      <w:r w:rsidR="006260EF" w:rsidRPr="006260EF">
        <w:rPr>
          <w:rFonts w:cs="Times New Roman"/>
          <w:color w:val="000000"/>
        </w:rPr>
        <w:t>2003</w:t>
      </w:r>
      <w:r>
        <w:rPr>
          <w:rFonts w:cs="Times New Roman"/>
          <w:color w:val="000000"/>
        </w:rPr>
        <w:t>.</w:t>
      </w:r>
      <w:r w:rsidR="006260EF" w:rsidRPr="006260EF">
        <w:rPr>
          <w:rFonts w:cs="Times New Roman"/>
          <w:color w:val="000000"/>
        </w:rPr>
        <w:t xml:space="preserve"> </w:t>
      </w:r>
      <w:r w:rsidR="006260EF">
        <w:rPr>
          <w:rFonts w:cs="Times New Roman"/>
          <w:color w:val="000000"/>
        </w:rPr>
        <w:t>“</w:t>
      </w:r>
      <w:r w:rsidR="006260EF" w:rsidRPr="006260EF">
        <w:rPr>
          <w:rFonts w:cs="Times New Roman"/>
          <w:color w:val="000000"/>
        </w:rPr>
        <w:t>Rural madness: a geographical reading and critique of the rural mental health literature</w:t>
      </w:r>
      <w:r w:rsidR="00CE51D9">
        <w:rPr>
          <w:rFonts w:cs="Times New Roman"/>
          <w:color w:val="000000"/>
        </w:rPr>
        <w:t>.</w:t>
      </w:r>
      <w:r w:rsidR="006260EF">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Journal of Rural Studies</w:t>
      </w:r>
      <w:r w:rsidR="006260EF" w:rsidRPr="006260EF">
        <w:rPr>
          <w:rFonts w:cs="Times New Roman"/>
          <w:color w:val="000000"/>
        </w:rPr>
        <w:t xml:space="preserve"> 19(3), 259-281.</w:t>
      </w:r>
    </w:p>
    <w:p w14:paraId="7E95EEA2" w14:textId="4559CB88" w:rsidR="006260EF" w:rsidRPr="006260EF" w:rsidRDefault="006260EF" w:rsidP="008707F5">
      <w:pPr>
        <w:ind w:left="567" w:hanging="567"/>
        <w:rPr>
          <w:rFonts w:cs="Times New Roman"/>
          <w:color w:val="000000"/>
        </w:rPr>
      </w:pPr>
      <w:r w:rsidRPr="006260EF">
        <w:rPr>
          <w:rFonts w:cs="Times New Roman"/>
          <w:color w:val="000000"/>
        </w:rPr>
        <w:t xml:space="preserve">Burton, M. and </w:t>
      </w:r>
      <w:r w:rsidR="008707F5" w:rsidRPr="006260EF">
        <w:rPr>
          <w:rFonts w:cs="Times New Roman"/>
          <w:color w:val="000000"/>
        </w:rPr>
        <w:t>C.</w:t>
      </w:r>
      <w:r w:rsidR="008707F5">
        <w:rPr>
          <w:rFonts w:cs="Times New Roman"/>
          <w:color w:val="000000"/>
        </w:rPr>
        <w:t xml:space="preserve"> </w:t>
      </w:r>
      <w:r w:rsidRPr="006260EF">
        <w:rPr>
          <w:rFonts w:cs="Times New Roman"/>
          <w:color w:val="000000"/>
        </w:rPr>
        <w:t>Kagan</w:t>
      </w:r>
      <w:r w:rsidR="008707F5">
        <w:rPr>
          <w:rFonts w:cs="Times New Roman"/>
          <w:color w:val="000000"/>
        </w:rPr>
        <w:t>.</w:t>
      </w:r>
      <w:r w:rsidRPr="006260EF">
        <w:rPr>
          <w:rFonts w:cs="Times New Roman"/>
          <w:color w:val="000000"/>
        </w:rPr>
        <w:t xml:space="preserve"> 2006</w:t>
      </w:r>
      <w:r w:rsidR="008707F5">
        <w:rPr>
          <w:rFonts w:cs="Times New Roman"/>
          <w:color w:val="000000"/>
        </w:rPr>
        <w:t>.</w:t>
      </w:r>
      <w:r w:rsidRPr="006260EF">
        <w:rPr>
          <w:rFonts w:cs="Times New Roman"/>
          <w:color w:val="000000"/>
        </w:rPr>
        <w:t xml:space="preserve"> </w:t>
      </w:r>
      <w:r>
        <w:rPr>
          <w:rFonts w:cs="Times New Roman"/>
          <w:color w:val="000000"/>
        </w:rPr>
        <w:t>“</w:t>
      </w:r>
      <w:r w:rsidRPr="006260EF">
        <w:rPr>
          <w:rFonts w:cs="Times New Roman"/>
          <w:color w:val="000000"/>
        </w:rPr>
        <w:t>Decoding Valuing People</w:t>
      </w:r>
      <w:r w:rsidR="00CE51D9">
        <w:rPr>
          <w:rFonts w:cs="Times New Roman"/>
          <w:color w:val="000000"/>
        </w:rPr>
        <w:t>.</w:t>
      </w:r>
      <w:r>
        <w:rPr>
          <w:rFonts w:cs="Times New Roman"/>
          <w:color w:val="000000"/>
        </w:rPr>
        <w:t>”</w:t>
      </w:r>
      <w:r w:rsidRPr="006260EF">
        <w:rPr>
          <w:rFonts w:cs="Times New Roman"/>
          <w:color w:val="000000"/>
        </w:rPr>
        <w:t xml:space="preserve"> </w:t>
      </w:r>
      <w:r w:rsidRPr="006260EF">
        <w:rPr>
          <w:rFonts w:cs="Times New Roman"/>
          <w:i/>
          <w:color w:val="000000"/>
        </w:rPr>
        <w:t>Disability &amp; Society</w:t>
      </w:r>
      <w:r w:rsidRPr="006260EF">
        <w:rPr>
          <w:rFonts w:cs="Times New Roman"/>
          <w:color w:val="000000"/>
        </w:rPr>
        <w:t xml:space="preserve"> 21(4): 299-313.</w:t>
      </w:r>
    </w:p>
    <w:p w14:paraId="27D94517" w14:textId="5470153D" w:rsidR="006260EF" w:rsidRPr="006260EF" w:rsidRDefault="008707F5" w:rsidP="00CE51D9">
      <w:pPr>
        <w:ind w:left="567" w:hanging="567"/>
        <w:rPr>
          <w:rFonts w:cs="Times New Roman"/>
          <w:color w:val="000000"/>
        </w:rPr>
      </w:pPr>
      <w:r>
        <w:rPr>
          <w:rFonts w:cs="Times New Roman"/>
          <w:color w:val="000000"/>
        </w:rPr>
        <w:t xml:space="preserve">Crow, G. and </w:t>
      </w:r>
      <w:r w:rsidRPr="006260EF">
        <w:rPr>
          <w:rFonts w:cs="Times New Roman"/>
          <w:color w:val="000000"/>
        </w:rPr>
        <w:t>G.</w:t>
      </w:r>
      <w:r>
        <w:rPr>
          <w:rFonts w:cs="Times New Roman"/>
          <w:color w:val="000000"/>
        </w:rPr>
        <w:t xml:space="preserve"> Allen.</w:t>
      </w:r>
      <w:r w:rsidR="006260EF" w:rsidRPr="006260EF">
        <w:rPr>
          <w:rFonts w:cs="Times New Roman"/>
          <w:color w:val="000000"/>
        </w:rPr>
        <w:t xml:space="preserve"> 1994</w:t>
      </w:r>
      <w:r>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Community life: an introduction to local social relations</w:t>
      </w:r>
      <w:r w:rsidR="00CE51D9" w:rsidRPr="00CE51D9">
        <w:rPr>
          <w:rFonts w:cs="Times New Roman"/>
          <w:color w:val="000000"/>
        </w:rPr>
        <w:t>.</w:t>
      </w:r>
      <w:r w:rsidR="006260EF" w:rsidRPr="006260EF">
        <w:rPr>
          <w:rFonts w:cs="Times New Roman"/>
          <w:color w:val="000000"/>
        </w:rPr>
        <w:t xml:space="preserve"> New York: Harvester-Wheatsheaf.</w:t>
      </w:r>
    </w:p>
    <w:p w14:paraId="553C5A45" w14:textId="7E594A82" w:rsidR="006260EF" w:rsidRPr="006260EF" w:rsidRDefault="006260EF" w:rsidP="008707F5">
      <w:pPr>
        <w:ind w:left="567" w:hanging="567"/>
        <w:rPr>
          <w:rFonts w:cs="Times New Roman"/>
          <w:color w:val="000000"/>
        </w:rPr>
      </w:pPr>
      <w:r w:rsidRPr="006260EF">
        <w:rPr>
          <w:rFonts w:cs="Times New Roman"/>
          <w:color w:val="000000"/>
        </w:rPr>
        <w:t>Department of Health</w:t>
      </w:r>
      <w:r w:rsidR="008707F5">
        <w:rPr>
          <w:rFonts w:cs="Times New Roman"/>
          <w:color w:val="000000"/>
        </w:rPr>
        <w:t>.</w:t>
      </w:r>
      <w:r w:rsidRPr="006260EF">
        <w:rPr>
          <w:rFonts w:cs="Times New Roman"/>
          <w:color w:val="000000"/>
        </w:rPr>
        <w:t xml:space="preserve"> 2001</w:t>
      </w:r>
      <w:r w:rsidR="008707F5">
        <w:rPr>
          <w:rFonts w:cs="Times New Roman"/>
          <w:color w:val="000000"/>
        </w:rPr>
        <w:t>.</w:t>
      </w:r>
      <w:r w:rsidRPr="006260EF">
        <w:rPr>
          <w:rFonts w:cs="Times New Roman"/>
          <w:i/>
          <w:iCs/>
          <w:color w:val="000000"/>
        </w:rPr>
        <w:t xml:space="preserve"> Valuing People. </w:t>
      </w:r>
      <w:r w:rsidRPr="006260EF">
        <w:rPr>
          <w:rFonts w:cs="Times New Roman"/>
          <w:color w:val="000000"/>
        </w:rPr>
        <w:t>London:</w:t>
      </w:r>
      <w:r w:rsidRPr="006260EF">
        <w:rPr>
          <w:rFonts w:cs="Times New Roman"/>
          <w:i/>
          <w:iCs/>
          <w:color w:val="000000"/>
        </w:rPr>
        <w:t xml:space="preserve"> </w:t>
      </w:r>
      <w:r w:rsidRPr="006260EF">
        <w:rPr>
          <w:rFonts w:cs="Times New Roman"/>
          <w:color w:val="000000"/>
        </w:rPr>
        <w:t>HMSO.</w:t>
      </w:r>
    </w:p>
    <w:p w14:paraId="075FFDE2" w14:textId="543DE173" w:rsidR="006260EF" w:rsidRPr="006260EF" w:rsidRDefault="008707F5" w:rsidP="008707F5">
      <w:pPr>
        <w:ind w:left="567" w:hanging="567"/>
        <w:rPr>
          <w:rFonts w:cs="Times New Roman"/>
          <w:color w:val="000000"/>
        </w:rPr>
      </w:pPr>
      <w:r w:rsidRPr="006260EF">
        <w:rPr>
          <w:rFonts w:cs="Times New Roman"/>
          <w:color w:val="000000"/>
        </w:rPr>
        <w:t>Department of Health</w:t>
      </w:r>
      <w:r>
        <w:rPr>
          <w:rFonts w:cs="Times New Roman"/>
          <w:color w:val="000000"/>
        </w:rPr>
        <w:t>.</w:t>
      </w:r>
      <w:r w:rsidRPr="006260EF">
        <w:rPr>
          <w:rFonts w:cs="Times New Roman"/>
          <w:color w:val="000000"/>
        </w:rPr>
        <w:t xml:space="preserve"> </w:t>
      </w:r>
      <w:r w:rsidR="006260EF" w:rsidRPr="006260EF">
        <w:rPr>
          <w:rFonts w:cs="Times New Roman"/>
          <w:color w:val="000000"/>
        </w:rPr>
        <w:t>2009</w:t>
      </w:r>
      <w:r>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 xml:space="preserve">Valuing People Now. </w:t>
      </w:r>
      <w:r w:rsidR="006260EF" w:rsidRPr="006260EF">
        <w:rPr>
          <w:rFonts w:cs="Times New Roman"/>
          <w:color w:val="000000"/>
        </w:rPr>
        <w:t>London:</w:t>
      </w:r>
      <w:r w:rsidR="006260EF" w:rsidRPr="006260EF">
        <w:rPr>
          <w:rFonts w:cs="Times New Roman"/>
          <w:i/>
          <w:iCs/>
          <w:color w:val="000000"/>
        </w:rPr>
        <w:t xml:space="preserve"> </w:t>
      </w:r>
      <w:r w:rsidR="006260EF" w:rsidRPr="006260EF">
        <w:rPr>
          <w:rFonts w:cs="Times New Roman"/>
          <w:color w:val="000000"/>
        </w:rPr>
        <w:t xml:space="preserve">HMSO. </w:t>
      </w:r>
    </w:p>
    <w:p w14:paraId="50BFE5AB" w14:textId="292F5CF2" w:rsidR="006260EF" w:rsidRPr="006260EF" w:rsidRDefault="008707F5" w:rsidP="008707F5">
      <w:pPr>
        <w:ind w:left="567" w:hanging="567"/>
        <w:rPr>
          <w:rFonts w:cs="Times New Roman"/>
          <w:color w:val="000000"/>
        </w:rPr>
      </w:pPr>
      <w:r>
        <w:rPr>
          <w:rFonts w:cs="Times New Roman"/>
          <w:color w:val="000000"/>
        </w:rPr>
        <w:t xml:space="preserve">Duffy, S. </w:t>
      </w:r>
      <w:r w:rsidR="006260EF" w:rsidRPr="006260EF">
        <w:rPr>
          <w:rFonts w:cs="Times New Roman"/>
          <w:color w:val="000000"/>
        </w:rPr>
        <w:t>2015</w:t>
      </w:r>
      <w:r>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A Fair Society?</w:t>
      </w:r>
      <w:r w:rsidR="006260EF" w:rsidRPr="006260EF">
        <w:rPr>
          <w:rFonts w:cs="Times New Roman"/>
          <w:color w:val="000000"/>
        </w:rPr>
        <w:t xml:space="preserve"> Sheffield: Centre for Welfare Reform. </w:t>
      </w:r>
    </w:p>
    <w:p w14:paraId="6CDAB320" w14:textId="50C57D55" w:rsidR="006260EF" w:rsidRPr="006260EF" w:rsidRDefault="006260EF" w:rsidP="008707F5">
      <w:pPr>
        <w:ind w:left="567" w:hanging="567"/>
        <w:rPr>
          <w:rFonts w:cs="Times New Roman"/>
          <w:color w:val="000000"/>
        </w:rPr>
      </w:pPr>
      <w:r w:rsidRPr="006260EF">
        <w:rPr>
          <w:rFonts w:cs="Times New Roman"/>
          <w:color w:val="000000"/>
        </w:rPr>
        <w:t>Equality and Human Rights Commission</w:t>
      </w:r>
      <w:r w:rsidR="008707F5">
        <w:rPr>
          <w:rFonts w:cs="Times New Roman"/>
          <w:color w:val="000000"/>
        </w:rPr>
        <w:t>.</w:t>
      </w:r>
      <w:r w:rsidRPr="006260EF">
        <w:rPr>
          <w:rFonts w:cs="Times New Roman"/>
          <w:color w:val="000000"/>
        </w:rPr>
        <w:t xml:space="preserve"> 2009</w:t>
      </w:r>
      <w:r w:rsidR="008707F5">
        <w:rPr>
          <w:rFonts w:cs="Times New Roman"/>
          <w:color w:val="000000"/>
        </w:rPr>
        <w:t>.</w:t>
      </w:r>
      <w:r w:rsidRPr="006260EF">
        <w:rPr>
          <w:rFonts w:cs="Times New Roman"/>
          <w:color w:val="000000"/>
        </w:rPr>
        <w:t xml:space="preserve"> </w:t>
      </w:r>
      <w:r w:rsidRPr="006260EF">
        <w:rPr>
          <w:rFonts w:cs="Times New Roman"/>
          <w:i/>
          <w:iCs/>
          <w:color w:val="000000"/>
        </w:rPr>
        <w:t>Disabled people’s experiences of targeted violence and hostility</w:t>
      </w:r>
      <w:r w:rsidR="001C5C74" w:rsidRPr="001C5C74">
        <w:rPr>
          <w:rFonts w:cs="Times New Roman"/>
          <w:color w:val="000000"/>
        </w:rPr>
        <w:t>.</w:t>
      </w:r>
      <w:r w:rsidRPr="006260EF">
        <w:rPr>
          <w:rFonts w:cs="Times New Roman"/>
          <w:color w:val="000000"/>
        </w:rPr>
        <w:t xml:space="preserve"> Manchester: EHRC.</w:t>
      </w:r>
    </w:p>
    <w:p w14:paraId="1D16C2F2" w14:textId="3D7FCB74" w:rsidR="006260EF" w:rsidRPr="006260EF" w:rsidRDefault="006260EF" w:rsidP="001C5C74">
      <w:pPr>
        <w:ind w:left="567" w:hanging="567"/>
        <w:rPr>
          <w:rFonts w:cs="Times New Roman"/>
          <w:color w:val="000000"/>
        </w:rPr>
      </w:pPr>
      <w:r w:rsidRPr="006260EF">
        <w:rPr>
          <w:rFonts w:cs="Times New Roman"/>
          <w:color w:val="000000"/>
        </w:rPr>
        <w:t>PHE (Public Health England)</w:t>
      </w:r>
      <w:r w:rsidR="008707F5">
        <w:rPr>
          <w:rFonts w:cs="Times New Roman"/>
          <w:color w:val="000000"/>
        </w:rPr>
        <w:t xml:space="preserve">. </w:t>
      </w:r>
      <w:r w:rsidRPr="006260EF">
        <w:rPr>
          <w:rFonts w:cs="Times New Roman"/>
          <w:color w:val="000000"/>
        </w:rPr>
        <w:t>2016</w:t>
      </w:r>
      <w:r w:rsidR="008707F5">
        <w:rPr>
          <w:rFonts w:cs="Times New Roman"/>
          <w:color w:val="000000"/>
        </w:rPr>
        <w:t>.</w:t>
      </w:r>
      <w:r w:rsidRPr="006260EF">
        <w:rPr>
          <w:rFonts w:cs="Times New Roman"/>
          <w:color w:val="000000"/>
        </w:rPr>
        <w:t xml:space="preserve"> </w:t>
      </w:r>
      <w:r w:rsidRPr="006260EF">
        <w:rPr>
          <w:rFonts w:cs="Times New Roman"/>
          <w:i/>
          <w:iCs/>
          <w:color w:val="000000"/>
        </w:rPr>
        <w:t>Learning Disabilities Observatory People with learning disabilities in England 2015</w:t>
      </w:r>
      <w:r w:rsidR="001C5C74">
        <w:rPr>
          <w:rFonts w:cs="Times New Roman"/>
          <w:color w:val="000000"/>
        </w:rPr>
        <w:t>.</w:t>
      </w:r>
      <w:r w:rsidRPr="006260EF">
        <w:rPr>
          <w:rFonts w:cs="Times New Roman"/>
          <w:color w:val="000000"/>
        </w:rPr>
        <w:t xml:space="preserve"> London: PHE.</w:t>
      </w:r>
    </w:p>
    <w:p w14:paraId="0D417C2F" w14:textId="5F4042DD" w:rsidR="006260EF" w:rsidRPr="006260EF" w:rsidRDefault="008707F5" w:rsidP="008707F5">
      <w:pPr>
        <w:ind w:left="567" w:hanging="567"/>
        <w:rPr>
          <w:rFonts w:cs="Times New Roman"/>
          <w:i/>
          <w:iCs/>
          <w:color w:val="000000"/>
        </w:rPr>
      </w:pPr>
      <w:r>
        <w:rPr>
          <w:rFonts w:cs="Times New Roman"/>
          <w:color w:val="000000"/>
        </w:rPr>
        <w:t xml:space="preserve">Garthwaite, K. </w:t>
      </w:r>
      <w:r w:rsidR="006260EF" w:rsidRPr="006260EF">
        <w:rPr>
          <w:rFonts w:cs="Times New Roman"/>
          <w:color w:val="000000"/>
        </w:rPr>
        <w:t>2012</w:t>
      </w:r>
      <w:r>
        <w:rPr>
          <w:rFonts w:cs="Times New Roman"/>
          <w:color w:val="000000"/>
        </w:rPr>
        <w:t>.</w:t>
      </w:r>
      <w:r w:rsidR="006260EF" w:rsidRPr="006260EF">
        <w:rPr>
          <w:rFonts w:cs="Times New Roman"/>
          <w:color w:val="000000"/>
        </w:rPr>
        <w:t xml:space="preserve"> </w:t>
      </w:r>
      <w:r w:rsidR="006260EF">
        <w:rPr>
          <w:rFonts w:cs="Times New Roman"/>
          <w:color w:val="000000"/>
        </w:rPr>
        <w:t>“</w:t>
      </w:r>
      <w:r w:rsidR="006260EF" w:rsidRPr="006260EF">
        <w:rPr>
          <w:rFonts w:cs="Times New Roman"/>
          <w:color w:val="000000"/>
        </w:rPr>
        <w:t>The language of shirkers and scroungers? Talking about illness, disability and Coalition welfare reform</w:t>
      </w:r>
      <w:r w:rsidR="00CE51D9">
        <w:rPr>
          <w:rFonts w:cs="Times New Roman"/>
          <w:color w:val="000000"/>
        </w:rPr>
        <w:t>.</w:t>
      </w:r>
      <w:r w:rsidR="006260EF">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Disability &amp; Society</w:t>
      </w:r>
      <w:r w:rsidR="006260EF" w:rsidRPr="006260EF">
        <w:rPr>
          <w:rFonts w:cs="Times New Roman"/>
          <w:color w:val="000000"/>
        </w:rPr>
        <w:t xml:space="preserve"> 26(3): 369-372.</w:t>
      </w:r>
    </w:p>
    <w:p w14:paraId="2445C861" w14:textId="48072D2C" w:rsidR="006260EF" w:rsidRPr="006260EF" w:rsidRDefault="008707F5" w:rsidP="008707F5">
      <w:pPr>
        <w:ind w:left="567" w:hanging="567"/>
        <w:rPr>
          <w:rFonts w:cs="Times New Roman"/>
          <w:color w:val="000000"/>
        </w:rPr>
      </w:pPr>
      <w:r>
        <w:rPr>
          <w:rFonts w:cs="Times New Roman"/>
          <w:color w:val="000000"/>
        </w:rPr>
        <w:t xml:space="preserve">Gleeson, B. and </w:t>
      </w:r>
      <w:r w:rsidRPr="006260EF">
        <w:rPr>
          <w:rFonts w:cs="Times New Roman"/>
          <w:color w:val="000000"/>
        </w:rPr>
        <w:t>R.A.</w:t>
      </w:r>
      <w:r>
        <w:rPr>
          <w:rFonts w:cs="Times New Roman"/>
          <w:color w:val="000000"/>
        </w:rPr>
        <w:t xml:space="preserve"> Kearns. </w:t>
      </w:r>
      <w:r w:rsidR="006260EF" w:rsidRPr="006260EF">
        <w:rPr>
          <w:rFonts w:cs="Times New Roman"/>
          <w:color w:val="000000"/>
        </w:rPr>
        <w:t>2001</w:t>
      </w:r>
      <w:r>
        <w:rPr>
          <w:rFonts w:cs="Times New Roman"/>
          <w:color w:val="000000"/>
        </w:rPr>
        <w:t>.</w:t>
      </w:r>
      <w:r w:rsidR="006260EF" w:rsidRPr="006260EF">
        <w:rPr>
          <w:rFonts w:cs="Times New Roman"/>
          <w:color w:val="000000"/>
        </w:rPr>
        <w:t xml:space="preserve"> </w:t>
      </w:r>
      <w:r w:rsidR="006260EF">
        <w:rPr>
          <w:rFonts w:cs="Times New Roman"/>
          <w:color w:val="000000"/>
        </w:rPr>
        <w:t>“</w:t>
      </w:r>
      <w:r w:rsidR="006260EF" w:rsidRPr="006260EF">
        <w:rPr>
          <w:rFonts w:cs="Times New Roman"/>
          <w:color w:val="000000"/>
        </w:rPr>
        <w:t>Remoralising landscapes of care</w:t>
      </w:r>
      <w:r w:rsidR="00CE51D9">
        <w:rPr>
          <w:rFonts w:cs="Times New Roman"/>
          <w:color w:val="000000"/>
        </w:rPr>
        <w:t>.</w:t>
      </w:r>
      <w:r w:rsidR="006260EF">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Environment an</w:t>
      </w:r>
      <w:r w:rsidR="00CE51D9">
        <w:rPr>
          <w:rFonts w:cs="Times New Roman"/>
          <w:i/>
          <w:iCs/>
          <w:color w:val="000000"/>
        </w:rPr>
        <w:t>d Planning D: Society and Space</w:t>
      </w:r>
      <w:r w:rsidR="006260EF" w:rsidRPr="006260EF">
        <w:rPr>
          <w:rFonts w:cs="Times New Roman"/>
          <w:color w:val="000000"/>
        </w:rPr>
        <w:t xml:space="preserve"> 19: 61–80.</w:t>
      </w:r>
    </w:p>
    <w:p w14:paraId="2424F8A6" w14:textId="42873F2F" w:rsidR="006260EF" w:rsidRPr="006260EF" w:rsidRDefault="008707F5" w:rsidP="008707F5">
      <w:pPr>
        <w:ind w:left="567" w:hanging="567"/>
        <w:rPr>
          <w:rFonts w:cs="Times New Roman"/>
          <w:color w:val="000000"/>
          <w:lang w:val="en-US"/>
        </w:rPr>
      </w:pPr>
      <w:r>
        <w:rPr>
          <w:rFonts w:cs="Times New Roman"/>
          <w:color w:val="000000"/>
          <w:lang w:val="en-US"/>
        </w:rPr>
        <w:t>Hall, E. and S. McGarol. 2012</w:t>
      </w:r>
      <w:r w:rsidR="006260EF" w:rsidRPr="006260EF">
        <w:rPr>
          <w:rFonts w:cs="Times New Roman"/>
          <w:color w:val="000000"/>
        </w:rPr>
        <w:t xml:space="preserve"> </w:t>
      </w:r>
      <w:r w:rsidR="006260EF">
        <w:rPr>
          <w:rFonts w:cs="Times New Roman"/>
          <w:color w:val="000000"/>
        </w:rPr>
        <w:t>“</w:t>
      </w:r>
      <w:r w:rsidR="006260EF" w:rsidRPr="006260EF">
        <w:rPr>
          <w:rFonts w:cs="Times New Roman"/>
          <w:color w:val="000000"/>
        </w:rPr>
        <w:t>Progressive localism for an ethics of care</w:t>
      </w:r>
      <w:r w:rsidR="00CE51D9">
        <w:rPr>
          <w:rFonts w:cs="Times New Roman"/>
          <w:color w:val="000000"/>
        </w:rPr>
        <w:t>.</w:t>
      </w:r>
      <w:r w:rsidR="006260EF">
        <w:rPr>
          <w:rFonts w:cs="Times New Roman"/>
          <w:color w:val="000000"/>
        </w:rPr>
        <w:t>”</w:t>
      </w:r>
      <w:r w:rsidR="006260EF" w:rsidRPr="006260EF">
        <w:rPr>
          <w:rFonts w:cs="Times New Roman"/>
          <w:i/>
          <w:iCs/>
          <w:color w:val="000000"/>
        </w:rPr>
        <w:t xml:space="preserve"> Social and Cultural Geography</w:t>
      </w:r>
      <w:r w:rsidR="006260EF" w:rsidRPr="006260EF">
        <w:rPr>
          <w:rFonts w:cs="Times New Roman"/>
          <w:color w:val="000000"/>
        </w:rPr>
        <w:t> 14(6): 689-709.</w:t>
      </w:r>
    </w:p>
    <w:p w14:paraId="3963AFC1" w14:textId="7B6AEBD3" w:rsidR="006260EF" w:rsidRPr="006260EF" w:rsidRDefault="008707F5" w:rsidP="00CE51D9">
      <w:pPr>
        <w:ind w:left="567" w:hanging="567"/>
        <w:rPr>
          <w:rFonts w:cs="Times New Roman"/>
          <w:color w:val="000000"/>
          <w:lang w:val="en-US"/>
        </w:rPr>
      </w:pPr>
      <w:r>
        <w:rPr>
          <w:rFonts w:cs="Times New Roman"/>
          <w:color w:val="000000"/>
          <w:lang w:val="en-US"/>
        </w:rPr>
        <w:t>Hall, E. 2010.</w:t>
      </w:r>
      <w:r w:rsidR="006260EF" w:rsidRPr="006260EF">
        <w:rPr>
          <w:rFonts w:cs="Times New Roman"/>
          <w:color w:val="000000"/>
          <w:lang w:val="en-US"/>
        </w:rPr>
        <w:t xml:space="preserve"> </w:t>
      </w:r>
      <w:r w:rsidR="006260EF">
        <w:rPr>
          <w:rFonts w:cs="Times New Roman"/>
          <w:color w:val="000000"/>
          <w:lang w:val="en-US"/>
        </w:rPr>
        <w:t>“</w:t>
      </w:r>
      <w:r w:rsidR="006260EF" w:rsidRPr="006260EF">
        <w:rPr>
          <w:rFonts w:cs="Times New Roman"/>
          <w:color w:val="000000"/>
          <w:lang w:val="en-US"/>
        </w:rPr>
        <w:t>Spaces of social inclusion and belonging for people with intellectual disabilities</w:t>
      </w:r>
      <w:r w:rsidR="00CE51D9">
        <w:rPr>
          <w:rFonts w:cs="Times New Roman"/>
          <w:color w:val="000000"/>
          <w:lang w:val="en-US"/>
        </w:rPr>
        <w:t>.</w:t>
      </w:r>
      <w:r w:rsidR="006260EF">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iCs/>
          <w:color w:val="000000"/>
          <w:lang w:val="en-US"/>
        </w:rPr>
        <w:t>Journal of Intellectual Disability Research</w:t>
      </w:r>
      <w:r w:rsidR="006260EF" w:rsidRPr="006260EF">
        <w:rPr>
          <w:rFonts w:cs="Times New Roman"/>
          <w:color w:val="000000"/>
          <w:lang w:val="en-US"/>
        </w:rPr>
        <w:t xml:space="preserve"> 54: 48-57.</w:t>
      </w:r>
    </w:p>
    <w:p w14:paraId="405A4279" w14:textId="7C7967BA" w:rsidR="006260EF" w:rsidRPr="006260EF" w:rsidRDefault="006260EF" w:rsidP="008707F5">
      <w:pPr>
        <w:ind w:left="567" w:hanging="567"/>
        <w:rPr>
          <w:rFonts w:cs="Times New Roman"/>
          <w:color w:val="000000"/>
          <w:lang w:val="en-US"/>
        </w:rPr>
      </w:pPr>
      <w:r w:rsidRPr="006260EF">
        <w:rPr>
          <w:rFonts w:cs="Times New Roman"/>
          <w:color w:val="000000"/>
          <w:lang w:val="en-US"/>
        </w:rPr>
        <w:t>Hall, E. 2005</w:t>
      </w:r>
      <w:r w:rsidR="008707F5">
        <w:rPr>
          <w:rFonts w:cs="Times New Roman"/>
          <w:color w:val="000000"/>
          <w:lang w:val="en-US"/>
        </w:rPr>
        <w:t>.</w:t>
      </w:r>
      <w:r w:rsidRPr="006260EF">
        <w:rPr>
          <w:rFonts w:cs="Times New Roman"/>
          <w:color w:val="000000"/>
          <w:lang w:val="en-US"/>
        </w:rPr>
        <w:t xml:space="preserve"> </w:t>
      </w:r>
      <w:r>
        <w:rPr>
          <w:rFonts w:cs="Times New Roman"/>
          <w:color w:val="000000"/>
          <w:lang w:val="en-US"/>
        </w:rPr>
        <w:t>“</w:t>
      </w:r>
      <w:r w:rsidRPr="006260EF">
        <w:rPr>
          <w:rFonts w:cs="Times New Roman"/>
          <w:color w:val="000000"/>
          <w:lang w:val="en-US"/>
        </w:rPr>
        <w:t>The entangled geographies of social exclusion/inclusion for people with learning disabilities</w:t>
      </w:r>
      <w:r w:rsidR="00CE51D9">
        <w:rPr>
          <w:rFonts w:cs="Times New Roman"/>
          <w:color w:val="000000"/>
          <w:lang w:val="en-US"/>
        </w:rPr>
        <w:t>.</w:t>
      </w:r>
      <w:r>
        <w:rPr>
          <w:rFonts w:cs="Times New Roman"/>
          <w:color w:val="000000"/>
          <w:lang w:val="en-US"/>
        </w:rPr>
        <w:t>”</w:t>
      </w:r>
      <w:r w:rsidRPr="006260EF">
        <w:rPr>
          <w:rFonts w:cs="Times New Roman"/>
          <w:color w:val="000000"/>
          <w:lang w:val="en-US"/>
        </w:rPr>
        <w:t xml:space="preserve"> </w:t>
      </w:r>
      <w:r w:rsidRPr="006260EF">
        <w:rPr>
          <w:rFonts w:cs="Times New Roman"/>
          <w:i/>
          <w:iCs/>
          <w:color w:val="000000"/>
          <w:lang w:val="en-US"/>
        </w:rPr>
        <w:t>Health &amp; Place,</w:t>
      </w:r>
      <w:r w:rsidRPr="006260EF">
        <w:rPr>
          <w:rFonts w:cs="Times New Roman"/>
          <w:color w:val="000000"/>
          <w:lang w:val="en-US"/>
        </w:rPr>
        <w:t xml:space="preserve"> 11(2): 107-115.</w:t>
      </w:r>
    </w:p>
    <w:p w14:paraId="61B5011C" w14:textId="074AF633" w:rsidR="006260EF" w:rsidRPr="006260EF" w:rsidRDefault="008707F5" w:rsidP="008707F5">
      <w:pPr>
        <w:ind w:left="567" w:hanging="567"/>
        <w:rPr>
          <w:rFonts w:cs="Times New Roman"/>
          <w:color w:val="000000"/>
          <w:lang w:val="en-US"/>
        </w:rPr>
      </w:pPr>
      <w:r>
        <w:rPr>
          <w:rFonts w:cs="Times New Roman"/>
          <w:color w:val="000000"/>
          <w:lang w:val="en-US"/>
        </w:rPr>
        <w:t xml:space="preserve">Hall, E. </w:t>
      </w:r>
      <w:r w:rsidR="006260EF" w:rsidRPr="006260EF">
        <w:rPr>
          <w:rFonts w:cs="Times New Roman"/>
          <w:color w:val="000000"/>
          <w:lang w:val="en-US"/>
        </w:rPr>
        <w:t>2000</w:t>
      </w:r>
      <w:r>
        <w:rPr>
          <w:rFonts w:cs="Times New Roman"/>
          <w:color w:val="000000"/>
          <w:lang w:val="en-US"/>
        </w:rPr>
        <w:t>.</w:t>
      </w:r>
      <w:r w:rsidR="006260EF" w:rsidRPr="006260EF">
        <w:rPr>
          <w:rFonts w:cs="Times New Roman"/>
          <w:color w:val="000000"/>
          <w:lang w:val="en-US"/>
        </w:rPr>
        <w:t xml:space="preserve"> </w:t>
      </w:r>
      <w:r w:rsidR="006260EF">
        <w:rPr>
          <w:rFonts w:cs="Times New Roman"/>
          <w:color w:val="000000"/>
          <w:lang w:val="en-US"/>
        </w:rPr>
        <w:t>“</w:t>
      </w:r>
      <w:r w:rsidR="006260EF" w:rsidRPr="006260EF">
        <w:rPr>
          <w:rFonts w:cs="Times New Roman"/>
          <w:color w:val="000000"/>
          <w:lang w:val="en-US"/>
        </w:rPr>
        <w:t>Blood, brain and bones: taking the body seriously in the geography of health and impairment</w:t>
      </w:r>
      <w:r w:rsidR="00CE51D9">
        <w:rPr>
          <w:rFonts w:cs="Times New Roman"/>
          <w:color w:val="000000"/>
          <w:lang w:val="en-US"/>
        </w:rPr>
        <w:t>.</w:t>
      </w:r>
      <w:r w:rsidR="006260EF">
        <w:rPr>
          <w:rFonts w:cs="Times New Roman"/>
          <w:color w:val="000000"/>
          <w:lang w:val="en-US"/>
        </w:rPr>
        <w:t>”</w:t>
      </w:r>
      <w:r w:rsidR="006260EF" w:rsidRPr="006260EF">
        <w:rPr>
          <w:rFonts w:cs="Times New Roman"/>
          <w:color w:val="000000"/>
          <w:lang w:val="en-US"/>
        </w:rPr>
        <w:t> </w:t>
      </w:r>
      <w:r w:rsidR="001C5C74">
        <w:rPr>
          <w:rFonts w:cs="Times New Roman"/>
          <w:i/>
          <w:iCs/>
          <w:color w:val="000000"/>
          <w:lang w:val="en-US"/>
        </w:rPr>
        <w:t>Area</w:t>
      </w:r>
      <w:r w:rsidR="006260EF" w:rsidRPr="006260EF">
        <w:rPr>
          <w:rFonts w:cs="Times New Roman"/>
          <w:color w:val="000000"/>
          <w:lang w:val="en-US"/>
        </w:rPr>
        <w:t> 32(1): 21-29.</w:t>
      </w:r>
    </w:p>
    <w:p w14:paraId="77F87140" w14:textId="0397E71E" w:rsidR="006260EF" w:rsidRPr="006260EF" w:rsidRDefault="006260EF" w:rsidP="008707F5">
      <w:pPr>
        <w:ind w:left="567" w:hanging="567"/>
        <w:rPr>
          <w:rFonts w:cs="Times New Roman"/>
          <w:color w:val="000000"/>
          <w:lang w:val="en-US"/>
        </w:rPr>
      </w:pPr>
      <w:r w:rsidRPr="006260EF">
        <w:rPr>
          <w:rFonts w:cs="Times New Roman"/>
          <w:color w:val="000000"/>
          <w:lang w:val="en-US"/>
        </w:rPr>
        <w:t xml:space="preserve">Johnson, K. and </w:t>
      </w:r>
      <w:r w:rsidR="008707F5">
        <w:rPr>
          <w:rFonts w:cs="Times New Roman"/>
          <w:color w:val="000000"/>
          <w:lang w:val="en-US"/>
        </w:rPr>
        <w:t xml:space="preserve">J. </w:t>
      </w:r>
      <w:r w:rsidRPr="006260EF">
        <w:rPr>
          <w:rFonts w:cs="Times New Roman"/>
          <w:color w:val="000000"/>
          <w:lang w:val="en-US"/>
        </w:rPr>
        <w:t>Walmsley. 2010</w:t>
      </w:r>
      <w:r w:rsidR="008707F5">
        <w:rPr>
          <w:rFonts w:cs="Times New Roman"/>
          <w:color w:val="000000"/>
          <w:lang w:val="en-US"/>
        </w:rPr>
        <w:t>.</w:t>
      </w:r>
      <w:r w:rsidRPr="006260EF">
        <w:rPr>
          <w:rFonts w:cs="Times New Roman"/>
          <w:color w:val="000000"/>
          <w:lang w:val="en-US"/>
        </w:rPr>
        <w:t xml:space="preserve"> </w:t>
      </w:r>
      <w:r w:rsidRPr="006260EF">
        <w:rPr>
          <w:rFonts w:cs="Times New Roman"/>
          <w:i/>
          <w:color w:val="000000"/>
          <w:lang w:val="en-US"/>
        </w:rPr>
        <w:t>People with Intellectual Disabilities. Towards a Good Life?</w:t>
      </w:r>
      <w:r w:rsidRPr="006260EF">
        <w:rPr>
          <w:rFonts w:cs="Times New Roman"/>
          <w:color w:val="000000"/>
          <w:lang w:val="en-US"/>
        </w:rPr>
        <w:t xml:space="preserve"> Bristol: Policy Press.</w:t>
      </w:r>
    </w:p>
    <w:p w14:paraId="111D9B8A" w14:textId="1053890D" w:rsidR="006260EF" w:rsidRPr="006260EF" w:rsidRDefault="006260EF" w:rsidP="001C5C74">
      <w:pPr>
        <w:ind w:left="567" w:hanging="567"/>
        <w:rPr>
          <w:rFonts w:cs="Times New Roman"/>
          <w:color w:val="000000"/>
          <w:lang w:val="en-US"/>
        </w:rPr>
      </w:pPr>
      <w:r w:rsidRPr="006260EF">
        <w:rPr>
          <w:rFonts w:cs="Times New Roman"/>
          <w:color w:val="000000"/>
          <w:lang w:val="en-US"/>
        </w:rPr>
        <w:t>JRF</w:t>
      </w:r>
      <w:r w:rsidR="008707F5">
        <w:rPr>
          <w:rFonts w:cs="Times New Roman"/>
          <w:color w:val="000000"/>
          <w:lang w:val="en-US"/>
        </w:rPr>
        <w:t xml:space="preserve"> (Joseph Rowntree Foundation).</w:t>
      </w:r>
      <w:r w:rsidRPr="006260EF">
        <w:rPr>
          <w:rFonts w:cs="Times New Roman"/>
          <w:color w:val="000000"/>
          <w:lang w:val="en-US"/>
        </w:rPr>
        <w:t xml:space="preserve"> 2005</w:t>
      </w:r>
      <w:r w:rsidR="008707F5">
        <w:rPr>
          <w:rFonts w:cs="Times New Roman"/>
          <w:color w:val="000000"/>
          <w:lang w:val="en-US"/>
        </w:rPr>
        <w:t>.</w:t>
      </w:r>
      <w:r w:rsidRPr="006260EF">
        <w:rPr>
          <w:rFonts w:cs="Times New Roman"/>
          <w:color w:val="000000"/>
          <w:lang w:val="en-US"/>
        </w:rPr>
        <w:t xml:space="preserve"> </w:t>
      </w:r>
      <w:r w:rsidRPr="006260EF">
        <w:rPr>
          <w:rFonts w:cs="Times New Roman"/>
          <w:i/>
          <w:color w:val="000000"/>
          <w:lang w:val="en-US"/>
        </w:rPr>
        <w:t>UK poverty falls overall, but rates increase among disabled</w:t>
      </w:r>
      <w:r w:rsidR="001C5C74">
        <w:rPr>
          <w:rFonts w:cs="Times New Roman"/>
          <w:color w:val="000000"/>
          <w:lang w:val="en-US"/>
        </w:rPr>
        <w:t>.</w:t>
      </w:r>
      <w:r w:rsidRPr="006260EF">
        <w:rPr>
          <w:rFonts w:cs="Times New Roman"/>
          <w:color w:val="000000"/>
          <w:lang w:val="en-US"/>
        </w:rPr>
        <w:t xml:space="preserve"> London: JRF.</w:t>
      </w:r>
    </w:p>
    <w:p w14:paraId="37E4B734" w14:textId="4F8183D0" w:rsidR="006260EF" w:rsidRPr="006260EF" w:rsidRDefault="008707F5" w:rsidP="001C5C74">
      <w:pPr>
        <w:ind w:left="567" w:hanging="567"/>
        <w:rPr>
          <w:rFonts w:cs="Times New Roman"/>
          <w:color w:val="000000"/>
          <w:lang w:val="en-US"/>
        </w:rPr>
      </w:pPr>
      <w:r>
        <w:rPr>
          <w:rFonts w:cs="Times New Roman"/>
          <w:color w:val="000000"/>
          <w:lang w:val="en-US"/>
        </w:rPr>
        <w:t xml:space="preserve">Kupai, P. </w:t>
      </w:r>
      <w:r w:rsidR="006260EF" w:rsidRPr="006260EF">
        <w:rPr>
          <w:rFonts w:cs="Times New Roman"/>
          <w:color w:val="000000"/>
          <w:lang w:val="en-US"/>
        </w:rPr>
        <w:t>2010</w:t>
      </w:r>
      <w:r>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color w:val="000000"/>
          <w:lang w:val="en-US"/>
        </w:rPr>
        <w:t>Bulding Inclusive and Just Societies: The Role of Deliberative Theory</w:t>
      </w:r>
      <w:r w:rsidR="001C5C74">
        <w:rPr>
          <w:rFonts w:cs="Times New Roman"/>
          <w:color w:val="000000"/>
          <w:lang w:val="en-US"/>
        </w:rPr>
        <w:t>.</w:t>
      </w:r>
      <w:r w:rsidR="006260EF" w:rsidRPr="006260EF">
        <w:rPr>
          <w:rFonts w:cs="Times New Roman"/>
          <w:color w:val="000000"/>
          <w:lang w:val="en-US"/>
        </w:rPr>
        <w:t xml:space="preserve"> ASLI Working Paper 16, Asian Law Institute.</w:t>
      </w:r>
    </w:p>
    <w:p w14:paraId="5C5516F6" w14:textId="49DB622F" w:rsidR="006260EF" w:rsidRPr="006260EF" w:rsidRDefault="006260EF" w:rsidP="008707F5">
      <w:pPr>
        <w:ind w:left="567" w:hanging="567"/>
        <w:rPr>
          <w:rFonts w:cs="Times New Roman"/>
          <w:color w:val="000000"/>
        </w:rPr>
      </w:pPr>
      <w:r w:rsidRPr="006260EF">
        <w:rPr>
          <w:rFonts w:cs="Times New Roman"/>
          <w:color w:val="000000"/>
        </w:rPr>
        <w:t>Lipsky, M</w:t>
      </w:r>
      <w:r w:rsidR="008707F5">
        <w:rPr>
          <w:rFonts w:cs="Times New Roman"/>
          <w:color w:val="000000"/>
        </w:rPr>
        <w:t>.</w:t>
      </w:r>
      <w:r w:rsidRPr="006260EF">
        <w:rPr>
          <w:rFonts w:cs="Times New Roman"/>
          <w:color w:val="000000"/>
        </w:rPr>
        <w:t xml:space="preserve"> 1980</w:t>
      </w:r>
      <w:r w:rsidR="008707F5">
        <w:rPr>
          <w:rFonts w:cs="Times New Roman"/>
          <w:color w:val="000000"/>
        </w:rPr>
        <w:t>.</w:t>
      </w:r>
      <w:r w:rsidRPr="006260EF">
        <w:rPr>
          <w:rFonts w:cs="Times New Roman"/>
          <w:color w:val="000000"/>
        </w:rPr>
        <w:t xml:space="preserve"> </w:t>
      </w:r>
      <w:r w:rsidRPr="006260EF">
        <w:rPr>
          <w:rFonts w:cs="Times New Roman"/>
          <w:i/>
          <w:iCs/>
          <w:color w:val="000000"/>
        </w:rPr>
        <w:t>Street-level Bureaucracy</w:t>
      </w:r>
      <w:r w:rsidRPr="006260EF">
        <w:rPr>
          <w:rFonts w:cs="Times New Roman"/>
          <w:color w:val="000000"/>
        </w:rPr>
        <w:t xml:space="preserve">. New York: Russell Sage Foundation. </w:t>
      </w:r>
    </w:p>
    <w:p w14:paraId="475EC9BD" w14:textId="53D7E27F" w:rsidR="006260EF" w:rsidRPr="006260EF" w:rsidRDefault="006260EF" w:rsidP="008707F5">
      <w:pPr>
        <w:ind w:left="567" w:hanging="567"/>
        <w:rPr>
          <w:rFonts w:cs="Times New Roman"/>
          <w:color w:val="000000"/>
        </w:rPr>
      </w:pPr>
      <w:r w:rsidRPr="006260EF">
        <w:rPr>
          <w:rFonts w:cs="Times New Roman"/>
          <w:color w:val="000000"/>
        </w:rPr>
        <w:t>Massey, D. 2005</w:t>
      </w:r>
      <w:r w:rsidR="008707F5">
        <w:rPr>
          <w:rFonts w:cs="Times New Roman"/>
          <w:color w:val="000000"/>
        </w:rPr>
        <w:t>.</w:t>
      </w:r>
      <w:r w:rsidRPr="006260EF">
        <w:rPr>
          <w:rFonts w:cs="Times New Roman"/>
          <w:color w:val="000000"/>
        </w:rPr>
        <w:t xml:space="preserve"> </w:t>
      </w:r>
      <w:r w:rsidRPr="006260EF">
        <w:rPr>
          <w:rFonts w:cs="Times New Roman"/>
          <w:i/>
          <w:iCs/>
          <w:color w:val="000000"/>
        </w:rPr>
        <w:t>For Space</w:t>
      </w:r>
      <w:r w:rsidRPr="006260EF">
        <w:rPr>
          <w:rFonts w:cs="Times New Roman"/>
          <w:color w:val="000000"/>
        </w:rPr>
        <w:t>. London: Sage.</w:t>
      </w:r>
    </w:p>
    <w:p w14:paraId="1A6E207E" w14:textId="32E48568" w:rsidR="006260EF" w:rsidRPr="006260EF" w:rsidRDefault="006260EF" w:rsidP="00CE51D9">
      <w:pPr>
        <w:ind w:left="567" w:hanging="567"/>
        <w:rPr>
          <w:rFonts w:cs="Times New Roman"/>
          <w:color w:val="000000"/>
        </w:rPr>
      </w:pPr>
      <w:r w:rsidRPr="006260EF">
        <w:rPr>
          <w:rFonts w:cs="Times New Roman"/>
          <w:color w:val="000000"/>
        </w:rPr>
        <w:t xml:space="preserve">McClimens, A., </w:t>
      </w:r>
      <w:r w:rsidR="008707F5">
        <w:rPr>
          <w:rFonts w:cs="Times New Roman"/>
          <w:color w:val="000000"/>
        </w:rPr>
        <w:t xml:space="preserve">N. </w:t>
      </w:r>
      <w:r w:rsidRPr="006260EF">
        <w:rPr>
          <w:rFonts w:cs="Times New Roman"/>
          <w:color w:val="000000"/>
        </w:rPr>
        <w:t xml:space="preserve">Partridge, and </w:t>
      </w:r>
      <w:r w:rsidR="008707F5">
        <w:rPr>
          <w:rFonts w:cs="Times New Roman"/>
          <w:color w:val="000000"/>
        </w:rPr>
        <w:t xml:space="preserve">E. </w:t>
      </w:r>
      <w:r w:rsidRPr="006260EF">
        <w:rPr>
          <w:rFonts w:cs="Times New Roman"/>
          <w:color w:val="000000"/>
        </w:rPr>
        <w:t>Sexton. 2014</w:t>
      </w:r>
      <w:r w:rsidR="008707F5">
        <w:rPr>
          <w:rFonts w:cs="Times New Roman"/>
          <w:color w:val="000000"/>
        </w:rPr>
        <w:t>.</w:t>
      </w:r>
      <w:r w:rsidRPr="006260EF">
        <w:rPr>
          <w:rFonts w:cs="Times New Roman"/>
          <w:color w:val="000000"/>
        </w:rPr>
        <w:t xml:space="preserve"> </w:t>
      </w:r>
      <w:r>
        <w:rPr>
          <w:rFonts w:cs="Times New Roman"/>
          <w:color w:val="000000"/>
        </w:rPr>
        <w:t>“</w:t>
      </w:r>
      <w:r w:rsidRPr="006260EF">
        <w:rPr>
          <w:rFonts w:cs="Times New Roman"/>
          <w:color w:val="000000"/>
        </w:rPr>
        <w:t>How do people with learning disability experience the city centre? A Sheffield case study</w:t>
      </w:r>
      <w:r w:rsidR="00CE51D9">
        <w:rPr>
          <w:rFonts w:cs="Times New Roman"/>
          <w:color w:val="000000"/>
        </w:rPr>
        <w:t>.</w:t>
      </w:r>
      <w:r>
        <w:rPr>
          <w:rFonts w:cs="Times New Roman"/>
          <w:color w:val="000000"/>
        </w:rPr>
        <w:t>”</w:t>
      </w:r>
      <w:r w:rsidRPr="006260EF">
        <w:rPr>
          <w:rFonts w:cs="Times New Roman"/>
          <w:color w:val="000000"/>
        </w:rPr>
        <w:t xml:space="preserve"> </w:t>
      </w:r>
      <w:r w:rsidRPr="006260EF">
        <w:rPr>
          <w:rFonts w:cs="Times New Roman"/>
          <w:i/>
          <w:iCs/>
          <w:color w:val="000000"/>
        </w:rPr>
        <w:t>Health &amp; Place</w:t>
      </w:r>
      <w:r w:rsidRPr="006260EF">
        <w:rPr>
          <w:rFonts w:cs="Times New Roman"/>
          <w:color w:val="000000"/>
        </w:rPr>
        <w:t xml:space="preserve"> 28: 14–21. </w:t>
      </w:r>
    </w:p>
    <w:p w14:paraId="0DE14A88" w14:textId="568DA821" w:rsidR="006260EF" w:rsidRPr="006260EF" w:rsidRDefault="008707F5" w:rsidP="008707F5">
      <w:pPr>
        <w:ind w:left="567" w:hanging="567"/>
        <w:rPr>
          <w:rFonts w:cs="Times New Roman"/>
          <w:color w:val="000000"/>
          <w:lang w:val="en-US"/>
        </w:rPr>
      </w:pPr>
      <w:r>
        <w:rPr>
          <w:rFonts w:cs="Times New Roman"/>
          <w:color w:val="000000"/>
        </w:rPr>
        <w:t xml:space="preserve">Mencap. </w:t>
      </w:r>
      <w:r w:rsidR="006260EF" w:rsidRPr="006260EF">
        <w:rPr>
          <w:rFonts w:cs="Times New Roman"/>
          <w:color w:val="000000"/>
        </w:rPr>
        <w:t>2012</w:t>
      </w:r>
      <w:r>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Stuck at home: the impact of day service cuts on people with a learning disability</w:t>
      </w:r>
      <w:r w:rsidR="006260EF" w:rsidRPr="006260EF">
        <w:rPr>
          <w:rFonts w:cs="Times New Roman"/>
          <w:color w:val="000000"/>
        </w:rPr>
        <w:t>, London: Mencap.</w:t>
      </w:r>
    </w:p>
    <w:p w14:paraId="16F50532" w14:textId="2F32165C" w:rsidR="006260EF" w:rsidRPr="006260EF" w:rsidRDefault="006260EF" w:rsidP="002B31B5">
      <w:pPr>
        <w:ind w:left="567" w:hanging="567"/>
        <w:rPr>
          <w:rFonts w:cs="Times New Roman"/>
          <w:color w:val="000000"/>
          <w:lang w:val="en-US"/>
        </w:rPr>
      </w:pPr>
      <w:r w:rsidRPr="006260EF">
        <w:rPr>
          <w:rFonts w:cs="Times New Roman"/>
          <w:color w:val="000000"/>
          <w:lang w:val="en-US"/>
        </w:rPr>
        <w:t>Milner, P.</w:t>
      </w:r>
      <w:r w:rsidR="008707F5">
        <w:rPr>
          <w:rFonts w:cs="Times New Roman"/>
          <w:color w:val="000000"/>
          <w:lang w:val="en-US"/>
        </w:rPr>
        <w:t xml:space="preserve"> </w:t>
      </w:r>
      <w:r w:rsidRPr="006260EF">
        <w:rPr>
          <w:rFonts w:cs="Times New Roman"/>
          <w:color w:val="000000"/>
          <w:lang w:val="en-US"/>
        </w:rPr>
        <w:t xml:space="preserve">and </w:t>
      </w:r>
      <w:r w:rsidR="002B31B5">
        <w:rPr>
          <w:rFonts w:cs="Times New Roman"/>
          <w:color w:val="000000"/>
          <w:lang w:val="en-US"/>
        </w:rPr>
        <w:t xml:space="preserve">B. </w:t>
      </w:r>
      <w:r w:rsidRPr="006260EF">
        <w:rPr>
          <w:rFonts w:cs="Times New Roman"/>
          <w:color w:val="000000"/>
          <w:lang w:val="en-US"/>
        </w:rPr>
        <w:t>Kelly. 2009</w:t>
      </w:r>
      <w:r w:rsidR="008707F5">
        <w:rPr>
          <w:rFonts w:cs="Times New Roman"/>
          <w:color w:val="000000"/>
          <w:lang w:val="en-US"/>
        </w:rPr>
        <w:t>.</w:t>
      </w:r>
      <w:r w:rsidRPr="006260EF">
        <w:rPr>
          <w:rFonts w:cs="Times New Roman"/>
          <w:color w:val="000000"/>
          <w:lang w:val="en-US"/>
        </w:rPr>
        <w:t xml:space="preserve"> </w:t>
      </w:r>
      <w:r>
        <w:rPr>
          <w:rFonts w:cs="Times New Roman"/>
          <w:color w:val="000000"/>
          <w:lang w:val="en-US"/>
        </w:rPr>
        <w:t>“</w:t>
      </w:r>
      <w:r w:rsidRPr="006260EF">
        <w:rPr>
          <w:rFonts w:cs="Times New Roman"/>
          <w:color w:val="000000"/>
          <w:lang w:val="en-US"/>
        </w:rPr>
        <w:t>Community participation and inclusion: people with disabilities defining their place</w:t>
      </w:r>
      <w:r w:rsidR="00CE51D9">
        <w:rPr>
          <w:rFonts w:cs="Times New Roman"/>
          <w:color w:val="000000"/>
          <w:lang w:val="en-US"/>
        </w:rPr>
        <w:t>.</w:t>
      </w:r>
      <w:r>
        <w:rPr>
          <w:rFonts w:cs="Times New Roman"/>
          <w:color w:val="000000"/>
          <w:lang w:val="en-US"/>
        </w:rPr>
        <w:t>”</w:t>
      </w:r>
      <w:r w:rsidRPr="006260EF">
        <w:rPr>
          <w:rFonts w:cs="Times New Roman"/>
          <w:color w:val="000000"/>
          <w:lang w:val="en-US"/>
        </w:rPr>
        <w:t xml:space="preserve"> </w:t>
      </w:r>
      <w:r w:rsidRPr="006260EF">
        <w:rPr>
          <w:rFonts w:cs="Times New Roman"/>
          <w:i/>
          <w:iCs/>
          <w:color w:val="000000"/>
          <w:lang w:val="en-US"/>
        </w:rPr>
        <w:t>Disability &amp; Society</w:t>
      </w:r>
      <w:r w:rsidRPr="006260EF">
        <w:rPr>
          <w:rFonts w:cs="Times New Roman"/>
          <w:color w:val="000000"/>
          <w:lang w:val="en-US"/>
        </w:rPr>
        <w:t xml:space="preserve"> 24: 47-62.</w:t>
      </w:r>
    </w:p>
    <w:p w14:paraId="409BB56A" w14:textId="656A1D1A" w:rsidR="00CE51D9" w:rsidRDefault="00CE51D9" w:rsidP="00CE51D9">
      <w:pPr>
        <w:ind w:left="567" w:hanging="567"/>
        <w:rPr>
          <w:rFonts w:cs="Times New Roman"/>
          <w:color w:val="000000"/>
          <w:lang w:val="en-US"/>
        </w:rPr>
      </w:pPr>
      <w:r>
        <w:rPr>
          <w:rFonts w:cs="Times New Roman"/>
          <w:color w:val="000000"/>
          <w:lang w:val="en-US"/>
        </w:rPr>
        <w:t>NHS England. (2015)</w:t>
      </w:r>
      <w:r w:rsidRPr="00CE51D9">
        <w:rPr>
          <w:rFonts w:cs="Times New Roman"/>
          <w:color w:val="000000"/>
        </w:rPr>
        <w:t xml:space="preserve"> </w:t>
      </w:r>
      <w:r w:rsidRPr="00CE51D9">
        <w:rPr>
          <w:rFonts w:cs="Times New Roman"/>
          <w:i/>
          <w:iCs/>
          <w:color w:val="000000"/>
        </w:rPr>
        <w:t>Adult social care – the service and its role in an integrated system</w:t>
      </w:r>
      <w:r>
        <w:rPr>
          <w:rFonts w:cs="Times New Roman"/>
          <w:color w:val="000000"/>
        </w:rPr>
        <w:t>. London: NHSE.</w:t>
      </w:r>
    </w:p>
    <w:p w14:paraId="50D51512" w14:textId="62991304" w:rsidR="006260EF" w:rsidRPr="006260EF" w:rsidRDefault="006260EF" w:rsidP="00CE51D9">
      <w:pPr>
        <w:ind w:left="567" w:hanging="567"/>
        <w:rPr>
          <w:rFonts w:cs="Times New Roman"/>
          <w:color w:val="000000"/>
          <w:lang w:val="en-US"/>
        </w:rPr>
      </w:pPr>
      <w:r w:rsidRPr="006260EF">
        <w:rPr>
          <w:rFonts w:cs="Times New Roman"/>
          <w:color w:val="000000"/>
          <w:lang w:val="en-US"/>
        </w:rPr>
        <w:t>N</w:t>
      </w:r>
      <w:r w:rsidR="008707F5">
        <w:rPr>
          <w:rFonts w:cs="Times New Roman"/>
          <w:color w:val="000000"/>
          <w:lang w:val="en-US"/>
        </w:rPr>
        <w:t xml:space="preserve">eedham, C. </w:t>
      </w:r>
      <w:r w:rsidRPr="006260EF">
        <w:rPr>
          <w:rFonts w:cs="Times New Roman"/>
          <w:color w:val="000000"/>
          <w:lang w:val="en-US"/>
        </w:rPr>
        <w:t>2014</w:t>
      </w:r>
      <w:r w:rsidR="008707F5">
        <w:rPr>
          <w:rFonts w:cs="Times New Roman"/>
          <w:color w:val="000000"/>
          <w:lang w:val="en-US"/>
        </w:rPr>
        <w:t>.</w:t>
      </w:r>
      <w:r w:rsidRPr="006260EF">
        <w:rPr>
          <w:rFonts w:cs="Times New Roman"/>
          <w:color w:val="000000"/>
          <w:lang w:val="en-US"/>
        </w:rPr>
        <w:t xml:space="preserve"> </w:t>
      </w:r>
      <w:r>
        <w:rPr>
          <w:rFonts w:cs="Times New Roman"/>
          <w:color w:val="000000"/>
          <w:lang w:val="en-US"/>
        </w:rPr>
        <w:t>“</w:t>
      </w:r>
      <w:r w:rsidRPr="006260EF">
        <w:rPr>
          <w:rFonts w:cs="Times New Roman"/>
          <w:color w:val="000000"/>
          <w:lang w:val="en-US"/>
        </w:rPr>
        <w:t>Personalization: From day centres to community hubs?</w:t>
      </w:r>
      <w:r>
        <w:rPr>
          <w:rFonts w:cs="Times New Roman"/>
          <w:color w:val="000000"/>
          <w:lang w:val="en-US"/>
        </w:rPr>
        <w:t>”</w:t>
      </w:r>
      <w:r w:rsidRPr="006260EF">
        <w:rPr>
          <w:rFonts w:cs="Times New Roman"/>
          <w:color w:val="000000"/>
          <w:lang w:val="en-US"/>
        </w:rPr>
        <w:t xml:space="preserve"> </w:t>
      </w:r>
      <w:r w:rsidRPr="006260EF">
        <w:rPr>
          <w:rFonts w:cs="Times New Roman"/>
          <w:i/>
          <w:iCs/>
          <w:color w:val="000000"/>
          <w:lang w:val="en-US"/>
        </w:rPr>
        <w:t>Critical Social Policy</w:t>
      </w:r>
      <w:r w:rsidRPr="006260EF">
        <w:rPr>
          <w:rFonts w:cs="Times New Roman"/>
          <w:color w:val="000000"/>
          <w:lang w:val="en-US"/>
        </w:rPr>
        <w:t xml:space="preserve"> 34(1), 90–108.</w:t>
      </w:r>
    </w:p>
    <w:p w14:paraId="19963F70" w14:textId="26C651CD" w:rsidR="006260EF" w:rsidRPr="006260EF" w:rsidRDefault="006260EF" w:rsidP="008707F5">
      <w:pPr>
        <w:ind w:left="567" w:hanging="567"/>
        <w:rPr>
          <w:rFonts w:cs="Times New Roman"/>
          <w:color w:val="000000"/>
          <w:lang w:val="en-US"/>
        </w:rPr>
      </w:pPr>
      <w:r w:rsidRPr="006260EF">
        <w:rPr>
          <w:rFonts w:cs="Times New Roman"/>
          <w:color w:val="000000"/>
          <w:lang w:val="en-US"/>
        </w:rPr>
        <w:t>Nind, M. 2008</w:t>
      </w:r>
      <w:r w:rsidR="008707F5">
        <w:rPr>
          <w:rFonts w:cs="Times New Roman"/>
          <w:color w:val="000000"/>
          <w:lang w:val="en-US"/>
        </w:rPr>
        <w:t>.</w:t>
      </w:r>
      <w:r w:rsidRPr="006260EF">
        <w:rPr>
          <w:rFonts w:cs="Times New Roman"/>
          <w:color w:val="000000"/>
          <w:lang w:val="en-US"/>
        </w:rPr>
        <w:t xml:space="preserve"> </w:t>
      </w:r>
      <w:r w:rsidRPr="006260EF">
        <w:rPr>
          <w:rFonts w:cs="Times New Roman"/>
          <w:i/>
          <w:iCs/>
          <w:color w:val="000000"/>
          <w:lang w:val="en-US"/>
        </w:rPr>
        <w:t>Conducting qualitative research with people with learning, communication and other disabilities: Methodological challenges</w:t>
      </w:r>
      <w:r w:rsidRPr="006260EF">
        <w:rPr>
          <w:rFonts w:cs="Times New Roman"/>
          <w:color w:val="000000"/>
          <w:lang w:val="en-US"/>
        </w:rPr>
        <w:t>. Project Report. Southampton: National Centre for Research Methods.</w:t>
      </w:r>
    </w:p>
    <w:p w14:paraId="340C74BE" w14:textId="7E9628B7" w:rsidR="006260EF" w:rsidRPr="006260EF" w:rsidRDefault="008707F5" w:rsidP="008707F5">
      <w:pPr>
        <w:ind w:left="567" w:hanging="567"/>
        <w:rPr>
          <w:rFonts w:cs="Times New Roman"/>
          <w:color w:val="000000"/>
          <w:lang w:val="en-US"/>
        </w:rPr>
      </w:pPr>
      <w:r>
        <w:rPr>
          <w:rFonts w:cs="Times New Roman"/>
          <w:color w:val="000000"/>
          <w:lang w:val="en-US"/>
        </w:rPr>
        <w:t xml:space="preserve">Oliver, M. </w:t>
      </w:r>
      <w:r w:rsidR="006260EF" w:rsidRPr="006260EF">
        <w:rPr>
          <w:rFonts w:cs="Times New Roman"/>
          <w:color w:val="000000"/>
          <w:lang w:val="en-US"/>
        </w:rPr>
        <w:t>1990</w:t>
      </w:r>
      <w:r>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color w:val="000000"/>
          <w:lang w:val="en-US"/>
        </w:rPr>
        <w:t>Politics of Disablement</w:t>
      </w:r>
      <w:r>
        <w:rPr>
          <w:rFonts w:cs="Times New Roman"/>
          <w:color w:val="000000"/>
          <w:lang w:val="en-US"/>
        </w:rPr>
        <w:t>.</w:t>
      </w:r>
      <w:r w:rsidR="006260EF" w:rsidRPr="006260EF">
        <w:rPr>
          <w:rFonts w:cs="Times New Roman"/>
          <w:color w:val="000000"/>
          <w:lang w:val="en-US"/>
        </w:rPr>
        <w:t xml:space="preserve"> Basingstoke: Macmillan.</w:t>
      </w:r>
    </w:p>
    <w:p w14:paraId="5CE77AAF" w14:textId="316BEC97" w:rsidR="006260EF" w:rsidRPr="006260EF" w:rsidRDefault="008707F5" w:rsidP="008707F5">
      <w:pPr>
        <w:ind w:left="567" w:hanging="567"/>
        <w:rPr>
          <w:rFonts w:cs="Times New Roman"/>
          <w:color w:val="000000"/>
          <w:lang w:val="en-US"/>
        </w:rPr>
      </w:pPr>
      <w:r>
        <w:rPr>
          <w:rFonts w:cs="Times New Roman"/>
          <w:color w:val="000000"/>
          <w:lang w:val="en-US"/>
        </w:rPr>
        <w:t xml:space="preserve">Overmars-Marx, T., F. </w:t>
      </w:r>
      <w:r w:rsidR="006260EF" w:rsidRPr="006260EF">
        <w:rPr>
          <w:rFonts w:cs="Times New Roman"/>
          <w:color w:val="000000"/>
          <w:lang w:val="en-US"/>
        </w:rPr>
        <w:t xml:space="preserve">Thomése, </w:t>
      </w:r>
      <w:r>
        <w:rPr>
          <w:rFonts w:cs="Times New Roman"/>
          <w:color w:val="000000"/>
          <w:lang w:val="en-US"/>
        </w:rPr>
        <w:t xml:space="preserve">M. </w:t>
      </w:r>
      <w:r w:rsidR="006260EF" w:rsidRPr="006260EF">
        <w:rPr>
          <w:rFonts w:cs="Times New Roman"/>
          <w:color w:val="000000"/>
          <w:lang w:val="en-US"/>
        </w:rPr>
        <w:t xml:space="preserve">Verdonschot, </w:t>
      </w:r>
      <w:r w:rsidRPr="006260EF">
        <w:rPr>
          <w:rFonts w:cs="Times New Roman"/>
          <w:color w:val="000000"/>
          <w:lang w:val="en-US"/>
        </w:rPr>
        <w:t xml:space="preserve">and </w:t>
      </w:r>
      <w:r>
        <w:rPr>
          <w:rFonts w:cs="Times New Roman"/>
          <w:color w:val="000000"/>
          <w:lang w:val="en-US"/>
        </w:rPr>
        <w:t>H</w:t>
      </w:r>
      <w:r w:rsidR="006260EF" w:rsidRPr="006260EF">
        <w:rPr>
          <w:rFonts w:cs="Times New Roman"/>
          <w:color w:val="000000"/>
          <w:lang w:val="en-US"/>
        </w:rPr>
        <w:t>. Meininger</w:t>
      </w:r>
      <w:r>
        <w:rPr>
          <w:rFonts w:cs="Times New Roman"/>
          <w:color w:val="000000"/>
          <w:lang w:val="en-US"/>
        </w:rPr>
        <w:t xml:space="preserve">. </w:t>
      </w:r>
      <w:r w:rsidR="006260EF" w:rsidRPr="006260EF">
        <w:rPr>
          <w:rFonts w:cs="Times New Roman"/>
          <w:color w:val="000000"/>
          <w:lang w:val="en-US"/>
        </w:rPr>
        <w:t>2014</w:t>
      </w:r>
      <w:r>
        <w:rPr>
          <w:rFonts w:cs="Times New Roman"/>
          <w:color w:val="000000"/>
          <w:lang w:val="en-US"/>
        </w:rPr>
        <w:t>.</w:t>
      </w:r>
      <w:r w:rsidR="006260EF" w:rsidRPr="006260EF">
        <w:rPr>
          <w:rFonts w:cs="Times New Roman"/>
          <w:color w:val="000000"/>
          <w:lang w:val="en-US"/>
        </w:rPr>
        <w:t xml:space="preserve"> </w:t>
      </w:r>
      <w:r w:rsidR="006260EF">
        <w:rPr>
          <w:rFonts w:cs="Times New Roman"/>
          <w:color w:val="000000"/>
          <w:lang w:val="en-US"/>
        </w:rPr>
        <w:t>“</w:t>
      </w:r>
      <w:r w:rsidR="006260EF" w:rsidRPr="006260EF">
        <w:rPr>
          <w:rFonts w:cs="Times New Roman"/>
          <w:color w:val="000000"/>
          <w:lang w:val="en-US"/>
        </w:rPr>
        <w:t>Advancing social inclusion in the neighbourhood for people with an intellectual disability: an exploration of the literature</w:t>
      </w:r>
      <w:r w:rsidR="00CE51D9">
        <w:rPr>
          <w:rFonts w:cs="Times New Roman"/>
          <w:color w:val="000000"/>
          <w:lang w:val="en-US"/>
        </w:rPr>
        <w:t>.</w:t>
      </w:r>
      <w:r w:rsidR="006260EF">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iCs/>
          <w:color w:val="000000"/>
          <w:lang w:val="en-US"/>
        </w:rPr>
        <w:t>Disability &amp; Society</w:t>
      </w:r>
      <w:r w:rsidR="006260EF" w:rsidRPr="006260EF">
        <w:rPr>
          <w:rFonts w:cs="Times New Roman"/>
          <w:color w:val="000000"/>
          <w:lang w:val="en-US"/>
        </w:rPr>
        <w:t xml:space="preserve"> 29(2), 255-274.</w:t>
      </w:r>
    </w:p>
    <w:p w14:paraId="003DC9B7" w14:textId="2F90A54F" w:rsidR="009A4954" w:rsidRPr="006260EF" w:rsidRDefault="009A4954" w:rsidP="001C5C74">
      <w:pPr>
        <w:ind w:left="567" w:hanging="567"/>
        <w:rPr>
          <w:rFonts w:cs="Times New Roman"/>
          <w:color w:val="000000"/>
        </w:rPr>
      </w:pPr>
      <w:r w:rsidRPr="006260EF">
        <w:rPr>
          <w:rFonts w:cs="Times New Roman"/>
          <w:color w:val="000000"/>
        </w:rPr>
        <w:t>Parliamentary Joint Committee on Human Rights</w:t>
      </w:r>
      <w:r w:rsidR="008707F5">
        <w:rPr>
          <w:rFonts w:cs="Times New Roman"/>
          <w:color w:val="000000"/>
        </w:rPr>
        <w:t xml:space="preserve">. </w:t>
      </w:r>
      <w:r w:rsidRPr="006260EF">
        <w:rPr>
          <w:rFonts w:cs="Times New Roman"/>
          <w:color w:val="000000"/>
        </w:rPr>
        <w:t>2008</w:t>
      </w:r>
      <w:r w:rsidR="008707F5">
        <w:rPr>
          <w:rFonts w:cs="Times New Roman"/>
          <w:color w:val="000000"/>
        </w:rPr>
        <w:t>.</w:t>
      </w:r>
      <w:r w:rsidRPr="006260EF">
        <w:rPr>
          <w:rFonts w:cs="Times New Roman"/>
          <w:color w:val="000000"/>
        </w:rPr>
        <w:t xml:space="preserve"> </w:t>
      </w:r>
      <w:r w:rsidRPr="006260EF">
        <w:rPr>
          <w:rFonts w:cs="Times New Roman"/>
          <w:i/>
          <w:iCs/>
          <w:color w:val="000000"/>
        </w:rPr>
        <w:t>A Life Like Any Other? Human Rights of Adults with Learning Disabilities</w:t>
      </w:r>
      <w:r w:rsidR="001C5C74">
        <w:rPr>
          <w:rFonts w:cs="Times New Roman"/>
          <w:color w:val="000000"/>
        </w:rPr>
        <w:t>.</w:t>
      </w:r>
      <w:r w:rsidRPr="006260EF">
        <w:rPr>
          <w:rFonts w:cs="Times New Roman"/>
          <w:color w:val="000000"/>
        </w:rPr>
        <w:t xml:space="preserve"> London: Stationary Office</w:t>
      </w:r>
      <w:r w:rsidR="002B31B5">
        <w:rPr>
          <w:rFonts w:cs="Times New Roman"/>
          <w:color w:val="000000"/>
        </w:rPr>
        <w:t>.</w:t>
      </w:r>
    </w:p>
    <w:p w14:paraId="375A675D" w14:textId="523936A4" w:rsidR="006260EF" w:rsidRPr="006260EF" w:rsidRDefault="006260EF" w:rsidP="008707F5">
      <w:pPr>
        <w:ind w:left="567" w:hanging="567"/>
        <w:rPr>
          <w:rFonts w:cs="Times New Roman"/>
          <w:color w:val="000000"/>
        </w:rPr>
      </w:pPr>
      <w:r w:rsidRPr="006260EF">
        <w:rPr>
          <w:rFonts w:cs="Times New Roman"/>
          <w:color w:val="000000"/>
        </w:rPr>
        <w:t>Power,</w:t>
      </w:r>
      <w:r w:rsidR="008707F5">
        <w:rPr>
          <w:rFonts w:cs="Times New Roman"/>
          <w:color w:val="000000"/>
        </w:rPr>
        <w:t xml:space="preserve"> A., R. Bartlett, and E. Hall. </w:t>
      </w:r>
      <w:r w:rsidRPr="006260EF">
        <w:rPr>
          <w:rFonts w:cs="Times New Roman"/>
          <w:color w:val="000000"/>
        </w:rPr>
        <w:t>2016</w:t>
      </w:r>
      <w:r w:rsidR="008707F5">
        <w:rPr>
          <w:rFonts w:cs="Times New Roman"/>
          <w:color w:val="000000"/>
        </w:rPr>
        <w:t>.</w:t>
      </w:r>
      <w:r w:rsidRPr="006260EF">
        <w:rPr>
          <w:rFonts w:cs="Times New Roman"/>
          <w:color w:val="000000"/>
        </w:rPr>
        <w:t xml:space="preserve"> </w:t>
      </w:r>
      <w:r>
        <w:rPr>
          <w:rFonts w:cs="Times New Roman"/>
          <w:color w:val="000000"/>
        </w:rPr>
        <w:t>“</w:t>
      </w:r>
      <w:r w:rsidRPr="006260EF">
        <w:rPr>
          <w:rFonts w:cs="Times New Roman"/>
          <w:color w:val="000000"/>
        </w:rPr>
        <w:t>Peer-Advocacy in a Personalised Landscape: The role of peer support in a context of individualised support and austerity</w:t>
      </w:r>
      <w:r w:rsidR="00CE51D9">
        <w:rPr>
          <w:rFonts w:cs="Times New Roman"/>
          <w:color w:val="000000"/>
        </w:rPr>
        <w:t>.”</w:t>
      </w:r>
      <w:r w:rsidRPr="006260EF">
        <w:rPr>
          <w:rFonts w:cs="Times New Roman"/>
          <w:color w:val="000000"/>
        </w:rPr>
        <w:t xml:space="preserve"> </w:t>
      </w:r>
      <w:r w:rsidRPr="006260EF">
        <w:rPr>
          <w:rFonts w:cs="Times New Roman"/>
          <w:i/>
          <w:iCs/>
          <w:color w:val="000000"/>
        </w:rPr>
        <w:t xml:space="preserve"> Journal of Intellectual Disabilities</w:t>
      </w:r>
      <w:r w:rsidRPr="006260EF">
        <w:rPr>
          <w:rFonts w:cs="Times New Roman"/>
          <w:color w:val="000000"/>
        </w:rPr>
        <w:t>, 20(2), 183-193.</w:t>
      </w:r>
    </w:p>
    <w:p w14:paraId="223C21D2" w14:textId="1B289F7F" w:rsidR="006260EF" w:rsidRPr="006260EF" w:rsidRDefault="008707F5" w:rsidP="008707F5">
      <w:pPr>
        <w:ind w:left="567" w:hanging="567"/>
        <w:rPr>
          <w:rFonts w:cs="Times New Roman"/>
          <w:color w:val="000000"/>
        </w:rPr>
      </w:pPr>
      <w:r>
        <w:rPr>
          <w:rFonts w:cs="Times New Roman"/>
          <w:color w:val="000000"/>
        </w:rPr>
        <w:t xml:space="preserve">Power, A., and R. Bartlett. </w:t>
      </w:r>
      <w:r w:rsidR="006260EF" w:rsidRPr="006260EF">
        <w:rPr>
          <w:rFonts w:cs="Times New Roman"/>
          <w:color w:val="000000"/>
        </w:rPr>
        <w:t>2015</w:t>
      </w:r>
      <w:r>
        <w:rPr>
          <w:rFonts w:cs="Times New Roman"/>
          <w:color w:val="000000"/>
        </w:rPr>
        <w:t>.</w:t>
      </w:r>
      <w:r w:rsidR="006260EF" w:rsidRPr="006260EF">
        <w:rPr>
          <w:rFonts w:cs="Times New Roman"/>
          <w:color w:val="000000"/>
        </w:rPr>
        <w:t xml:space="preserve"> </w:t>
      </w:r>
      <w:r w:rsidR="006260EF">
        <w:rPr>
          <w:rFonts w:cs="Times New Roman"/>
          <w:color w:val="000000"/>
        </w:rPr>
        <w:t>“</w:t>
      </w:r>
      <w:r w:rsidR="006260EF" w:rsidRPr="006260EF">
        <w:rPr>
          <w:rFonts w:cs="Times New Roman"/>
          <w:color w:val="000000"/>
        </w:rPr>
        <w:t>Self-building safe havens in a post-service landscape: how adults with learning disabilities are reclaiming the welcoming communities agenda</w:t>
      </w:r>
      <w:r w:rsidR="00CE51D9">
        <w:rPr>
          <w:rFonts w:cs="Times New Roman"/>
          <w:color w:val="000000"/>
        </w:rPr>
        <w:t>.</w:t>
      </w:r>
      <w:r w:rsidR="006260EF">
        <w:rPr>
          <w:rFonts w:cs="Times New Roman"/>
          <w:color w:val="000000"/>
        </w:rPr>
        <w:t>”</w:t>
      </w:r>
      <w:r w:rsidR="006260EF" w:rsidRPr="006260EF">
        <w:rPr>
          <w:rFonts w:cs="Times New Roman"/>
          <w:color w:val="000000"/>
        </w:rPr>
        <w:t xml:space="preserve"> </w:t>
      </w:r>
      <w:r w:rsidR="006260EF" w:rsidRPr="006260EF">
        <w:rPr>
          <w:rFonts w:cs="Times New Roman"/>
          <w:i/>
          <w:iCs/>
          <w:color w:val="000000"/>
        </w:rPr>
        <w:t>Social and Cultural Geography,</w:t>
      </w:r>
      <w:r w:rsidR="006260EF" w:rsidRPr="006260EF">
        <w:rPr>
          <w:rFonts w:cs="Times New Roman"/>
          <w:color w:val="000000"/>
        </w:rPr>
        <w:t xml:space="preserve"> Published online: 18 May 2015.</w:t>
      </w:r>
    </w:p>
    <w:p w14:paraId="77EA3041" w14:textId="1D372DB1" w:rsidR="006260EF" w:rsidRPr="006260EF" w:rsidRDefault="008707F5" w:rsidP="008707F5">
      <w:pPr>
        <w:ind w:left="567" w:hanging="567"/>
        <w:rPr>
          <w:rFonts w:cs="Times New Roman"/>
          <w:color w:val="000000"/>
          <w:lang w:val="en-US"/>
        </w:rPr>
      </w:pPr>
      <w:r>
        <w:rPr>
          <w:rFonts w:cs="Times New Roman"/>
          <w:color w:val="000000"/>
          <w:lang w:val="en-US"/>
        </w:rPr>
        <w:t xml:space="preserve">Power, A., J. </w:t>
      </w:r>
      <w:r w:rsidR="006260EF" w:rsidRPr="006260EF">
        <w:rPr>
          <w:rFonts w:cs="Times New Roman"/>
          <w:color w:val="000000"/>
          <w:lang w:val="en-US"/>
        </w:rPr>
        <w:t xml:space="preserve">Lord, and </w:t>
      </w:r>
      <w:r>
        <w:rPr>
          <w:rFonts w:cs="Times New Roman"/>
          <w:color w:val="000000"/>
          <w:lang w:val="en-US"/>
        </w:rPr>
        <w:t>A. DeFranco</w:t>
      </w:r>
      <w:r w:rsidR="006260EF" w:rsidRPr="006260EF">
        <w:rPr>
          <w:rFonts w:cs="Times New Roman"/>
          <w:color w:val="000000"/>
          <w:lang w:val="en-US"/>
        </w:rPr>
        <w:t>. 2014</w:t>
      </w:r>
      <w:r>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iCs/>
          <w:color w:val="000000"/>
          <w:lang w:val="en-US"/>
        </w:rPr>
        <w:t>Active Citizenship and Disability: Implementing the Personalisation of Support</w:t>
      </w:r>
      <w:r>
        <w:rPr>
          <w:rFonts w:cs="Times New Roman"/>
          <w:color w:val="000000"/>
          <w:lang w:val="en-US"/>
        </w:rPr>
        <w:t>.</w:t>
      </w:r>
      <w:r w:rsidR="006260EF" w:rsidRPr="006260EF">
        <w:rPr>
          <w:rFonts w:cs="Times New Roman"/>
          <w:color w:val="000000"/>
          <w:lang w:val="en-US"/>
        </w:rPr>
        <w:t xml:space="preserve"> New York: Cambridge University Press.</w:t>
      </w:r>
    </w:p>
    <w:p w14:paraId="6E4A2BF1" w14:textId="6980FB14" w:rsidR="006260EF" w:rsidRPr="006260EF" w:rsidRDefault="006260EF" w:rsidP="008707F5">
      <w:pPr>
        <w:ind w:left="567" w:hanging="567"/>
        <w:rPr>
          <w:rFonts w:cs="Times New Roman"/>
          <w:color w:val="000000"/>
          <w:lang w:val="en-US"/>
        </w:rPr>
      </w:pPr>
      <w:r w:rsidRPr="006260EF">
        <w:rPr>
          <w:rFonts w:cs="Times New Roman"/>
          <w:color w:val="000000"/>
          <w:lang w:val="en-US"/>
        </w:rPr>
        <w:t>Power, A. 2014</w:t>
      </w:r>
      <w:r w:rsidR="008707F5">
        <w:rPr>
          <w:rFonts w:cs="Times New Roman"/>
          <w:color w:val="000000"/>
          <w:lang w:val="en-US"/>
        </w:rPr>
        <w:t>.</w:t>
      </w:r>
      <w:r w:rsidRPr="006260EF">
        <w:rPr>
          <w:rFonts w:cs="Times New Roman"/>
          <w:color w:val="000000"/>
          <w:lang w:val="en-US"/>
        </w:rPr>
        <w:t xml:space="preserve"> </w:t>
      </w:r>
      <w:r w:rsidR="001A57F2">
        <w:rPr>
          <w:rFonts w:cs="Times New Roman"/>
          <w:color w:val="000000"/>
          <w:lang w:val="en-US"/>
        </w:rPr>
        <w:t>“</w:t>
      </w:r>
      <w:r w:rsidRPr="006260EF">
        <w:rPr>
          <w:rFonts w:cs="Times New Roman"/>
          <w:color w:val="000000"/>
          <w:lang w:val="en-US"/>
        </w:rPr>
        <w:t>Personalisation and austerity in the crosshairs: government perspectives on the remaking of adult social care</w:t>
      </w:r>
      <w:r w:rsidR="00CE51D9">
        <w:rPr>
          <w:rFonts w:cs="Times New Roman"/>
          <w:color w:val="000000"/>
          <w:lang w:val="en-US"/>
        </w:rPr>
        <w:t>.</w:t>
      </w:r>
      <w:r w:rsidR="001A57F2">
        <w:rPr>
          <w:rFonts w:cs="Times New Roman"/>
          <w:color w:val="000000"/>
          <w:lang w:val="en-US"/>
        </w:rPr>
        <w:t>”</w:t>
      </w:r>
      <w:r w:rsidRPr="006260EF">
        <w:rPr>
          <w:rFonts w:cs="Times New Roman"/>
          <w:color w:val="000000"/>
          <w:lang w:val="en-US"/>
        </w:rPr>
        <w:t xml:space="preserve"> </w:t>
      </w:r>
      <w:r w:rsidRPr="006260EF">
        <w:rPr>
          <w:rFonts w:cs="Times New Roman"/>
          <w:i/>
          <w:iCs/>
          <w:color w:val="000000"/>
          <w:lang w:val="en-US"/>
        </w:rPr>
        <w:t>Journal of Social Policy</w:t>
      </w:r>
      <w:r w:rsidRPr="006260EF">
        <w:rPr>
          <w:rFonts w:cs="Times New Roman"/>
          <w:color w:val="000000"/>
          <w:lang w:val="en-US"/>
        </w:rPr>
        <w:t xml:space="preserve"> 43(4): 829-846.</w:t>
      </w:r>
    </w:p>
    <w:p w14:paraId="2E849FD5" w14:textId="142D20DF" w:rsidR="006260EF" w:rsidRPr="006260EF" w:rsidRDefault="008707F5" w:rsidP="008707F5">
      <w:pPr>
        <w:ind w:left="567" w:hanging="567"/>
        <w:rPr>
          <w:rFonts w:cs="Times New Roman"/>
          <w:color w:val="000000"/>
          <w:lang w:val="en-US"/>
        </w:rPr>
      </w:pPr>
      <w:r>
        <w:rPr>
          <w:rFonts w:cs="Times New Roman"/>
          <w:color w:val="000000"/>
          <w:lang w:val="en-US"/>
        </w:rPr>
        <w:t xml:space="preserve">Reindal, S.M. </w:t>
      </w:r>
      <w:r w:rsidR="006260EF" w:rsidRPr="006260EF">
        <w:rPr>
          <w:rFonts w:cs="Times New Roman"/>
          <w:color w:val="000000"/>
          <w:lang w:val="en-US"/>
        </w:rPr>
        <w:t xml:space="preserve">2008 </w:t>
      </w:r>
      <w:r w:rsidR="001A57F2">
        <w:rPr>
          <w:rFonts w:cs="Times New Roman"/>
          <w:color w:val="000000"/>
          <w:lang w:val="en-US"/>
        </w:rPr>
        <w:t>“</w:t>
      </w:r>
      <w:r w:rsidR="006260EF" w:rsidRPr="006260EF">
        <w:rPr>
          <w:rFonts w:cs="Times New Roman"/>
          <w:color w:val="000000"/>
        </w:rPr>
        <w:t>A social relational model of disability: a theoretical framework for special needs education?</w:t>
      </w:r>
      <w:r w:rsidR="001A57F2">
        <w:rPr>
          <w:rFonts w:cs="Times New Roman"/>
          <w:color w:val="000000"/>
        </w:rPr>
        <w:t>”</w:t>
      </w:r>
      <w:r w:rsidR="006260EF" w:rsidRPr="006260EF">
        <w:rPr>
          <w:rFonts w:cs="Times New Roman"/>
          <w:color w:val="000000"/>
          <w:lang w:val="en-US"/>
        </w:rPr>
        <w:t xml:space="preserve"> </w:t>
      </w:r>
      <w:r w:rsidR="006260EF" w:rsidRPr="006260EF">
        <w:rPr>
          <w:rFonts w:cs="Times New Roman"/>
          <w:i/>
          <w:iCs/>
          <w:color w:val="000000"/>
          <w:lang w:val="en-US"/>
        </w:rPr>
        <w:t>European Journal of Special Needs Education</w:t>
      </w:r>
      <w:r w:rsidR="006260EF" w:rsidRPr="006260EF">
        <w:rPr>
          <w:rFonts w:cs="Times New Roman"/>
          <w:color w:val="000000"/>
          <w:lang w:val="en-US"/>
        </w:rPr>
        <w:t xml:space="preserve"> 23(2):135-146.</w:t>
      </w:r>
    </w:p>
    <w:p w14:paraId="30F47BC8" w14:textId="75B01643" w:rsidR="006260EF" w:rsidRPr="006260EF" w:rsidRDefault="008707F5" w:rsidP="008707F5">
      <w:pPr>
        <w:ind w:left="567" w:hanging="567"/>
        <w:rPr>
          <w:rFonts w:cs="Times New Roman"/>
          <w:color w:val="000000"/>
          <w:lang w:val="en-US"/>
        </w:rPr>
      </w:pPr>
      <w:r>
        <w:rPr>
          <w:rFonts w:cs="Times New Roman"/>
          <w:color w:val="000000"/>
          <w:lang w:val="en-US"/>
        </w:rPr>
        <w:t xml:space="preserve">Roulstone, A. and H. Morgan. </w:t>
      </w:r>
      <w:r w:rsidR="006260EF" w:rsidRPr="006260EF">
        <w:rPr>
          <w:rFonts w:cs="Times New Roman"/>
          <w:color w:val="000000"/>
          <w:lang w:val="en-US"/>
        </w:rPr>
        <w:t>2009</w:t>
      </w:r>
      <w:r>
        <w:rPr>
          <w:rFonts w:cs="Times New Roman"/>
          <w:color w:val="000000"/>
          <w:lang w:val="en-US"/>
        </w:rPr>
        <w:t>.</w:t>
      </w:r>
      <w:r w:rsidR="006260EF" w:rsidRPr="006260EF">
        <w:rPr>
          <w:rFonts w:cs="Times New Roman"/>
          <w:color w:val="000000"/>
          <w:lang w:val="en-US"/>
        </w:rPr>
        <w:t xml:space="preserve"> </w:t>
      </w:r>
      <w:r w:rsidR="001A57F2">
        <w:rPr>
          <w:rFonts w:cs="Times New Roman"/>
          <w:color w:val="000000"/>
          <w:lang w:val="en-US"/>
        </w:rPr>
        <w:t>“</w:t>
      </w:r>
      <w:r w:rsidR="006260EF" w:rsidRPr="006260EF">
        <w:rPr>
          <w:rFonts w:cs="Times New Roman"/>
          <w:color w:val="000000"/>
          <w:lang w:val="en-US"/>
        </w:rPr>
        <w:t>Neo-Liberal Individualism or. Self-Directed Support: Are We All Speaking the Same Language on Modernising Social Care</w:t>
      </w:r>
      <w:r w:rsidR="00CE51D9">
        <w:rPr>
          <w:rFonts w:cs="Times New Roman"/>
          <w:color w:val="000000"/>
          <w:lang w:val="en-US"/>
        </w:rPr>
        <w:t>?</w:t>
      </w:r>
      <w:r w:rsidR="001A57F2">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color w:val="000000"/>
          <w:lang w:val="en-US"/>
        </w:rPr>
        <w:t>Social Policy and Society</w:t>
      </w:r>
      <w:r w:rsidR="006260EF" w:rsidRPr="006260EF">
        <w:rPr>
          <w:rFonts w:cs="Times New Roman"/>
          <w:color w:val="000000"/>
          <w:lang w:val="en-US"/>
        </w:rPr>
        <w:t xml:space="preserve"> 8(3): 333-345.</w:t>
      </w:r>
    </w:p>
    <w:p w14:paraId="06842EFF" w14:textId="0D0D2821" w:rsidR="006260EF" w:rsidRPr="006260EF" w:rsidRDefault="006260EF" w:rsidP="008707F5">
      <w:pPr>
        <w:ind w:left="567" w:hanging="567"/>
        <w:rPr>
          <w:rFonts w:cs="Times New Roman"/>
          <w:color w:val="000000"/>
          <w:lang w:val="en-IE"/>
        </w:rPr>
      </w:pPr>
      <w:r w:rsidRPr="006260EF">
        <w:rPr>
          <w:rFonts w:cs="Times New Roman"/>
          <w:color w:val="000000"/>
        </w:rPr>
        <w:t xml:space="preserve">Simpson, G. and </w:t>
      </w:r>
      <w:r w:rsidR="008707F5">
        <w:rPr>
          <w:rFonts w:cs="Times New Roman"/>
          <w:color w:val="000000"/>
        </w:rPr>
        <w:t xml:space="preserve">S. </w:t>
      </w:r>
      <w:r w:rsidRPr="006260EF">
        <w:rPr>
          <w:rFonts w:cs="Times New Roman"/>
          <w:color w:val="000000"/>
        </w:rPr>
        <w:t>Price. 2010</w:t>
      </w:r>
      <w:r w:rsidR="008707F5">
        <w:rPr>
          <w:rFonts w:cs="Times New Roman"/>
          <w:color w:val="000000"/>
        </w:rPr>
        <w:t>.</w:t>
      </w:r>
      <w:r w:rsidRPr="006260EF">
        <w:rPr>
          <w:rFonts w:cs="Times New Roman"/>
          <w:color w:val="000000"/>
        </w:rPr>
        <w:t xml:space="preserve"> </w:t>
      </w:r>
      <w:r w:rsidR="001A57F2">
        <w:rPr>
          <w:rFonts w:cs="Times New Roman"/>
          <w:color w:val="000000"/>
        </w:rPr>
        <w:t>“</w:t>
      </w:r>
      <w:r w:rsidRPr="006260EF">
        <w:rPr>
          <w:rFonts w:cs="Times New Roman"/>
          <w:color w:val="000000"/>
        </w:rPr>
        <w:t>F</w:t>
      </w:r>
      <w:r w:rsidRPr="006260EF">
        <w:rPr>
          <w:rFonts w:cs="Times New Roman"/>
          <w:color w:val="000000"/>
          <w:lang w:val="en-IE"/>
        </w:rPr>
        <w:t>rom inclusion to exclusion: some unintended consequences of Valuing People</w:t>
      </w:r>
      <w:r w:rsidR="00CE51D9">
        <w:rPr>
          <w:rFonts w:cs="Times New Roman"/>
          <w:color w:val="000000"/>
          <w:lang w:val="en-IE"/>
        </w:rPr>
        <w:t>.</w:t>
      </w:r>
      <w:r w:rsidR="001A57F2">
        <w:rPr>
          <w:rFonts w:cs="Times New Roman"/>
          <w:color w:val="000000"/>
          <w:lang w:val="en-IE"/>
        </w:rPr>
        <w:t>”</w:t>
      </w:r>
      <w:r w:rsidRPr="006260EF">
        <w:rPr>
          <w:rFonts w:cs="Times New Roman"/>
          <w:color w:val="000000"/>
          <w:lang w:val="en-IE"/>
        </w:rPr>
        <w:t xml:space="preserve"> </w:t>
      </w:r>
      <w:r w:rsidRPr="006260EF">
        <w:rPr>
          <w:rFonts w:cs="Times New Roman"/>
          <w:i/>
          <w:color w:val="000000"/>
          <w:lang w:val="en-IE"/>
        </w:rPr>
        <w:t>British Journal of Learning Disabilities</w:t>
      </w:r>
      <w:r w:rsidRPr="006260EF">
        <w:rPr>
          <w:rFonts w:cs="Times New Roman"/>
          <w:color w:val="000000"/>
          <w:lang w:val="en-IE"/>
        </w:rPr>
        <w:t xml:space="preserve"> 38(3): 180-186.</w:t>
      </w:r>
    </w:p>
    <w:p w14:paraId="180BA30A" w14:textId="4B821EE7" w:rsidR="006260EF" w:rsidRPr="006260EF" w:rsidRDefault="008707F5" w:rsidP="008707F5">
      <w:pPr>
        <w:ind w:left="567" w:hanging="567"/>
        <w:rPr>
          <w:rFonts w:cs="Times New Roman"/>
          <w:color w:val="000000"/>
          <w:lang w:val="en-US"/>
        </w:rPr>
      </w:pPr>
      <w:r>
        <w:rPr>
          <w:rFonts w:cs="Times New Roman"/>
          <w:color w:val="000000"/>
          <w:lang w:val="en-US"/>
        </w:rPr>
        <w:t>Strauss, A.</w:t>
      </w:r>
      <w:r w:rsidR="006260EF" w:rsidRPr="006260EF">
        <w:rPr>
          <w:rFonts w:cs="Times New Roman"/>
          <w:color w:val="000000"/>
          <w:lang w:val="en-US"/>
        </w:rPr>
        <w:t xml:space="preserve"> </w:t>
      </w:r>
      <w:r>
        <w:rPr>
          <w:rFonts w:cs="Times New Roman"/>
          <w:color w:val="000000"/>
          <w:lang w:val="en-US"/>
        </w:rPr>
        <w:t>and J.</w:t>
      </w:r>
      <w:r w:rsidR="006260EF" w:rsidRPr="006260EF">
        <w:rPr>
          <w:rFonts w:cs="Times New Roman"/>
          <w:color w:val="000000"/>
          <w:lang w:val="en-US"/>
        </w:rPr>
        <w:t xml:space="preserve"> Corbin. 1990. </w:t>
      </w:r>
      <w:r w:rsidR="006260EF" w:rsidRPr="006260EF">
        <w:rPr>
          <w:rFonts w:cs="Times New Roman"/>
          <w:i/>
          <w:iCs/>
          <w:color w:val="000000"/>
          <w:lang w:val="en-US"/>
        </w:rPr>
        <w:t>Basics of qualitative research: Grounded theory procedures and techniques</w:t>
      </w:r>
      <w:r w:rsidR="006260EF" w:rsidRPr="006260EF">
        <w:rPr>
          <w:rFonts w:cs="Times New Roman"/>
          <w:color w:val="000000"/>
          <w:lang w:val="en-US"/>
        </w:rPr>
        <w:t>. Newbury Park, CA: Sage.</w:t>
      </w:r>
    </w:p>
    <w:p w14:paraId="51809133" w14:textId="044A3918" w:rsidR="0054083A" w:rsidRPr="0054083A" w:rsidRDefault="0054083A" w:rsidP="003D3DBC">
      <w:pPr>
        <w:ind w:left="567" w:hanging="567"/>
        <w:rPr>
          <w:rFonts w:cs="Times New Roman"/>
          <w:color w:val="000000"/>
          <w:lang w:val="en-US"/>
        </w:rPr>
      </w:pPr>
      <w:r w:rsidRPr="006B0108">
        <w:rPr>
          <w:rFonts w:cs="Times New Roman"/>
          <w:color w:val="000000"/>
        </w:rPr>
        <w:t>Sørensen,</w:t>
      </w:r>
      <w:r w:rsidRPr="0054083A">
        <w:rPr>
          <w:rFonts w:cs="Times New Roman"/>
          <w:color w:val="000000"/>
          <w:cs/>
          <w:lang w:val="en-US"/>
        </w:rPr>
        <w:t>‎</w:t>
      </w:r>
      <w:r w:rsidR="003D3DBC">
        <w:rPr>
          <w:rFonts w:cs="Times New Roman"/>
          <w:color w:val="000000"/>
          <w:rtl/>
          <w:cs/>
          <w:lang w:val="en-US"/>
        </w:rPr>
        <w:t xml:space="preserve"> E.,</w:t>
      </w:r>
      <w:r w:rsidRPr="006B0108">
        <w:rPr>
          <w:rFonts w:cs="Times New Roman"/>
          <w:color w:val="000000"/>
        </w:rPr>
        <w:t xml:space="preserve"> H. Foss Hansen,</w:t>
      </w:r>
      <w:r w:rsidRPr="0054083A">
        <w:rPr>
          <w:rFonts w:cs="Times New Roman"/>
          <w:color w:val="000000"/>
          <w:cs/>
          <w:lang w:val="en-US"/>
        </w:rPr>
        <w:t>‎</w:t>
      </w:r>
      <w:r w:rsidRPr="006B0108">
        <w:rPr>
          <w:rFonts w:cs="Times New Roman"/>
          <w:color w:val="000000"/>
        </w:rPr>
        <w:t xml:space="preserve"> M. Bøge Kristiansen (Eds.)</w:t>
      </w:r>
      <w:r w:rsidR="003D3DBC" w:rsidRPr="006B0108">
        <w:rPr>
          <w:rFonts w:cs="Times New Roman"/>
          <w:color w:val="000000"/>
        </w:rPr>
        <w:t>.</w:t>
      </w:r>
      <w:r w:rsidRPr="006B0108">
        <w:rPr>
          <w:rFonts w:cs="Times New Roman"/>
          <w:color w:val="000000"/>
        </w:rPr>
        <w:t xml:space="preserve"> </w:t>
      </w:r>
      <w:r>
        <w:rPr>
          <w:rFonts w:cs="Times New Roman"/>
          <w:color w:val="000000"/>
          <w:lang w:val="en-US"/>
        </w:rPr>
        <w:t>2018</w:t>
      </w:r>
      <w:r w:rsidR="003D3DBC">
        <w:rPr>
          <w:rFonts w:cs="Times New Roman"/>
          <w:color w:val="000000"/>
          <w:lang w:val="en-US"/>
        </w:rPr>
        <w:t>.</w:t>
      </w:r>
      <w:r>
        <w:rPr>
          <w:rFonts w:cs="Times New Roman"/>
          <w:color w:val="000000"/>
          <w:lang w:val="en-US"/>
        </w:rPr>
        <w:t xml:space="preserve"> </w:t>
      </w:r>
      <w:r w:rsidRPr="003D3DBC">
        <w:rPr>
          <w:rFonts w:cs="Times New Roman"/>
          <w:i/>
          <w:iCs/>
          <w:color w:val="000000"/>
          <w:lang w:val="en-US"/>
        </w:rPr>
        <w:t>Public Management in Times of Austerity</w:t>
      </w:r>
      <w:r>
        <w:rPr>
          <w:rFonts w:cs="Times New Roman"/>
          <w:color w:val="000000"/>
          <w:lang w:val="en-US"/>
        </w:rPr>
        <w:t xml:space="preserve">. London: </w:t>
      </w:r>
      <w:r w:rsidRPr="0054083A">
        <w:rPr>
          <w:rFonts w:cs="Times New Roman"/>
          <w:color w:val="000000"/>
          <w:lang w:val="en-US"/>
        </w:rPr>
        <w:t>Routledge</w:t>
      </w:r>
      <w:r>
        <w:rPr>
          <w:rFonts w:cs="Times New Roman"/>
          <w:color w:val="000000"/>
          <w:lang w:val="en-US"/>
        </w:rPr>
        <w:t>.</w:t>
      </w:r>
    </w:p>
    <w:p w14:paraId="1F87CE62" w14:textId="3C0DE3B4" w:rsidR="006260EF" w:rsidRPr="006260EF" w:rsidRDefault="006260EF" w:rsidP="008707F5">
      <w:pPr>
        <w:ind w:left="567" w:hanging="567"/>
        <w:rPr>
          <w:rFonts w:cs="Times New Roman"/>
          <w:color w:val="000000"/>
          <w:lang w:val="en-US"/>
        </w:rPr>
      </w:pPr>
      <w:r w:rsidRPr="006260EF">
        <w:rPr>
          <w:rFonts w:cs="Times New Roman"/>
          <w:color w:val="000000"/>
          <w:lang w:val="en-US"/>
        </w:rPr>
        <w:t>Thomas, C</w:t>
      </w:r>
      <w:r w:rsidR="008707F5">
        <w:rPr>
          <w:rFonts w:cs="Times New Roman"/>
          <w:color w:val="000000"/>
          <w:lang w:val="en-US"/>
        </w:rPr>
        <w:t>.</w:t>
      </w:r>
      <w:r w:rsidRPr="006260EF">
        <w:rPr>
          <w:rFonts w:cs="Times New Roman"/>
          <w:color w:val="000000"/>
          <w:lang w:val="en-US"/>
        </w:rPr>
        <w:t xml:space="preserve"> 2007</w:t>
      </w:r>
      <w:r w:rsidR="008707F5">
        <w:rPr>
          <w:rFonts w:cs="Times New Roman"/>
          <w:color w:val="000000"/>
          <w:lang w:val="en-US"/>
        </w:rPr>
        <w:t>.</w:t>
      </w:r>
      <w:r w:rsidRPr="006260EF">
        <w:rPr>
          <w:rFonts w:cs="Times New Roman"/>
          <w:color w:val="000000"/>
          <w:lang w:val="en-US"/>
        </w:rPr>
        <w:t xml:space="preserve"> </w:t>
      </w:r>
      <w:r w:rsidRPr="006260EF">
        <w:rPr>
          <w:rFonts w:cs="Times New Roman"/>
          <w:i/>
          <w:color w:val="000000"/>
          <w:lang w:val="en-US"/>
        </w:rPr>
        <w:t>Sociologies of Disability and Illness</w:t>
      </w:r>
      <w:r w:rsidRPr="006260EF">
        <w:rPr>
          <w:rFonts w:cs="Times New Roman"/>
          <w:color w:val="000000"/>
          <w:lang w:val="en-US"/>
        </w:rPr>
        <w:t>. London: Palgrave MacMillan.</w:t>
      </w:r>
    </w:p>
    <w:p w14:paraId="38053C13" w14:textId="10CD6852" w:rsidR="006260EF" w:rsidRPr="006260EF" w:rsidRDefault="006260EF" w:rsidP="00CE51D9">
      <w:pPr>
        <w:ind w:left="567" w:hanging="567"/>
        <w:rPr>
          <w:rFonts w:cs="Times New Roman"/>
          <w:color w:val="000000"/>
        </w:rPr>
      </w:pPr>
      <w:r w:rsidRPr="006260EF">
        <w:rPr>
          <w:rFonts w:cs="Times New Roman"/>
          <w:color w:val="000000"/>
        </w:rPr>
        <w:t xml:space="preserve">van de Ven, L., </w:t>
      </w:r>
      <w:r w:rsidR="008707F5">
        <w:rPr>
          <w:rFonts w:cs="Times New Roman"/>
          <w:color w:val="000000"/>
        </w:rPr>
        <w:t xml:space="preserve">M. </w:t>
      </w:r>
      <w:r w:rsidRPr="006260EF">
        <w:rPr>
          <w:rFonts w:cs="Times New Roman"/>
          <w:color w:val="000000"/>
        </w:rPr>
        <w:t xml:space="preserve">Post, </w:t>
      </w:r>
      <w:r w:rsidR="008707F5">
        <w:rPr>
          <w:rFonts w:cs="Times New Roman"/>
          <w:color w:val="000000"/>
        </w:rPr>
        <w:t xml:space="preserve">L. </w:t>
      </w:r>
      <w:r w:rsidRPr="006260EF">
        <w:rPr>
          <w:rFonts w:cs="Times New Roman"/>
          <w:color w:val="000000"/>
        </w:rPr>
        <w:t xml:space="preserve">de Witte, </w:t>
      </w:r>
      <w:r w:rsidR="008707F5" w:rsidRPr="006260EF">
        <w:rPr>
          <w:rFonts w:cs="Times New Roman"/>
          <w:color w:val="000000"/>
        </w:rPr>
        <w:t xml:space="preserve">and </w:t>
      </w:r>
      <w:r w:rsidR="008707F5">
        <w:rPr>
          <w:rFonts w:cs="Times New Roman"/>
          <w:color w:val="000000"/>
        </w:rPr>
        <w:t xml:space="preserve">W. </w:t>
      </w:r>
      <w:r w:rsidRPr="006260EF">
        <w:rPr>
          <w:rFonts w:cs="Times New Roman"/>
          <w:color w:val="000000"/>
        </w:rPr>
        <w:t>van den Heuvel. 2005</w:t>
      </w:r>
      <w:r w:rsidR="008707F5">
        <w:rPr>
          <w:rFonts w:cs="Times New Roman"/>
          <w:color w:val="000000"/>
        </w:rPr>
        <w:t>.</w:t>
      </w:r>
      <w:r w:rsidRPr="006260EF">
        <w:rPr>
          <w:rFonts w:cs="Times New Roman"/>
          <w:color w:val="000000"/>
        </w:rPr>
        <w:t xml:space="preserve"> </w:t>
      </w:r>
      <w:r w:rsidR="001A57F2">
        <w:rPr>
          <w:rFonts w:cs="Times New Roman"/>
          <w:color w:val="000000"/>
        </w:rPr>
        <w:t>“</w:t>
      </w:r>
      <w:r w:rsidRPr="006260EF">
        <w:rPr>
          <w:rFonts w:cs="Times New Roman"/>
          <w:color w:val="000000"/>
        </w:rPr>
        <w:t>It takes two to tango: the integration of people with disabilities into society</w:t>
      </w:r>
      <w:r w:rsidR="00CE51D9">
        <w:rPr>
          <w:rFonts w:cs="Times New Roman"/>
          <w:color w:val="000000"/>
        </w:rPr>
        <w:t>.</w:t>
      </w:r>
      <w:r w:rsidR="001A57F2">
        <w:rPr>
          <w:rFonts w:cs="Times New Roman"/>
          <w:color w:val="000000"/>
        </w:rPr>
        <w:t>”</w:t>
      </w:r>
      <w:r w:rsidRPr="006260EF">
        <w:rPr>
          <w:rFonts w:cs="Times New Roman"/>
          <w:color w:val="000000"/>
        </w:rPr>
        <w:t xml:space="preserve"> </w:t>
      </w:r>
      <w:r w:rsidRPr="006260EF">
        <w:rPr>
          <w:rFonts w:cs="Times New Roman"/>
          <w:i/>
          <w:iCs/>
          <w:color w:val="000000"/>
        </w:rPr>
        <w:t>Disability &amp; Society</w:t>
      </w:r>
      <w:r w:rsidRPr="006260EF">
        <w:rPr>
          <w:rFonts w:cs="Times New Roman"/>
          <w:color w:val="000000"/>
        </w:rPr>
        <w:t xml:space="preserve"> 20(3), 311-329. </w:t>
      </w:r>
    </w:p>
    <w:p w14:paraId="3BDE80C4" w14:textId="0DC69C4C" w:rsidR="006260EF" w:rsidRPr="006260EF" w:rsidRDefault="006260EF" w:rsidP="008707F5">
      <w:pPr>
        <w:ind w:left="567" w:hanging="567"/>
        <w:rPr>
          <w:rFonts w:cs="Times New Roman"/>
          <w:color w:val="000000"/>
        </w:rPr>
      </w:pPr>
      <w:r w:rsidRPr="006260EF">
        <w:rPr>
          <w:rFonts w:cs="Times New Roman"/>
          <w:color w:val="000000"/>
        </w:rPr>
        <w:t xml:space="preserve">Wang, C. and </w:t>
      </w:r>
      <w:r w:rsidR="008707F5">
        <w:rPr>
          <w:rFonts w:cs="Times New Roman"/>
          <w:color w:val="000000"/>
        </w:rPr>
        <w:t xml:space="preserve">Y. </w:t>
      </w:r>
      <w:r w:rsidRPr="006260EF">
        <w:rPr>
          <w:rFonts w:cs="Times New Roman"/>
          <w:color w:val="000000"/>
        </w:rPr>
        <w:t>Redwood-Jones. 2001</w:t>
      </w:r>
      <w:r w:rsidR="008707F5">
        <w:rPr>
          <w:rFonts w:cs="Times New Roman"/>
          <w:color w:val="000000"/>
        </w:rPr>
        <w:t>.</w:t>
      </w:r>
      <w:r w:rsidRPr="006260EF">
        <w:rPr>
          <w:rFonts w:cs="Times New Roman"/>
          <w:color w:val="000000"/>
        </w:rPr>
        <w:t xml:space="preserve"> </w:t>
      </w:r>
      <w:r w:rsidR="001A57F2">
        <w:rPr>
          <w:rFonts w:cs="Times New Roman"/>
          <w:color w:val="000000"/>
        </w:rPr>
        <w:t>“</w:t>
      </w:r>
      <w:r w:rsidRPr="006260EF">
        <w:rPr>
          <w:rFonts w:cs="Times New Roman"/>
          <w:color w:val="000000"/>
        </w:rPr>
        <w:t>Photovoice ethics: perspectives from Flint Photovoice</w:t>
      </w:r>
      <w:r w:rsidR="00CE51D9">
        <w:rPr>
          <w:rFonts w:cs="Times New Roman"/>
          <w:color w:val="000000"/>
        </w:rPr>
        <w:t>.</w:t>
      </w:r>
      <w:r w:rsidR="001A57F2">
        <w:rPr>
          <w:rFonts w:cs="Times New Roman"/>
          <w:color w:val="000000"/>
        </w:rPr>
        <w:t>”</w:t>
      </w:r>
      <w:r w:rsidRPr="006260EF">
        <w:rPr>
          <w:rFonts w:cs="Times New Roman"/>
          <w:color w:val="000000"/>
        </w:rPr>
        <w:t xml:space="preserve"> </w:t>
      </w:r>
      <w:r w:rsidRPr="006260EF">
        <w:rPr>
          <w:rFonts w:cs="Times New Roman"/>
          <w:i/>
          <w:iCs/>
          <w:color w:val="000000"/>
        </w:rPr>
        <w:t>Health Education Behavior</w:t>
      </w:r>
      <w:r w:rsidRPr="006260EF">
        <w:rPr>
          <w:rFonts w:cs="Times New Roman"/>
          <w:color w:val="000000"/>
        </w:rPr>
        <w:t xml:space="preserve"> 28(5): 560-72.</w:t>
      </w:r>
    </w:p>
    <w:p w14:paraId="61FEAD34" w14:textId="6F65388A" w:rsidR="006260EF" w:rsidRPr="006260EF" w:rsidRDefault="002B31B5" w:rsidP="002B31B5">
      <w:pPr>
        <w:ind w:left="567" w:hanging="567"/>
        <w:rPr>
          <w:rFonts w:cs="Times New Roman"/>
          <w:color w:val="000000"/>
          <w:lang w:val="en-US"/>
        </w:rPr>
      </w:pPr>
      <w:r w:rsidRPr="006B0108">
        <w:rPr>
          <w:rFonts w:cs="Times New Roman"/>
          <w:color w:val="000000"/>
        </w:rPr>
        <w:t>Wiesel, I. and C. Bigby</w:t>
      </w:r>
      <w:r w:rsidR="008707F5" w:rsidRPr="006B0108">
        <w:rPr>
          <w:rFonts w:cs="Times New Roman"/>
          <w:color w:val="000000"/>
        </w:rPr>
        <w:t>. 2014.</w:t>
      </w:r>
      <w:r w:rsidR="006260EF" w:rsidRPr="006B0108">
        <w:rPr>
          <w:rFonts w:cs="Times New Roman"/>
          <w:color w:val="000000"/>
        </w:rPr>
        <w:t xml:space="preserve"> </w:t>
      </w:r>
      <w:r w:rsidR="001A57F2">
        <w:rPr>
          <w:rFonts w:cs="Times New Roman"/>
          <w:color w:val="000000"/>
          <w:lang w:val="en-US"/>
        </w:rPr>
        <w:t>“</w:t>
      </w:r>
      <w:r w:rsidR="006260EF" w:rsidRPr="006260EF">
        <w:rPr>
          <w:rFonts w:cs="Times New Roman"/>
          <w:color w:val="000000"/>
          <w:lang w:val="en-US"/>
        </w:rPr>
        <w:t>Being recognised and becoming known: encounters between people with and without intellectual disability in the public realm</w:t>
      </w:r>
      <w:r w:rsidR="001A57F2">
        <w:rPr>
          <w:rFonts w:cs="Times New Roman"/>
          <w:color w:val="000000"/>
          <w:lang w:val="en-US"/>
        </w:rPr>
        <w:t>”.</w:t>
      </w:r>
      <w:r w:rsidR="006260EF" w:rsidRPr="006260EF">
        <w:rPr>
          <w:rFonts w:cs="Times New Roman"/>
          <w:color w:val="000000"/>
          <w:lang w:val="en-US"/>
        </w:rPr>
        <w:t xml:space="preserve"> </w:t>
      </w:r>
      <w:r w:rsidR="006260EF" w:rsidRPr="006260EF">
        <w:rPr>
          <w:rFonts w:cs="Times New Roman"/>
          <w:i/>
          <w:iCs/>
          <w:color w:val="000000"/>
          <w:lang w:val="en-US"/>
        </w:rPr>
        <w:t>Environment and Planning A,</w:t>
      </w:r>
      <w:r w:rsidR="006260EF" w:rsidRPr="006260EF">
        <w:rPr>
          <w:rFonts w:cs="Times New Roman"/>
          <w:color w:val="000000"/>
          <w:lang w:val="en-US"/>
        </w:rPr>
        <w:t xml:space="preserve"> 46, 1754–1769.</w:t>
      </w:r>
    </w:p>
    <w:p w14:paraId="0247811B" w14:textId="45D6BD78" w:rsidR="006260EF" w:rsidRPr="006260EF" w:rsidRDefault="006260EF" w:rsidP="002B31B5">
      <w:pPr>
        <w:ind w:left="567" w:hanging="567"/>
        <w:rPr>
          <w:rFonts w:cs="Times New Roman"/>
          <w:color w:val="000000"/>
          <w:lang w:val="en-US"/>
        </w:rPr>
      </w:pPr>
      <w:r w:rsidRPr="006260EF">
        <w:rPr>
          <w:rFonts w:cs="Times New Roman"/>
          <w:color w:val="000000"/>
          <w:lang w:val="en-US"/>
        </w:rPr>
        <w:t>Williams, V.</w:t>
      </w:r>
      <w:r w:rsidR="008707F5">
        <w:rPr>
          <w:rFonts w:cs="Times New Roman"/>
          <w:color w:val="000000"/>
          <w:lang w:val="en-US"/>
        </w:rPr>
        <w:t>, L.</w:t>
      </w:r>
      <w:r w:rsidR="002B31B5">
        <w:rPr>
          <w:rFonts w:cs="Times New Roman"/>
          <w:color w:val="000000"/>
          <w:lang w:val="en-US"/>
        </w:rPr>
        <w:t xml:space="preserve"> Ponting</w:t>
      </w:r>
      <w:r w:rsidR="008707F5">
        <w:rPr>
          <w:rFonts w:cs="Times New Roman"/>
          <w:color w:val="000000"/>
          <w:lang w:val="en-US"/>
        </w:rPr>
        <w:t xml:space="preserve"> </w:t>
      </w:r>
      <w:r w:rsidRPr="006260EF">
        <w:rPr>
          <w:rFonts w:cs="Times New Roman"/>
          <w:color w:val="000000"/>
          <w:lang w:val="en-US"/>
        </w:rPr>
        <w:t xml:space="preserve">and </w:t>
      </w:r>
      <w:r w:rsidR="008707F5">
        <w:rPr>
          <w:rFonts w:cs="Times New Roman"/>
          <w:color w:val="000000"/>
          <w:lang w:val="en-US"/>
        </w:rPr>
        <w:t xml:space="preserve">K. </w:t>
      </w:r>
      <w:r w:rsidRPr="006260EF">
        <w:rPr>
          <w:rFonts w:cs="Times New Roman"/>
          <w:color w:val="000000"/>
          <w:lang w:val="en-US"/>
        </w:rPr>
        <w:t>Ford. 2015</w:t>
      </w:r>
      <w:r w:rsidR="008707F5">
        <w:rPr>
          <w:rFonts w:cs="Times New Roman"/>
          <w:color w:val="000000"/>
          <w:lang w:val="en-US"/>
        </w:rPr>
        <w:t>.</w:t>
      </w:r>
      <w:r w:rsidRPr="006260EF">
        <w:rPr>
          <w:rFonts w:cs="Times New Roman"/>
          <w:color w:val="000000"/>
          <w:lang w:val="en-US"/>
        </w:rPr>
        <w:t xml:space="preserve"> </w:t>
      </w:r>
      <w:r w:rsidR="001A57F2">
        <w:rPr>
          <w:rFonts w:cs="Times New Roman"/>
          <w:color w:val="000000"/>
          <w:lang w:val="en-US"/>
        </w:rPr>
        <w:t>“</w:t>
      </w:r>
      <w:r w:rsidRPr="006260EF">
        <w:rPr>
          <w:rFonts w:cs="Times New Roman"/>
          <w:color w:val="000000"/>
        </w:rPr>
        <w:t>A platform for change?</w:t>
      </w:r>
      <w:r w:rsidR="001A57F2">
        <w:rPr>
          <w:rFonts w:cs="Times New Roman"/>
          <w:color w:val="000000"/>
        </w:rPr>
        <w:t>”</w:t>
      </w:r>
      <w:r w:rsidRPr="006260EF">
        <w:rPr>
          <w:rFonts w:cs="Times New Roman"/>
          <w:color w:val="000000"/>
          <w:lang w:val="en-US"/>
        </w:rPr>
        <w:t xml:space="preserve"> </w:t>
      </w:r>
      <w:r w:rsidRPr="006260EF">
        <w:rPr>
          <w:rFonts w:cs="Times New Roman"/>
          <w:i/>
          <w:color w:val="000000"/>
          <w:lang w:val="en-IE"/>
        </w:rPr>
        <w:t>British Journal of Learning Disabilities</w:t>
      </w:r>
      <w:r w:rsidRPr="006260EF">
        <w:rPr>
          <w:rFonts w:cs="Times New Roman"/>
          <w:color w:val="000000"/>
          <w:lang w:val="en-US"/>
        </w:rPr>
        <w:t xml:space="preserve"> 43(2): 106-113.</w:t>
      </w:r>
    </w:p>
    <w:p w14:paraId="0C309ACA" w14:textId="6DAB3A1B" w:rsidR="006260EF" w:rsidRPr="006260EF" w:rsidRDefault="006260EF" w:rsidP="008707F5">
      <w:pPr>
        <w:ind w:left="567" w:hanging="567"/>
        <w:rPr>
          <w:rFonts w:cs="Times New Roman"/>
          <w:color w:val="000000"/>
          <w:lang w:val="en-US"/>
        </w:rPr>
      </w:pPr>
      <w:r w:rsidRPr="006260EF">
        <w:rPr>
          <w:rFonts w:cs="Times New Roman"/>
          <w:color w:val="000000"/>
          <w:lang w:val="en-US"/>
        </w:rPr>
        <w:t>Williams, V. 2013</w:t>
      </w:r>
      <w:r w:rsidR="008707F5">
        <w:rPr>
          <w:rFonts w:cs="Times New Roman"/>
          <w:color w:val="000000"/>
          <w:lang w:val="en-US"/>
        </w:rPr>
        <w:t>.</w:t>
      </w:r>
      <w:r w:rsidRPr="006260EF">
        <w:rPr>
          <w:rFonts w:cs="Times New Roman"/>
          <w:color w:val="000000"/>
          <w:lang w:val="en-US"/>
        </w:rPr>
        <w:t xml:space="preserve"> </w:t>
      </w:r>
      <w:r w:rsidRPr="006260EF">
        <w:rPr>
          <w:rFonts w:cs="Times New Roman"/>
          <w:i/>
          <w:color w:val="000000"/>
          <w:lang w:val="en-US"/>
        </w:rPr>
        <w:t>Learning disability policy and practice: Changing lives?</w:t>
      </w:r>
      <w:r w:rsidRPr="006260EF">
        <w:rPr>
          <w:rFonts w:cs="Times New Roman"/>
          <w:color w:val="000000"/>
          <w:lang w:val="en-US"/>
        </w:rPr>
        <w:t xml:space="preserve"> London: Palgrave Macmillan.</w:t>
      </w:r>
    </w:p>
    <w:p w14:paraId="26C760E0" w14:textId="69B7E2BD" w:rsidR="00AA42DB" w:rsidRPr="008E1552" w:rsidRDefault="008707F5" w:rsidP="008707F5">
      <w:pPr>
        <w:ind w:left="567" w:hanging="567"/>
        <w:rPr>
          <w:rFonts w:hAnsi="Arial Unicode MS"/>
          <w:color w:val="000000"/>
          <w:u w:color="000000"/>
        </w:rPr>
      </w:pPr>
      <w:r>
        <w:rPr>
          <w:rFonts w:cs="Times New Roman"/>
          <w:color w:val="000000"/>
        </w:rPr>
        <w:t xml:space="preserve">Willmott, P. </w:t>
      </w:r>
      <w:r w:rsidR="006260EF" w:rsidRPr="006260EF">
        <w:rPr>
          <w:rFonts w:cs="Times New Roman"/>
          <w:color w:val="000000"/>
        </w:rPr>
        <w:t xml:space="preserve">1986. </w:t>
      </w:r>
      <w:r w:rsidR="006260EF" w:rsidRPr="006260EF">
        <w:rPr>
          <w:rFonts w:cs="Times New Roman"/>
          <w:i/>
          <w:iCs/>
          <w:color w:val="000000"/>
        </w:rPr>
        <w:t>Social networks, informal care and public policy</w:t>
      </w:r>
      <w:r w:rsidR="006260EF" w:rsidRPr="006260EF">
        <w:rPr>
          <w:rFonts w:cs="Times New Roman"/>
          <w:color w:val="000000"/>
        </w:rPr>
        <w:t>. London: Policy Studies Institute.</w:t>
      </w:r>
      <w:r w:rsidR="00A2530D" w:rsidRPr="003222C1">
        <w:rPr>
          <w:rStyle w:val="StyleBlack"/>
          <w:rFonts w:cs="Times New Roman"/>
        </w:rPr>
        <w:br w:type="page"/>
      </w:r>
    </w:p>
    <w:tbl>
      <w:tblPr>
        <w:tblW w:w="8283"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4253"/>
      </w:tblGrid>
      <w:tr w:rsidR="00AA42DB" w:rsidRPr="00AA42DB" w14:paraId="194432A8" w14:textId="77777777" w:rsidTr="008707F5">
        <w:tc>
          <w:tcPr>
            <w:tcW w:w="4030" w:type="dxa"/>
            <w:shd w:val="clear" w:color="auto" w:fill="auto"/>
          </w:tcPr>
          <w:p w14:paraId="49DC30C4" w14:textId="77777777" w:rsidR="00AA42DB" w:rsidRPr="008E1552" w:rsidRDefault="00AA42DB" w:rsidP="008707F5">
            <w:pPr>
              <w:spacing w:after="0" w:line="240" w:lineRule="auto"/>
              <w:rPr>
                <w:rStyle w:val="StyleBlack"/>
                <w:b/>
                <w:sz w:val="22"/>
              </w:rPr>
            </w:pPr>
            <w:r w:rsidRPr="008E1552">
              <w:rPr>
                <w:rStyle w:val="StyleBlack"/>
                <w:b/>
                <w:sz w:val="22"/>
              </w:rPr>
              <w:t xml:space="preserve">Study one </w:t>
            </w:r>
          </w:p>
        </w:tc>
        <w:tc>
          <w:tcPr>
            <w:tcW w:w="4253" w:type="dxa"/>
            <w:shd w:val="clear" w:color="auto" w:fill="auto"/>
          </w:tcPr>
          <w:p w14:paraId="1F479C4F" w14:textId="77777777" w:rsidR="00AA42DB" w:rsidRPr="008E1552" w:rsidRDefault="00AA42DB" w:rsidP="008707F5">
            <w:pPr>
              <w:spacing w:after="0" w:line="240" w:lineRule="auto"/>
              <w:rPr>
                <w:rStyle w:val="StyleBlack"/>
                <w:b/>
                <w:sz w:val="22"/>
              </w:rPr>
            </w:pPr>
            <w:r w:rsidRPr="008E1552">
              <w:rPr>
                <w:rStyle w:val="StyleBlack"/>
                <w:b/>
                <w:sz w:val="22"/>
              </w:rPr>
              <w:t xml:space="preserve">Study two </w:t>
            </w:r>
          </w:p>
        </w:tc>
      </w:tr>
      <w:tr w:rsidR="00AA42DB" w:rsidRPr="00AA42DB" w14:paraId="46E9B8F3" w14:textId="77777777" w:rsidTr="008707F5">
        <w:tc>
          <w:tcPr>
            <w:tcW w:w="4030" w:type="dxa"/>
            <w:shd w:val="clear" w:color="auto" w:fill="auto"/>
          </w:tcPr>
          <w:p w14:paraId="68581418" w14:textId="77777777" w:rsidR="00AA42DB" w:rsidRPr="008E1552" w:rsidRDefault="00AA42DB" w:rsidP="008707F5">
            <w:pPr>
              <w:spacing w:after="0" w:line="240" w:lineRule="auto"/>
              <w:rPr>
                <w:rStyle w:val="StyleBlack"/>
              </w:rPr>
            </w:pPr>
            <w:r w:rsidRPr="008E1552">
              <w:rPr>
                <w:rStyle w:val="StyleBlack"/>
              </w:rPr>
              <w:t>Aim: to examine what welcoming communities look like for adults with learning disabilities.</w:t>
            </w:r>
          </w:p>
        </w:tc>
        <w:tc>
          <w:tcPr>
            <w:tcW w:w="4253" w:type="dxa"/>
            <w:shd w:val="clear" w:color="auto" w:fill="auto"/>
          </w:tcPr>
          <w:p w14:paraId="1607DE59" w14:textId="77777777" w:rsidR="00AA42DB" w:rsidRPr="008E1552" w:rsidRDefault="00AA42DB" w:rsidP="008707F5">
            <w:pPr>
              <w:spacing w:after="0" w:line="240" w:lineRule="auto"/>
              <w:rPr>
                <w:rStyle w:val="StyleBlack"/>
              </w:rPr>
            </w:pPr>
            <w:r w:rsidRPr="008E1552">
              <w:rPr>
                <w:rStyle w:val="StyleBlack"/>
              </w:rPr>
              <w:t>Aim: to examine how adults with learning disabilities experienced friendships and peer-support in the community.</w:t>
            </w:r>
          </w:p>
        </w:tc>
      </w:tr>
      <w:tr w:rsidR="00AA42DB" w:rsidRPr="00AA42DB" w14:paraId="78129B61" w14:textId="77777777" w:rsidTr="008707F5">
        <w:tc>
          <w:tcPr>
            <w:tcW w:w="4030" w:type="dxa"/>
            <w:shd w:val="clear" w:color="auto" w:fill="auto"/>
          </w:tcPr>
          <w:p w14:paraId="0F691A19" w14:textId="77777777" w:rsidR="00AA42DB" w:rsidRPr="008E1552" w:rsidRDefault="00AA42DB" w:rsidP="008707F5">
            <w:pPr>
              <w:spacing w:after="0" w:line="240" w:lineRule="auto"/>
              <w:rPr>
                <w:rStyle w:val="StyleBlack"/>
              </w:rPr>
            </w:pPr>
            <w:r w:rsidRPr="008E1552">
              <w:rPr>
                <w:rStyle w:val="StyleBlack"/>
              </w:rPr>
              <w:t>Methods: photo-elicitation and repeat interviews with 4 adults with learning disabilities (6 times over 12 months).</w:t>
            </w:r>
          </w:p>
        </w:tc>
        <w:tc>
          <w:tcPr>
            <w:tcW w:w="4253" w:type="dxa"/>
            <w:shd w:val="clear" w:color="auto" w:fill="auto"/>
          </w:tcPr>
          <w:p w14:paraId="4E1AE010" w14:textId="77777777" w:rsidR="00AA42DB" w:rsidRPr="008E1552" w:rsidRDefault="00AA42DB" w:rsidP="008707F5">
            <w:pPr>
              <w:spacing w:after="0" w:line="240" w:lineRule="auto"/>
              <w:rPr>
                <w:rStyle w:val="StyleBlack"/>
              </w:rPr>
            </w:pPr>
            <w:r w:rsidRPr="008E1552">
              <w:rPr>
                <w:rStyle w:val="StyleBlack"/>
              </w:rPr>
              <w:t>Methods: one-off interviews with 17 adults with learning disabilities.</w:t>
            </w:r>
          </w:p>
        </w:tc>
      </w:tr>
      <w:tr w:rsidR="00AA42DB" w:rsidRPr="00AA42DB" w14:paraId="69EED63F" w14:textId="77777777" w:rsidTr="008707F5">
        <w:tc>
          <w:tcPr>
            <w:tcW w:w="4030" w:type="dxa"/>
            <w:shd w:val="clear" w:color="auto" w:fill="auto"/>
          </w:tcPr>
          <w:p w14:paraId="7CDFC2B5" w14:textId="77777777" w:rsidR="00AA42DB" w:rsidRPr="008E1552" w:rsidRDefault="00AA42DB" w:rsidP="008707F5">
            <w:pPr>
              <w:spacing w:after="0" w:line="240" w:lineRule="auto"/>
              <w:rPr>
                <w:rStyle w:val="StyleBlack"/>
              </w:rPr>
            </w:pPr>
            <w:r w:rsidRPr="008E1552">
              <w:rPr>
                <w:rStyle w:val="StyleBlack"/>
              </w:rPr>
              <w:t>Findings: (1) Uncovering safe havens - places where participants felt they were not going to be harassed or bullied.</w:t>
            </w:r>
          </w:p>
        </w:tc>
        <w:tc>
          <w:tcPr>
            <w:tcW w:w="4253" w:type="dxa"/>
            <w:shd w:val="clear" w:color="auto" w:fill="auto"/>
          </w:tcPr>
          <w:p w14:paraId="2F3D9E4E" w14:textId="77777777" w:rsidR="00AA42DB" w:rsidRPr="008E1552" w:rsidRDefault="00AA42DB" w:rsidP="008707F5">
            <w:pPr>
              <w:spacing w:after="0" w:line="240" w:lineRule="auto"/>
              <w:rPr>
                <w:rStyle w:val="StyleBlack"/>
              </w:rPr>
            </w:pPr>
            <w:r w:rsidRPr="008E1552">
              <w:rPr>
                <w:rStyle w:val="StyleBlack"/>
              </w:rPr>
              <w:t xml:space="preserve">Findings: (1) Experiences of how and where people make and meet friends; social networks created through peer advocacy </w:t>
            </w:r>
          </w:p>
        </w:tc>
      </w:tr>
      <w:tr w:rsidR="00AA42DB" w:rsidRPr="00AA42DB" w14:paraId="2F6DAE53" w14:textId="77777777" w:rsidTr="008707F5">
        <w:tc>
          <w:tcPr>
            <w:tcW w:w="4030" w:type="dxa"/>
            <w:shd w:val="clear" w:color="auto" w:fill="auto"/>
          </w:tcPr>
          <w:p w14:paraId="0A9E2CC5" w14:textId="77777777" w:rsidR="00AA42DB" w:rsidRPr="008E1552" w:rsidRDefault="00AA42DB" w:rsidP="008707F5">
            <w:pPr>
              <w:spacing w:after="0" w:line="240" w:lineRule="auto"/>
              <w:rPr>
                <w:rStyle w:val="StyleBlack"/>
              </w:rPr>
            </w:pPr>
            <w:r w:rsidRPr="008E1552">
              <w:rPr>
                <w:rStyle w:val="StyleBlack"/>
              </w:rPr>
              <w:t xml:space="preserve">(2) Self-building practices- keeping self, safe and well </w:t>
            </w:r>
          </w:p>
        </w:tc>
        <w:tc>
          <w:tcPr>
            <w:tcW w:w="4253" w:type="dxa"/>
            <w:shd w:val="clear" w:color="auto" w:fill="auto"/>
          </w:tcPr>
          <w:p w14:paraId="71283B09" w14:textId="77777777" w:rsidR="00AA42DB" w:rsidRPr="008E1552" w:rsidRDefault="00AA42DB" w:rsidP="008707F5">
            <w:pPr>
              <w:spacing w:after="0" w:line="240" w:lineRule="auto"/>
              <w:rPr>
                <w:rStyle w:val="StyleBlack"/>
              </w:rPr>
            </w:pPr>
            <w:r w:rsidRPr="008E1552">
              <w:rPr>
                <w:rStyle w:val="StyleBlack"/>
              </w:rPr>
              <w:t xml:space="preserve">(2) Collective problem-solving during peer-advocacy groups </w:t>
            </w:r>
          </w:p>
        </w:tc>
      </w:tr>
      <w:tr w:rsidR="00AA42DB" w:rsidRPr="00AA42DB" w14:paraId="70A25732" w14:textId="77777777" w:rsidTr="008707F5">
        <w:tc>
          <w:tcPr>
            <w:tcW w:w="4030" w:type="dxa"/>
            <w:shd w:val="clear" w:color="auto" w:fill="auto"/>
          </w:tcPr>
          <w:p w14:paraId="1DC568C4" w14:textId="77777777" w:rsidR="00AA42DB" w:rsidRPr="008E1552" w:rsidRDefault="00AA42DB" w:rsidP="008707F5">
            <w:pPr>
              <w:spacing w:after="0" w:line="240" w:lineRule="auto"/>
              <w:rPr>
                <w:rStyle w:val="StyleBlack"/>
              </w:rPr>
            </w:pPr>
            <w:r w:rsidRPr="008E1552">
              <w:rPr>
                <w:rStyle w:val="StyleBlack"/>
              </w:rPr>
              <w:t>(3) The role of advocacy workers in helping people build safe havens</w:t>
            </w:r>
          </w:p>
        </w:tc>
        <w:tc>
          <w:tcPr>
            <w:tcW w:w="4253" w:type="dxa"/>
            <w:shd w:val="clear" w:color="auto" w:fill="auto"/>
          </w:tcPr>
          <w:p w14:paraId="3950ED09" w14:textId="77777777" w:rsidR="00AA42DB" w:rsidRPr="008E1552" w:rsidRDefault="00AA42DB" w:rsidP="008707F5">
            <w:pPr>
              <w:spacing w:after="0" w:line="240" w:lineRule="auto"/>
              <w:rPr>
                <w:rStyle w:val="StyleBlack"/>
              </w:rPr>
            </w:pPr>
            <w:r w:rsidRPr="008E1552">
              <w:rPr>
                <w:rStyle w:val="StyleBlack"/>
              </w:rPr>
              <w:t xml:space="preserve">(3) Informal learning – offered by peer advocacy groups </w:t>
            </w:r>
          </w:p>
        </w:tc>
      </w:tr>
    </w:tbl>
    <w:p w14:paraId="1EF80CB5" w14:textId="77777777" w:rsidR="00AA42DB" w:rsidRPr="008E1552" w:rsidRDefault="00AA42DB" w:rsidP="00AA42DB">
      <w:pPr>
        <w:spacing w:after="0"/>
        <w:rPr>
          <w:vanish/>
        </w:rPr>
      </w:pPr>
    </w:p>
    <w:tbl>
      <w:tblPr>
        <w:tblW w:w="8283"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tblGrid>
      <w:tr w:rsidR="00AA42DB" w:rsidRPr="00AA42DB" w14:paraId="67F0382B" w14:textId="77777777" w:rsidTr="008707F5">
        <w:tc>
          <w:tcPr>
            <w:tcW w:w="8283" w:type="dxa"/>
            <w:shd w:val="clear" w:color="auto" w:fill="auto"/>
          </w:tcPr>
          <w:p w14:paraId="2D0C32AE" w14:textId="77777777" w:rsidR="00AA42DB" w:rsidRPr="008E1552" w:rsidRDefault="00AA42DB" w:rsidP="008707F5">
            <w:pPr>
              <w:spacing w:after="0" w:line="240" w:lineRule="auto"/>
              <w:jc w:val="center"/>
              <w:rPr>
                <w:rStyle w:val="StyleBlack"/>
                <w:b/>
              </w:rPr>
            </w:pPr>
          </w:p>
          <w:p w14:paraId="4800F628" w14:textId="77777777" w:rsidR="00AA42DB" w:rsidRPr="008E1552" w:rsidRDefault="00AA42DB" w:rsidP="008707F5">
            <w:pPr>
              <w:spacing w:after="0" w:line="240" w:lineRule="auto"/>
              <w:jc w:val="center"/>
              <w:rPr>
                <w:rStyle w:val="StyleBlack"/>
                <w:b/>
              </w:rPr>
            </w:pPr>
            <w:r w:rsidRPr="008E1552">
              <w:rPr>
                <w:rStyle w:val="StyleBlack"/>
                <w:b/>
              </w:rPr>
              <w:t>Cross-study themes</w:t>
            </w:r>
          </w:p>
        </w:tc>
      </w:tr>
      <w:tr w:rsidR="00AA42DB" w:rsidRPr="00AA42DB" w14:paraId="0C0E4DD8" w14:textId="77777777" w:rsidTr="008707F5">
        <w:trPr>
          <w:trHeight w:val="562"/>
        </w:trPr>
        <w:tc>
          <w:tcPr>
            <w:tcW w:w="8283" w:type="dxa"/>
            <w:shd w:val="clear" w:color="auto" w:fill="auto"/>
          </w:tcPr>
          <w:p w14:paraId="05A7A915" w14:textId="77777777" w:rsidR="00AA42DB" w:rsidRPr="008E1552" w:rsidRDefault="00AA42DB" w:rsidP="008707F5">
            <w:pPr>
              <w:spacing w:before="40" w:after="40" w:line="240" w:lineRule="auto"/>
              <w:rPr>
                <w:rStyle w:val="StyleBlack"/>
              </w:rPr>
            </w:pPr>
            <w:r w:rsidRPr="008E1552">
              <w:rPr>
                <w:rStyle w:val="StyleBlack"/>
              </w:rPr>
              <w:t>Moments of inclusion amidst wider exclusion</w:t>
            </w:r>
          </w:p>
        </w:tc>
      </w:tr>
      <w:tr w:rsidR="00AA42DB" w:rsidRPr="00AA42DB" w14:paraId="23C51C1D" w14:textId="77777777" w:rsidTr="008707F5">
        <w:trPr>
          <w:trHeight w:val="475"/>
        </w:trPr>
        <w:tc>
          <w:tcPr>
            <w:tcW w:w="8283" w:type="dxa"/>
            <w:shd w:val="clear" w:color="auto" w:fill="auto"/>
          </w:tcPr>
          <w:p w14:paraId="1BCD0853" w14:textId="77777777" w:rsidR="00AA42DB" w:rsidRPr="008E1552" w:rsidRDefault="00AA42DB" w:rsidP="008707F5">
            <w:pPr>
              <w:spacing w:before="40" w:after="40"/>
              <w:rPr>
                <w:rStyle w:val="StyleBlack"/>
                <w:color w:val="auto"/>
              </w:rPr>
            </w:pPr>
            <w:r w:rsidRPr="008E1552">
              <w:t xml:space="preserve">Creating peer support opportunities to cope with declining state support </w:t>
            </w:r>
          </w:p>
        </w:tc>
      </w:tr>
    </w:tbl>
    <w:p w14:paraId="5BD454B5" w14:textId="77777777" w:rsidR="00AA42DB" w:rsidRPr="00AA4527" w:rsidRDefault="00AA42DB" w:rsidP="00AA42DB">
      <w:pPr>
        <w:rPr>
          <w:rStyle w:val="StyleBlack"/>
          <w:b/>
          <w:sz w:val="4"/>
          <w:szCs w:val="2"/>
        </w:rPr>
      </w:pPr>
    </w:p>
    <w:p w14:paraId="7BC28B3A" w14:textId="77777777" w:rsidR="00AA42DB" w:rsidRDefault="00AA42DB" w:rsidP="00AA42DB">
      <w:pPr>
        <w:rPr>
          <w:rStyle w:val="StyleBlack"/>
        </w:rPr>
      </w:pPr>
      <w:r w:rsidRPr="00AA4527">
        <w:rPr>
          <w:rStyle w:val="StyleBlack"/>
          <w:b/>
        </w:rPr>
        <w:t>Table 1: Individual and cross-study themes</w:t>
      </w:r>
      <w:r w:rsidRPr="00AA4527">
        <w:rPr>
          <w:rStyle w:val="StyleBlack"/>
        </w:rPr>
        <w:t>.</w:t>
      </w:r>
      <w:r>
        <w:rPr>
          <w:rStyle w:val="StyleBlack"/>
        </w:rPr>
        <w:t xml:space="preserve">  </w:t>
      </w:r>
    </w:p>
    <w:p w14:paraId="62D6DD42" w14:textId="56055CD6" w:rsidR="00874484" w:rsidRPr="00AA42DB" w:rsidRDefault="00874484" w:rsidP="008E1552">
      <w:pPr>
        <w:spacing w:after="0"/>
        <w:ind w:left="567" w:hanging="567"/>
        <w:rPr>
          <w:rStyle w:val="StyleBlack"/>
        </w:rPr>
      </w:pPr>
    </w:p>
    <w:sectPr w:rsidR="00874484" w:rsidRPr="00AA42DB" w:rsidSect="006B0EA9">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BE697" w14:textId="77777777" w:rsidR="008707F5" w:rsidRDefault="008707F5" w:rsidP="001B5745">
      <w:pPr>
        <w:spacing w:after="0" w:line="240" w:lineRule="auto"/>
      </w:pPr>
      <w:r>
        <w:separator/>
      </w:r>
    </w:p>
  </w:endnote>
  <w:endnote w:type="continuationSeparator" w:id="0">
    <w:p w14:paraId="2B67A3AE" w14:textId="77777777" w:rsidR="008707F5" w:rsidRDefault="008707F5" w:rsidP="001B5745">
      <w:pPr>
        <w:spacing w:after="0" w:line="240" w:lineRule="auto"/>
      </w:pPr>
      <w:r>
        <w:continuationSeparator/>
      </w:r>
    </w:p>
  </w:endnote>
  <w:endnote w:type="continuationNotice" w:id="1">
    <w:p w14:paraId="2BE1B868" w14:textId="77777777" w:rsidR="008707F5" w:rsidRDefault="0087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943F8" w14:textId="77777777" w:rsidR="008707F5" w:rsidRDefault="008707F5">
    <w:pPr>
      <w:pStyle w:val="Footer"/>
      <w:jc w:val="right"/>
    </w:pPr>
    <w:r>
      <w:fldChar w:fldCharType="begin"/>
    </w:r>
    <w:r>
      <w:instrText xml:space="preserve"> PAGE   \* MERGEFORMAT </w:instrText>
    </w:r>
    <w:r>
      <w:fldChar w:fldCharType="separate"/>
    </w:r>
    <w:r w:rsidR="00F933CB">
      <w:rPr>
        <w:noProof/>
      </w:rPr>
      <w:t>1</w:t>
    </w:r>
    <w:r>
      <w:fldChar w:fldCharType="end"/>
    </w:r>
  </w:p>
  <w:p w14:paraId="24417469" w14:textId="77777777" w:rsidR="008707F5" w:rsidRDefault="00870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6C41F" w14:textId="77777777" w:rsidR="008707F5" w:rsidRDefault="008707F5" w:rsidP="001B5745">
      <w:pPr>
        <w:spacing w:after="0" w:line="240" w:lineRule="auto"/>
      </w:pPr>
      <w:r>
        <w:separator/>
      </w:r>
    </w:p>
  </w:footnote>
  <w:footnote w:type="continuationSeparator" w:id="0">
    <w:p w14:paraId="03513F9E" w14:textId="77777777" w:rsidR="008707F5" w:rsidRDefault="008707F5" w:rsidP="001B5745">
      <w:pPr>
        <w:spacing w:after="0" w:line="240" w:lineRule="auto"/>
      </w:pPr>
      <w:r>
        <w:continuationSeparator/>
      </w:r>
    </w:p>
  </w:footnote>
  <w:footnote w:type="continuationNotice" w:id="1">
    <w:p w14:paraId="2AB9A952" w14:textId="77777777" w:rsidR="008707F5" w:rsidRDefault="008707F5">
      <w:pPr>
        <w:spacing w:after="0" w:line="240" w:lineRule="auto"/>
      </w:pPr>
    </w:p>
  </w:footnote>
  <w:footnote w:id="2">
    <w:p w14:paraId="67F3207F" w14:textId="019DFC2A" w:rsidR="008707F5" w:rsidRDefault="008707F5" w:rsidP="00621551">
      <w:pPr>
        <w:pStyle w:val="FootnoteText"/>
        <w:spacing w:after="0"/>
      </w:pPr>
      <w:r>
        <w:rPr>
          <w:rStyle w:val="FootnoteReference"/>
        </w:rPr>
        <w:footnoteRef/>
      </w:r>
      <w:r>
        <w:t xml:space="preserve"> We use the term ‘disabled people’ here as it is the term used in British disability studies to convey how people are disabled by society. We similarly recognise and respect the use of the people first term ‘people with disabilities’. </w:t>
      </w:r>
    </w:p>
  </w:footnote>
  <w:footnote w:id="3">
    <w:p w14:paraId="75328D49" w14:textId="77777777" w:rsidR="008707F5" w:rsidRDefault="008707F5" w:rsidP="00E034A3">
      <w:pPr>
        <w:pStyle w:val="FootnoteText"/>
      </w:pPr>
      <w:r>
        <w:rPr>
          <w:rStyle w:val="FootnoteReference"/>
        </w:rPr>
        <w:footnoteRef/>
      </w:r>
      <w:r>
        <w:t xml:space="preserve"> We understand the body as incorporatating the mind, rather than as a distinct 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3EFB3" w14:textId="50A4E31A" w:rsidR="006B0108" w:rsidRPr="006B0108" w:rsidRDefault="006B0108" w:rsidP="009C6AB0">
    <w:pPr>
      <w:pStyle w:val="Header"/>
    </w:pPr>
    <w:r w:rsidRPr="006B0108">
      <w:t xml:space="preserve">PRE-PRINT VERSION: ACCEPTED MANUSCRIPT, </w:t>
    </w:r>
    <w:r w:rsidR="009C6AB0">
      <w:t>30</w:t>
    </w:r>
    <w:r w:rsidRPr="006B0108">
      <w:t xml:space="preserve"> </w:t>
    </w:r>
    <w:r w:rsidR="009C6AB0">
      <w:t>jANUARY</w:t>
    </w:r>
    <w:r w:rsidRPr="006B0108">
      <w:t xml:space="preserve"> 201</w:t>
    </w:r>
    <w:r w:rsidR="009C6AB0">
      <w:t>8</w:t>
    </w:r>
    <w:r w:rsidRPr="006B0108">
      <w:t xml:space="preserve">, </w:t>
    </w:r>
    <w:r>
      <w:t xml:space="preserve"> </w:t>
    </w:r>
    <w:r w:rsidRPr="006B0108">
      <w:rPr>
        <w:i/>
        <w:iCs/>
      </w:rPr>
      <w:t>DISABILITY &amp;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F62DE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C0F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A01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860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2EE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AC3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88C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745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AC0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1C28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31A39"/>
    <w:multiLevelType w:val="multilevel"/>
    <w:tmpl w:val="6C2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07853"/>
    <w:multiLevelType w:val="hybridMultilevel"/>
    <w:tmpl w:val="B928B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2317D9"/>
    <w:multiLevelType w:val="multilevel"/>
    <w:tmpl w:val="0D4465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0BC35E61"/>
    <w:multiLevelType w:val="multilevel"/>
    <w:tmpl w:val="F092D8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0F8C0F79"/>
    <w:multiLevelType w:val="multilevel"/>
    <w:tmpl w:val="6A12B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867C2B"/>
    <w:multiLevelType w:val="multilevel"/>
    <w:tmpl w:val="B53EB4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170B42C8"/>
    <w:multiLevelType w:val="multilevel"/>
    <w:tmpl w:val="69F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40530"/>
    <w:multiLevelType w:val="multilevel"/>
    <w:tmpl w:val="54CA1FB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06769D6"/>
    <w:multiLevelType w:val="multilevel"/>
    <w:tmpl w:val="2CBEFA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2E47364"/>
    <w:multiLevelType w:val="multilevel"/>
    <w:tmpl w:val="0732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94166"/>
    <w:multiLevelType w:val="hybridMultilevel"/>
    <w:tmpl w:val="6BD0ADA8"/>
    <w:lvl w:ilvl="0" w:tplc="92FEAA60">
      <w:start w:val="1"/>
      <w:numFmt w:val="bullet"/>
      <w:lvlText w:val="•"/>
      <w:lvlJc w:val="left"/>
      <w:pPr>
        <w:tabs>
          <w:tab w:val="num" w:pos="720"/>
        </w:tabs>
        <w:ind w:left="720" w:hanging="360"/>
      </w:pPr>
      <w:rPr>
        <w:rFonts w:ascii="Arial" w:hAnsi="Arial" w:hint="default"/>
      </w:rPr>
    </w:lvl>
    <w:lvl w:ilvl="1" w:tplc="A5900F56">
      <w:start w:val="2868"/>
      <w:numFmt w:val="bullet"/>
      <w:lvlText w:val="–"/>
      <w:lvlJc w:val="left"/>
      <w:pPr>
        <w:tabs>
          <w:tab w:val="num" w:pos="1440"/>
        </w:tabs>
        <w:ind w:left="1440" w:hanging="360"/>
      </w:pPr>
      <w:rPr>
        <w:rFonts w:ascii="Arial" w:hAnsi="Arial" w:hint="default"/>
      </w:rPr>
    </w:lvl>
    <w:lvl w:ilvl="2" w:tplc="AAD8D5EA" w:tentative="1">
      <w:start w:val="1"/>
      <w:numFmt w:val="bullet"/>
      <w:lvlText w:val="•"/>
      <w:lvlJc w:val="left"/>
      <w:pPr>
        <w:tabs>
          <w:tab w:val="num" w:pos="2160"/>
        </w:tabs>
        <w:ind w:left="2160" w:hanging="360"/>
      </w:pPr>
      <w:rPr>
        <w:rFonts w:ascii="Arial" w:hAnsi="Arial" w:hint="default"/>
      </w:rPr>
    </w:lvl>
    <w:lvl w:ilvl="3" w:tplc="F1F0221C" w:tentative="1">
      <w:start w:val="1"/>
      <w:numFmt w:val="bullet"/>
      <w:lvlText w:val="•"/>
      <w:lvlJc w:val="left"/>
      <w:pPr>
        <w:tabs>
          <w:tab w:val="num" w:pos="2880"/>
        </w:tabs>
        <w:ind w:left="2880" w:hanging="360"/>
      </w:pPr>
      <w:rPr>
        <w:rFonts w:ascii="Arial" w:hAnsi="Arial" w:hint="default"/>
      </w:rPr>
    </w:lvl>
    <w:lvl w:ilvl="4" w:tplc="052A5A8A" w:tentative="1">
      <w:start w:val="1"/>
      <w:numFmt w:val="bullet"/>
      <w:lvlText w:val="•"/>
      <w:lvlJc w:val="left"/>
      <w:pPr>
        <w:tabs>
          <w:tab w:val="num" w:pos="3600"/>
        </w:tabs>
        <w:ind w:left="3600" w:hanging="360"/>
      </w:pPr>
      <w:rPr>
        <w:rFonts w:ascii="Arial" w:hAnsi="Arial" w:hint="default"/>
      </w:rPr>
    </w:lvl>
    <w:lvl w:ilvl="5" w:tplc="CC765942" w:tentative="1">
      <w:start w:val="1"/>
      <w:numFmt w:val="bullet"/>
      <w:lvlText w:val="•"/>
      <w:lvlJc w:val="left"/>
      <w:pPr>
        <w:tabs>
          <w:tab w:val="num" w:pos="4320"/>
        </w:tabs>
        <w:ind w:left="4320" w:hanging="360"/>
      </w:pPr>
      <w:rPr>
        <w:rFonts w:ascii="Arial" w:hAnsi="Arial" w:hint="default"/>
      </w:rPr>
    </w:lvl>
    <w:lvl w:ilvl="6" w:tplc="9BCECE12" w:tentative="1">
      <w:start w:val="1"/>
      <w:numFmt w:val="bullet"/>
      <w:lvlText w:val="•"/>
      <w:lvlJc w:val="left"/>
      <w:pPr>
        <w:tabs>
          <w:tab w:val="num" w:pos="5040"/>
        </w:tabs>
        <w:ind w:left="5040" w:hanging="360"/>
      </w:pPr>
      <w:rPr>
        <w:rFonts w:ascii="Arial" w:hAnsi="Arial" w:hint="default"/>
      </w:rPr>
    </w:lvl>
    <w:lvl w:ilvl="7" w:tplc="46F81336" w:tentative="1">
      <w:start w:val="1"/>
      <w:numFmt w:val="bullet"/>
      <w:lvlText w:val="•"/>
      <w:lvlJc w:val="left"/>
      <w:pPr>
        <w:tabs>
          <w:tab w:val="num" w:pos="5760"/>
        </w:tabs>
        <w:ind w:left="5760" w:hanging="360"/>
      </w:pPr>
      <w:rPr>
        <w:rFonts w:ascii="Arial" w:hAnsi="Arial" w:hint="default"/>
      </w:rPr>
    </w:lvl>
    <w:lvl w:ilvl="8" w:tplc="869217E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4015E2"/>
    <w:multiLevelType w:val="multilevel"/>
    <w:tmpl w:val="7FE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3D6F32"/>
    <w:multiLevelType w:val="multilevel"/>
    <w:tmpl w:val="6090EF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5877393"/>
    <w:multiLevelType w:val="multilevel"/>
    <w:tmpl w:val="645EC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B6F0AF4"/>
    <w:multiLevelType w:val="hybridMultilevel"/>
    <w:tmpl w:val="EEA4D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F05B4B"/>
    <w:multiLevelType w:val="multilevel"/>
    <w:tmpl w:val="31E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C2935"/>
    <w:multiLevelType w:val="hybridMultilevel"/>
    <w:tmpl w:val="3D7AE5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573055"/>
    <w:multiLevelType w:val="multilevel"/>
    <w:tmpl w:val="C340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0"/>
  </w:num>
  <w:num w:numId="3">
    <w:abstractNumId w:val="18"/>
  </w:num>
  <w:num w:numId="4">
    <w:abstractNumId w:val="12"/>
  </w:num>
  <w:num w:numId="5">
    <w:abstractNumId w:val="22"/>
  </w:num>
  <w:num w:numId="6">
    <w:abstractNumId w:val="16"/>
  </w:num>
  <w:num w:numId="7">
    <w:abstractNumId w:val="25"/>
  </w:num>
  <w:num w:numId="8">
    <w:abstractNumId w:val="15"/>
  </w:num>
  <w:num w:numId="9">
    <w:abstractNumId w:val="13"/>
  </w:num>
  <w:num w:numId="10">
    <w:abstractNumId w:val="17"/>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7"/>
  </w:num>
  <w:num w:numId="24">
    <w:abstractNumId w:val="26"/>
  </w:num>
  <w:num w:numId="25">
    <w:abstractNumId w:val="11"/>
  </w:num>
  <w:num w:numId="26">
    <w:abstractNumId w:val="24"/>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67"/>
    <w:rsid w:val="0000195E"/>
    <w:rsid w:val="00002618"/>
    <w:rsid w:val="0000344A"/>
    <w:rsid w:val="0000394B"/>
    <w:rsid w:val="00005CFC"/>
    <w:rsid w:val="00016A42"/>
    <w:rsid w:val="00021358"/>
    <w:rsid w:val="0003072E"/>
    <w:rsid w:val="00030952"/>
    <w:rsid w:val="000314E6"/>
    <w:rsid w:val="00035A00"/>
    <w:rsid w:val="0003688F"/>
    <w:rsid w:val="00036AC2"/>
    <w:rsid w:val="00040B27"/>
    <w:rsid w:val="00047810"/>
    <w:rsid w:val="0004790A"/>
    <w:rsid w:val="00052EBE"/>
    <w:rsid w:val="000537C3"/>
    <w:rsid w:val="00061C9B"/>
    <w:rsid w:val="00066315"/>
    <w:rsid w:val="00074A71"/>
    <w:rsid w:val="00076CA4"/>
    <w:rsid w:val="00096064"/>
    <w:rsid w:val="000A1170"/>
    <w:rsid w:val="000A4446"/>
    <w:rsid w:val="000A5A30"/>
    <w:rsid w:val="000B0E9A"/>
    <w:rsid w:val="000B364C"/>
    <w:rsid w:val="000C0B46"/>
    <w:rsid w:val="000C2B2A"/>
    <w:rsid w:val="000C7AAE"/>
    <w:rsid w:val="000D0ACE"/>
    <w:rsid w:val="000D2026"/>
    <w:rsid w:val="000D530F"/>
    <w:rsid w:val="000E02AD"/>
    <w:rsid w:val="000E3DE4"/>
    <w:rsid w:val="000E6F37"/>
    <w:rsid w:val="000F11F7"/>
    <w:rsid w:val="000F1294"/>
    <w:rsid w:val="000F12D6"/>
    <w:rsid w:val="000F27A8"/>
    <w:rsid w:val="00103DBD"/>
    <w:rsid w:val="00106F6B"/>
    <w:rsid w:val="0010711E"/>
    <w:rsid w:val="00110136"/>
    <w:rsid w:val="00110365"/>
    <w:rsid w:val="00121A37"/>
    <w:rsid w:val="00121CD6"/>
    <w:rsid w:val="00122DB2"/>
    <w:rsid w:val="00131DEA"/>
    <w:rsid w:val="00133EEB"/>
    <w:rsid w:val="0013729E"/>
    <w:rsid w:val="00153CD4"/>
    <w:rsid w:val="00154F76"/>
    <w:rsid w:val="0015533E"/>
    <w:rsid w:val="0015712F"/>
    <w:rsid w:val="00165D44"/>
    <w:rsid w:val="00166732"/>
    <w:rsid w:val="00172BCE"/>
    <w:rsid w:val="00173E9D"/>
    <w:rsid w:val="0017736E"/>
    <w:rsid w:val="00177444"/>
    <w:rsid w:val="00180063"/>
    <w:rsid w:val="0019200B"/>
    <w:rsid w:val="00194818"/>
    <w:rsid w:val="001961F1"/>
    <w:rsid w:val="00196254"/>
    <w:rsid w:val="00196D25"/>
    <w:rsid w:val="001A0854"/>
    <w:rsid w:val="001A57F2"/>
    <w:rsid w:val="001B0325"/>
    <w:rsid w:val="001B1CEF"/>
    <w:rsid w:val="001B5745"/>
    <w:rsid w:val="001B64CD"/>
    <w:rsid w:val="001C4257"/>
    <w:rsid w:val="001C4DE6"/>
    <w:rsid w:val="001C5C74"/>
    <w:rsid w:val="001C5FF5"/>
    <w:rsid w:val="001C744D"/>
    <w:rsid w:val="001D0750"/>
    <w:rsid w:val="001D0B64"/>
    <w:rsid w:val="001D1898"/>
    <w:rsid w:val="001D5905"/>
    <w:rsid w:val="001D697F"/>
    <w:rsid w:val="001D7087"/>
    <w:rsid w:val="001E5A4A"/>
    <w:rsid w:val="001F31AF"/>
    <w:rsid w:val="001F4BCB"/>
    <w:rsid w:val="001F4D08"/>
    <w:rsid w:val="001F627F"/>
    <w:rsid w:val="00207872"/>
    <w:rsid w:val="00210CE7"/>
    <w:rsid w:val="002126F6"/>
    <w:rsid w:val="0021445B"/>
    <w:rsid w:val="00221802"/>
    <w:rsid w:val="002248D1"/>
    <w:rsid w:val="002249EC"/>
    <w:rsid w:val="00225040"/>
    <w:rsid w:val="00227A90"/>
    <w:rsid w:val="00232992"/>
    <w:rsid w:val="0023395F"/>
    <w:rsid w:val="00234536"/>
    <w:rsid w:val="00235DC5"/>
    <w:rsid w:val="0023608A"/>
    <w:rsid w:val="00237E67"/>
    <w:rsid w:val="00252E8D"/>
    <w:rsid w:val="002533C8"/>
    <w:rsid w:val="002651B7"/>
    <w:rsid w:val="0027095D"/>
    <w:rsid w:val="00271B36"/>
    <w:rsid w:val="002733CD"/>
    <w:rsid w:val="00275D0F"/>
    <w:rsid w:val="00277CF9"/>
    <w:rsid w:val="00280CAC"/>
    <w:rsid w:val="00283B95"/>
    <w:rsid w:val="00284087"/>
    <w:rsid w:val="00290B28"/>
    <w:rsid w:val="00295DDD"/>
    <w:rsid w:val="00297E0F"/>
    <w:rsid w:val="002A2DA8"/>
    <w:rsid w:val="002A487E"/>
    <w:rsid w:val="002A6461"/>
    <w:rsid w:val="002A79AB"/>
    <w:rsid w:val="002B31B5"/>
    <w:rsid w:val="002B360E"/>
    <w:rsid w:val="002B535E"/>
    <w:rsid w:val="002B787E"/>
    <w:rsid w:val="002B7C56"/>
    <w:rsid w:val="002C1CA9"/>
    <w:rsid w:val="002C2A11"/>
    <w:rsid w:val="002C2A60"/>
    <w:rsid w:val="002C6807"/>
    <w:rsid w:val="002C7587"/>
    <w:rsid w:val="002C78AB"/>
    <w:rsid w:val="002D072C"/>
    <w:rsid w:val="002D46BE"/>
    <w:rsid w:val="002D7E13"/>
    <w:rsid w:val="002E0466"/>
    <w:rsid w:val="002E36FA"/>
    <w:rsid w:val="002F0434"/>
    <w:rsid w:val="002F7740"/>
    <w:rsid w:val="002F7C25"/>
    <w:rsid w:val="003018D0"/>
    <w:rsid w:val="00301C21"/>
    <w:rsid w:val="0030541D"/>
    <w:rsid w:val="00314B86"/>
    <w:rsid w:val="00314BF6"/>
    <w:rsid w:val="00315639"/>
    <w:rsid w:val="003222C1"/>
    <w:rsid w:val="003364A6"/>
    <w:rsid w:val="003367EA"/>
    <w:rsid w:val="00337B58"/>
    <w:rsid w:val="003416F6"/>
    <w:rsid w:val="00351229"/>
    <w:rsid w:val="00356B0F"/>
    <w:rsid w:val="00367B95"/>
    <w:rsid w:val="00371865"/>
    <w:rsid w:val="00375D5D"/>
    <w:rsid w:val="00377F5D"/>
    <w:rsid w:val="003818AE"/>
    <w:rsid w:val="0038798E"/>
    <w:rsid w:val="0039455F"/>
    <w:rsid w:val="0039586C"/>
    <w:rsid w:val="003A0317"/>
    <w:rsid w:val="003A2418"/>
    <w:rsid w:val="003A5D47"/>
    <w:rsid w:val="003B58A3"/>
    <w:rsid w:val="003C1BDF"/>
    <w:rsid w:val="003C290D"/>
    <w:rsid w:val="003C2A6A"/>
    <w:rsid w:val="003D02ED"/>
    <w:rsid w:val="003D04F2"/>
    <w:rsid w:val="003D10C0"/>
    <w:rsid w:val="003D3DBC"/>
    <w:rsid w:val="003D45EC"/>
    <w:rsid w:val="003D5679"/>
    <w:rsid w:val="003E035E"/>
    <w:rsid w:val="003E36B0"/>
    <w:rsid w:val="003F1505"/>
    <w:rsid w:val="003F7400"/>
    <w:rsid w:val="0040185A"/>
    <w:rsid w:val="004060B1"/>
    <w:rsid w:val="00410E4F"/>
    <w:rsid w:val="00413D5C"/>
    <w:rsid w:val="0041527F"/>
    <w:rsid w:val="0042002B"/>
    <w:rsid w:val="00420880"/>
    <w:rsid w:val="00422948"/>
    <w:rsid w:val="00423E53"/>
    <w:rsid w:val="004250A5"/>
    <w:rsid w:val="004260FB"/>
    <w:rsid w:val="00427F73"/>
    <w:rsid w:val="004315C5"/>
    <w:rsid w:val="00437FF4"/>
    <w:rsid w:val="00440163"/>
    <w:rsid w:val="004411C5"/>
    <w:rsid w:val="0044276E"/>
    <w:rsid w:val="00442EC1"/>
    <w:rsid w:val="00447F05"/>
    <w:rsid w:val="00450F73"/>
    <w:rsid w:val="00456101"/>
    <w:rsid w:val="00460BA5"/>
    <w:rsid w:val="00461F5E"/>
    <w:rsid w:val="00462CCD"/>
    <w:rsid w:val="00465EBB"/>
    <w:rsid w:val="004754C5"/>
    <w:rsid w:val="00480A01"/>
    <w:rsid w:val="00485648"/>
    <w:rsid w:val="00492876"/>
    <w:rsid w:val="004A284C"/>
    <w:rsid w:val="004A6FF7"/>
    <w:rsid w:val="004B20CC"/>
    <w:rsid w:val="004B2897"/>
    <w:rsid w:val="004B31E3"/>
    <w:rsid w:val="004B69C2"/>
    <w:rsid w:val="004C4795"/>
    <w:rsid w:val="004D6612"/>
    <w:rsid w:val="004E731D"/>
    <w:rsid w:val="004F0447"/>
    <w:rsid w:val="004F2380"/>
    <w:rsid w:val="004F3A89"/>
    <w:rsid w:val="00504882"/>
    <w:rsid w:val="00504976"/>
    <w:rsid w:val="00516113"/>
    <w:rsid w:val="00522142"/>
    <w:rsid w:val="00523514"/>
    <w:rsid w:val="005240EC"/>
    <w:rsid w:val="005247DA"/>
    <w:rsid w:val="00530264"/>
    <w:rsid w:val="00530C07"/>
    <w:rsid w:val="0053138B"/>
    <w:rsid w:val="0054083A"/>
    <w:rsid w:val="00541E2F"/>
    <w:rsid w:val="00543641"/>
    <w:rsid w:val="00550EFF"/>
    <w:rsid w:val="005527B7"/>
    <w:rsid w:val="0056571A"/>
    <w:rsid w:val="00567C94"/>
    <w:rsid w:val="005729AD"/>
    <w:rsid w:val="00573D1F"/>
    <w:rsid w:val="0057411B"/>
    <w:rsid w:val="0058422A"/>
    <w:rsid w:val="0059174D"/>
    <w:rsid w:val="00593612"/>
    <w:rsid w:val="00593651"/>
    <w:rsid w:val="005959C6"/>
    <w:rsid w:val="005960BD"/>
    <w:rsid w:val="005A03CF"/>
    <w:rsid w:val="005A1289"/>
    <w:rsid w:val="005A2B7B"/>
    <w:rsid w:val="005A4C50"/>
    <w:rsid w:val="005A5CE4"/>
    <w:rsid w:val="005A5EBF"/>
    <w:rsid w:val="005A7092"/>
    <w:rsid w:val="005B030D"/>
    <w:rsid w:val="005B3A50"/>
    <w:rsid w:val="005B4E3C"/>
    <w:rsid w:val="005B7DBF"/>
    <w:rsid w:val="005C473B"/>
    <w:rsid w:val="005C5CB7"/>
    <w:rsid w:val="005D1068"/>
    <w:rsid w:val="005E35A9"/>
    <w:rsid w:val="005E3B6A"/>
    <w:rsid w:val="005E4E91"/>
    <w:rsid w:val="005F0116"/>
    <w:rsid w:val="005F1B20"/>
    <w:rsid w:val="005F42C7"/>
    <w:rsid w:val="00600DD7"/>
    <w:rsid w:val="00600FBA"/>
    <w:rsid w:val="00606BCF"/>
    <w:rsid w:val="006071CC"/>
    <w:rsid w:val="0061194D"/>
    <w:rsid w:val="00612AF3"/>
    <w:rsid w:val="006135B4"/>
    <w:rsid w:val="00617C82"/>
    <w:rsid w:val="00621551"/>
    <w:rsid w:val="006235BE"/>
    <w:rsid w:val="006260EF"/>
    <w:rsid w:val="00626388"/>
    <w:rsid w:val="0062723D"/>
    <w:rsid w:val="006302A2"/>
    <w:rsid w:val="006306E6"/>
    <w:rsid w:val="006308A9"/>
    <w:rsid w:val="00636168"/>
    <w:rsid w:val="00637063"/>
    <w:rsid w:val="006408AC"/>
    <w:rsid w:val="00651003"/>
    <w:rsid w:val="006521E7"/>
    <w:rsid w:val="00665B32"/>
    <w:rsid w:val="00666C00"/>
    <w:rsid w:val="00672584"/>
    <w:rsid w:val="00673796"/>
    <w:rsid w:val="00676236"/>
    <w:rsid w:val="0068239F"/>
    <w:rsid w:val="0069369C"/>
    <w:rsid w:val="00694529"/>
    <w:rsid w:val="00695DF7"/>
    <w:rsid w:val="006A1F8D"/>
    <w:rsid w:val="006A468F"/>
    <w:rsid w:val="006B0108"/>
    <w:rsid w:val="006B0EA9"/>
    <w:rsid w:val="006B136B"/>
    <w:rsid w:val="006B5F6A"/>
    <w:rsid w:val="006B7C5C"/>
    <w:rsid w:val="006C0338"/>
    <w:rsid w:val="006C1184"/>
    <w:rsid w:val="006D048C"/>
    <w:rsid w:val="006D1FA6"/>
    <w:rsid w:val="006D2866"/>
    <w:rsid w:val="006D5ECE"/>
    <w:rsid w:val="006E3CDC"/>
    <w:rsid w:val="006F2724"/>
    <w:rsid w:val="006F3D68"/>
    <w:rsid w:val="006F4615"/>
    <w:rsid w:val="006F4785"/>
    <w:rsid w:val="006F733A"/>
    <w:rsid w:val="0070487C"/>
    <w:rsid w:val="00706766"/>
    <w:rsid w:val="00711841"/>
    <w:rsid w:val="00722C22"/>
    <w:rsid w:val="00725CBF"/>
    <w:rsid w:val="00735805"/>
    <w:rsid w:val="0074187A"/>
    <w:rsid w:val="00743945"/>
    <w:rsid w:val="00743B3F"/>
    <w:rsid w:val="00751C83"/>
    <w:rsid w:val="00754E3D"/>
    <w:rsid w:val="00755F46"/>
    <w:rsid w:val="00761B28"/>
    <w:rsid w:val="00761B88"/>
    <w:rsid w:val="007625EE"/>
    <w:rsid w:val="0076409A"/>
    <w:rsid w:val="00764F39"/>
    <w:rsid w:val="0077596D"/>
    <w:rsid w:val="00775F18"/>
    <w:rsid w:val="007770EA"/>
    <w:rsid w:val="007810EB"/>
    <w:rsid w:val="007832D4"/>
    <w:rsid w:val="00785FDD"/>
    <w:rsid w:val="007967D2"/>
    <w:rsid w:val="00797971"/>
    <w:rsid w:val="007A4AC1"/>
    <w:rsid w:val="007C1240"/>
    <w:rsid w:val="007C2632"/>
    <w:rsid w:val="007C2BF3"/>
    <w:rsid w:val="007D12E4"/>
    <w:rsid w:val="007D1D29"/>
    <w:rsid w:val="007E798E"/>
    <w:rsid w:val="007F0E78"/>
    <w:rsid w:val="007F3930"/>
    <w:rsid w:val="0080002D"/>
    <w:rsid w:val="0080276A"/>
    <w:rsid w:val="008040F0"/>
    <w:rsid w:val="00811E94"/>
    <w:rsid w:val="00815654"/>
    <w:rsid w:val="00815DA8"/>
    <w:rsid w:val="00815F88"/>
    <w:rsid w:val="0081690D"/>
    <w:rsid w:val="00817B54"/>
    <w:rsid w:val="008214AF"/>
    <w:rsid w:val="00823C9D"/>
    <w:rsid w:val="00827F55"/>
    <w:rsid w:val="00831632"/>
    <w:rsid w:val="00835E8A"/>
    <w:rsid w:val="00841CF4"/>
    <w:rsid w:val="00843F2A"/>
    <w:rsid w:val="00844262"/>
    <w:rsid w:val="00844D67"/>
    <w:rsid w:val="008470F4"/>
    <w:rsid w:val="00851D98"/>
    <w:rsid w:val="00854709"/>
    <w:rsid w:val="00861DBB"/>
    <w:rsid w:val="00862B90"/>
    <w:rsid w:val="008707F5"/>
    <w:rsid w:val="00870B6E"/>
    <w:rsid w:val="00874484"/>
    <w:rsid w:val="008813E0"/>
    <w:rsid w:val="00881BBB"/>
    <w:rsid w:val="00882ECE"/>
    <w:rsid w:val="008832FE"/>
    <w:rsid w:val="00884F6C"/>
    <w:rsid w:val="00887E27"/>
    <w:rsid w:val="00890A9F"/>
    <w:rsid w:val="00890B00"/>
    <w:rsid w:val="00891BE0"/>
    <w:rsid w:val="008A31B4"/>
    <w:rsid w:val="008A64F7"/>
    <w:rsid w:val="008B0285"/>
    <w:rsid w:val="008B0391"/>
    <w:rsid w:val="008B5978"/>
    <w:rsid w:val="008C3B1D"/>
    <w:rsid w:val="008C6204"/>
    <w:rsid w:val="008D659D"/>
    <w:rsid w:val="008D7C07"/>
    <w:rsid w:val="008E0DA7"/>
    <w:rsid w:val="008E1552"/>
    <w:rsid w:val="008E628A"/>
    <w:rsid w:val="008E754E"/>
    <w:rsid w:val="008F1259"/>
    <w:rsid w:val="0090005D"/>
    <w:rsid w:val="009016B9"/>
    <w:rsid w:val="00903C4B"/>
    <w:rsid w:val="0090595B"/>
    <w:rsid w:val="009073E2"/>
    <w:rsid w:val="00907ED0"/>
    <w:rsid w:val="00915DEC"/>
    <w:rsid w:val="0091783E"/>
    <w:rsid w:val="00921714"/>
    <w:rsid w:val="00923028"/>
    <w:rsid w:val="00934C7C"/>
    <w:rsid w:val="00937CCC"/>
    <w:rsid w:val="009404C9"/>
    <w:rsid w:val="00942227"/>
    <w:rsid w:val="00944096"/>
    <w:rsid w:val="00945178"/>
    <w:rsid w:val="009452C3"/>
    <w:rsid w:val="009541B2"/>
    <w:rsid w:val="009611B9"/>
    <w:rsid w:val="00963B34"/>
    <w:rsid w:val="00970D70"/>
    <w:rsid w:val="00974441"/>
    <w:rsid w:val="00983798"/>
    <w:rsid w:val="00983B2B"/>
    <w:rsid w:val="00984662"/>
    <w:rsid w:val="00984794"/>
    <w:rsid w:val="00986488"/>
    <w:rsid w:val="00987AAD"/>
    <w:rsid w:val="00993138"/>
    <w:rsid w:val="00993E14"/>
    <w:rsid w:val="00994DE4"/>
    <w:rsid w:val="00995900"/>
    <w:rsid w:val="009971F8"/>
    <w:rsid w:val="009A1DA8"/>
    <w:rsid w:val="009A4954"/>
    <w:rsid w:val="009A59ED"/>
    <w:rsid w:val="009B2D71"/>
    <w:rsid w:val="009B3922"/>
    <w:rsid w:val="009B49F0"/>
    <w:rsid w:val="009C6AB0"/>
    <w:rsid w:val="009E59FF"/>
    <w:rsid w:val="009E64B6"/>
    <w:rsid w:val="009F50AF"/>
    <w:rsid w:val="009F6AB5"/>
    <w:rsid w:val="00A066A4"/>
    <w:rsid w:val="00A0751F"/>
    <w:rsid w:val="00A1542B"/>
    <w:rsid w:val="00A173FE"/>
    <w:rsid w:val="00A211BF"/>
    <w:rsid w:val="00A2340E"/>
    <w:rsid w:val="00A2530D"/>
    <w:rsid w:val="00A307FF"/>
    <w:rsid w:val="00A35CFD"/>
    <w:rsid w:val="00A36F21"/>
    <w:rsid w:val="00A377D6"/>
    <w:rsid w:val="00A402EB"/>
    <w:rsid w:val="00A42791"/>
    <w:rsid w:val="00A453FF"/>
    <w:rsid w:val="00A47D49"/>
    <w:rsid w:val="00A52D41"/>
    <w:rsid w:val="00A53FFE"/>
    <w:rsid w:val="00A6100A"/>
    <w:rsid w:val="00A63453"/>
    <w:rsid w:val="00A76B0C"/>
    <w:rsid w:val="00A803B5"/>
    <w:rsid w:val="00A81AB2"/>
    <w:rsid w:val="00A8222B"/>
    <w:rsid w:val="00A82654"/>
    <w:rsid w:val="00A8507F"/>
    <w:rsid w:val="00A960FE"/>
    <w:rsid w:val="00A9779B"/>
    <w:rsid w:val="00AA14BC"/>
    <w:rsid w:val="00AA16C1"/>
    <w:rsid w:val="00AA1C44"/>
    <w:rsid w:val="00AA1CA3"/>
    <w:rsid w:val="00AA1E56"/>
    <w:rsid w:val="00AA2920"/>
    <w:rsid w:val="00AA42DB"/>
    <w:rsid w:val="00AA4527"/>
    <w:rsid w:val="00AA5FCC"/>
    <w:rsid w:val="00AA7A66"/>
    <w:rsid w:val="00AB133B"/>
    <w:rsid w:val="00AB46A0"/>
    <w:rsid w:val="00AC3666"/>
    <w:rsid w:val="00AC4791"/>
    <w:rsid w:val="00AC6ACC"/>
    <w:rsid w:val="00AC7DDC"/>
    <w:rsid w:val="00AD18F4"/>
    <w:rsid w:val="00AD788F"/>
    <w:rsid w:val="00AE19D3"/>
    <w:rsid w:val="00AE2FF4"/>
    <w:rsid w:val="00AE4240"/>
    <w:rsid w:val="00AE45A6"/>
    <w:rsid w:val="00AE745F"/>
    <w:rsid w:val="00AE7785"/>
    <w:rsid w:val="00AF04E7"/>
    <w:rsid w:val="00AF0E92"/>
    <w:rsid w:val="00B14178"/>
    <w:rsid w:val="00B21491"/>
    <w:rsid w:val="00B23CA2"/>
    <w:rsid w:val="00B24D66"/>
    <w:rsid w:val="00B26873"/>
    <w:rsid w:val="00B37AA8"/>
    <w:rsid w:val="00B41A69"/>
    <w:rsid w:val="00B4431E"/>
    <w:rsid w:val="00B4440B"/>
    <w:rsid w:val="00B46C87"/>
    <w:rsid w:val="00B52B55"/>
    <w:rsid w:val="00B63065"/>
    <w:rsid w:val="00B633F2"/>
    <w:rsid w:val="00B642F1"/>
    <w:rsid w:val="00B71AA5"/>
    <w:rsid w:val="00B73DDA"/>
    <w:rsid w:val="00B813FE"/>
    <w:rsid w:val="00B83894"/>
    <w:rsid w:val="00B92AD1"/>
    <w:rsid w:val="00BB406C"/>
    <w:rsid w:val="00BB752C"/>
    <w:rsid w:val="00BC464D"/>
    <w:rsid w:val="00BD3A18"/>
    <w:rsid w:val="00BD3AD2"/>
    <w:rsid w:val="00BD4F86"/>
    <w:rsid w:val="00BD6FE1"/>
    <w:rsid w:val="00BE0216"/>
    <w:rsid w:val="00BE211C"/>
    <w:rsid w:val="00BE4606"/>
    <w:rsid w:val="00BF1E85"/>
    <w:rsid w:val="00BF3435"/>
    <w:rsid w:val="00BF5B28"/>
    <w:rsid w:val="00C001C5"/>
    <w:rsid w:val="00C00AB2"/>
    <w:rsid w:val="00C0128A"/>
    <w:rsid w:val="00C02AF8"/>
    <w:rsid w:val="00C03507"/>
    <w:rsid w:val="00C10531"/>
    <w:rsid w:val="00C10E94"/>
    <w:rsid w:val="00C11CAB"/>
    <w:rsid w:val="00C20CA6"/>
    <w:rsid w:val="00C21839"/>
    <w:rsid w:val="00C22D15"/>
    <w:rsid w:val="00C26986"/>
    <w:rsid w:val="00C30DBF"/>
    <w:rsid w:val="00C33441"/>
    <w:rsid w:val="00C33606"/>
    <w:rsid w:val="00C33F0E"/>
    <w:rsid w:val="00C47600"/>
    <w:rsid w:val="00C50189"/>
    <w:rsid w:val="00C55263"/>
    <w:rsid w:val="00C62631"/>
    <w:rsid w:val="00C651D5"/>
    <w:rsid w:val="00C67EB0"/>
    <w:rsid w:val="00C73567"/>
    <w:rsid w:val="00C77B1C"/>
    <w:rsid w:val="00C90276"/>
    <w:rsid w:val="00C903C5"/>
    <w:rsid w:val="00CA402B"/>
    <w:rsid w:val="00CA5F84"/>
    <w:rsid w:val="00CB5B74"/>
    <w:rsid w:val="00CC3C4D"/>
    <w:rsid w:val="00CC4FD2"/>
    <w:rsid w:val="00CD1097"/>
    <w:rsid w:val="00CD2B49"/>
    <w:rsid w:val="00CE20EC"/>
    <w:rsid w:val="00CE51D9"/>
    <w:rsid w:val="00CE5713"/>
    <w:rsid w:val="00CE68B8"/>
    <w:rsid w:val="00CF0C2E"/>
    <w:rsid w:val="00CF0F13"/>
    <w:rsid w:val="00CF6919"/>
    <w:rsid w:val="00CF76A4"/>
    <w:rsid w:val="00D0353D"/>
    <w:rsid w:val="00D06872"/>
    <w:rsid w:val="00D107A2"/>
    <w:rsid w:val="00D12B36"/>
    <w:rsid w:val="00D14FF6"/>
    <w:rsid w:val="00D168DF"/>
    <w:rsid w:val="00D25DC0"/>
    <w:rsid w:val="00D34027"/>
    <w:rsid w:val="00D36C42"/>
    <w:rsid w:val="00D36F1A"/>
    <w:rsid w:val="00D3711C"/>
    <w:rsid w:val="00D37D0B"/>
    <w:rsid w:val="00D4419B"/>
    <w:rsid w:val="00D44DD9"/>
    <w:rsid w:val="00D52974"/>
    <w:rsid w:val="00D549E1"/>
    <w:rsid w:val="00D54A82"/>
    <w:rsid w:val="00D63B61"/>
    <w:rsid w:val="00D664BA"/>
    <w:rsid w:val="00D669CC"/>
    <w:rsid w:val="00D74808"/>
    <w:rsid w:val="00D81DA7"/>
    <w:rsid w:val="00D87079"/>
    <w:rsid w:val="00D90633"/>
    <w:rsid w:val="00D93DCA"/>
    <w:rsid w:val="00D94537"/>
    <w:rsid w:val="00D9515B"/>
    <w:rsid w:val="00D97A7A"/>
    <w:rsid w:val="00DA1B1C"/>
    <w:rsid w:val="00DA3F76"/>
    <w:rsid w:val="00DA4598"/>
    <w:rsid w:val="00DA4DB1"/>
    <w:rsid w:val="00DC13A1"/>
    <w:rsid w:val="00DC251A"/>
    <w:rsid w:val="00DD25FD"/>
    <w:rsid w:val="00DD3D20"/>
    <w:rsid w:val="00DD6561"/>
    <w:rsid w:val="00DD687F"/>
    <w:rsid w:val="00DE22E5"/>
    <w:rsid w:val="00DE40ED"/>
    <w:rsid w:val="00DE658D"/>
    <w:rsid w:val="00DF4B18"/>
    <w:rsid w:val="00E012FD"/>
    <w:rsid w:val="00E034A3"/>
    <w:rsid w:val="00E101E6"/>
    <w:rsid w:val="00E10973"/>
    <w:rsid w:val="00E10B28"/>
    <w:rsid w:val="00E20C87"/>
    <w:rsid w:val="00E27542"/>
    <w:rsid w:val="00E316C5"/>
    <w:rsid w:val="00E33CA8"/>
    <w:rsid w:val="00E34295"/>
    <w:rsid w:val="00E36F24"/>
    <w:rsid w:val="00E41D18"/>
    <w:rsid w:val="00E459CC"/>
    <w:rsid w:val="00E60C36"/>
    <w:rsid w:val="00E63A6D"/>
    <w:rsid w:val="00E67F4C"/>
    <w:rsid w:val="00E75EBC"/>
    <w:rsid w:val="00E77C3C"/>
    <w:rsid w:val="00E77D24"/>
    <w:rsid w:val="00E82498"/>
    <w:rsid w:val="00E85ABC"/>
    <w:rsid w:val="00E91377"/>
    <w:rsid w:val="00E93BBA"/>
    <w:rsid w:val="00E93E31"/>
    <w:rsid w:val="00EA0FF4"/>
    <w:rsid w:val="00EA36DF"/>
    <w:rsid w:val="00EA6742"/>
    <w:rsid w:val="00EB00EF"/>
    <w:rsid w:val="00EC1154"/>
    <w:rsid w:val="00EC2E12"/>
    <w:rsid w:val="00EC63DD"/>
    <w:rsid w:val="00EC777B"/>
    <w:rsid w:val="00ED185A"/>
    <w:rsid w:val="00ED4D8D"/>
    <w:rsid w:val="00ED7C33"/>
    <w:rsid w:val="00EE1265"/>
    <w:rsid w:val="00EE5369"/>
    <w:rsid w:val="00EE7A42"/>
    <w:rsid w:val="00EF03D2"/>
    <w:rsid w:val="00EF0CF1"/>
    <w:rsid w:val="00EF123D"/>
    <w:rsid w:val="00EF295F"/>
    <w:rsid w:val="00EF3E84"/>
    <w:rsid w:val="00EF4BF5"/>
    <w:rsid w:val="00F0074E"/>
    <w:rsid w:val="00F0155A"/>
    <w:rsid w:val="00F06539"/>
    <w:rsid w:val="00F21C30"/>
    <w:rsid w:val="00F22E26"/>
    <w:rsid w:val="00F23A8D"/>
    <w:rsid w:val="00F262AF"/>
    <w:rsid w:val="00F2720B"/>
    <w:rsid w:val="00F41333"/>
    <w:rsid w:val="00F66849"/>
    <w:rsid w:val="00F7015D"/>
    <w:rsid w:val="00F72B4B"/>
    <w:rsid w:val="00F74F98"/>
    <w:rsid w:val="00F7630D"/>
    <w:rsid w:val="00F7643E"/>
    <w:rsid w:val="00F773F6"/>
    <w:rsid w:val="00F8088C"/>
    <w:rsid w:val="00F84673"/>
    <w:rsid w:val="00F87578"/>
    <w:rsid w:val="00F91D4E"/>
    <w:rsid w:val="00F91DC5"/>
    <w:rsid w:val="00F933CB"/>
    <w:rsid w:val="00F94456"/>
    <w:rsid w:val="00F957E0"/>
    <w:rsid w:val="00F95A2A"/>
    <w:rsid w:val="00FA1FA8"/>
    <w:rsid w:val="00FA2232"/>
    <w:rsid w:val="00FA7719"/>
    <w:rsid w:val="00FB13E2"/>
    <w:rsid w:val="00FB74C5"/>
    <w:rsid w:val="00FB7D48"/>
    <w:rsid w:val="00FC625D"/>
    <w:rsid w:val="00FD01B3"/>
    <w:rsid w:val="00FD730E"/>
    <w:rsid w:val="00FE35DD"/>
    <w:rsid w:val="00FE36D1"/>
    <w:rsid w:val="00FF182A"/>
    <w:rsid w:val="00FF36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86FA15B-4C4B-453D-8302-92296017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89"/>
    <w:pPr>
      <w:spacing w:after="200" w:line="480" w:lineRule="auto"/>
    </w:pPr>
    <w:rPr>
      <w:rFonts w:ascii="Times New Roman" w:hAnsi="Times New Roman"/>
      <w:sz w:val="24"/>
      <w:szCs w:val="22"/>
    </w:rPr>
  </w:style>
  <w:style w:type="paragraph" w:styleId="Heading1">
    <w:name w:val="heading 1"/>
    <w:basedOn w:val="Normal"/>
    <w:next w:val="Normal"/>
    <w:link w:val="Heading1Char"/>
    <w:qFormat/>
    <w:rsid w:val="00844D67"/>
    <w:pPr>
      <w:keepNext/>
      <w:keepLines/>
      <w:spacing w:before="480" w:after="0"/>
      <w:outlineLvl w:val="0"/>
    </w:pPr>
    <w:rPr>
      <w:rFonts w:ascii="Cambria" w:hAnsi="Cambria" w:cs="Times New Roman"/>
      <w:b/>
      <w:color w:val="365F91"/>
      <w:sz w:val="28"/>
      <w:szCs w:val="20"/>
      <w:lang w:eastAsia="en-GB"/>
    </w:rPr>
  </w:style>
  <w:style w:type="paragraph" w:styleId="Heading2">
    <w:name w:val="heading 2"/>
    <w:basedOn w:val="Normal"/>
    <w:next w:val="Normal"/>
    <w:link w:val="Heading2Char"/>
    <w:qFormat/>
    <w:rsid w:val="00C03507"/>
    <w:pPr>
      <w:keepNext/>
      <w:keepLines/>
      <w:spacing w:before="200" w:after="0"/>
      <w:outlineLvl w:val="1"/>
    </w:pPr>
    <w:rPr>
      <w:rFonts w:cs="Times New Roman"/>
      <w:b/>
      <w:szCs w:val="20"/>
      <w:lang w:eastAsia="en-GB"/>
    </w:rPr>
  </w:style>
  <w:style w:type="paragraph" w:styleId="Heading3">
    <w:name w:val="heading 3"/>
    <w:basedOn w:val="Normal"/>
    <w:next w:val="Normal"/>
    <w:qFormat/>
    <w:locked/>
    <w:rsid w:val="00C03507"/>
    <w:pPr>
      <w:keepNext/>
      <w:spacing w:before="240" w:after="60"/>
      <w:outlineLvl w:val="2"/>
    </w:pPr>
    <w:rPr>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44D67"/>
    <w:rPr>
      <w:rFonts w:ascii="Cambria" w:eastAsia="SimSun" w:hAnsi="Cambria" w:cs="Times New Roman"/>
      <w:b/>
      <w:color w:val="365F91"/>
      <w:sz w:val="28"/>
    </w:rPr>
  </w:style>
  <w:style w:type="character" w:customStyle="1" w:styleId="Heading2Char">
    <w:name w:val="Heading 2 Char"/>
    <w:link w:val="Heading2"/>
    <w:locked/>
    <w:rsid w:val="00C03507"/>
    <w:rPr>
      <w:rFonts w:ascii="Times New Roman" w:hAnsi="Times New Roman" w:cs="Times New Roman"/>
      <w:b/>
      <w:sz w:val="24"/>
      <w:lang w:val="en-GB" w:eastAsia="en-GB"/>
    </w:rPr>
  </w:style>
  <w:style w:type="character" w:styleId="Hyperlink">
    <w:name w:val="Hyperlink"/>
    <w:rsid w:val="00B26873"/>
    <w:rPr>
      <w:rFonts w:cs="Times New Roman"/>
      <w:color w:val="0000FF"/>
      <w:u w:val="single"/>
    </w:rPr>
  </w:style>
  <w:style w:type="paragraph" w:styleId="NormalWeb">
    <w:name w:val="Normal (Web)"/>
    <w:basedOn w:val="Normal"/>
    <w:semiHidden/>
    <w:rsid w:val="000A4446"/>
    <w:pPr>
      <w:spacing w:before="100" w:beforeAutospacing="1" w:after="100" w:afterAutospacing="1" w:line="240" w:lineRule="auto"/>
    </w:pPr>
    <w:rPr>
      <w:rFonts w:cs="Times New Roman"/>
      <w:szCs w:val="24"/>
    </w:rPr>
  </w:style>
  <w:style w:type="character" w:styleId="Emphasis">
    <w:name w:val="Emphasis"/>
    <w:qFormat/>
    <w:locked/>
    <w:rsid w:val="006521E7"/>
    <w:rPr>
      <w:rFonts w:cs="Times New Roman"/>
      <w:i/>
    </w:rPr>
  </w:style>
  <w:style w:type="character" w:customStyle="1" w:styleId="apple-converted-space">
    <w:name w:val="apple-converted-space"/>
    <w:rsid w:val="006521E7"/>
  </w:style>
  <w:style w:type="paragraph" w:customStyle="1" w:styleId="articledetails">
    <w:name w:val="articledetails"/>
    <w:basedOn w:val="Normal"/>
    <w:rsid w:val="006521E7"/>
    <w:pPr>
      <w:spacing w:before="100" w:beforeAutospacing="1" w:after="100" w:afterAutospacing="1" w:line="240" w:lineRule="auto"/>
    </w:pPr>
    <w:rPr>
      <w:rFonts w:cs="Times New Roman"/>
      <w:szCs w:val="24"/>
      <w:lang w:eastAsia="en-GB"/>
    </w:rPr>
  </w:style>
  <w:style w:type="paragraph" w:styleId="Header">
    <w:name w:val="header"/>
    <w:basedOn w:val="Normal"/>
    <w:link w:val="HeaderChar"/>
    <w:rsid w:val="001B5745"/>
    <w:pPr>
      <w:tabs>
        <w:tab w:val="center" w:pos="4513"/>
        <w:tab w:val="right" w:pos="9026"/>
      </w:tabs>
    </w:pPr>
    <w:rPr>
      <w:rFonts w:cs="Times New Roman"/>
      <w:sz w:val="20"/>
      <w:szCs w:val="20"/>
    </w:rPr>
  </w:style>
  <w:style w:type="character" w:customStyle="1" w:styleId="HeaderChar">
    <w:name w:val="Header Char"/>
    <w:link w:val="Header"/>
    <w:locked/>
    <w:rsid w:val="001B5745"/>
    <w:rPr>
      <w:rFonts w:cs="Times New Roman"/>
      <w:lang w:val="x-none" w:eastAsia="zh-CN"/>
    </w:rPr>
  </w:style>
  <w:style w:type="paragraph" w:styleId="Footer">
    <w:name w:val="footer"/>
    <w:basedOn w:val="Normal"/>
    <w:link w:val="FooterChar"/>
    <w:rsid w:val="001B5745"/>
    <w:pPr>
      <w:tabs>
        <w:tab w:val="center" w:pos="4513"/>
        <w:tab w:val="right" w:pos="9026"/>
      </w:tabs>
    </w:pPr>
    <w:rPr>
      <w:rFonts w:cs="Times New Roman"/>
      <w:sz w:val="20"/>
      <w:szCs w:val="20"/>
    </w:rPr>
  </w:style>
  <w:style w:type="character" w:customStyle="1" w:styleId="FooterChar">
    <w:name w:val="Footer Char"/>
    <w:link w:val="Footer"/>
    <w:locked/>
    <w:rsid w:val="001B5745"/>
    <w:rPr>
      <w:rFonts w:cs="Times New Roman"/>
      <w:lang w:val="x-none" w:eastAsia="zh-CN"/>
    </w:rPr>
  </w:style>
  <w:style w:type="paragraph" w:styleId="DocumentMap">
    <w:name w:val="Document Map"/>
    <w:basedOn w:val="Normal"/>
    <w:link w:val="DocumentMapChar"/>
    <w:semiHidden/>
    <w:rsid w:val="008B0391"/>
    <w:pPr>
      <w:shd w:val="clear" w:color="auto" w:fill="000080"/>
    </w:pPr>
    <w:rPr>
      <w:rFonts w:cs="Times New Roman"/>
      <w:sz w:val="2"/>
      <w:szCs w:val="20"/>
    </w:rPr>
  </w:style>
  <w:style w:type="character" w:customStyle="1" w:styleId="DocumentMapChar">
    <w:name w:val="Document Map Char"/>
    <w:link w:val="DocumentMap"/>
    <w:semiHidden/>
    <w:locked/>
    <w:rsid w:val="00944096"/>
    <w:rPr>
      <w:rFonts w:ascii="Times New Roman" w:hAnsi="Times New Roman" w:cs="Times New Roman"/>
      <w:sz w:val="2"/>
      <w:lang w:val="x-none" w:eastAsia="zh-CN"/>
    </w:rPr>
  </w:style>
  <w:style w:type="character" w:styleId="Strong">
    <w:name w:val="Strong"/>
    <w:qFormat/>
    <w:locked/>
    <w:rsid w:val="002C2A11"/>
    <w:rPr>
      <w:rFonts w:cs="Times New Roman"/>
      <w:b/>
      <w:bCs/>
    </w:rPr>
  </w:style>
  <w:style w:type="paragraph" w:customStyle="1" w:styleId="Body">
    <w:name w:val="Body"/>
    <w:rsid w:val="007C26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480" w:lineRule="auto"/>
    </w:pPr>
    <w:rPr>
      <w:rFonts w:ascii="Times New Roman" w:eastAsia="Times New Roman" w:hAnsi="Arial Unicode MS" w:cs="Arial Unicode MS"/>
      <w:color w:val="000000"/>
      <w:sz w:val="24"/>
      <w:szCs w:val="24"/>
      <w:u w:color="000000"/>
      <w:lang w:val="en-US" w:eastAsia="en-GB"/>
    </w:rPr>
  </w:style>
  <w:style w:type="character" w:customStyle="1" w:styleId="StyleBlack">
    <w:name w:val="Style Black"/>
    <w:rsid w:val="007C2632"/>
    <w:rPr>
      <w:rFonts w:ascii="Times New Roman" w:hAnsi="Times New Roman"/>
      <w:color w:val="000000"/>
      <w:sz w:val="24"/>
    </w:rPr>
  </w:style>
  <w:style w:type="character" w:customStyle="1" w:styleId="Date1">
    <w:name w:val="Date1"/>
    <w:basedOn w:val="DefaultParagraphFont"/>
    <w:rsid w:val="00CF6919"/>
  </w:style>
  <w:style w:type="character" w:customStyle="1" w:styleId="jrnl">
    <w:name w:val="jrnl"/>
    <w:basedOn w:val="DefaultParagraphFont"/>
    <w:rsid w:val="00D74808"/>
  </w:style>
  <w:style w:type="character" w:styleId="LineNumber">
    <w:name w:val="line number"/>
    <w:basedOn w:val="DefaultParagraphFont"/>
    <w:rsid w:val="00543641"/>
  </w:style>
  <w:style w:type="paragraph" w:styleId="EndnoteText">
    <w:name w:val="endnote text"/>
    <w:basedOn w:val="Normal"/>
    <w:link w:val="EndnoteTextChar"/>
    <w:rsid w:val="0041527F"/>
    <w:rPr>
      <w:sz w:val="20"/>
      <w:szCs w:val="20"/>
    </w:rPr>
  </w:style>
  <w:style w:type="character" w:customStyle="1" w:styleId="EndnoteTextChar">
    <w:name w:val="Endnote Text Char"/>
    <w:link w:val="EndnoteText"/>
    <w:rsid w:val="0041527F"/>
    <w:rPr>
      <w:rFonts w:ascii="Times New Roman" w:hAnsi="Times New Roman"/>
    </w:rPr>
  </w:style>
  <w:style w:type="character" w:styleId="EndnoteReference">
    <w:name w:val="endnote reference"/>
    <w:rsid w:val="0041527F"/>
    <w:rPr>
      <w:vertAlign w:val="superscript"/>
    </w:rPr>
  </w:style>
  <w:style w:type="paragraph" w:styleId="FootnoteText">
    <w:name w:val="footnote text"/>
    <w:basedOn w:val="Normal"/>
    <w:link w:val="FootnoteTextChar"/>
    <w:rsid w:val="0041527F"/>
    <w:rPr>
      <w:sz w:val="20"/>
      <w:szCs w:val="20"/>
    </w:rPr>
  </w:style>
  <w:style w:type="character" w:customStyle="1" w:styleId="FootnoteTextChar">
    <w:name w:val="Footnote Text Char"/>
    <w:link w:val="FootnoteText"/>
    <w:rsid w:val="0041527F"/>
    <w:rPr>
      <w:rFonts w:ascii="Times New Roman" w:hAnsi="Times New Roman"/>
    </w:rPr>
  </w:style>
  <w:style w:type="character" w:styleId="FootnoteReference">
    <w:name w:val="footnote reference"/>
    <w:rsid w:val="0041527F"/>
    <w:rPr>
      <w:vertAlign w:val="superscript"/>
    </w:rPr>
  </w:style>
  <w:style w:type="character" w:styleId="CommentReference">
    <w:name w:val="annotation reference"/>
    <w:rsid w:val="006F3D68"/>
    <w:rPr>
      <w:sz w:val="16"/>
      <w:szCs w:val="16"/>
    </w:rPr>
  </w:style>
  <w:style w:type="paragraph" w:styleId="CommentText">
    <w:name w:val="annotation text"/>
    <w:basedOn w:val="Normal"/>
    <w:link w:val="CommentTextChar"/>
    <w:rsid w:val="006F3D68"/>
    <w:rPr>
      <w:sz w:val="20"/>
      <w:szCs w:val="20"/>
    </w:rPr>
  </w:style>
  <w:style w:type="character" w:customStyle="1" w:styleId="CommentTextChar">
    <w:name w:val="Comment Text Char"/>
    <w:link w:val="CommentText"/>
    <w:rsid w:val="006F3D68"/>
    <w:rPr>
      <w:rFonts w:ascii="Times New Roman" w:hAnsi="Times New Roman"/>
    </w:rPr>
  </w:style>
  <w:style w:type="paragraph" w:styleId="CommentSubject">
    <w:name w:val="annotation subject"/>
    <w:basedOn w:val="CommentText"/>
    <w:next w:val="CommentText"/>
    <w:link w:val="CommentSubjectChar"/>
    <w:rsid w:val="006F3D68"/>
    <w:rPr>
      <w:b/>
      <w:bCs/>
    </w:rPr>
  </w:style>
  <w:style w:type="character" w:customStyle="1" w:styleId="CommentSubjectChar">
    <w:name w:val="Comment Subject Char"/>
    <w:link w:val="CommentSubject"/>
    <w:rsid w:val="006F3D68"/>
    <w:rPr>
      <w:rFonts w:ascii="Times New Roman" w:hAnsi="Times New Roman"/>
      <w:b/>
      <w:bCs/>
    </w:rPr>
  </w:style>
  <w:style w:type="paragraph" w:styleId="BalloonText">
    <w:name w:val="Balloon Text"/>
    <w:basedOn w:val="Normal"/>
    <w:link w:val="BalloonTextChar"/>
    <w:rsid w:val="006F3D68"/>
    <w:pPr>
      <w:spacing w:after="0" w:line="240" w:lineRule="auto"/>
    </w:pPr>
    <w:rPr>
      <w:rFonts w:ascii="Tahoma" w:hAnsi="Tahoma" w:cs="Tahoma"/>
      <w:sz w:val="16"/>
      <w:szCs w:val="16"/>
    </w:rPr>
  </w:style>
  <w:style w:type="character" w:customStyle="1" w:styleId="BalloonTextChar">
    <w:name w:val="Balloon Text Char"/>
    <w:link w:val="BalloonText"/>
    <w:rsid w:val="006F3D68"/>
    <w:rPr>
      <w:rFonts w:ascii="Tahoma" w:hAnsi="Tahoma" w:cs="Tahoma"/>
      <w:sz w:val="16"/>
      <w:szCs w:val="16"/>
    </w:rPr>
  </w:style>
  <w:style w:type="paragraph" w:styleId="ListParagraph">
    <w:name w:val="List Paragraph"/>
    <w:basedOn w:val="Normal"/>
    <w:uiPriority w:val="34"/>
    <w:qFormat/>
    <w:rsid w:val="008A64F7"/>
    <w:pPr>
      <w:spacing w:after="160" w:line="259" w:lineRule="auto"/>
      <w:ind w:left="720"/>
      <w:contextualSpacing/>
    </w:pPr>
    <w:rPr>
      <w:rFonts w:ascii="Calibri" w:hAnsi="Calibri"/>
      <w:sz w:val="22"/>
    </w:rPr>
  </w:style>
  <w:style w:type="table" w:styleId="TableGrid">
    <w:name w:val="Table Grid"/>
    <w:basedOn w:val="TableNormal"/>
    <w:locked/>
    <w:rsid w:val="00E6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547"/>
          <w:marRight w:val="0"/>
          <w:marTop w:val="106"/>
          <w:marBottom w:val="0"/>
          <w:divBdr>
            <w:top w:val="none" w:sz="0" w:space="0" w:color="auto"/>
            <w:left w:val="none" w:sz="0" w:space="0" w:color="auto"/>
            <w:bottom w:val="none" w:sz="0" w:space="0" w:color="auto"/>
            <w:right w:val="none" w:sz="0" w:space="0" w:color="auto"/>
          </w:divBdr>
        </w:div>
        <w:div w:id="10">
          <w:marLeft w:val="1166"/>
          <w:marRight w:val="0"/>
          <w:marTop w:val="86"/>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547"/>
          <w:marRight w:val="0"/>
          <w:marTop w:val="106"/>
          <w:marBottom w:val="0"/>
          <w:divBdr>
            <w:top w:val="none" w:sz="0" w:space="0" w:color="auto"/>
            <w:left w:val="none" w:sz="0" w:space="0" w:color="auto"/>
            <w:bottom w:val="none" w:sz="0" w:space="0" w:color="auto"/>
            <w:right w:val="none" w:sz="0" w:space="0" w:color="auto"/>
          </w:divBdr>
        </w:div>
        <w:div w:id="13">
          <w:marLeft w:val="1166"/>
          <w:marRight w:val="0"/>
          <w:marTop w:val="86"/>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24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7337225">
      <w:bodyDiv w:val="1"/>
      <w:marLeft w:val="0"/>
      <w:marRight w:val="0"/>
      <w:marTop w:val="0"/>
      <w:marBottom w:val="0"/>
      <w:divBdr>
        <w:top w:val="none" w:sz="0" w:space="0" w:color="auto"/>
        <w:left w:val="none" w:sz="0" w:space="0" w:color="auto"/>
        <w:bottom w:val="none" w:sz="0" w:space="0" w:color="auto"/>
        <w:right w:val="none" w:sz="0" w:space="0" w:color="auto"/>
      </w:divBdr>
    </w:div>
    <w:div w:id="62875936">
      <w:bodyDiv w:val="1"/>
      <w:marLeft w:val="0"/>
      <w:marRight w:val="0"/>
      <w:marTop w:val="0"/>
      <w:marBottom w:val="0"/>
      <w:divBdr>
        <w:top w:val="none" w:sz="0" w:space="0" w:color="auto"/>
        <w:left w:val="none" w:sz="0" w:space="0" w:color="auto"/>
        <w:bottom w:val="none" w:sz="0" w:space="0" w:color="auto"/>
        <w:right w:val="none" w:sz="0" w:space="0" w:color="auto"/>
      </w:divBdr>
      <w:divsChild>
        <w:div w:id="34931567">
          <w:marLeft w:val="0"/>
          <w:marRight w:val="-13395"/>
          <w:marTop w:val="0"/>
          <w:marBottom w:val="0"/>
          <w:divBdr>
            <w:top w:val="none" w:sz="0" w:space="0" w:color="auto"/>
            <w:left w:val="none" w:sz="0" w:space="0" w:color="auto"/>
            <w:bottom w:val="none" w:sz="0" w:space="0" w:color="auto"/>
            <w:right w:val="none" w:sz="0" w:space="0" w:color="auto"/>
          </w:divBdr>
        </w:div>
        <w:div w:id="658655654">
          <w:marLeft w:val="0"/>
          <w:marRight w:val="-13395"/>
          <w:marTop w:val="0"/>
          <w:marBottom w:val="0"/>
          <w:divBdr>
            <w:top w:val="none" w:sz="0" w:space="0" w:color="auto"/>
            <w:left w:val="none" w:sz="0" w:space="0" w:color="auto"/>
            <w:bottom w:val="none" w:sz="0" w:space="0" w:color="auto"/>
            <w:right w:val="none" w:sz="0" w:space="0" w:color="auto"/>
          </w:divBdr>
        </w:div>
        <w:div w:id="822964894">
          <w:marLeft w:val="0"/>
          <w:marRight w:val="-13395"/>
          <w:marTop w:val="0"/>
          <w:marBottom w:val="0"/>
          <w:divBdr>
            <w:top w:val="none" w:sz="0" w:space="0" w:color="auto"/>
            <w:left w:val="none" w:sz="0" w:space="0" w:color="auto"/>
            <w:bottom w:val="none" w:sz="0" w:space="0" w:color="auto"/>
            <w:right w:val="none" w:sz="0" w:space="0" w:color="auto"/>
          </w:divBdr>
        </w:div>
        <w:div w:id="1043021812">
          <w:marLeft w:val="0"/>
          <w:marRight w:val="-13395"/>
          <w:marTop w:val="0"/>
          <w:marBottom w:val="0"/>
          <w:divBdr>
            <w:top w:val="none" w:sz="0" w:space="0" w:color="auto"/>
            <w:left w:val="none" w:sz="0" w:space="0" w:color="auto"/>
            <w:bottom w:val="none" w:sz="0" w:space="0" w:color="auto"/>
            <w:right w:val="none" w:sz="0" w:space="0" w:color="auto"/>
          </w:divBdr>
        </w:div>
      </w:divsChild>
    </w:div>
    <w:div w:id="157115043">
      <w:bodyDiv w:val="1"/>
      <w:marLeft w:val="0"/>
      <w:marRight w:val="0"/>
      <w:marTop w:val="0"/>
      <w:marBottom w:val="0"/>
      <w:divBdr>
        <w:top w:val="none" w:sz="0" w:space="0" w:color="auto"/>
        <w:left w:val="none" w:sz="0" w:space="0" w:color="auto"/>
        <w:bottom w:val="none" w:sz="0" w:space="0" w:color="auto"/>
        <w:right w:val="none" w:sz="0" w:space="0" w:color="auto"/>
      </w:divBdr>
    </w:div>
    <w:div w:id="157893629">
      <w:bodyDiv w:val="1"/>
      <w:marLeft w:val="0"/>
      <w:marRight w:val="0"/>
      <w:marTop w:val="0"/>
      <w:marBottom w:val="0"/>
      <w:divBdr>
        <w:top w:val="none" w:sz="0" w:space="0" w:color="auto"/>
        <w:left w:val="none" w:sz="0" w:space="0" w:color="auto"/>
        <w:bottom w:val="none" w:sz="0" w:space="0" w:color="auto"/>
        <w:right w:val="none" w:sz="0" w:space="0" w:color="auto"/>
      </w:divBdr>
    </w:div>
    <w:div w:id="234362243">
      <w:bodyDiv w:val="1"/>
      <w:marLeft w:val="0"/>
      <w:marRight w:val="0"/>
      <w:marTop w:val="0"/>
      <w:marBottom w:val="0"/>
      <w:divBdr>
        <w:top w:val="none" w:sz="0" w:space="0" w:color="auto"/>
        <w:left w:val="none" w:sz="0" w:space="0" w:color="auto"/>
        <w:bottom w:val="none" w:sz="0" w:space="0" w:color="auto"/>
        <w:right w:val="none" w:sz="0" w:space="0" w:color="auto"/>
      </w:divBdr>
    </w:div>
    <w:div w:id="301422997">
      <w:bodyDiv w:val="1"/>
      <w:marLeft w:val="0"/>
      <w:marRight w:val="0"/>
      <w:marTop w:val="0"/>
      <w:marBottom w:val="0"/>
      <w:divBdr>
        <w:top w:val="none" w:sz="0" w:space="0" w:color="auto"/>
        <w:left w:val="none" w:sz="0" w:space="0" w:color="auto"/>
        <w:bottom w:val="none" w:sz="0" w:space="0" w:color="auto"/>
        <w:right w:val="none" w:sz="0" w:space="0" w:color="auto"/>
      </w:divBdr>
      <w:divsChild>
        <w:div w:id="1083264225">
          <w:marLeft w:val="0"/>
          <w:marRight w:val="0"/>
          <w:marTop w:val="0"/>
          <w:marBottom w:val="0"/>
          <w:divBdr>
            <w:top w:val="single" w:sz="18" w:space="6" w:color="E1E9EB"/>
            <w:left w:val="none" w:sz="0" w:space="0" w:color="auto"/>
            <w:bottom w:val="none" w:sz="0" w:space="0" w:color="auto"/>
            <w:right w:val="none" w:sz="0" w:space="0" w:color="auto"/>
          </w:divBdr>
        </w:div>
        <w:div w:id="1660422011">
          <w:marLeft w:val="0"/>
          <w:marRight w:val="0"/>
          <w:marTop w:val="120"/>
          <w:marBottom w:val="0"/>
          <w:divBdr>
            <w:top w:val="none" w:sz="0" w:space="0" w:color="auto"/>
            <w:left w:val="none" w:sz="0" w:space="0" w:color="auto"/>
            <w:bottom w:val="none" w:sz="0" w:space="0" w:color="auto"/>
            <w:right w:val="none" w:sz="0" w:space="0" w:color="auto"/>
          </w:divBdr>
        </w:div>
      </w:divsChild>
    </w:div>
    <w:div w:id="325128619">
      <w:bodyDiv w:val="1"/>
      <w:marLeft w:val="0"/>
      <w:marRight w:val="0"/>
      <w:marTop w:val="0"/>
      <w:marBottom w:val="0"/>
      <w:divBdr>
        <w:top w:val="none" w:sz="0" w:space="0" w:color="auto"/>
        <w:left w:val="none" w:sz="0" w:space="0" w:color="auto"/>
        <w:bottom w:val="none" w:sz="0" w:space="0" w:color="auto"/>
        <w:right w:val="none" w:sz="0" w:space="0" w:color="auto"/>
      </w:divBdr>
    </w:div>
    <w:div w:id="391583009">
      <w:bodyDiv w:val="1"/>
      <w:marLeft w:val="0"/>
      <w:marRight w:val="0"/>
      <w:marTop w:val="0"/>
      <w:marBottom w:val="0"/>
      <w:divBdr>
        <w:top w:val="none" w:sz="0" w:space="0" w:color="auto"/>
        <w:left w:val="none" w:sz="0" w:space="0" w:color="auto"/>
        <w:bottom w:val="none" w:sz="0" w:space="0" w:color="auto"/>
        <w:right w:val="none" w:sz="0" w:space="0" w:color="auto"/>
      </w:divBdr>
    </w:div>
    <w:div w:id="411394095">
      <w:bodyDiv w:val="1"/>
      <w:marLeft w:val="0"/>
      <w:marRight w:val="0"/>
      <w:marTop w:val="0"/>
      <w:marBottom w:val="0"/>
      <w:divBdr>
        <w:top w:val="none" w:sz="0" w:space="0" w:color="auto"/>
        <w:left w:val="none" w:sz="0" w:space="0" w:color="auto"/>
        <w:bottom w:val="none" w:sz="0" w:space="0" w:color="auto"/>
        <w:right w:val="none" w:sz="0" w:space="0" w:color="auto"/>
      </w:divBdr>
    </w:div>
    <w:div w:id="420416847">
      <w:bodyDiv w:val="1"/>
      <w:marLeft w:val="0"/>
      <w:marRight w:val="0"/>
      <w:marTop w:val="0"/>
      <w:marBottom w:val="0"/>
      <w:divBdr>
        <w:top w:val="none" w:sz="0" w:space="0" w:color="auto"/>
        <w:left w:val="none" w:sz="0" w:space="0" w:color="auto"/>
        <w:bottom w:val="none" w:sz="0" w:space="0" w:color="auto"/>
        <w:right w:val="none" w:sz="0" w:space="0" w:color="auto"/>
      </w:divBdr>
      <w:divsChild>
        <w:div w:id="1005130402">
          <w:marLeft w:val="0"/>
          <w:marRight w:val="-13395"/>
          <w:marTop w:val="0"/>
          <w:marBottom w:val="0"/>
          <w:divBdr>
            <w:top w:val="none" w:sz="0" w:space="0" w:color="auto"/>
            <w:left w:val="none" w:sz="0" w:space="0" w:color="auto"/>
            <w:bottom w:val="none" w:sz="0" w:space="0" w:color="auto"/>
            <w:right w:val="none" w:sz="0" w:space="0" w:color="auto"/>
          </w:divBdr>
        </w:div>
        <w:div w:id="1523469477">
          <w:marLeft w:val="0"/>
          <w:marRight w:val="-13395"/>
          <w:marTop w:val="0"/>
          <w:marBottom w:val="0"/>
          <w:divBdr>
            <w:top w:val="none" w:sz="0" w:space="0" w:color="auto"/>
            <w:left w:val="none" w:sz="0" w:space="0" w:color="auto"/>
            <w:bottom w:val="none" w:sz="0" w:space="0" w:color="auto"/>
            <w:right w:val="none" w:sz="0" w:space="0" w:color="auto"/>
          </w:divBdr>
        </w:div>
        <w:div w:id="1628781470">
          <w:marLeft w:val="0"/>
          <w:marRight w:val="-13395"/>
          <w:marTop w:val="0"/>
          <w:marBottom w:val="0"/>
          <w:divBdr>
            <w:top w:val="none" w:sz="0" w:space="0" w:color="auto"/>
            <w:left w:val="none" w:sz="0" w:space="0" w:color="auto"/>
            <w:bottom w:val="none" w:sz="0" w:space="0" w:color="auto"/>
            <w:right w:val="none" w:sz="0" w:space="0" w:color="auto"/>
          </w:divBdr>
        </w:div>
        <w:div w:id="1782410143">
          <w:marLeft w:val="0"/>
          <w:marRight w:val="-13395"/>
          <w:marTop w:val="0"/>
          <w:marBottom w:val="0"/>
          <w:divBdr>
            <w:top w:val="none" w:sz="0" w:space="0" w:color="auto"/>
            <w:left w:val="none" w:sz="0" w:space="0" w:color="auto"/>
            <w:bottom w:val="none" w:sz="0" w:space="0" w:color="auto"/>
            <w:right w:val="none" w:sz="0" w:space="0" w:color="auto"/>
          </w:divBdr>
        </w:div>
        <w:div w:id="1860586528">
          <w:marLeft w:val="0"/>
          <w:marRight w:val="-13395"/>
          <w:marTop w:val="0"/>
          <w:marBottom w:val="0"/>
          <w:divBdr>
            <w:top w:val="none" w:sz="0" w:space="0" w:color="auto"/>
            <w:left w:val="none" w:sz="0" w:space="0" w:color="auto"/>
            <w:bottom w:val="none" w:sz="0" w:space="0" w:color="auto"/>
            <w:right w:val="none" w:sz="0" w:space="0" w:color="auto"/>
          </w:divBdr>
        </w:div>
      </w:divsChild>
    </w:div>
    <w:div w:id="462504064">
      <w:bodyDiv w:val="1"/>
      <w:marLeft w:val="0"/>
      <w:marRight w:val="0"/>
      <w:marTop w:val="0"/>
      <w:marBottom w:val="0"/>
      <w:divBdr>
        <w:top w:val="none" w:sz="0" w:space="0" w:color="auto"/>
        <w:left w:val="none" w:sz="0" w:space="0" w:color="auto"/>
        <w:bottom w:val="none" w:sz="0" w:space="0" w:color="auto"/>
        <w:right w:val="none" w:sz="0" w:space="0" w:color="auto"/>
      </w:divBdr>
    </w:div>
    <w:div w:id="580600241">
      <w:bodyDiv w:val="1"/>
      <w:marLeft w:val="0"/>
      <w:marRight w:val="0"/>
      <w:marTop w:val="0"/>
      <w:marBottom w:val="0"/>
      <w:divBdr>
        <w:top w:val="none" w:sz="0" w:space="0" w:color="auto"/>
        <w:left w:val="none" w:sz="0" w:space="0" w:color="auto"/>
        <w:bottom w:val="none" w:sz="0" w:space="0" w:color="auto"/>
        <w:right w:val="none" w:sz="0" w:space="0" w:color="auto"/>
      </w:divBdr>
      <w:divsChild>
        <w:div w:id="814293455">
          <w:marLeft w:val="0"/>
          <w:marRight w:val="0"/>
          <w:marTop w:val="0"/>
          <w:marBottom w:val="0"/>
          <w:divBdr>
            <w:top w:val="none" w:sz="0" w:space="0" w:color="auto"/>
            <w:left w:val="none" w:sz="0" w:space="0" w:color="auto"/>
            <w:bottom w:val="none" w:sz="0" w:space="0" w:color="auto"/>
            <w:right w:val="none" w:sz="0" w:space="0" w:color="auto"/>
          </w:divBdr>
          <w:divsChild>
            <w:div w:id="10671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8549">
      <w:bodyDiv w:val="1"/>
      <w:marLeft w:val="0"/>
      <w:marRight w:val="0"/>
      <w:marTop w:val="0"/>
      <w:marBottom w:val="0"/>
      <w:divBdr>
        <w:top w:val="none" w:sz="0" w:space="0" w:color="auto"/>
        <w:left w:val="none" w:sz="0" w:space="0" w:color="auto"/>
        <w:bottom w:val="none" w:sz="0" w:space="0" w:color="auto"/>
        <w:right w:val="none" w:sz="0" w:space="0" w:color="auto"/>
      </w:divBdr>
    </w:div>
    <w:div w:id="745149864">
      <w:bodyDiv w:val="1"/>
      <w:marLeft w:val="0"/>
      <w:marRight w:val="0"/>
      <w:marTop w:val="0"/>
      <w:marBottom w:val="0"/>
      <w:divBdr>
        <w:top w:val="none" w:sz="0" w:space="0" w:color="auto"/>
        <w:left w:val="none" w:sz="0" w:space="0" w:color="auto"/>
        <w:bottom w:val="none" w:sz="0" w:space="0" w:color="auto"/>
        <w:right w:val="none" w:sz="0" w:space="0" w:color="auto"/>
      </w:divBdr>
      <w:divsChild>
        <w:div w:id="289551268">
          <w:marLeft w:val="0"/>
          <w:marRight w:val="-13395"/>
          <w:marTop w:val="0"/>
          <w:marBottom w:val="0"/>
          <w:divBdr>
            <w:top w:val="none" w:sz="0" w:space="0" w:color="auto"/>
            <w:left w:val="none" w:sz="0" w:space="0" w:color="auto"/>
            <w:bottom w:val="none" w:sz="0" w:space="0" w:color="auto"/>
            <w:right w:val="none" w:sz="0" w:space="0" w:color="auto"/>
          </w:divBdr>
        </w:div>
        <w:div w:id="633099201">
          <w:marLeft w:val="0"/>
          <w:marRight w:val="-13395"/>
          <w:marTop w:val="0"/>
          <w:marBottom w:val="0"/>
          <w:divBdr>
            <w:top w:val="none" w:sz="0" w:space="0" w:color="auto"/>
            <w:left w:val="none" w:sz="0" w:space="0" w:color="auto"/>
            <w:bottom w:val="none" w:sz="0" w:space="0" w:color="auto"/>
            <w:right w:val="none" w:sz="0" w:space="0" w:color="auto"/>
          </w:divBdr>
        </w:div>
        <w:div w:id="1066026005">
          <w:marLeft w:val="0"/>
          <w:marRight w:val="-13395"/>
          <w:marTop w:val="0"/>
          <w:marBottom w:val="0"/>
          <w:divBdr>
            <w:top w:val="none" w:sz="0" w:space="0" w:color="auto"/>
            <w:left w:val="none" w:sz="0" w:space="0" w:color="auto"/>
            <w:bottom w:val="none" w:sz="0" w:space="0" w:color="auto"/>
            <w:right w:val="none" w:sz="0" w:space="0" w:color="auto"/>
          </w:divBdr>
        </w:div>
        <w:div w:id="1309936942">
          <w:marLeft w:val="0"/>
          <w:marRight w:val="-13395"/>
          <w:marTop w:val="0"/>
          <w:marBottom w:val="0"/>
          <w:divBdr>
            <w:top w:val="none" w:sz="0" w:space="0" w:color="auto"/>
            <w:left w:val="none" w:sz="0" w:space="0" w:color="auto"/>
            <w:bottom w:val="none" w:sz="0" w:space="0" w:color="auto"/>
            <w:right w:val="none" w:sz="0" w:space="0" w:color="auto"/>
          </w:divBdr>
        </w:div>
        <w:div w:id="1835532422">
          <w:marLeft w:val="0"/>
          <w:marRight w:val="-13395"/>
          <w:marTop w:val="0"/>
          <w:marBottom w:val="0"/>
          <w:divBdr>
            <w:top w:val="none" w:sz="0" w:space="0" w:color="auto"/>
            <w:left w:val="none" w:sz="0" w:space="0" w:color="auto"/>
            <w:bottom w:val="none" w:sz="0" w:space="0" w:color="auto"/>
            <w:right w:val="none" w:sz="0" w:space="0" w:color="auto"/>
          </w:divBdr>
        </w:div>
      </w:divsChild>
    </w:div>
    <w:div w:id="791899964">
      <w:bodyDiv w:val="1"/>
      <w:marLeft w:val="0"/>
      <w:marRight w:val="0"/>
      <w:marTop w:val="0"/>
      <w:marBottom w:val="0"/>
      <w:divBdr>
        <w:top w:val="none" w:sz="0" w:space="0" w:color="auto"/>
        <w:left w:val="none" w:sz="0" w:space="0" w:color="auto"/>
        <w:bottom w:val="none" w:sz="0" w:space="0" w:color="auto"/>
        <w:right w:val="none" w:sz="0" w:space="0" w:color="auto"/>
      </w:divBdr>
    </w:div>
    <w:div w:id="812524084">
      <w:bodyDiv w:val="1"/>
      <w:marLeft w:val="0"/>
      <w:marRight w:val="0"/>
      <w:marTop w:val="0"/>
      <w:marBottom w:val="0"/>
      <w:divBdr>
        <w:top w:val="none" w:sz="0" w:space="0" w:color="auto"/>
        <w:left w:val="none" w:sz="0" w:space="0" w:color="auto"/>
        <w:bottom w:val="none" w:sz="0" w:space="0" w:color="auto"/>
        <w:right w:val="none" w:sz="0" w:space="0" w:color="auto"/>
      </w:divBdr>
    </w:div>
    <w:div w:id="858350370">
      <w:bodyDiv w:val="1"/>
      <w:marLeft w:val="0"/>
      <w:marRight w:val="0"/>
      <w:marTop w:val="0"/>
      <w:marBottom w:val="0"/>
      <w:divBdr>
        <w:top w:val="none" w:sz="0" w:space="0" w:color="auto"/>
        <w:left w:val="none" w:sz="0" w:space="0" w:color="auto"/>
        <w:bottom w:val="none" w:sz="0" w:space="0" w:color="auto"/>
        <w:right w:val="none" w:sz="0" w:space="0" w:color="auto"/>
      </w:divBdr>
      <w:divsChild>
        <w:div w:id="1332949854">
          <w:marLeft w:val="0"/>
          <w:marRight w:val="0"/>
          <w:marTop w:val="0"/>
          <w:marBottom w:val="330"/>
          <w:divBdr>
            <w:top w:val="none" w:sz="0" w:space="0" w:color="auto"/>
            <w:left w:val="none" w:sz="0" w:space="0" w:color="auto"/>
            <w:bottom w:val="none" w:sz="0" w:space="0" w:color="auto"/>
            <w:right w:val="none" w:sz="0" w:space="0" w:color="auto"/>
          </w:divBdr>
        </w:div>
        <w:div w:id="876431093">
          <w:marLeft w:val="0"/>
          <w:marRight w:val="0"/>
          <w:marTop w:val="0"/>
          <w:marBottom w:val="0"/>
          <w:divBdr>
            <w:top w:val="none" w:sz="0" w:space="0" w:color="auto"/>
            <w:left w:val="none" w:sz="0" w:space="0" w:color="auto"/>
            <w:bottom w:val="none" w:sz="0" w:space="0" w:color="auto"/>
            <w:right w:val="none" w:sz="0" w:space="0" w:color="auto"/>
          </w:divBdr>
        </w:div>
      </w:divsChild>
    </w:div>
    <w:div w:id="888031043">
      <w:bodyDiv w:val="1"/>
      <w:marLeft w:val="0"/>
      <w:marRight w:val="0"/>
      <w:marTop w:val="0"/>
      <w:marBottom w:val="0"/>
      <w:divBdr>
        <w:top w:val="none" w:sz="0" w:space="0" w:color="auto"/>
        <w:left w:val="none" w:sz="0" w:space="0" w:color="auto"/>
        <w:bottom w:val="none" w:sz="0" w:space="0" w:color="auto"/>
        <w:right w:val="none" w:sz="0" w:space="0" w:color="auto"/>
      </w:divBdr>
    </w:div>
    <w:div w:id="971787449">
      <w:bodyDiv w:val="1"/>
      <w:marLeft w:val="0"/>
      <w:marRight w:val="0"/>
      <w:marTop w:val="0"/>
      <w:marBottom w:val="0"/>
      <w:divBdr>
        <w:top w:val="none" w:sz="0" w:space="0" w:color="auto"/>
        <w:left w:val="none" w:sz="0" w:space="0" w:color="auto"/>
        <w:bottom w:val="none" w:sz="0" w:space="0" w:color="auto"/>
        <w:right w:val="none" w:sz="0" w:space="0" w:color="auto"/>
      </w:divBdr>
    </w:div>
    <w:div w:id="1161626757">
      <w:bodyDiv w:val="1"/>
      <w:marLeft w:val="0"/>
      <w:marRight w:val="0"/>
      <w:marTop w:val="0"/>
      <w:marBottom w:val="0"/>
      <w:divBdr>
        <w:top w:val="none" w:sz="0" w:space="0" w:color="auto"/>
        <w:left w:val="none" w:sz="0" w:space="0" w:color="auto"/>
        <w:bottom w:val="none" w:sz="0" w:space="0" w:color="auto"/>
        <w:right w:val="none" w:sz="0" w:space="0" w:color="auto"/>
      </w:divBdr>
    </w:div>
    <w:div w:id="1222902966">
      <w:bodyDiv w:val="1"/>
      <w:marLeft w:val="0"/>
      <w:marRight w:val="0"/>
      <w:marTop w:val="0"/>
      <w:marBottom w:val="0"/>
      <w:divBdr>
        <w:top w:val="none" w:sz="0" w:space="0" w:color="auto"/>
        <w:left w:val="none" w:sz="0" w:space="0" w:color="auto"/>
        <w:bottom w:val="none" w:sz="0" w:space="0" w:color="auto"/>
        <w:right w:val="none" w:sz="0" w:space="0" w:color="auto"/>
      </w:divBdr>
    </w:div>
    <w:div w:id="1232082623">
      <w:bodyDiv w:val="1"/>
      <w:marLeft w:val="0"/>
      <w:marRight w:val="0"/>
      <w:marTop w:val="0"/>
      <w:marBottom w:val="0"/>
      <w:divBdr>
        <w:top w:val="none" w:sz="0" w:space="0" w:color="auto"/>
        <w:left w:val="none" w:sz="0" w:space="0" w:color="auto"/>
        <w:bottom w:val="none" w:sz="0" w:space="0" w:color="auto"/>
        <w:right w:val="none" w:sz="0" w:space="0" w:color="auto"/>
      </w:divBdr>
    </w:div>
    <w:div w:id="1250116761">
      <w:bodyDiv w:val="1"/>
      <w:marLeft w:val="0"/>
      <w:marRight w:val="0"/>
      <w:marTop w:val="0"/>
      <w:marBottom w:val="0"/>
      <w:divBdr>
        <w:top w:val="none" w:sz="0" w:space="0" w:color="auto"/>
        <w:left w:val="none" w:sz="0" w:space="0" w:color="auto"/>
        <w:bottom w:val="none" w:sz="0" w:space="0" w:color="auto"/>
        <w:right w:val="none" w:sz="0" w:space="0" w:color="auto"/>
      </w:divBdr>
    </w:div>
    <w:div w:id="1362169036">
      <w:bodyDiv w:val="1"/>
      <w:marLeft w:val="0"/>
      <w:marRight w:val="0"/>
      <w:marTop w:val="0"/>
      <w:marBottom w:val="0"/>
      <w:divBdr>
        <w:top w:val="none" w:sz="0" w:space="0" w:color="auto"/>
        <w:left w:val="none" w:sz="0" w:space="0" w:color="auto"/>
        <w:bottom w:val="none" w:sz="0" w:space="0" w:color="auto"/>
        <w:right w:val="none" w:sz="0" w:space="0" w:color="auto"/>
      </w:divBdr>
    </w:div>
    <w:div w:id="1380008293">
      <w:bodyDiv w:val="1"/>
      <w:marLeft w:val="0"/>
      <w:marRight w:val="0"/>
      <w:marTop w:val="0"/>
      <w:marBottom w:val="0"/>
      <w:divBdr>
        <w:top w:val="none" w:sz="0" w:space="0" w:color="auto"/>
        <w:left w:val="none" w:sz="0" w:space="0" w:color="auto"/>
        <w:bottom w:val="none" w:sz="0" w:space="0" w:color="auto"/>
        <w:right w:val="none" w:sz="0" w:space="0" w:color="auto"/>
      </w:divBdr>
    </w:div>
    <w:div w:id="1424916380">
      <w:bodyDiv w:val="1"/>
      <w:marLeft w:val="0"/>
      <w:marRight w:val="0"/>
      <w:marTop w:val="0"/>
      <w:marBottom w:val="0"/>
      <w:divBdr>
        <w:top w:val="none" w:sz="0" w:space="0" w:color="auto"/>
        <w:left w:val="none" w:sz="0" w:space="0" w:color="auto"/>
        <w:bottom w:val="none" w:sz="0" w:space="0" w:color="auto"/>
        <w:right w:val="none" w:sz="0" w:space="0" w:color="auto"/>
      </w:divBdr>
      <w:divsChild>
        <w:div w:id="1476600452">
          <w:marLeft w:val="0"/>
          <w:marRight w:val="0"/>
          <w:marTop w:val="0"/>
          <w:marBottom w:val="0"/>
          <w:divBdr>
            <w:top w:val="single" w:sz="18" w:space="6" w:color="E1E9EB"/>
            <w:left w:val="none" w:sz="0" w:space="0" w:color="auto"/>
            <w:bottom w:val="none" w:sz="0" w:space="0" w:color="auto"/>
            <w:right w:val="none" w:sz="0" w:space="0" w:color="auto"/>
          </w:divBdr>
        </w:div>
        <w:div w:id="1702130388">
          <w:marLeft w:val="0"/>
          <w:marRight w:val="0"/>
          <w:marTop w:val="120"/>
          <w:marBottom w:val="0"/>
          <w:divBdr>
            <w:top w:val="none" w:sz="0" w:space="0" w:color="auto"/>
            <w:left w:val="none" w:sz="0" w:space="0" w:color="auto"/>
            <w:bottom w:val="none" w:sz="0" w:space="0" w:color="auto"/>
            <w:right w:val="none" w:sz="0" w:space="0" w:color="auto"/>
          </w:divBdr>
        </w:div>
      </w:divsChild>
    </w:div>
    <w:div w:id="1548225783">
      <w:bodyDiv w:val="1"/>
      <w:marLeft w:val="0"/>
      <w:marRight w:val="0"/>
      <w:marTop w:val="0"/>
      <w:marBottom w:val="0"/>
      <w:divBdr>
        <w:top w:val="none" w:sz="0" w:space="0" w:color="auto"/>
        <w:left w:val="none" w:sz="0" w:space="0" w:color="auto"/>
        <w:bottom w:val="none" w:sz="0" w:space="0" w:color="auto"/>
        <w:right w:val="none" w:sz="0" w:space="0" w:color="auto"/>
      </w:divBdr>
    </w:div>
    <w:div w:id="1567836354">
      <w:bodyDiv w:val="1"/>
      <w:marLeft w:val="0"/>
      <w:marRight w:val="0"/>
      <w:marTop w:val="0"/>
      <w:marBottom w:val="0"/>
      <w:divBdr>
        <w:top w:val="none" w:sz="0" w:space="0" w:color="auto"/>
        <w:left w:val="none" w:sz="0" w:space="0" w:color="auto"/>
        <w:bottom w:val="none" w:sz="0" w:space="0" w:color="auto"/>
        <w:right w:val="none" w:sz="0" w:space="0" w:color="auto"/>
      </w:divBdr>
      <w:divsChild>
        <w:div w:id="622274439">
          <w:marLeft w:val="0"/>
          <w:marRight w:val="0"/>
          <w:marTop w:val="0"/>
          <w:marBottom w:val="0"/>
          <w:divBdr>
            <w:top w:val="none" w:sz="0" w:space="0" w:color="auto"/>
            <w:left w:val="none" w:sz="0" w:space="0" w:color="auto"/>
            <w:bottom w:val="none" w:sz="0" w:space="0" w:color="auto"/>
            <w:right w:val="none" w:sz="0" w:space="0" w:color="auto"/>
          </w:divBdr>
        </w:div>
        <w:div w:id="2131315116">
          <w:marLeft w:val="0"/>
          <w:marRight w:val="0"/>
          <w:marTop w:val="0"/>
          <w:marBottom w:val="0"/>
          <w:divBdr>
            <w:top w:val="none" w:sz="0" w:space="0" w:color="auto"/>
            <w:left w:val="none" w:sz="0" w:space="0" w:color="auto"/>
            <w:bottom w:val="none" w:sz="0" w:space="0" w:color="auto"/>
            <w:right w:val="none" w:sz="0" w:space="0" w:color="auto"/>
          </w:divBdr>
          <w:divsChild>
            <w:div w:id="2099717996">
              <w:marLeft w:val="0"/>
              <w:marRight w:val="0"/>
              <w:marTop w:val="360"/>
              <w:marBottom w:val="360"/>
              <w:divBdr>
                <w:top w:val="none" w:sz="0" w:space="0" w:color="auto"/>
                <w:left w:val="none" w:sz="0" w:space="0" w:color="auto"/>
                <w:bottom w:val="none" w:sz="0" w:space="0" w:color="auto"/>
                <w:right w:val="none" w:sz="0" w:space="0" w:color="auto"/>
              </w:divBdr>
              <w:divsChild>
                <w:div w:id="934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02213">
      <w:bodyDiv w:val="1"/>
      <w:marLeft w:val="0"/>
      <w:marRight w:val="0"/>
      <w:marTop w:val="0"/>
      <w:marBottom w:val="0"/>
      <w:divBdr>
        <w:top w:val="none" w:sz="0" w:space="0" w:color="auto"/>
        <w:left w:val="none" w:sz="0" w:space="0" w:color="auto"/>
        <w:bottom w:val="none" w:sz="0" w:space="0" w:color="auto"/>
        <w:right w:val="none" w:sz="0" w:space="0" w:color="auto"/>
      </w:divBdr>
    </w:div>
    <w:div w:id="1782142776">
      <w:bodyDiv w:val="1"/>
      <w:marLeft w:val="0"/>
      <w:marRight w:val="0"/>
      <w:marTop w:val="0"/>
      <w:marBottom w:val="0"/>
      <w:divBdr>
        <w:top w:val="none" w:sz="0" w:space="0" w:color="auto"/>
        <w:left w:val="none" w:sz="0" w:space="0" w:color="auto"/>
        <w:bottom w:val="none" w:sz="0" w:space="0" w:color="auto"/>
        <w:right w:val="none" w:sz="0" w:space="0" w:color="auto"/>
      </w:divBdr>
      <w:divsChild>
        <w:div w:id="1691293877">
          <w:marLeft w:val="0"/>
          <w:marRight w:val="0"/>
          <w:marTop w:val="0"/>
          <w:marBottom w:val="0"/>
          <w:divBdr>
            <w:top w:val="none" w:sz="0" w:space="0" w:color="auto"/>
            <w:left w:val="none" w:sz="0" w:space="0" w:color="auto"/>
            <w:bottom w:val="none" w:sz="0" w:space="0" w:color="auto"/>
            <w:right w:val="none" w:sz="0" w:space="0" w:color="auto"/>
          </w:divBdr>
        </w:div>
        <w:div w:id="2131438991">
          <w:marLeft w:val="0"/>
          <w:marRight w:val="0"/>
          <w:marTop w:val="0"/>
          <w:marBottom w:val="0"/>
          <w:divBdr>
            <w:top w:val="none" w:sz="0" w:space="0" w:color="auto"/>
            <w:left w:val="none" w:sz="0" w:space="0" w:color="auto"/>
            <w:bottom w:val="none" w:sz="0" w:space="0" w:color="auto"/>
            <w:right w:val="none" w:sz="0" w:space="0" w:color="auto"/>
          </w:divBdr>
          <w:divsChild>
            <w:div w:id="1091467209">
              <w:marLeft w:val="0"/>
              <w:marRight w:val="0"/>
              <w:marTop w:val="360"/>
              <w:marBottom w:val="360"/>
              <w:divBdr>
                <w:top w:val="none" w:sz="0" w:space="0" w:color="auto"/>
                <w:left w:val="none" w:sz="0" w:space="0" w:color="auto"/>
                <w:bottom w:val="none" w:sz="0" w:space="0" w:color="auto"/>
                <w:right w:val="none" w:sz="0" w:space="0" w:color="auto"/>
              </w:divBdr>
              <w:divsChild>
                <w:div w:id="14192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033">
      <w:bodyDiv w:val="1"/>
      <w:marLeft w:val="0"/>
      <w:marRight w:val="0"/>
      <w:marTop w:val="0"/>
      <w:marBottom w:val="0"/>
      <w:divBdr>
        <w:top w:val="none" w:sz="0" w:space="0" w:color="auto"/>
        <w:left w:val="none" w:sz="0" w:space="0" w:color="auto"/>
        <w:bottom w:val="none" w:sz="0" w:space="0" w:color="auto"/>
        <w:right w:val="none" w:sz="0" w:space="0" w:color="auto"/>
      </w:divBdr>
      <w:divsChild>
        <w:div w:id="112528700">
          <w:marLeft w:val="0"/>
          <w:marRight w:val="-13395"/>
          <w:marTop w:val="0"/>
          <w:marBottom w:val="0"/>
          <w:divBdr>
            <w:top w:val="none" w:sz="0" w:space="0" w:color="auto"/>
            <w:left w:val="none" w:sz="0" w:space="0" w:color="auto"/>
            <w:bottom w:val="none" w:sz="0" w:space="0" w:color="auto"/>
            <w:right w:val="none" w:sz="0" w:space="0" w:color="auto"/>
          </w:divBdr>
        </w:div>
        <w:div w:id="712002882">
          <w:marLeft w:val="0"/>
          <w:marRight w:val="-13395"/>
          <w:marTop w:val="0"/>
          <w:marBottom w:val="0"/>
          <w:divBdr>
            <w:top w:val="none" w:sz="0" w:space="0" w:color="auto"/>
            <w:left w:val="none" w:sz="0" w:space="0" w:color="auto"/>
            <w:bottom w:val="none" w:sz="0" w:space="0" w:color="auto"/>
            <w:right w:val="none" w:sz="0" w:space="0" w:color="auto"/>
          </w:divBdr>
        </w:div>
        <w:div w:id="808549024">
          <w:marLeft w:val="0"/>
          <w:marRight w:val="-13395"/>
          <w:marTop w:val="0"/>
          <w:marBottom w:val="0"/>
          <w:divBdr>
            <w:top w:val="none" w:sz="0" w:space="0" w:color="auto"/>
            <w:left w:val="none" w:sz="0" w:space="0" w:color="auto"/>
            <w:bottom w:val="none" w:sz="0" w:space="0" w:color="auto"/>
            <w:right w:val="none" w:sz="0" w:space="0" w:color="auto"/>
          </w:divBdr>
        </w:div>
        <w:div w:id="1710953661">
          <w:marLeft w:val="0"/>
          <w:marRight w:val="-13395"/>
          <w:marTop w:val="0"/>
          <w:marBottom w:val="0"/>
          <w:divBdr>
            <w:top w:val="none" w:sz="0" w:space="0" w:color="auto"/>
            <w:left w:val="none" w:sz="0" w:space="0" w:color="auto"/>
            <w:bottom w:val="none" w:sz="0" w:space="0" w:color="auto"/>
            <w:right w:val="none" w:sz="0" w:space="0" w:color="auto"/>
          </w:divBdr>
        </w:div>
      </w:divsChild>
    </w:div>
    <w:div w:id="1886943375">
      <w:bodyDiv w:val="1"/>
      <w:marLeft w:val="0"/>
      <w:marRight w:val="0"/>
      <w:marTop w:val="0"/>
      <w:marBottom w:val="0"/>
      <w:divBdr>
        <w:top w:val="none" w:sz="0" w:space="0" w:color="auto"/>
        <w:left w:val="none" w:sz="0" w:space="0" w:color="auto"/>
        <w:bottom w:val="none" w:sz="0" w:space="0" w:color="auto"/>
        <w:right w:val="none" w:sz="0" w:space="0" w:color="auto"/>
      </w:divBdr>
    </w:div>
    <w:div w:id="1978681446">
      <w:bodyDiv w:val="1"/>
      <w:marLeft w:val="0"/>
      <w:marRight w:val="0"/>
      <w:marTop w:val="0"/>
      <w:marBottom w:val="0"/>
      <w:divBdr>
        <w:top w:val="none" w:sz="0" w:space="0" w:color="auto"/>
        <w:left w:val="none" w:sz="0" w:space="0" w:color="auto"/>
        <w:bottom w:val="none" w:sz="0" w:space="0" w:color="auto"/>
        <w:right w:val="none" w:sz="0" w:space="0" w:color="auto"/>
      </w:divBdr>
      <w:divsChild>
        <w:div w:id="1540162407">
          <w:marLeft w:val="0"/>
          <w:marRight w:val="0"/>
          <w:marTop w:val="0"/>
          <w:marBottom w:val="0"/>
          <w:divBdr>
            <w:top w:val="none" w:sz="0" w:space="0" w:color="auto"/>
            <w:left w:val="none" w:sz="0" w:space="0" w:color="auto"/>
            <w:bottom w:val="none" w:sz="0" w:space="0" w:color="auto"/>
            <w:right w:val="none" w:sz="0" w:space="0" w:color="auto"/>
          </w:divBdr>
        </w:div>
        <w:div w:id="455876219">
          <w:marLeft w:val="0"/>
          <w:marRight w:val="0"/>
          <w:marTop w:val="0"/>
          <w:marBottom w:val="0"/>
          <w:divBdr>
            <w:top w:val="none" w:sz="0" w:space="0" w:color="auto"/>
            <w:left w:val="none" w:sz="0" w:space="0" w:color="auto"/>
            <w:bottom w:val="none" w:sz="0" w:space="0" w:color="auto"/>
            <w:right w:val="none" w:sz="0" w:space="0" w:color="auto"/>
          </w:divBdr>
          <w:divsChild>
            <w:div w:id="1325089547">
              <w:marLeft w:val="0"/>
              <w:marRight w:val="0"/>
              <w:marTop w:val="360"/>
              <w:marBottom w:val="360"/>
              <w:divBdr>
                <w:top w:val="none" w:sz="0" w:space="0" w:color="auto"/>
                <w:left w:val="none" w:sz="0" w:space="0" w:color="auto"/>
                <w:bottom w:val="none" w:sz="0" w:space="0" w:color="auto"/>
                <w:right w:val="none" w:sz="0" w:space="0" w:color="auto"/>
              </w:divBdr>
              <w:divsChild>
                <w:div w:id="445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3249">
      <w:bodyDiv w:val="1"/>
      <w:marLeft w:val="0"/>
      <w:marRight w:val="0"/>
      <w:marTop w:val="0"/>
      <w:marBottom w:val="0"/>
      <w:divBdr>
        <w:top w:val="none" w:sz="0" w:space="0" w:color="auto"/>
        <w:left w:val="none" w:sz="0" w:space="0" w:color="auto"/>
        <w:bottom w:val="none" w:sz="0" w:space="0" w:color="auto"/>
        <w:right w:val="none" w:sz="0" w:space="0" w:color="auto"/>
      </w:divBdr>
    </w:div>
    <w:div w:id="2070422586">
      <w:bodyDiv w:val="1"/>
      <w:marLeft w:val="0"/>
      <w:marRight w:val="0"/>
      <w:marTop w:val="0"/>
      <w:marBottom w:val="0"/>
      <w:divBdr>
        <w:top w:val="none" w:sz="0" w:space="0" w:color="auto"/>
        <w:left w:val="none" w:sz="0" w:space="0" w:color="auto"/>
        <w:bottom w:val="none" w:sz="0" w:space="0" w:color="auto"/>
        <w:right w:val="none" w:sz="0" w:space="0" w:color="auto"/>
      </w:divBdr>
    </w:div>
    <w:div w:id="21384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DC4A7-926A-423C-BBB6-8595126B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7646</Words>
  <Characters>43586</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The three denials of disability faced in delivering a ‘good life’: inclusion; personalisation; and assumed capacity</vt:lpstr>
    </vt:vector>
  </TitlesOfParts>
  <Company>University of Southampton</Company>
  <LinksUpToDate>false</LinksUpToDate>
  <CharactersWithSpaces>51130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denials of disability faced in delivering a ‘good life’: inclusion; personalisation; and assumed capacity</dc:title>
  <dc:creator>Andrew Power</dc:creator>
  <cp:lastModifiedBy>Lapage K.P.</cp:lastModifiedBy>
  <cp:revision>2</cp:revision>
  <cp:lastPrinted>2018-01-23T11:46:00Z</cp:lastPrinted>
  <dcterms:created xsi:type="dcterms:W3CDTF">2018-02-15T10:47:00Z</dcterms:created>
  <dcterms:modified xsi:type="dcterms:W3CDTF">2018-02-15T10:47:00Z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1872648168</vt:i4>
  </property>
  <property fmtid="{D5CDD505-2E9C-101B-9397-08002B2CF9AE}" pid="4" name="_EmailSubject">
    <vt:lpwstr>Update to "PREPRINT Dis&amp;Soc Disability Inclusion"</vt:lpwstr>
  </property>
  <property fmtid="{D5CDD505-2E9C-101B-9397-08002B2CF9AE}" pid="5" name="_AuthorEmail">
    <vt:lpwstr>A.Power@soton.ac.uk</vt:lpwstr>
  </property>
  <property fmtid="{D5CDD505-2E9C-101B-9397-08002B2CF9AE}" pid="6" name="_AuthorEmailDisplayName">
    <vt:lpwstr>Power A.</vt:lpwstr>
  </property>
  <property fmtid="{D5CDD505-2E9C-101B-9397-08002B2CF9AE}" pid="7" name="_ReviewingToolsShownOnce">
    <vt:lpwstr/>
  </property>
</Properties>
</file>