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804AA" w14:textId="77777777" w:rsidR="00B456B8" w:rsidRDefault="00B456B8" w:rsidP="00B456B8">
      <w:pPr>
        <w:rPr>
          <w:lang w:val="en-GB" w:eastAsia="en-US"/>
        </w:rPr>
      </w:pPr>
      <w:bookmarkStart w:id="0" w:name="_GoBack"/>
      <w:bookmarkEnd w:id="0"/>
      <w:r w:rsidRPr="008A180A">
        <w:rPr>
          <w:rFonts w:asciiTheme="majorHAnsi" w:eastAsiaTheme="majorEastAsia" w:hAnsiTheme="majorHAnsi" w:cstheme="majorBidi"/>
          <w:b/>
          <w:bCs/>
          <w:color w:val="365F91" w:themeColor="accent1" w:themeShade="BF"/>
          <w:sz w:val="28"/>
          <w:szCs w:val="28"/>
        </w:rPr>
        <w:t xml:space="preserve">Enterprise Logic vs Product Logic: The Development of </w:t>
      </w:r>
      <w:r>
        <w:rPr>
          <w:rFonts w:asciiTheme="majorHAnsi" w:eastAsiaTheme="majorEastAsia" w:hAnsiTheme="majorHAnsi" w:cstheme="majorBidi"/>
          <w:b/>
          <w:bCs/>
          <w:color w:val="365F91" w:themeColor="accent1" w:themeShade="BF"/>
          <w:sz w:val="28"/>
          <w:szCs w:val="28"/>
        </w:rPr>
        <w:t>General Electric</w:t>
      </w:r>
      <w:r w:rsidRPr="008A180A">
        <w:rPr>
          <w:rFonts w:asciiTheme="majorHAnsi" w:eastAsiaTheme="majorEastAsia" w:hAnsiTheme="majorHAnsi" w:cstheme="majorBidi"/>
          <w:b/>
          <w:bCs/>
          <w:color w:val="365F91" w:themeColor="accent1" w:themeShade="BF"/>
          <w:sz w:val="28"/>
          <w:szCs w:val="28"/>
        </w:rPr>
        <w:t>'s computer product line</w:t>
      </w:r>
    </w:p>
    <w:p w14:paraId="5B47C6EC" w14:textId="77777777" w:rsidR="00B456B8" w:rsidRDefault="00B456B8" w:rsidP="00B456B8"/>
    <w:p w14:paraId="6BA72B6A" w14:textId="77777777" w:rsidR="00B456B8" w:rsidRDefault="00B456B8" w:rsidP="00B456B8">
      <w:r>
        <w:t>Authors:</w:t>
      </w:r>
    </w:p>
    <w:p w14:paraId="07397FFE" w14:textId="77777777" w:rsidR="00B456B8" w:rsidRDefault="00B456B8" w:rsidP="00B456B8"/>
    <w:p w14:paraId="43EFD7C3" w14:textId="77777777" w:rsidR="00B456B8" w:rsidRDefault="00B456B8" w:rsidP="00B456B8">
      <w:r>
        <w:t xml:space="preserve">Dr </w:t>
      </w:r>
      <w:r w:rsidRPr="002923EB">
        <w:t>Anthony Gandy</w:t>
      </w:r>
      <w:r>
        <w:t>*</w:t>
      </w:r>
    </w:p>
    <w:p w14:paraId="63353F49" w14:textId="77777777" w:rsidR="00B456B8" w:rsidRDefault="00B456B8" w:rsidP="00B456B8">
      <w:r w:rsidRPr="00A11C9F">
        <w:rPr>
          <w:b/>
          <w:i/>
        </w:rPr>
        <w:t>ifs</w:t>
      </w:r>
      <w:r w:rsidRPr="002923EB">
        <w:t xml:space="preserve"> </w:t>
      </w:r>
      <w:r>
        <w:t>University College</w:t>
      </w:r>
    </w:p>
    <w:p w14:paraId="32C414CC" w14:textId="77777777" w:rsidR="00B456B8" w:rsidRDefault="002F39D0" w:rsidP="00B456B8">
      <w:pPr>
        <w:rPr>
          <w:rStyle w:val="Hyperlink"/>
        </w:rPr>
      </w:pPr>
      <w:hyperlink r:id="rId8" w:history="1">
        <w:r w:rsidR="00B456B8">
          <w:rPr>
            <w:rStyle w:val="Hyperlink"/>
          </w:rPr>
          <w:t>tpsgandy@btopenworld.com</w:t>
        </w:r>
      </w:hyperlink>
    </w:p>
    <w:p w14:paraId="275EAFA7" w14:textId="77777777" w:rsidR="00B456B8" w:rsidRDefault="00B456B8" w:rsidP="00B456B8"/>
    <w:p w14:paraId="76854F77" w14:textId="77777777" w:rsidR="00B456B8" w:rsidRDefault="00B456B8" w:rsidP="00B456B8">
      <w:r>
        <w:t>*corresponding</w:t>
      </w:r>
    </w:p>
    <w:p w14:paraId="7346721A" w14:textId="77777777" w:rsidR="00B456B8" w:rsidRDefault="00B456B8" w:rsidP="00B456B8"/>
    <w:p w14:paraId="7094429C" w14:textId="77777777" w:rsidR="00B456B8" w:rsidRDefault="00B456B8" w:rsidP="00B456B8">
      <w:r>
        <w:t>And</w:t>
      </w:r>
    </w:p>
    <w:p w14:paraId="02CC3B8F" w14:textId="77777777" w:rsidR="00B456B8" w:rsidRDefault="00B456B8" w:rsidP="00B456B8"/>
    <w:p w14:paraId="70158B2D" w14:textId="77777777" w:rsidR="00B456B8" w:rsidRDefault="00B456B8" w:rsidP="00B456B8">
      <w:r>
        <w:t>Dr Roy Edwards</w:t>
      </w:r>
    </w:p>
    <w:p w14:paraId="7D758E2F" w14:textId="2C79E14F" w:rsidR="00B456B8" w:rsidRDefault="00B456B8" w:rsidP="00B456B8">
      <w:r>
        <w:t>Southampton Management School, University of Southampton</w:t>
      </w:r>
    </w:p>
    <w:p w14:paraId="21DC9FB5" w14:textId="77777777" w:rsidR="00B456B8" w:rsidRDefault="002F39D0" w:rsidP="00B456B8">
      <w:hyperlink r:id="rId9" w:history="1">
        <w:r w:rsidR="00B456B8" w:rsidRPr="004F7DD0">
          <w:rPr>
            <w:rStyle w:val="Hyperlink"/>
          </w:rPr>
          <w:t>R.A.Edwards@soton.ac.uk</w:t>
        </w:r>
      </w:hyperlink>
      <w:r w:rsidR="00B456B8">
        <w:t xml:space="preserve"> </w:t>
      </w:r>
    </w:p>
    <w:p w14:paraId="27E79555" w14:textId="77777777" w:rsidR="00B456B8" w:rsidRDefault="00B456B8" w:rsidP="00B456B8"/>
    <w:p w14:paraId="7A58A8A7" w14:textId="77777777" w:rsidR="00B456B8" w:rsidRPr="005F594A" w:rsidRDefault="00B456B8" w:rsidP="00B456B8">
      <w:pPr>
        <w:rPr>
          <w:rFonts w:ascii="Arial" w:eastAsia="Calibri"/>
          <w:color w:val="000000"/>
          <w:sz w:val="24"/>
          <w:lang w:val="en-GB"/>
        </w:rPr>
      </w:pPr>
    </w:p>
    <w:p w14:paraId="42006032" w14:textId="21A4E8BF" w:rsidR="00BD6E8B" w:rsidRDefault="00B456B8">
      <w:pPr>
        <w:widowControl/>
        <w:wordWrap/>
        <w:autoSpaceDE/>
        <w:autoSpaceDN/>
        <w:jc w:val="left"/>
        <w:rPr>
          <w:lang w:val="en-GB"/>
        </w:rPr>
      </w:pPr>
      <w:r>
        <w:rPr>
          <w:lang w:val="en-GB"/>
        </w:rPr>
        <w:t xml:space="preserve">Published in: Business History </w:t>
      </w:r>
      <w:r w:rsidRPr="00B456B8">
        <w:rPr>
          <w:lang w:val="en-GB"/>
        </w:rPr>
        <w:t>2017</w:t>
      </w:r>
      <w:r>
        <w:rPr>
          <w:lang w:val="en-GB"/>
        </w:rPr>
        <w:t xml:space="preserve"> Vol.59:</w:t>
      </w:r>
      <w:r w:rsidRPr="00B456B8">
        <w:rPr>
          <w:lang w:val="en-GB"/>
        </w:rPr>
        <w:t>3</w:t>
      </w:r>
    </w:p>
    <w:p w14:paraId="510F21BD" w14:textId="2D37401E" w:rsidR="00B456B8" w:rsidRDefault="00B456B8">
      <w:pPr>
        <w:widowControl/>
        <w:wordWrap/>
        <w:autoSpaceDE/>
        <w:autoSpaceDN/>
        <w:jc w:val="left"/>
        <w:rPr>
          <w:lang w:val="en-GB"/>
        </w:rPr>
      </w:pPr>
    </w:p>
    <w:p w14:paraId="3BA3961E" w14:textId="77777777" w:rsidR="00B456B8" w:rsidRDefault="00B456B8">
      <w:pPr>
        <w:widowControl/>
        <w:wordWrap/>
        <w:autoSpaceDE/>
        <w:autoSpaceDN/>
        <w:jc w:val="left"/>
        <w:rPr>
          <w:lang w:val="en-GB"/>
        </w:rPr>
      </w:pPr>
    </w:p>
    <w:p w14:paraId="237723A0" w14:textId="77777777" w:rsidR="007171B8" w:rsidRDefault="00C3356C" w:rsidP="007171B8">
      <w:pPr>
        <w:rPr>
          <w:lang w:val="en-GB" w:eastAsia="en-US"/>
        </w:rPr>
      </w:pPr>
      <w:r w:rsidRPr="00C3356C">
        <w:rPr>
          <w:rFonts w:asciiTheme="majorHAnsi" w:eastAsiaTheme="majorEastAsia" w:hAnsiTheme="majorHAnsi" w:cstheme="majorBidi"/>
          <w:b/>
          <w:bCs/>
          <w:color w:val="365F91" w:themeColor="accent1" w:themeShade="BF"/>
          <w:sz w:val="28"/>
          <w:szCs w:val="28"/>
        </w:rPr>
        <w:t xml:space="preserve">Enterprise Logic vs Product Logic: </w:t>
      </w:r>
      <w:r w:rsidR="002650EB">
        <w:rPr>
          <w:rFonts w:asciiTheme="majorHAnsi" w:eastAsiaTheme="majorEastAsia" w:hAnsiTheme="majorHAnsi" w:cstheme="majorBidi"/>
          <w:b/>
          <w:bCs/>
          <w:color w:val="365F91" w:themeColor="accent1" w:themeShade="BF"/>
          <w:sz w:val="28"/>
          <w:szCs w:val="28"/>
        </w:rPr>
        <w:t xml:space="preserve">The Development of </w:t>
      </w:r>
      <w:r w:rsidRPr="00C3356C">
        <w:rPr>
          <w:rFonts w:asciiTheme="majorHAnsi" w:eastAsiaTheme="majorEastAsia" w:hAnsiTheme="majorHAnsi" w:cstheme="majorBidi"/>
          <w:b/>
          <w:bCs/>
          <w:color w:val="365F91" w:themeColor="accent1" w:themeShade="BF"/>
          <w:sz w:val="28"/>
          <w:szCs w:val="28"/>
        </w:rPr>
        <w:t xml:space="preserve">GE's </w:t>
      </w:r>
      <w:r w:rsidR="00902A17">
        <w:rPr>
          <w:rFonts w:asciiTheme="majorHAnsi" w:eastAsiaTheme="majorEastAsia" w:hAnsiTheme="majorHAnsi" w:cstheme="majorBidi"/>
          <w:b/>
          <w:bCs/>
          <w:color w:val="365F91" w:themeColor="accent1" w:themeShade="BF"/>
          <w:sz w:val="28"/>
          <w:szCs w:val="28"/>
        </w:rPr>
        <w:t>c</w:t>
      </w:r>
      <w:r w:rsidR="002650EB">
        <w:rPr>
          <w:rFonts w:asciiTheme="majorHAnsi" w:eastAsiaTheme="majorEastAsia" w:hAnsiTheme="majorHAnsi" w:cstheme="majorBidi"/>
          <w:b/>
          <w:bCs/>
          <w:color w:val="365F91" w:themeColor="accent1" w:themeShade="BF"/>
          <w:sz w:val="28"/>
          <w:szCs w:val="28"/>
        </w:rPr>
        <w:t xml:space="preserve">omputer </w:t>
      </w:r>
      <w:r w:rsidR="00902A17">
        <w:rPr>
          <w:rFonts w:asciiTheme="majorHAnsi" w:eastAsiaTheme="majorEastAsia" w:hAnsiTheme="majorHAnsi" w:cstheme="majorBidi"/>
          <w:b/>
          <w:bCs/>
          <w:color w:val="365F91" w:themeColor="accent1" w:themeShade="BF"/>
          <w:sz w:val="28"/>
          <w:szCs w:val="28"/>
        </w:rPr>
        <w:t>p</w:t>
      </w:r>
      <w:r w:rsidR="002650EB">
        <w:rPr>
          <w:rFonts w:asciiTheme="majorHAnsi" w:eastAsiaTheme="majorEastAsia" w:hAnsiTheme="majorHAnsi" w:cstheme="majorBidi"/>
          <w:b/>
          <w:bCs/>
          <w:color w:val="365F91" w:themeColor="accent1" w:themeShade="BF"/>
          <w:sz w:val="28"/>
          <w:szCs w:val="28"/>
        </w:rPr>
        <w:t xml:space="preserve">roduct </w:t>
      </w:r>
      <w:r w:rsidR="00902A17">
        <w:rPr>
          <w:rFonts w:asciiTheme="majorHAnsi" w:eastAsiaTheme="majorEastAsia" w:hAnsiTheme="majorHAnsi" w:cstheme="majorBidi"/>
          <w:b/>
          <w:bCs/>
          <w:color w:val="365F91" w:themeColor="accent1" w:themeShade="BF"/>
          <w:sz w:val="28"/>
          <w:szCs w:val="28"/>
        </w:rPr>
        <w:t>l</w:t>
      </w:r>
      <w:r w:rsidR="002650EB">
        <w:rPr>
          <w:rFonts w:asciiTheme="majorHAnsi" w:eastAsiaTheme="majorEastAsia" w:hAnsiTheme="majorHAnsi" w:cstheme="majorBidi"/>
          <w:b/>
          <w:bCs/>
          <w:color w:val="365F91" w:themeColor="accent1" w:themeShade="BF"/>
          <w:sz w:val="28"/>
          <w:szCs w:val="28"/>
        </w:rPr>
        <w:t>ine</w:t>
      </w:r>
    </w:p>
    <w:p w14:paraId="2C9E7337" w14:textId="77777777" w:rsidR="00C3356C" w:rsidRDefault="00C3356C" w:rsidP="007171B8">
      <w:pPr>
        <w:rPr>
          <w:lang w:val="en-GB" w:eastAsia="en-US"/>
        </w:rPr>
      </w:pPr>
    </w:p>
    <w:p w14:paraId="55B6C066" w14:textId="77777777" w:rsidR="00BD6E8B" w:rsidRPr="00C84B3F" w:rsidRDefault="00BD6E8B" w:rsidP="007171B8">
      <w:pPr>
        <w:pStyle w:val="Heading3"/>
      </w:pPr>
      <w:r w:rsidRPr="00C84B3F">
        <w:t>Abstract.</w:t>
      </w:r>
    </w:p>
    <w:p w14:paraId="5EFFE477" w14:textId="3299FD95" w:rsidR="00BD6E8B" w:rsidRPr="00C84B3F" w:rsidRDefault="00BD6E8B" w:rsidP="00BD6E8B">
      <w:pPr>
        <w:pStyle w:val="Abstract"/>
      </w:pPr>
      <w:r>
        <w:t>The following paper focuses on corporate strategies at General Electric and how corporate-level interventions impacted the market performance of the fi</w:t>
      </w:r>
      <w:r w:rsidR="000F2D37">
        <w:t xml:space="preserve">rm’s </w:t>
      </w:r>
      <w:r>
        <w:t xml:space="preserve">general purpose commercial mainframe product set in the period 1960-1968. </w:t>
      </w:r>
      <w:r w:rsidR="00FA2B8A">
        <w:t>W</w:t>
      </w:r>
      <w:r>
        <w:t xml:space="preserve">e show that in periods of both divisional independent planning and corporate-level planning strategic governance, central </w:t>
      </w:r>
      <w:r w:rsidR="004F47DB">
        <w:t>decisions interfered</w:t>
      </w:r>
      <w:r w:rsidR="00FA2B8A">
        <w:t xml:space="preserve"> in the execution of GE’s </w:t>
      </w:r>
      <w:r>
        <w:t xml:space="preserve">product </w:t>
      </w:r>
      <w:r w:rsidR="00FA2B8A">
        <w:t xml:space="preserve">strategy. </w:t>
      </w:r>
      <w:r w:rsidR="004F47DB">
        <w:t>GE’s</w:t>
      </w:r>
      <w:r>
        <w:t xml:space="preserve"> institutional “</w:t>
      </w:r>
      <w:r w:rsidR="0069774F">
        <w:t>enterprise</w:t>
      </w:r>
      <w:r>
        <w:t xml:space="preserve"> logic” </w:t>
      </w:r>
      <w:r w:rsidR="00BE1335">
        <w:t>negatively impacted</w:t>
      </w:r>
      <w:r>
        <w:t xml:space="preserve"> the</w:t>
      </w:r>
      <w:r w:rsidR="00FA2B8A">
        <w:t xml:space="preserve"> </w:t>
      </w:r>
      <w:r>
        <w:t>“product logic</w:t>
      </w:r>
      <w:r w:rsidR="00972618">
        <w:t xml:space="preserve">” </w:t>
      </w:r>
      <w:r w:rsidR="00BE1335">
        <w:t>of its computer product line leading to a weakened position in the market for these systems.</w:t>
      </w:r>
    </w:p>
    <w:p w14:paraId="19EC9A26" w14:textId="77777777" w:rsidR="00BD6E8B" w:rsidRPr="00C84B3F" w:rsidRDefault="00BD6E8B" w:rsidP="00BD6E8B">
      <w:pPr>
        <w:pStyle w:val="Keywords"/>
      </w:pPr>
      <w:r w:rsidRPr="00C84B3F">
        <w:t xml:space="preserve">Key words: General Electric, </w:t>
      </w:r>
      <w:r>
        <w:t>corporate strategy</w:t>
      </w:r>
      <w:r w:rsidRPr="00C84B3F">
        <w:t xml:space="preserve">, </w:t>
      </w:r>
      <w:r>
        <w:t xml:space="preserve">computer industry, </w:t>
      </w:r>
      <w:r w:rsidR="00D22F3F">
        <w:t>enterprise</w:t>
      </w:r>
      <w:r w:rsidR="009F7E38">
        <w:t xml:space="preserve"> logic</w:t>
      </w:r>
      <w:r w:rsidR="00825E9B">
        <w:t>,</w:t>
      </w:r>
      <w:r w:rsidR="002A3763">
        <w:t xml:space="preserve"> product </w:t>
      </w:r>
      <w:r>
        <w:t>logic</w:t>
      </w:r>
      <w:r w:rsidRPr="00C84B3F">
        <w:t>.</w:t>
      </w:r>
    </w:p>
    <w:p w14:paraId="24E27361" w14:textId="77777777" w:rsidR="00BD6E8B" w:rsidRDefault="00BD6E8B">
      <w:pPr>
        <w:widowControl/>
        <w:wordWrap/>
        <w:autoSpaceDE/>
        <w:autoSpaceDN/>
        <w:jc w:val="left"/>
        <w:rPr>
          <w:lang w:val="en-GB"/>
        </w:rPr>
      </w:pPr>
      <w:r>
        <w:rPr>
          <w:lang w:val="en-GB"/>
        </w:rPr>
        <w:br w:type="page"/>
      </w:r>
    </w:p>
    <w:p w14:paraId="1E712655" w14:textId="77777777" w:rsidR="00BD6E8B" w:rsidRPr="007171B8" w:rsidRDefault="00BD6E8B" w:rsidP="007171B8">
      <w:pPr>
        <w:rPr>
          <w:lang w:val="en-GB"/>
        </w:rPr>
      </w:pPr>
    </w:p>
    <w:p w14:paraId="75D85967" w14:textId="77777777" w:rsidR="007B770C" w:rsidRPr="005E64F5" w:rsidRDefault="007B770C" w:rsidP="0009382D">
      <w:pPr>
        <w:pStyle w:val="Heading3"/>
        <w:rPr>
          <w:rFonts w:eastAsia="Calibri"/>
          <w:lang w:val="en-GB"/>
        </w:rPr>
      </w:pPr>
      <w:r w:rsidRPr="005E64F5">
        <w:rPr>
          <w:rFonts w:eastAsia="Calibri"/>
          <w:lang w:val="en-GB"/>
        </w:rPr>
        <w:t>Introduction</w:t>
      </w:r>
    </w:p>
    <w:p w14:paraId="50D703ED" w14:textId="05E9049C" w:rsidR="00EB74E4" w:rsidRDefault="006B5F27" w:rsidP="005E64F5">
      <w:pPr>
        <w:widowControl/>
        <w:wordWrap/>
        <w:spacing w:after="200" w:line="276" w:lineRule="auto"/>
        <w:rPr>
          <w:rFonts w:ascii="Arial" w:eastAsia="Calibri"/>
          <w:color w:val="000000"/>
          <w:sz w:val="24"/>
          <w:lang w:val="en-GB"/>
        </w:rPr>
      </w:pPr>
      <w:r>
        <w:rPr>
          <w:rFonts w:ascii="Arial" w:eastAsia="Calibri"/>
          <w:color w:val="000000"/>
          <w:sz w:val="24"/>
          <w:lang w:val="en-GB"/>
        </w:rPr>
        <w:t>The General Electric Company</w:t>
      </w:r>
      <w:r w:rsidR="00C00F43">
        <w:rPr>
          <w:rFonts w:ascii="Arial" w:eastAsia="Calibri"/>
          <w:color w:val="000000"/>
          <w:sz w:val="24"/>
          <w:lang w:val="en-GB"/>
        </w:rPr>
        <w:t xml:space="preserve"> (that is</w:t>
      </w:r>
      <w:r w:rsidR="000F2D37">
        <w:rPr>
          <w:rFonts w:ascii="Arial" w:eastAsia="Calibri"/>
          <w:color w:val="000000"/>
          <w:sz w:val="24"/>
          <w:lang w:val="en-GB"/>
        </w:rPr>
        <w:t>,</w:t>
      </w:r>
      <w:r w:rsidR="00C00F43">
        <w:rPr>
          <w:rFonts w:ascii="Arial" w:eastAsia="Calibri"/>
          <w:color w:val="000000"/>
          <w:sz w:val="24"/>
          <w:lang w:val="en-GB"/>
        </w:rPr>
        <w:t xml:space="preserve"> the United States domiciled GE)</w:t>
      </w:r>
      <w:r>
        <w:rPr>
          <w:rFonts w:ascii="Arial" w:eastAsia="Calibri"/>
          <w:color w:val="000000"/>
          <w:sz w:val="24"/>
          <w:lang w:val="en-GB"/>
        </w:rPr>
        <w:t xml:space="preserve"> has long been an exemplar of best practice management and a source of influential reflection on business strategy. </w:t>
      </w:r>
      <w:r w:rsidR="00EB74E4">
        <w:rPr>
          <w:rFonts w:ascii="Arial" w:eastAsia="Calibri"/>
          <w:color w:val="000000"/>
          <w:sz w:val="24"/>
          <w:lang w:val="en-GB"/>
        </w:rPr>
        <w:t xml:space="preserve">This paper uses the experience of GE to examine the relationship between product </w:t>
      </w:r>
      <w:r w:rsidR="002A6266">
        <w:rPr>
          <w:rFonts w:ascii="Arial" w:eastAsia="Calibri"/>
          <w:color w:val="000000"/>
          <w:sz w:val="24"/>
          <w:lang w:val="en-GB"/>
        </w:rPr>
        <w:t>and enterprise level approaches to</w:t>
      </w:r>
      <w:r w:rsidR="00EB74E4">
        <w:rPr>
          <w:rFonts w:ascii="Arial" w:eastAsia="Calibri"/>
          <w:color w:val="000000"/>
          <w:sz w:val="24"/>
          <w:lang w:val="en-GB"/>
        </w:rPr>
        <w:t xml:space="preserve"> business</w:t>
      </w:r>
      <w:r w:rsidR="002A6266">
        <w:rPr>
          <w:rFonts w:ascii="Arial" w:eastAsia="Calibri"/>
          <w:color w:val="000000"/>
          <w:sz w:val="24"/>
          <w:lang w:val="en-GB"/>
        </w:rPr>
        <w:t xml:space="preserve"> strategy.</w:t>
      </w:r>
      <w:r w:rsidR="00EB74E4">
        <w:rPr>
          <w:rFonts w:ascii="Arial" w:eastAsia="Calibri"/>
          <w:color w:val="000000"/>
          <w:sz w:val="24"/>
          <w:lang w:val="en-GB"/>
        </w:rPr>
        <w:t xml:space="preserve"> </w:t>
      </w:r>
      <w:r w:rsidR="007B770C" w:rsidRPr="005E64F5">
        <w:rPr>
          <w:rFonts w:ascii="Arial" w:eastAsia="Calibri"/>
          <w:color w:val="000000"/>
          <w:sz w:val="24"/>
          <w:lang w:val="en-GB"/>
        </w:rPr>
        <w:t xml:space="preserve">We consider </w:t>
      </w:r>
      <w:r w:rsidR="00E17F5A">
        <w:rPr>
          <w:rFonts w:ascii="Arial" w:eastAsia="Calibri"/>
          <w:color w:val="000000"/>
          <w:sz w:val="24"/>
          <w:lang w:val="en-GB"/>
        </w:rPr>
        <w:t xml:space="preserve">the </w:t>
      </w:r>
      <w:r w:rsidR="002A6266">
        <w:rPr>
          <w:rFonts w:ascii="Arial" w:eastAsia="Calibri"/>
          <w:color w:val="000000"/>
          <w:sz w:val="24"/>
          <w:lang w:val="en-GB"/>
        </w:rPr>
        <w:t xml:space="preserve">origins and consequences </w:t>
      </w:r>
      <w:r w:rsidR="007D2E8B">
        <w:rPr>
          <w:rFonts w:ascii="Arial" w:eastAsia="Calibri"/>
          <w:color w:val="000000"/>
          <w:sz w:val="24"/>
          <w:lang w:val="en-GB"/>
        </w:rPr>
        <w:t xml:space="preserve">of the </w:t>
      </w:r>
      <w:r w:rsidR="00E17F5A">
        <w:rPr>
          <w:rFonts w:ascii="Arial" w:eastAsia="Calibri"/>
          <w:color w:val="000000"/>
          <w:sz w:val="24"/>
          <w:lang w:val="en-GB"/>
        </w:rPr>
        <w:t xml:space="preserve">tension between operating and </w:t>
      </w:r>
      <w:r w:rsidR="002A6266">
        <w:rPr>
          <w:rFonts w:ascii="Arial" w:eastAsia="Calibri"/>
          <w:color w:val="000000"/>
          <w:sz w:val="24"/>
          <w:lang w:val="en-GB"/>
        </w:rPr>
        <w:t>planning</w:t>
      </w:r>
      <w:r w:rsidR="00772112">
        <w:rPr>
          <w:rFonts w:ascii="Arial" w:eastAsia="Calibri"/>
          <w:color w:val="000000"/>
          <w:sz w:val="24"/>
          <w:lang w:val="en-GB"/>
        </w:rPr>
        <w:t xml:space="preserve"> </w:t>
      </w:r>
      <w:r w:rsidR="00E17F5A">
        <w:rPr>
          <w:rFonts w:ascii="Arial" w:eastAsia="Calibri"/>
          <w:color w:val="000000"/>
          <w:sz w:val="24"/>
          <w:lang w:val="en-GB"/>
        </w:rPr>
        <w:t xml:space="preserve">realities where the </w:t>
      </w:r>
      <w:r w:rsidR="007B770C" w:rsidRPr="005E64F5">
        <w:rPr>
          <w:rFonts w:ascii="Arial" w:eastAsia="Calibri"/>
          <w:color w:val="000000"/>
          <w:sz w:val="24"/>
          <w:lang w:val="en-GB"/>
        </w:rPr>
        <w:t xml:space="preserve">strategic </w:t>
      </w:r>
      <w:r w:rsidR="00C80763" w:rsidRPr="005E64F5">
        <w:rPr>
          <w:rFonts w:ascii="Arial" w:eastAsia="Calibri"/>
          <w:color w:val="000000"/>
          <w:sz w:val="24"/>
          <w:lang w:val="en-GB"/>
        </w:rPr>
        <w:t xml:space="preserve">architecture of </w:t>
      </w:r>
      <w:r w:rsidR="007B770C" w:rsidRPr="005E64F5">
        <w:rPr>
          <w:rFonts w:ascii="Arial" w:eastAsia="Calibri"/>
          <w:color w:val="000000"/>
          <w:sz w:val="24"/>
          <w:lang w:val="en-GB"/>
        </w:rPr>
        <w:t xml:space="preserve">GE </w:t>
      </w:r>
      <w:r w:rsidR="00C80763" w:rsidRPr="005E64F5">
        <w:rPr>
          <w:rFonts w:ascii="Arial" w:eastAsia="Calibri"/>
          <w:color w:val="000000"/>
          <w:sz w:val="24"/>
          <w:lang w:val="en-GB"/>
        </w:rPr>
        <w:t xml:space="preserve">increasingly </w:t>
      </w:r>
      <w:r w:rsidR="00440A91">
        <w:rPr>
          <w:rFonts w:ascii="Arial" w:eastAsia="Calibri"/>
          <w:color w:val="000000"/>
          <w:sz w:val="24"/>
          <w:lang w:val="en-GB"/>
        </w:rPr>
        <w:t xml:space="preserve">placed emphasis on the autonomy of </w:t>
      </w:r>
      <w:r w:rsidR="00C80763" w:rsidRPr="005E64F5">
        <w:rPr>
          <w:rFonts w:ascii="Arial" w:eastAsia="Calibri"/>
          <w:color w:val="000000"/>
          <w:sz w:val="24"/>
          <w:lang w:val="en-GB"/>
        </w:rPr>
        <w:t xml:space="preserve">line management </w:t>
      </w:r>
      <w:r w:rsidR="00440A91">
        <w:rPr>
          <w:rFonts w:ascii="Arial" w:eastAsia="Calibri"/>
          <w:color w:val="000000"/>
          <w:sz w:val="24"/>
          <w:lang w:val="en-GB"/>
        </w:rPr>
        <w:t xml:space="preserve">to run </w:t>
      </w:r>
      <w:r w:rsidR="00440A91" w:rsidRPr="005E64F5">
        <w:rPr>
          <w:rFonts w:ascii="Arial" w:eastAsia="Calibri"/>
          <w:color w:val="000000"/>
          <w:sz w:val="24"/>
          <w:lang w:val="en-GB"/>
        </w:rPr>
        <w:t>operations</w:t>
      </w:r>
      <w:r w:rsidR="00440A91">
        <w:rPr>
          <w:rFonts w:ascii="Arial" w:eastAsia="Calibri"/>
          <w:color w:val="000000"/>
          <w:sz w:val="24"/>
          <w:lang w:val="en-GB"/>
        </w:rPr>
        <w:t xml:space="preserve"> but which</w:t>
      </w:r>
      <w:r w:rsidR="00E17F5A">
        <w:rPr>
          <w:rFonts w:ascii="Arial" w:eastAsia="Calibri"/>
          <w:color w:val="000000"/>
          <w:sz w:val="24"/>
          <w:lang w:val="en-GB"/>
        </w:rPr>
        <w:t xml:space="preserve">, at the same time, </w:t>
      </w:r>
      <w:r w:rsidR="00C80763" w:rsidRPr="005E64F5">
        <w:rPr>
          <w:rFonts w:ascii="Arial" w:eastAsia="Calibri"/>
          <w:color w:val="000000"/>
          <w:sz w:val="24"/>
          <w:lang w:val="en-GB"/>
        </w:rPr>
        <w:t xml:space="preserve">maintained governance channels which ensured the corporate-level conceptualisation of the overall business model was reflected </w:t>
      </w:r>
      <w:r w:rsidR="00477048">
        <w:rPr>
          <w:rFonts w:ascii="Arial" w:eastAsia="Calibri"/>
          <w:color w:val="000000"/>
          <w:sz w:val="24"/>
          <w:lang w:val="en-GB"/>
        </w:rPr>
        <w:t>within and across</w:t>
      </w:r>
      <w:r w:rsidR="00477048" w:rsidRPr="005E64F5">
        <w:rPr>
          <w:rFonts w:ascii="Arial" w:eastAsia="Calibri"/>
          <w:color w:val="000000"/>
          <w:sz w:val="24"/>
          <w:lang w:val="en-GB"/>
        </w:rPr>
        <w:t xml:space="preserve"> </w:t>
      </w:r>
      <w:r w:rsidR="00C80763" w:rsidRPr="005E64F5">
        <w:rPr>
          <w:rFonts w:ascii="Arial" w:eastAsia="Calibri"/>
          <w:color w:val="000000"/>
          <w:sz w:val="24"/>
          <w:lang w:val="en-GB"/>
        </w:rPr>
        <w:t>operating units</w:t>
      </w:r>
      <w:r w:rsidR="00A9456F">
        <w:rPr>
          <w:rFonts w:ascii="Arial" w:eastAsia="Calibri"/>
          <w:color w:val="000000"/>
          <w:sz w:val="24"/>
          <w:lang w:val="en-GB"/>
        </w:rPr>
        <w:t>.</w:t>
      </w:r>
      <w:r w:rsidR="00C80763" w:rsidRPr="005E64F5">
        <w:rPr>
          <w:rFonts w:ascii="Arial" w:eastAsia="Calibri"/>
          <w:color w:val="000000"/>
          <w:sz w:val="24"/>
          <w:lang w:val="en-GB"/>
        </w:rPr>
        <w:t xml:space="preserve"> </w:t>
      </w:r>
    </w:p>
    <w:p w14:paraId="49558287" w14:textId="07441B9A" w:rsidR="00051656" w:rsidRDefault="002A6266" w:rsidP="0074756E">
      <w:pPr>
        <w:widowControl/>
        <w:wordWrap/>
        <w:spacing w:after="200" w:line="276" w:lineRule="auto"/>
        <w:rPr>
          <w:rFonts w:ascii="Arial" w:eastAsia="Calibri"/>
          <w:color w:val="000000"/>
          <w:sz w:val="24"/>
          <w:lang w:val="en-GB"/>
        </w:rPr>
      </w:pPr>
      <w:r>
        <w:rPr>
          <w:rFonts w:ascii="Arial" w:eastAsia="Calibri"/>
          <w:color w:val="000000"/>
          <w:sz w:val="24"/>
          <w:lang w:val="en-GB"/>
        </w:rPr>
        <w:t>Our key research question is, how did enterprise-level decision making impact the market logic of the computer product developed, manufactured and sold by GE’s Computer Department.</w:t>
      </w:r>
      <w:r w:rsidR="005C5C90">
        <w:rPr>
          <w:rFonts w:ascii="Arial" w:eastAsia="Calibri"/>
          <w:color w:val="000000"/>
          <w:sz w:val="24"/>
          <w:lang w:val="en-GB"/>
        </w:rPr>
        <w:t xml:space="preserve"> </w:t>
      </w:r>
      <w:r w:rsidR="005C5C90" w:rsidRPr="005E64F5">
        <w:rPr>
          <w:rFonts w:ascii="Arial" w:eastAsia="Calibri"/>
          <w:color w:val="000000"/>
          <w:sz w:val="24"/>
          <w:lang w:val="en-GB"/>
        </w:rPr>
        <w:t>We primarily concentrate on the period 196</w:t>
      </w:r>
      <w:r w:rsidR="005C5C90">
        <w:rPr>
          <w:rFonts w:ascii="Arial" w:eastAsia="Calibri"/>
          <w:color w:val="000000"/>
          <w:sz w:val="24"/>
          <w:lang w:val="en-GB"/>
        </w:rPr>
        <w:t>2</w:t>
      </w:r>
      <w:r w:rsidR="005C5C90" w:rsidRPr="005E64F5">
        <w:rPr>
          <w:rFonts w:ascii="Arial" w:eastAsia="Calibri"/>
          <w:color w:val="000000"/>
          <w:sz w:val="24"/>
          <w:lang w:val="en-GB"/>
        </w:rPr>
        <w:t xml:space="preserve"> to 19</w:t>
      </w:r>
      <w:r w:rsidR="005C5C90">
        <w:rPr>
          <w:rFonts w:ascii="Arial" w:eastAsia="Calibri"/>
          <w:color w:val="000000"/>
          <w:sz w:val="24"/>
          <w:lang w:val="en-GB"/>
        </w:rPr>
        <w:t>67/8</w:t>
      </w:r>
      <w:r w:rsidR="005C5C90" w:rsidRPr="005E64F5">
        <w:rPr>
          <w:rFonts w:ascii="Arial" w:eastAsia="Calibri"/>
          <w:color w:val="000000"/>
          <w:sz w:val="24"/>
          <w:lang w:val="en-GB"/>
        </w:rPr>
        <w:t xml:space="preserve">, a period in which GE's computer operations were looking to establish themselves as the number one competitor to IBM's dominance of third generation computing with its 360 range and where the failure of the </w:t>
      </w:r>
      <w:r w:rsidR="00477048">
        <w:rPr>
          <w:rFonts w:ascii="Arial" w:eastAsia="Calibri"/>
          <w:color w:val="000000"/>
          <w:sz w:val="24"/>
          <w:lang w:val="en-GB"/>
        </w:rPr>
        <w:t xml:space="preserve">GE </w:t>
      </w:r>
      <w:r w:rsidR="005C5C90" w:rsidRPr="005E64F5">
        <w:rPr>
          <w:rFonts w:ascii="Arial" w:eastAsia="Calibri"/>
          <w:color w:val="000000"/>
          <w:sz w:val="24"/>
          <w:lang w:val="en-GB"/>
        </w:rPr>
        <w:t xml:space="preserve">product </w:t>
      </w:r>
      <w:r w:rsidR="00531884">
        <w:rPr>
          <w:rFonts w:ascii="Arial" w:eastAsia="Calibri"/>
          <w:color w:val="000000"/>
          <w:sz w:val="24"/>
          <w:lang w:val="en-GB"/>
        </w:rPr>
        <w:t>“</w:t>
      </w:r>
      <w:r w:rsidR="005C5C90" w:rsidRPr="005E64F5">
        <w:rPr>
          <w:rFonts w:ascii="Arial" w:eastAsia="Calibri"/>
          <w:color w:val="000000"/>
          <w:sz w:val="24"/>
          <w:lang w:val="en-GB"/>
        </w:rPr>
        <w:t>sets</w:t>
      </w:r>
      <w:r w:rsidR="00531884">
        <w:rPr>
          <w:rFonts w:ascii="Arial" w:eastAsia="Calibri"/>
          <w:color w:val="000000"/>
          <w:sz w:val="24"/>
          <w:lang w:val="en-GB"/>
        </w:rPr>
        <w:t>”</w:t>
      </w:r>
      <w:r w:rsidR="005C5C90" w:rsidRPr="005E64F5">
        <w:rPr>
          <w:rFonts w:ascii="Arial" w:eastAsia="Calibri"/>
          <w:color w:val="000000"/>
          <w:sz w:val="24"/>
          <w:lang w:val="en-GB"/>
        </w:rPr>
        <w:t xml:space="preserve"> becomes apparent.</w:t>
      </w:r>
      <w:r w:rsidR="005C5C90">
        <w:rPr>
          <w:rFonts w:ascii="Arial" w:eastAsia="Calibri"/>
          <w:color w:val="000000"/>
          <w:sz w:val="24"/>
          <w:lang w:val="en-GB"/>
        </w:rPr>
        <w:t xml:space="preserve"> It is in this period that the product offering in the computer sector is established and which is, in no small measure, impacted by corporate-level decisions.</w:t>
      </w:r>
      <w:r w:rsidR="005C5C90" w:rsidRPr="005C5C90">
        <w:rPr>
          <w:rFonts w:ascii="Arial" w:eastAsia="Calibri"/>
          <w:color w:val="000000"/>
          <w:sz w:val="24"/>
          <w:lang w:val="en-GB"/>
        </w:rPr>
        <w:t xml:space="preserve"> </w:t>
      </w:r>
      <w:r w:rsidR="0074756E">
        <w:rPr>
          <w:rFonts w:ascii="Arial" w:eastAsia="Calibri"/>
          <w:color w:val="000000"/>
          <w:sz w:val="24"/>
          <w:lang w:val="en-GB"/>
        </w:rPr>
        <w:t>This suggests that the development of new markets and technologies needs to be explored from a product analysis in addition to organisational and economic perspectives (Brian Arthur (2010) Geroski (2003)).</w:t>
      </w:r>
      <w:r w:rsidR="0074756E" w:rsidRPr="0074756E">
        <w:rPr>
          <w:rFonts w:ascii="Arial" w:eastAsia="Calibri"/>
          <w:color w:val="000000"/>
          <w:sz w:val="24"/>
          <w:lang w:val="en-GB"/>
        </w:rPr>
        <w:t xml:space="preserve"> </w:t>
      </w:r>
    </w:p>
    <w:p w14:paraId="61168506" w14:textId="0EE46C19" w:rsidR="0074756E" w:rsidRDefault="0074756E" w:rsidP="0074756E">
      <w:pPr>
        <w:widowControl/>
        <w:wordWrap/>
        <w:spacing w:after="200" w:line="276" w:lineRule="auto"/>
        <w:rPr>
          <w:rFonts w:ascii="Arial" w:eastAsia="Calibri"/>
          <w:color w:val="000000"/>
          <w:sz w:val="24"/>
          <w:lang w:val="en-GB"/>
        </w:rPr>
      </w:pPr>
      <w:r>
        <w:rPr>
          <w:rFonts w:ascii="Arial" w:eastAsia="Calibri"/>
          <w:color w:val="000000"/>
          <w:sz w:val="24"/>
          <w:lang w:val="en-GB"/>
        </w:rPr>
        <w:t>A historical approach enables us to explore how the decisions</w:t>
      </w:r>
      <w:r w:rsidR="00051656">
        <w:rPr>
          <w:rFonts w:ascii="Arial" w:eastAsia="Calibri"/>
          <w:color w:val="000000"/>
          <w:sz w:val="24"/>
          <w:lang w:val="en-GB"/>
        </w:rPr>
        <w:t xml:space="preserve"> made by GE</w:t>
      </w:r>
      <w:r>
        <w:rPr>
          <w:rFonts w:ascii="Arial" w:eastAsia="Calibri"/>
          <w:color w:val="000000"/>
          <w:sz w:val="24"/>
          <w:lang w:val="en-GB"/>
        </w:rPr>
        <w:t xml:space="preserve"> ‘played out’</w:t>
      </w:r>
      <w:r w:rsidR="00051656">
        <w:rPr>
          <w:rFonts w:ascii="Arial" w:eastAsia="Calibri"/>
          <w:color w:val="000000"/>
          <w:sz w:val="24"/>
          <w:lang w:val="en-GB"/>
        </w:rPr>
        <w:t>.</w:t>
      </w:r>
      <w:r>
        <w:rPr>
          <w:rFonts w:ascii="Arial" w:eastAsia="Calibri"/>
          <w:color w:val="000000"/>
          <w:sz w:val="24"/>
          <w:lang w:val="en-GB"/>
        </w:rPr>
        <w:t xml:space="preserve"> The importance of time</w:t>
      </w:r>
      <w:r w:rsidR="00051656">
        <w:rPr>
          <w:rFonts w:ascii="Arial" w:eastAsia="Calibri"/>
          <w:color w:val="000000"/>
          <w:sz w:val="24"/>
          <w:lang w:val="en-GB"/>
        </w:rPr>
        <w:t xml:space="preserve">, </w:t>
      </w:r>
      <w:r>
        <w:rPr>
          <w:rFonts w:ascii="Arial" w:eastAsia="Calibri"/>
          <w:color w:val="000000"/>
          <w:sz w:val="24"/>
          <w:lang w:val="en-GB"/>
        </w:rPr>
        <w:t>where “actions and strategies constantly evolve” alongside organisation structures and technologies</w:t>
      </w:r>
      <w:r w:rsidR="00051656">
        <w:rPr>
          <w:rFonts w:ascii="Arial" w:eastAsia="Calibri"/>
          <w:color w:val="000000"/>
          <w:sz w:val="24"/>
          <w:lang w:val="en-GB"/>
        </w:rPr>
        <w:t xml:space="preserve">, </w:t>
      </w:r>
      <w:r>
        <w:rPr>
          <w:rFonts w:ascii="Arial" w:eastAsia="Calibri"/>
          <w:color w:val="000000"/>
          <w:sz w:val="24"/>
          <w:lang w:val="en-GB"/>
        </w:rPr>
        <w:t xml:space="preserve">emphasises the importance of historical contingency (Brian Arthur 2013). Our research presents evidence that suggests scholars need to think more about how product markets and organisational structures relate to each other. We find that the vision adopted by senior management neglected the operational detail required to deliver an effective product. </w:t>
      </w:r>
    </w:p>
    <w:p w14:paraId="218A72F6" w14:textId="166467B7" w:rsidR="00051656" w:rsidRDefault="00051656" w:rsidP="005E64F5">
      <w:pPr>
        <w:widowControl/>
        <w:wordWrap/>
        <w:spacing w:after="200" w:line="276" w:lineRule="auto"/>
        <w:rPr>
          <w:rFonts w:ascii="Arial" w:eastAsia="Calibri"/>
          <w:color w:val="000000"/>
          <w:sz w:val="24"/>
          <w:lang w:val="en-GB"/>
        </w:rPr>
      </w:pPr>
      <w:r w:rsidRPr="00D242E4">
        <w:rPr>
          <w:rFonts w:ascii="Arial" w:eastAsia="Calibri"/>
          <w:color w:val="000000"/>
          <w:sz w:val="24"/>
          <w:lang w:val="en-GB"/>
        </w:rPr>
        <w:t xml:space="preserve">The level of product detail is quite high in this paper – it is our contention that this is necessary to show how the strategic </w:t>
      </w:r>
      <w:r>
        <w:rPr>
          <w:rFonts w:ascii="Arial" w:eastAsia="Calibri"/>
          <w:color w:val="000000"/>
          <w:sz w:val="24"/>
          <w:lang w:val="en-GB"/>
        </w:rPr>
        <w:t>management</w:t>
      </w:r>
      <w:r w:rsidRPr="00D242E4">
        <w:rPr>
          <w:rFonts w:ascii="Arial" w:eastAsia="Calibri"/>
          <w:color w:val="000000"/>
          <w:sz w:val="24"/>
          <w:lang w:val="en-GB"/>
        </w:rPr>
        <w:t xml:space="preserve"> of the firm, even when it was essentially seeing itself as allowing a degree of local autonomy, still imposed changes to the operations of the product department which </w:t>
      </w:r>
      <w:r>
        <w:rPr>
          <w:rFonts w:ascii="Arial" w:eastAsia="Calibri"/>
          <w:color w:val="000000"/>
          <w:sz w:val="24"/>
          <w:lang w:val="en-GB"/>
        </w:rPr>
        <w:t>ultimately would undermine the products produced by that department</w:t>
      </w:r>
      <w:r w:rsidRPr="00D242E4">
        <w:rPr>
          <w:rFonts w:ascii="Arial" w:eastAsia="Calibri"/>
          <w:color w:val="000000"/>
          <w:sz w:val="24"/>
          <w:lang w:val="en-GB"/>
        </w:rPr>
        <w:t>.</w:t>
      </w:r>
      <w:r>
        <w:rPr>
          <w:rFonts w:ascii="Arial" w:eastAsia="Calibri"/>
          <w:color w:val="000000"/>
          <w:sz w:val="24"/>
          <w:lang w:val="en-GB"/>
        </w:rPr>
        <w:t xml:space="preserve"> </w:t>
      </w:r>
      <w:r w:rsidR="005C5C90">
        <w:rPr>
          <w:rFonts w:ascii="Arial" w:eastAsia="Calibri"/>
          <w:color w:val="000000"/>
          <w:sz w:val="24"/>
          <w:lang w:val="en-GB"/>
        </w:rPr>
        <w:t xml:space="preserve">We introduce the notion of an internal strategic </w:t>
      </w:r>
      <w:r>
        <w:rPr>
          <w:rFonts w:ascii="Arial" w:eastAsia="Calibri"/>
          <w:color w:val="000000"/>
          <w:sz w:val="24"/>
          <w:lang w:val="en-GB"/>
        </w:rPr>
        <w:t>“</w:t>
      </w:r>
      <w:r w:rsidR="005C5C90">
        <w:rPr>
          <w:rFonts w:ascii="Arial" w:eastAsia="Calibri"/>
          <w:color w:val="000000"/>
          <w:sz w:val="24"/>
          <w:lang w:val="en-GB"/>
        </w:rPr>
        <w:t>enterprise logic</w:t>
      </w:r>
      <w:r>
        <w:rPr>
          <w:rFonts w:ascii="Arial" w:eastAsia="Calibri"/>
          <w:color w:val="000000"/>
          <w:sz w:val="24"/>
          <w:lang w:val="en-GB"/>
        </w:rPr>
        <w:t>”</w:t>
      </w:r>
      <w:r w:rsidR="005C5C90">
        <w:rPr>
          <w:rFonts w:ascii="Arial" w:eastAsia="Calibri"/>
          <w:color w:val="000000"/>
          <w:sz w:val="24"/>
          <w:lang w:val="en-GB"/>
        </w:rPr>
        <w:t xml:space="preserve"> that failed to reflect the individual </w:t>
      </w:r>
      <w:r>
        <w:rPr>
          <w:rFonts w:ascii="Arial" w:eastAsia="Calibri"/>
          <w:color w:val="000000"/>
          <w:sz w:val="24"/>
          <w:lang w:val="en-GB"/>
        </w:rPr>
        <w:t>“</w:t>
      </w:r>
      <w:r w:rsidR="005C5C90">
        <w:rPr>
          <w:rFonts w:ascii="Arial" w:eastAsia="Calibri"/>
          <w:color w:val="000000"/>
          <w:sz w:val="24"/>
          <w:lang w:val="en-GB"/>
        </w:rPr>
        <w:t>product logic</w:t>
      </w:r>
      <w:r>
        <w:rPr>
          <w:rFonts w:ascii="Arial" w:eastAsia="Calibri"/>
          <w:color w:val="000000"/>
          <w:sz w:val="24"/>
          <w:lang w:val="en-GB"/>
        </w:rPr>
        <w:t>”</w:t>
      </w:r>
      <w:r w:rsidR="005C5C90">
        <w:rPr>
          <w:rFonts w:ascii="Arial" w:eastAsia="Calibri"/>
          <w:color w:val="000000"/>
          <w:sz w:val="24"/>
          <w:lang w:val="en-GB"/>
        </w:rPr>
        <w:t xml:space="preserve"> developed by the decentralised Computer Department.  The former </w:t>
      </w:r>
      <w:r w:rsidR="005C5C90" w:rsidRPr="005E64F5">
        <w:rPr>
          <w:rFonts w:ascii="Arial" w:eastAsia="Calibri"/>
          <w:color w:val="000000"/>
          <w:sz w:val="24"/>
          <w:lang w:val="en-GB"/>
        </w:rPr>
        <w:t xml:space="preserve">played </w:t>
      </w:r>
      <w:r w:rsidR="005C5C90" w:rsidRPr="005E64F5">
        <w:rPr>
          <w:rFonts w:ascii="Arial" w:eastAsia="Calibri"/>
          <w:color w:val="000000"/>
          <w:sz w:val="24"/>
          <w:lang w:val="en-GB"/>
        </w:rPr>
        <w:lastRenderedPageBreak/>
        <w:t xml:space="preserve">a central role in key decisions such as </w:t>
      </w:r>
      <w:r w:rsidR="005C5C90">
        <w:rPr>
          <w:rFonts w:ascii="Arial" w:eastAsia="Calibri"/>
          <w:color w:val="000000"/>
          <w:sz w:val="24"/>
          <w:lang w:val="en-GB"/>
        </w:rPr>
        <w:t xml:space="preserve">developing </w:t>
      </w:r>
      <w:r w:rsidR="005C5C90" w:rsidRPr="005E64F5">
        <w:rPr>
          <w:rFonts w:ascii="Arial" w:eastAsia="Calibri"/>
          <w:color w:val="000000"/>
          <w:sz w:val="24"/>
          <w:lang w:val="en-GB"/>
        </w:rPr>
        <w:t>new ventures and acquiring new businesses</w:t>
      </w:r>
      <w:r w:rsidR="005C5C90">
        <w:rPr>
          <w:rFonts w:ascii="Arial" w:eastAsia="Calibri"/>
          <w:color w:val="000000"/>
          <w:sz w:val="24"/>
          <w:lang w:val="en-GB"/>
        </w:rPr>
        <w:t>, but with ramifications to the product line.</w:t>
      </w:r>
      <w:r w:rsidR="005C5C90" w:rsidRPr="005E64F5">
        <w:rPr>
          <w:rFonts w:ascii="Arial" w:eastAsia="Calibri"/>
          <w:color w:val="000000"/>
          <w:sz w:val="24"/>
          <w:lang w:val="en-GB"/>
        </w:rPr>
        <w:t xml:space="preserve">  </w:t>
      </w:r>
      <w:r w:rsidR="005F435A">
        <w:rPr>
          <w:rFonts w:ascii="Arial" w:eastAsia="Calibri"/>
          <w:color w:val="000000"/>
          <w:sz w:val="24"/>
          <w:lang w:val="en-GB"/>
        </w:rPr>
        <w:t xml:space="preserve">This enables us to </w:t>
      </w:r>
      <w:r w:rsidR="005C5C90" w:rsidRPr="005E64F5">
        <w:rPr>
          <w:rFonts w:ascii="Arial" w:eastAsia="Calibri"/>
          <w:color w:val="000000"/>
          <w:sz w:val="24"/>
          <w:lang w:val="en-GB"/>
        </w:rPr>
        <w:t xml:space="preserve">focus on the impact this duality had, </w:t>
      </w:r>
      <w:r w:rsidR="005F435A">
        <w:rPr>
          <w:rFonts w:ascii="Arial" w:eastAsia="Calibri"/>
          <w:color w:val="000000"/>
          <w:sz w:val="24"/>
          <w:lang w:val="en-GB"/>
        </w:rPr>
        <w:t xml:space="preserve">on </w:t>
      </w:r>
      <w:r w:rsidR="005C5C90" w:rsidRPr="005E64F5">
        <w:rPr>
          <w:rFonts w:ascii="Arial" w:eastAsia="Calibri"/>
          <w:color w:val="000000"/>
          <w:sz w:val="24"/>
          <w:lang w:val="en-GB"/>
        </w:rPr>
        <w:t>commercial mainframe</w:t>
      </w:r>
      <w:r w:rsidR="005C5C90">
        <w:rPr>
          <w:rFonts w:ascii="Arial" w:eastAsia="Calibri"/>
          <w:color w:val="000000"/>
          <w:sz w:val="24"/>
          <w:lang w:val="en-GB"/>
        </w:rPr>
        <w:t xml:space="preserve"> computers</w:t>
      </w:r>
      <w:r w:rsidR="005C5C90" w:rsidRPr="005E64F5">
        <w:rPr>
          <w:rFonts w:ascii="Arial" w:eastAsia="Calibri"/>
          <w:color w:val="000000"/>
          <w:sz w:val="24"/>
          <w:lang w:val="en-GB"/>
        </w:rPr>
        <w:t>.</w:t>
      </w:r>
      <w:r w:rsidR="005C5C90">
        <w:rPr>
          <w:rFonts w:ascii="Arial" w:eastAsia="Calibri"/>
          <w:color w:val="000000"/>
          <w:sz w:val="24"/>
          <w:lang w:val="en-GB"/>
        </w:rPr>
        <w:t xml:space="preserve"> </w:t>
      </w:r>
    </w:p>
    <w:p w14:paraId="63BE8472" w14:textId="3925AC07" w:rsidR="00EB74E4" w:rsidRDefault="005C5C90" w:rsidP="005E64F5">
      <w:pPr>
        <w:widowControl/>
        <w:wordWrap/>
        <w:spacing w:after="200" w:line="276" w:lineRule="auto"/>
        <w:rPr>
          <w:rFonts w:ascii="Arial" w:eastAsia="Calibri"/>
          <w:color w:val="000000"/>
          <w:sz w:val="24"/>
          <w:lang w:val="en-GB"/>
        </w:rPr>
      </w:pPr>
      <w:r>
        <w:rPr>
          <w:rFonts w:ascii="Arial" w:eastAsia="Calibri"/>
          <w:color w:val="000000"/>
          <w:sz w:val="24"/>
          <w:lang w:val="en-GB"/>
        </w:rPr>
        <w:t>The paper begins with a brief contextualisation of GE</w:t>
      </w:r>
      <w:r w:rsidR="00051656">
        <w:rPr>
          <w:rFonts w:ascii="Arial" w:eastAsia="Calibri"/>
          <w:color w:val="000000"/>
          <w:sz w:val="24"/>
          <w:lang w:val="en-GB"/>
        </w:rPr>
        <w:t xml:space="preserve"> and its organisational structure. We then explore its s</w:t>
      </w:r>
      <w:r>
        <w:rPr>
          <w:rFonts w:ascii="Arial" w:eastAsia="Calibri"/>
          <w:color w:val="000000"/>
          <w:sz w:val="24"/>
          <w:lang w:val="en-GB"/>
        </w:rPr>
        <w:t xml:space="preserve">trategy in computing </w:t>
      </w:r>
      <w:r w:rsidR="0034693B">
        <w:rPr>
          <w:rFonts w:ascii="Arial" w:eastAsia="Calibri"/>
          <w:color w:val="000000"/>
          <w:sz w:val="24"/>
          <w:lang w:val="en-GB"/>
        </w:rPr>
        <w:t>focus</w:t>
      </w:r>
      <w:r w:rsidR="00051656">
        <w:rPr>
          <w:rFonts w:ascii="Arial" w:eastAsia="Calibri"/>
          <w:color w:val="000000"/>
          <w:sz w:val="24"/>
          <w:lang w:val="en-GB"/>
        </w:rPr>
        <w:t>ing</w:t>
      </w:r>
      <w:r w:rsidR="0034693B">
        <w:rPr>
          <w:rFonts w:ascii="Arial" w:eastAsia="Calibri"/>
          <w:color w:val="000000"/>
          <w:sz w:val="24"/>
          <w:lang w:val="en-GB"/>
        </w:rPr>
        <w:t xml:space="preserve"> on </w:t>
      </w:r>
      <w:r w:rsidR="00C93C46">
        <w:rPr>
          <w:rFonts w:ascii="Arial" w:eastAsia="Calibri"/>
          <w:color w:val="000000"/>
          <w:sz w:val="24"/>
          <w:lang w:val="en-GB"/>
        </w:rPr>
        <w:t>the product strategy presented by GE’s Computer Department</w:t>
      </w:r>
      <w:r w:rsidR="00051656">
        <w:rPr>
          <w:rFonts w:ascii="Arial" w:eastAsia="Calibri"/>
          <w:color w:val="000000"/>
          <w:sz w:val="24"/>
          <w:lang w:val="en-GB"/>
        </w:rPr>
        <w:t xml:space="preserve">. This was the </w:t>
      </w:r>
      <w:r w:rsidR="00393BC4">
        <w:rPr>
          <w:rFonts w:ascii="Arial" w:eastAsia="Calibri"/>
          <w:color w:val="000000"/>
          <w:sz w:val="24"/>
          <w:lang w:val="en-GB"/>
        </w:rPr>
        <w:t>WXYZ p</w:t>
      </w:r>
      <w:r w:rsidR="0034693B">
        <w:rPr>
          <w:rFonts w:ascii="Arial" w:eastAsia="Calibri"/>
          <w:color w:val="000000"/>
          <w:sz w:val="24"/>
          <w:lang w:val="en-GB"/>
        </w:rPr>
        <w:t>roduct concept</w:t>
      </w:r>
      <w:r w:rsidR="00C93C46">
        <w:rPr>
          <w:rFonts w:ascii="Arial" w:eastAsia="Calibri"/>
          <w:color w:val="000000"/>
          <w:sz w:val="24"/>
          <w:lang w:val="en-GB"/>
        </w:rPr>
        <w:t>, a product strategy which sho</w:t>
      </w:r>
      <w:r w:rsidR="0034693B">
        <w:rPr>
          <w:rFonts w:ascii="Arial" w:eastAsia="Calibri"/>
          <w:color w:val="000000"/>
          <w:sz w:val="24"/>
          <w:lang w:val="en-GB"/>
        </w:rPr>
        <w:t>wed</w:t>
      </w:r>
      <w:r w:rsidR="00C93C46">
        <w:rPr>
          <w:rFonts w:ascii="Arial" w:eastAsia="Calibri"/>
          <w:color w:val="000000"/>
          <w:sz w:val="24"/>
          <w:lang w:val="en-GB"/>
        </w:rPr>
        <w:t xml:space="preserve"> local management’s clear understanding of the sector in which they were operating</w:t>
      </w:r>
      <w:r w:rsidR="00393BC4">
        <w:rPr>
          <w:rFonts w:ascii="Arial" w:eastAsia="Calibri"/>
          <w:color w:val="000000"/>
          <w:sz w:val="24"/>
          <w:lang w:val="en-GB"/>
        </w:rPr>
        <w:t xml:space="preserve">. Then we explore the impact of </w:t>
      </w:r>
      <w:r w:rsidR="0034693B">
        <w:rPr>
          <w:rFonts w:ascii="Arial" w:eastAsia="Calibri"/>
          <w:color w:val="000000"/>
          <w:sz w:val="24"/>
          <w:lang w:val="en-GB"/>
        </w:rPr>
        <w:t xml:space="preserve">GE’s corporate planning on this product concept and how </w:t>
      </w:r>
      <w:r w:rsidR="00393BC4">
        <w:rPr>
          <w:rFonts w:ascii="Arial" w:eastAsia="Calibri"/>
          <w:color w:val="000000"/>
          <w:sz w:val="24"/>
          <w:lang w:val="en-GB"/>
        </w:rPr>
        <w:t>horizontal and vertical integration</w:t>
      </w:r>
      <w:r w:rsidR="00C93C46">
        <w:rPr>
          <w:rFonts w:ascii="Arial" w:eastAsia="Calibri"/>
          <w:color w:val="000000"/>
          <w:sz w:val="24"/>
          <w:lang w:val="en-GB"/>
        </w:rPr>
        <w:t xml:space="preserve"> </w:t>
      </w:r>
      <w:r w:rsidR="0034693B">
        <w:rPr>
          <w:rFonts w:ascii="Arial" w:eastAsia="Calibri"/>
          <w:color w:val="000000"/>
          <w:sz w:val="24"/>
          <w:lang w:val="en-GB"/>
        </w:rPr>
        <w:t>damaged the product concept.</w:t>
      </w:r>
      <w:r w:rsidR="00393BC4">
        <w:rPr>
          <w:rFonts w:ascii="Arial" w:eastAsia="Calibri"/>
          <w:color w:val="000000"/>
          <w:sz w:val="24"/>
          <w:lang w:val="en-GB"/>
        </w:rPr>
        <w:t xml:space="preserve"> </w:t>
      </w:r>
    </w:p>
    <w:p w14:paraId="61929175" w14:textId="14A5641E" w:rsidR="0034693B" w:rsidRPr="005E64F5" w:rsidRDefault="0034693B" w:rsidP="0034693B">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The paper also contributes to the understanding of GE; one of the most influential corporate contributors to the history of strategic management. By considering the impact of </w:t>
      </w:r>
      <w:r w:rsidRPr="005E64F5">
        <w:rPr>
          <w:rFonts w:ascii="Arial" w:eastAsia="Calibri"/>
          <w:color w:val="000000"/>
          <w:sz w:val="24"/>
          <w:lang w:val="en-GB"/>
        </w:rPr>
        <w:t xml:space="preserve">corporate-level venturing decisions </w:t>
      </w:r>
      <w:r>
        <w:rPr>
          <w:rFonts w:ascii="Arial" w:eastAsia="Calibri"/>
          <w:color w:val="000000"/>
          <w:sz w:val="24"/>
          <w:lang w:val="en-GB"/>
        </w:rPr>
        <w:t xml:space="preserve">on the individual product sets within operating units we begin to question the </w:t>
      </w:r>
      <w:r w:rsidRPr="005E64F5">
        <w:rPr>
          <w:rFonts w:ascii="Arial" w:eastAsia="Calibri"/>
          <w:color w:val="000000"/>
          <w:sz w:val="24"/>
          <w:lang w:val="en-GB"/>
        </w:rPr>
        <w:t>oft-quoted GE adage 'A good manager, no matter what his background, can manage anything’</w:t>
      </w:r>
      <w:r w:rsidR="00EF6905">
        <w:rPr>
          <w:rStyle w:val="EndnoteReference"/>
          <w:rFonts w:ascii="Arial" w:eastAsia="Calibri"/>
          <w:color w:val="000000"/>
          <w:sz w:val="24"/>
          <w:lang w:val="en-GB"/>
        </w:rPr>
        <w:endnoteReference w:id="1"/>
      </w:r>
      <w:r>
        <w:rPr>
          <w:rFonts w:ascii="Arial" w:eastAsia="Calibri"/>
          <w:color w:val="000000"/>
          <w:sz w:val="24"/>
          <w:lang w:val="en-GB"/>
        </w:rPr>
        <w:t xml:space="preserve">, a view which GE’s rival IBM </w:t>
      </w:r>
      <w:r w:rsidR="003407B8">
        <w:rPr>
          <w:rFonts w:ascii="Arial" w:eastAsia="Calibri"/>
          <w:color w:val="000000"/>
          <w:sz w:val="24"/>
          <w:lang w:val="en-GB"/>
        </w:rPr>
        <w:t>believed by the late 1960s was</w:t>
      </w:r>
      <w:r>
        <w:rPr>
          <w:rFonts w:ascii="Arial" w:eastAsia="Calibri"/>
          <w:color w:val="000000"/>
          <w:sz w:val="24"/>
          <w:lang w:val="en-GB"/>
        </w:rPr>
        <w:t xml:space="preserve"> “wearing thin”</w:t>
      </w:r>
      <w:r w:rsidR="00EF6905">
        <w:rPr>
          <w:rStyle w:val="EndnoteReference"/>
          <w:rFonts w:ascii="Arial" w:eastAsia="Calibri"/>
          <w:color w:val="000000"/>
          <w:sz w:val="24"/>
          <w:lang w:val="en-GB"/>
        </w:rPr>
        <w:endnoteReference w:id="2"/>
      </w:r>
      <w:r>
        <w:rPr>
          <w:rFonts w:ascii="Arial" w:eastAsia="Calibri"/>
          <w:color w:val="000000"/>
          <w:sz w:val="24"/>
          <w:lang w:val="en-GB"/>
        </w:rPr>
        <w:t>.</w:t>
      </w:r>
    </w:p>
    <w:p w14:paraId="128F487B" w14:textId="77777777" w:rsidR="00F81AA6" w:rsidRDefault="00F81AA6" w:rsidP="00F81AA6">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The evidence used in this paper is found in the archives of the </w:t>
      </w:r>
      <w:r w:rsidRPr="00C00F43">
        <w:rPr>
          <w:rFonts w:ascii="Arial" w:eastAsia="Calibri"/>
          <w:color w:val="000000"/>
          <w:sz w:val="24"/>
          <w:lang w:val="en-GB"/>
        </w:rPr>
        <w:t xml:space="preserve">Charles Babbage Institute (CBI) located at the University of Minnesota. </w:t>
      </w:r>
      <w:r>
        <w:rPr>
          <w:rFonts w:ascii="Arial" w:eastAsia="Calibri"/>
          <w:color w:val="000000"/>
          <w:sz w:val="24"/>
          <w:lang w:val="en-GB"/>
        </w:rPr>
        <w:t xml:space="preserve">It draws heavily from </w:t>
      </w:r>
      <w:r w:rsidRPr="00C00F43">
        <w:rPr>
          <w:rFonts w:ascii="Arial" w:eastAsia="Calibri"/>
          <w:color w:val="000000"/>
          <w:sz w:val="24"/>
          <w:lang w:val="en-GB"/>
        </w:rPr>
        <w:t xml:space="preserve">evidence and transcripts of the 1970s anti-trust case </w:t>
      </w:r>
      <w:r w:rsidRPr="00972618">
        <w:rPr>
          <w:rFonts w:ascii="Arial" w:eastAsia="Calibri"/>
          <w:i/>
          <w:color w:val="000000"/>
          <w:sz w:val="24"/>
          <w:lang w:val="en-GB"/>
        </w:rPr>
        <w:t>US vs. IBM</w:t>
      </w:r>
      <w:r w:rsidRPr="00C00F43">
        <w:rPr>
          <w:rFonts w:ascii="Arial" w:eastAsia="Calibri"/>
          <w:color w:val="000000"/>
          <w:sz w:val="24"/>
          <w:lang w:val="en-GB"/>
        </w:rPr>
        <w:t xml:space="preserve"> </w:t>
      </w:r>
      <w:r>
        <w:rPr>
          <w:rFonts w:ascii="Arial" w:eastAsia="Calibri"/>
          <w:color w:val="000000"/>
          <w:sz w:val="24"/>
          <w:lang w:val="en-GB"/>
        </w:rPr>
        <w:t>held in</w:t>
      </w:r>
      <w:r w:rsidRPr="00C00F43">
        <w:rPr>
          <w:rFonts w:ascii="Arial" w:eastAsia="Calibri"/>
          <w:color w:val="000000"/>
          <w:sz w:val="24"/>
          <w:lang w:val="en-GB"/>
        </w:rPr>
        <w:t xml:space="preserve"> CBI Collection 13 ‘</w:t>
      </w:r>
      <w:r w:rsidRPr="00972618">
        <w:rPr>
          <w:rFonts w:ascii="Arial" w:eastAsia="Calibri"/>
          <w:i/>
          <w:color w:val="000000"/>
          <w:sz w:val="24"/>
          <w:lang w:val="en-GB"/>
        </w:rPr>
        <w:t>Computer and Communications Industry Association Collection of Antitrust Records, ca. 1940-1980’</w:t>
      </w:r>
      <w:r w:rsidRPr="00C00F43">
        <w:rPr>
          <w:rFonts w:ascii="Arial" w:eastAsia="Calibri"/>
          <w:color w:val="000000"/>
          <w:sz w:val="24"/>
          <w:lang w:val="en-GB"/>
        </w:rPr>
        <w:t>. This resource is also available in other locations, such as the Hagley Museum</w:t>
      </w:r>
      <w:r>
        <w:rPr>
          <w:rFonts w:ascii="Arial" w:eastAsia="Calibri"/>
          <w:color w:val="000000"/>
          <w:sz w:val="24"/>
          <w:lang w:val="en-GB"/>
        </w:rPr>
        <w:t>. T</w:t>
      </w:r>
      <w:r w:rsidRPr="00C00F43">
        <w:rPr>
          <w:rFonts w:ascii="Arial" w:eastAsia="Calibri"/>
          <w:color w:val="000000"/>
          <w:sz w:val="24"/>
          <w:lang w:val="en-GB"/>
        </w:rPr>
        <w:t>he referencing system used here is uses the case numbering system, evidence is with px**** (plaintiff) or dx**** (defence) and transcripts of evidence numbered tr*****</w:t>
      </w:r>
      <w:r>
        <w:rPr>
          <w:rFonts w:ascii="Arial" w:eastAsia="Calibri"/>
          <w:color w:val="000000"/>
          <w:sz w:val="24"/>
          <w:lang w:val="en-GB"/>
        </w:rPr>
        <w:t>, which effectively identifies the page number of an individual’s oral evidence during the case</w:t>
      </w:r>
      <w:r w:rsidRPr="00C00F43">
        <w:rPr>
          <w:rFonts w:ascii="Arial" w:eastAsia="Calibri"/>
          <w:color w:val="000000"/>
          <w:sz w:val="24"/>
          <w:lang w:val="en-GB"/>
        </w:rPr>
        <w:t xml:space="preserve">. </w:t>
      </w:r>
    </w:p>
    <w:p w14:paraId="1764B75C" w14:textId="77777777" w:rsidR="0074756E" w:rsidRDefault="0074756E" w:rsidP="005E64F5">
      <w:pPr>
        <w:widowControl/>
        <w:wordWrap/>
        <w:spacing w:after="200" w:line="276" w:lineRule="auto"/>
        <w:rPr>
          <w:rFonts w:ascii="Arial" w:eastAsia="Calibri"/>
          <w:color w:val="000000"/>
          <w:sz w:val="24"/>
          <w:lang w:val="en-GB"/>
        </w:rPr>
      </w:pPr>
    </w:p>
    <w:p w14:paraId="1EEBF217" w14:textId="77777777" w:rsidR="00EB74E4" w:rsidRDefault="00EB74E4" w:rsidP="005E64F5">
      <w:pPr>
        <w:widowControl/>
        <w:wordWrap/>
        <w:spacing w:after="200" w:line="276" w:lineRule="auto"/>
        <w:rPr>
          <w:rFonts w:ascii="Arial" w:eastAsia="Calibri"/>
          <w:color w:val="000000"/>
          <w:sz w:val="24"/>
          <w:lang w:val="en-GB"/>
        </w:rPr>
      </w:pPr>
    </w:p>
    <w:p w14:paraId="4B65B153" w14:textId="2EB81D98" w:rsidR="005C5C90" w:rsidRDefault="005C5C90" w:rsidP="005E64F5">
      <w:pPr>
        <w:widowControl/>
        <w:wordWrap/>
        <w:spacing w:after="200" w:line="276" w:lineRule="auto"/>
        <w:rPr>
          <w:rFonts w:ascii="Arial" w:eastAsia="Calibri"/>
          <w:color w:val="000000"/>
          <w:sz w:val="24"/>
          <w:lang w:val="en-GB"/>
        </w:rPr>
      </w:pPr>
    </w:p>
    <w:p w14:paraId="0F400D51" w14:textId="6EB33512" w:rsidR="005C5C90" w:rsidRDefault="005C5C90" w:rsidP="005E64F5">
      <w:pPr>
        <w:widowControl/>
        <w:wordWrap/>
        <w:spacing w:after="200" w:line="276" w:lineRule="auto"/>
        <w:rPr>
          <w:rFonts w:ascii="Arial" w:eastAsia="Calibri"/>
          <w:color w:val="000000"/>
          <w:sz w:val="24"/>
          <w:lang w:val="en-GB"/>
        </w:rPr>
      </w:pPr>
    </w:p>
    <w:p w14:paraId="085E90D4" w14:textId="7050E0B0" w:rsidR="00175FA0" w:rsidRDefault="00175FA0" w:rsidP="00F81AA6">
      <w:pPr>
        <w:widowControl/>
        <w:wordWrap/>
        <w:spacing w:after="200" w:line="276" w:lineRule="auto"/>
        <w:rPr>
          <w:rFonts w:ascii="Arial" w:eastAsia="Calibri"/>
          <w:color w:val="000000"/>
          <w:sz w:val="24"/>
          <w:lang w:val="en-GB"/>
        </w:rPr>
      </w:pPr>
    </w:p>
    <w:p w14:paraId="20964447" w14:textId="77777777" w:rsidR="009F7E38" w:rsidRDefault="009F7E38" w:rsidP="00AB47A0">
      <w:pPr>
        <w:widowControl/>
        <w:wordWrap/>
        <w:spacing w:after="200" w:line="276" w:lineRule="auto"/>
        <w:rPr>
          <w:lang w:val="en-GB"/>
        </w:rPr>
      </w:pPr>
    </w:p>
    <w:p w14:paraId="3FC6098C" w14:textId="77777777" w:rsidR="00244CCC" w:rsidRPr="00244CCC" w:rsidRDefault="00244CCC" w:rsidP="00BD6E8B">
      <w:pPr>
        <w:rPr>
          <w:lang w:val="en-GB"/>
        </w:rPr>
      </w:pPr>
    </w:p>
    <w:p w14:paraId="2B690AB7" w14:textId="77777777" w:rsidR="007B770C" w:rsidRPr="005E64F5" w:rsidRDefault="0055470A" w:rsidP="00BD6E8B">
      <w:pPr>
        <w:pStyle w:val="Heading3"/>
        <w:rPr>
          <w:rFonts w:eastAsia="Calibri"/>
          <w:lang w:val="en-GB"/>
        </w:rPr>
      </w:pPr>
      <w:r w:rsidRPr="005E64F5">
        <w:rPr>
          <w:rFonts w:eastAsia="Calibri"/>
          <w:lang w:val="en-GB"/>
        </w:rPr>
        <w:lastRenderedPageBreak/>
        <w:t>Business models and the strategic architecture</w:t>
      </w:r>
      <w:r w:rsidR="00A21AAD">
        <w:rPr>
          <w:rFonts w:eastAsia="Calibri"/>
          <w:lang w:val="en-GB"/>
        </w:rPr>
        <w:t xml:space="preserve"> at GE</w:t>
      </w:r>
    </w:p>
    <w:p w14:paraId="77CCD390" w14:textId="0D620175" w:rsidR="00DB7B34" w:rsidRDefault="00653E4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The notion o</w:t>
      </w:r>
      <w:r w:rsidR="009629BC">
        <w:rPr>
          <w:rFonts w:ascii="Arial" w:eastAsia="Calibri"/>
          <w:color w:val="000000"/>
          <w:sz w:val="24"/>
          <w:lang w:val="en-GB"/>
        </w:rPr>
        <w:t>f</w:t>
      </w:r>
      <w:r>
        <w:rPr>
          <w:rFonts w:ascii="Arial" w:eastAsia="Calibri"/>
          <w:color w:val="000000"/>
          <w:sz w:val="24"/>
          <w:lang w:val="en-GB"/>
        </w:rPr>
        <w:t xml:space="preserve"> an enterprise</w:t>
      </w:r>
      <w:r w:rsidR="006A5F2C">
        <w:rPr>
          <w:rFonts w:ascii="Arial" w:eastAsia="Calibri"/>
          <w:color w:val="000000"/>
          <w:sz w:val="24"/>
          <w:lang w:val="en-GB"/>
        </w:rPr>
        <w:t xml:space="preserve"> logic</w:t>
      </w:r>
      <w:r>
        <w:rPr>
          <w:rFonts w:ascii="Arial" w:eastAsia="Calibri"/>
          <w:color w:val="000000"/>
          <w:sz w:val="24"/>
          <w:lang w:val="en-GB"/>
        </w:rPr>
        <w:t xml:space="preserve"> and</w:t>
      </w:r>
      <w:r w:rsidR="006A5F2C">
        <w:rPr>
          <w:rFonts w:ascii="Arial" w:eastAsia="Calibri"/>
          <w:color w:val="000000"/>
          <w:sz w:val="24"/>
          <w:lang w:val="en-GB"/>
        </w:rPr>
        <w:t xml:space="preserve"> a</w:t>
      </w:r>
      <w:r>
        <w:rPr>
          <w:rFonts w:ascii="Arial" w:eastAsia="Calibri"/>
          <w:color w:val="000000"/>
          <w:sz w:val="24"/>
          <w:lang w:val="en-GB"/>
        </w:rPr>
        <w:t xml:space="preserve"> product logic complements the conceptualisation of a firm through its business model. It enables the strategic and operational issues to be clarified. </w:t>
      </w:r>
      <w:r w:rsidR="007B770C" w:rsidRPr="005E64F5">
        <w:rPr>
          <w:rFonts w:ascii="Arial" w:eastAsia="Calibri"/>
          <w:color w:val="000000"/>
          <w:sz w:val="24"/>
          <w:lang w:val="en-GB"/>
        </w:rPr>
        <w:t xml:space="preserve">Teece sees the business model </w:t>
      </w:r>
      <w:r w:rsidR="00C80763" w:rsidRPr="005E64F5">
        <w:rPr>
          <w:rFonts w:ascii="Arial" w:eastAsia="Calibri"/>
          <w:color w:val="000000"/>
          <w:sz w:val="24"/>
          <w:lang w:val="en-GB"/>
        </w:rPr>
        <w:t xml:space="preserve">during the </w:t>
      </w:r>
      <w:r w:rsidR="007B770C" w:rsidRPr="005E64F5">
        <w:rPr>
          <w:rFonts w:ascii="Arial" w:eastAsia="Calibri"/>
          <w:color w:val="000000"/>
          <w:sz w:val="24"/>
          <w:lang w:val="en-GB"/>
        </w:rPr>
        <w:t xml:space="preserve">industrial era as </w:t>
      </w:r>
      <w:r w:rsidR="00C80763" w:rsidRPr="005E64F5">
        <w:rPr>
          <w:rFonts w:ascii="Arial" w:eastAsia="Calibri"/>
          <w:color w:val="000000"/>
          <w:sz w:val="24"/>
          <w:lang w:val="en-GB"/>
        </w:rPr>
        <w:t xml:space="preserve">one where </w:t>
      </w:r>
      <w:r w:rsidR="002C49D4">
        <w:rPr>
          <w:rFonts w:ascii="Arial" w:eastAsia="Calibri"/>
          <w:color w:val="000000"/>
          <w:sz w:val="24"/>
          <w:lang w:val="en-GB"/>
        </w:rPr>
        <w:t xml:space="preserve">a </w:t>
      </w:r>
      <w:r w:rsidR="00C80763" w:rsidRPr="005E64F5">
        <w:rPr>
          <w:rFonts w:ascii="Arial" w:eastAsia="Calibri"/>
          <w:color w:val="000000"/>
          <w:sz w:val="24"/>
          <w:lang w:val="en-GB"/>
        </w:rPr>
        <w:t xml:space="preserve">firm primarily packaged </w:t>
      </w:r>
      <w:r w:rsidR="007B770C" w:rsidRPr="005E64F5">
        <w:rPr>
          <w:rFonts w:ascii="Arial" w:eastAsia="Calibri"/>
          <w:color w:val="000000"/>
          <w:sz w:val="24"/>
          <w:lang w:val="en-GB"/>
        </w:rPr>
        <w:t xml:space="preserve">'its technology and intellectual property into a product which it sold, either as a discreet item or as a bundled package' (2010, 174). </w:t>
      </w:r>
      <w:r w:rsidR="009629BC" w:rsidRPr="00A11EA7">
        <w:rPr>
          <w:rFonts w:ascii="Arial" w:eastAsia="Calibri"/>
          <w:color w:val="000000"/>
          <w:sz w:val="24"/>
          <w:lang w:val="en-GB"/>
        </w:rPr>
        <w:t xml:space="preserve">This view </w:t>
      </w:r>
      <w:r w:rsidR="0055470A" w:rsidRPr="00A11EA7">
        <w:rPr>
          <w:rFonts w:ascii="Arial" w:eastAsia="Calibri"/>
          <w:color w:val="000000"/>
          <w:sz w:val="24"/>
          <w:lang w:val="en-GB"/>
        </w:rPr>
        <w:t>can</w:t>
      </w:r>
      <w:r w:rsidR="007B770C" w:rsidRPr="00A11EA7">
        <w:rPr>
          <w:rFonts w:ascii="Arial" w:eastAsia="Calibri"/>
          <w:color w:val="000000"/>
          <w:sz w:val="24"/>
          <w:lang w:val="en-GB"/>
        </w:rPr>
        <w:t xml:space="preserve"> be found in </w:t>
      </w:r>
      <w:r w:rsidR="00247A4A" w:rsidRPr="00A11EA7">
        <w:rPr>
          <w:rFonts w:ascii="Arial" w:eastAsia="Calibri"/>
          <w:color w:val="000000"/>
          <w:sz w:val="24"/>
          <w:lang w:val="en-GB"/>
        </w:rPr>
        <w:t>an enterprise’s</w:t>
      </w:r>
      <w:r w:rsidR="007B770C" w:rsidRPr="00A11EA7">
        <w:rPr>
          <w:rFonts w:ascii="Arial" w:eastAsia="Calibri"/>
          <w:color w:val="000000"/>
          <w:sz w:val="24"/>
          <w:lang w:val="en-GB"/>
        </w:rPr>
        <w:t xml:space="preserve"> strategic decision making architecture</w:t>
      </w:r>
      <w:r w:rsidR="00187CFC" w:rsidRPr="00A11EA7">
        <w:rPr>
          <w:rFonts w:ascii="Arial" w:eastAsia="Calibri"/>
          <w:color w:val="000000"/>
          <w:sz w:val="24"/>
          <w:lang w:val="en-GB"/>
        </w:rPr>
        <w:t xml:space="preserve">, although there are clear differences between </w:t>
      </w:r>
      <w:r w:rsidR="00A11EA7">
        <w:rPr>
          <w:rFonts w:ascii="Arial" w:eastAsia="Calibri"/>
          <w:color w:val="000000"/>
          <w:sz w:val="24"/>
          <w:lang w:val="en-GB"/>
        </w:rPr>
        <w:t>this</w:t>
      </w:r>
      <w:r w:rsidR="00187CFC" w:rsidRPr="00A11EA7">
        <w:rPr>
          <w:rFonts w:ascii="Arial" w:eastAsia="Calibri"/>
          <w:color w:val="000000"/>
          <w:sz w:val="24"/>
          <w:lang w:val="en-GB"/>
        </w:rPr>
        <w:t xml:space="preserve"> and strategy </w:t>
      </w:r>
      <w:r w:rsidR="00187CFC" w:rsidRPr="00A11EA7">
        <w:rPr>
          <w:rFonts w:ascii="Arial" w:eastAsia="Calibri"/>
          <w:i/>
          <w:color w:val="000000"/>
          <w:sz w:val="24"/>
          <w:lang w:val="en-GB"/>
        </w:rPr>
        <w:t>per se</w:t>
      </w:r>
      <w:r w:rsidR="007B770C" w:rsidRPr="00A11EA7">
        <w:rPr>
          <w:rFonts w:ascii="Arial" w:eastAsia="Calibri"/>
          <w:color w:val="000000"/>
          <w:sz w:val="24"/>
          <w:lang w:val="en-GB"/>
        </w:rPr>
        <w:t>.</w:t>
      </w:r>
      <w:r w:rsidR="007B770C" w:rsidRPr="005E64F5">
        <w:rPr>
          <w:rFonts w:ascii="Arial" w:eastAsia="Calibri"/>
          <w:color w:val="000000"/>
          <w:sz w:val="24"/>
          <w:lang w:val="en-GB"/>
        </w:rPr>
        <w:t xml:space="preserve"> Mintzberg differentiates strategic planning</w:t>
      </w:r>
      <w:r w:rsidR="002C49D4" w:rsidRPr="005E64F5">
        <w:rPr>
          <w:rFonts w:ascii="Arial" w:eastAsia="Calibri"/>
          <w:color w:val="000000"/>
          <w:sz w:val="24"/>
          <w:lang w:val="en-GB"/>
        </w:rPr>
        <w:t>, a</w:t>
      </w:r>
      <w:r w:rsidR="007B770C" w:rsidRPr="005E64F5">
        <w:rPr>
          <w:rFonts w:ascii="Arial" w:eastAsia="Calibri"/>
          <w:color w:val="000000"/>
          <w:sz w:val="24"/>
          <w:lang w:val="en-GB"/>
        </w:rPr>
        <w:t xml:space="preserve"> data</w:t>
      </w:r>
      <w:r w:rsidR="002C49D4">
        <w:rPr>
          <w:rFonts w:ascii="Arial" w:eastAsia="Calibri"/>
          <w:color w:val="000000"/>
          <w:sz w:val="24"/>
          <w:lang w:val="en-GB"/>
        </w:rPr>
        <w:t>-</w:t>
      </w:r>
      <w:r w:rsidR="007B770C" w:rsidRPr="005E64F5">
        <w:rPr>
          <w:rFonts w:ascii="Arial" w:eastAsia="Calibri"/>
          <w:color w:val="000000"/>
          <w:sz w:val="24"/>
          <w:lang w:val="en-GB"/>
        </w:rPr>
        <w:t xml:space="preserve">led function, from strategic thinking, which requires a freer form of cognition and which can be shackled by over reliance on current knowledge based on established operations (1994, 107). Strategic decision making is </w:t>
      </w:r>
      <w:r w:rsidR="006D41C7">
        <w:rPr>
          <w:rFonts w:ascii="Arial" w:eastAsia="Calibri"/>
          <w:color w:val="000000"/>
          <w:sz w:val="24"/>
          <w:lang w:val="en-GB"/>
        </w:rPr>
        <w:t xml:space="preserve">thus </w:t>
      </w:r>
      <w:r w:rsidR="007B770C" w:rsidRPr="005E64F5">
        <w:rPr>
          <w:rFonts w:ascii="Arial" w:eastAsia="Calibri"/>
          <w:color w:val="000000"/>
          <w:sz w:val="24"/>
          <w:lang w:val="en-GB"/>
        </w:rPr>
        <w:t xml:space="preserve">a combination of the two but should not be hamstrung by </w:t>
      </w:r>
      <w:r w:rsidR="00DB7B34">
        <w:rPr>
          <w:rFonts w:ascii="Arial" w:eastAsia="Calibri"/>
          <w:color w:val="000000"/>
          <w:sz w:val="24"/>
          <w:lang w:val="en-GB"/>
        </w:rPr>
        <w:t xml:space="preserve">focusing </w:t>
      </w:r>
      <w:r w:rsidR="00DB7B34" w:rsidRPr="002B34AA">
        <w:rPr>
          <w:rFonts w:ascii="Arial" w:eastAsia="Calibri"/>
          <w:color w:val="000000"/>
          <w:sz w:val="24"/>
          <w:lang w:val="en-GB"/>
        </w:rPr>
        <w:t xml:space="preserve">only </w:t>
      </w:r>
      <w:r w:rsidR="007B770C" w:rsidRPr="002B34AA">
        <w:rPr>
          <w:rFonts w:ascii="Arial" w:eastAsia="Calibri"/>
          <w:color w:val="000000"/>
          <w:sz w:val="24"/>
          <w:lang w:val="en-GB"/>
        </w:rPr>
        <w:t xml:space="preserve">on data generated with </w:t>
      </w:r>
      <w:r w:rsidR="00DB7B34" w:rsidRPr="002B34AA">
        <w:rPr>
          <w:rFonts w:ascii="Arial" w:eastAsia="Calibri"/>
          <w:color w:val="000000"/>
          <w:sz w:val="24"/>
          <w:lang w:val="en-GB"/>
        </w:rPr>
        <w:t xml:space="preserve">the </w:t>
      </w:r>
      <w:r w:rsidR="007B770C" w:rsidRPr="002B34AA">
        <w:rPr>
          <w:rFonts w:ascii="Arial" w:eastAsia="Calibri"/>
          <w:color w:val="000000"/>
          <w:sz w:val="24"/>
          <w:lang w:val="en-GB"/>
        </w:rPr>
        <w:t xml:space="preserve">processes, operations and products </w:t>
      </w:r>
      <w:r w:rsidR="00DB7B34" w:rsidRPr="002B34AA">
        <w:rPr>
          <w:rFonts w:ascii="Arial" w:eastAsia="Calibri"/>
          <w:color w:val="000000"/>
          <w:sz w:val="24"/>
          <w:lang w:val="en-GB"/>
        </w:rPr>
        <w:t xml:space="preserve">currently </w:t>
      </w:r>
      <w:r w:rsidR="007B770C" w:rsidRPr="002B34AA">
        <w:rPr>
          <w:rFonts w:ascii="Arial" w:eastAsia="Calibri"/>
          <w:color w:val="000000"/>
          <w:sz w:val="24"/>
          <w:lang w:val="en-GB"/>
        </w:rPr>
        <w:t>in place.</w:t>
      </w:r>
      <w:r w:rsidR="00F935FF">
        <w:rPr>
          <w:rFonts w:ascii="Arial" w:eastAsia="Calibri"/>
          <w:color w:val="000000"/>
          <w:sz w:val="24"/>
          <w:lang w:val="en-GB"/>
        </w:rPr>
        <w:t xml:space="preserve">  </w:t>
      </w:r>
    </w:p>
    <w:p w14:paraId="07DD274A" w14:textId="5A30FDCF" w:rsidR="00C860E5" w:rsidRDefault="007B770C" w:rsidP="005E64F5">
      <w:pPr>
        <w:widowControl/>
        <w:wordWrap/>
        <w:spacing w:after="200" w:line="276" w:lineRule="auto"/>
        <w:rPr>
          <w:rFonts w:ascii="Arial" w:eastAsia="Calibri"/>
          <w:color w:val="000000"/>
          <w:sz w:val="24"/>
          <w:lang w:val="en-GB"/>
        </w:rPr>
      </w:pPr>
      <w:r w:rsidRPr="006A5F2C">
        <w:rPr>
          <w:rFonts w:ascii="Arial" w:eastAsia="Calibri"/>
          <w:color w:val="000000"/>
          <w:sz w:val="24"/>
          <w:lang w:val="en-GB"/>
        </w:rPr>
        <w:t xml:space="preserve">As GE passed through a number of strategic decision making structures we see stages at which business units were entrusted with both planning and </w:t>
      </w:r>
      <w:r w:rsidR="002F30B4" w:rsidRPr="006A5F2C">
        <w:rPr>
          <w:rFonts w:ascii="Arial" w:eastAsia="Calibri"/>
          <w:color w:val="000000"/>
          <w:sz w:val="24"/>
          <w:lang w:val="en-GB"/>
        </w:rPr>
        <w:t>operations</w:t>
      </w:r>
      <w:r w:rsidRPr="006A5F2C">
        <w:rPr>
          <w:rFonts w:ascii="Arial" w:eastAsia="Calibri"/>
          <w:color w:val="000000"/>
          <w:sz w:val="24"/>
          <w:lang w:val="en-GB"/>
        </w:rPr>
        <w:t xml:space="preserve"> but constrained by </w:t>
      </w:r>
      <w:r w:rsidR="002F30B4" w:rsidRPr="006A5F2C">
        <w:rPr>
          <w:rFonts w:ascii="Arial" w:eastAsia="Calibri"/>
          <w:color w:val="000000"/>
          <w:sz w:val="24"/>
          <w:lang w:val="en-GB"/>
        </w:rPr>
        <w:t xml:space="preserve">the need to </w:t>
      </w:r>
      <w:r w:rsidRPr="006A5F2C">
        <w:rPr>
          <w:rFonts w:ascii="Arial" w:eastAsia="Calibri"/>
          <w:color w:val="000000"/>
          <w:sz w:val="24"/>
          <w:lang w:val="en-GB"/>
        </w:rPr>
        <w:t>adher</w:t>
      </w:r>
      <w:r w:rsidR="002F30B4" w:rsidRPr="006A5F2C">
        <w:rPr>
          <w:rFonts w:ascii="Arial" w:eastAsia="Calibri"/>
          <w:color w:val="000000"/>
          <w:sz w:val="24"/>
          <w:lang w:val="en-GB"/>
        </w:rPr>
        <w:t>e</w:t>
      </w:r>
      <w:r w:rsidRPr="006A5F2C">
        <w:rPr>
          <w:rFonts w:ascii="Arial" w:eastAsia="Calibri"/>
          <w:color w:val="000000"/>
          <w:sz w:val="24"/>
          <w:lang w:val="en-GB"/>
        </w:rPr>
        <w:t xml:space="preserve"> to corporate requirements</w:t>
      </w:r>
      <w:r w:rsidR="00A21AAD" w:rsidRPr="006A5F2C">
        <w:rPr>
          <w:rFonts w:ascii="Arial" w:eastAsia="Calibri"/>
          <w:color w:val="000000"/>
          <w:sz w:val="24"/>
          <w:lang w:val="en-GB"/>
        </w:rPr>
        <w:t>.</w:t>
      </w:r>
      <w:r w:rsidR="00AE554A">
        <w:rPr>
          <w:rFonts w:ascii="Arial" w:eastAsia="Calibri"/>
          <w:color w:val="000000"/>
          <w:sz w:val="24"/>
          <w:lang w:val="en-GB"/>
        </w:rPr>
        <w:t xml:space="preserve"> The experience of the Computer </w:t>
      </w:r>
      <w:r w:rsidR="00AE7830">
        <w:rPr>
          <w:rFonts w:ascii="Arial" w:eastAsia="Calibri"/>
          <w:color w:val="000000"/>
          <w:sz w:val="24"/>
          <w:lang w:val="en-GB"/>
        </w:rPr>
        <w:t>D</w:t>
      </w:r>
      <w:r w:rsidR="00AE554A">
        <w:rPr>
          <w:rFonts w:ascii="Arial" w:eastAsia="Calibri"/>
          <w:color w:val="000000"/>
          <w:sz w:val="24"/>
          <w:lang w:val="en-GB"/>
        </w:rPr>
        <w:t>epartment within GE suggests that attention need</w:t>
      </w:r>
      <w:r w:rsidR="00F935FF">
        <w:rPr>
          <w:rFonts w:ascii="Arial" w:eastAsia="Calibri"/>
          <w:color w:val="000000"/>
          <w:sz w:val="24"/>
          <w:lang w:val="en-GB"/>
        </w:rPr>
        <w:t>ed</w:t>
      </w:r>
      <w:r w:rsidR="00AE554A">
        <w:rPr>
          <w:rFonts w:ascii="Arial" w:eastAsia="Calibri"/>
          <w:color w:val="000000"/>
          <w:sz w:val="24"/>
          <w:lang w:val="en-GB"/>
        </w:rPr>
        <w:t xml:space="preserve"> to be paid to the operational consequences </w:t>
      </w:r>
      <w:r w:rsidR="00F935FF">
        <w:rPr>
          <w:rFonts w:ascii="Arial" w:eastAsia="Calibri"/>
          <w:color w:val="000000"/>
          <w:sz w:val="24"/>
          <w:lang w:val="en-GB"/>
        </w:rPr>
        <w:t xml:space="preserve">of </w:t>
      </w:r>
      <w:r w:rsidR="00AE554A">
        <w:rPr>
          <w:rFonts w:ascii="Arial" w:eastAsia="Calibri"/>
          <w:color w:val="000000"/>
          <w:sz w:val="24"/>
          <w:lang w:val="en-GB"/>
        </w:rPr>
        <w:t>strategic decision making.</w:t>
      </w:r>
      <w:r w:rsidR="00F018FB">
        <w:rPr>
          <w:rFonts w:ascii="Arial" w:eastAsia="Calibri"/>
          <w:color w:val="000000"/>
          <w:sz w:val="24"/>
          <w:lang w:val="en-GB"/>
        </w:rPr>
        <w:t xml:space="preserve"> The problem for GE was the management of a number of products – from locomotives to nuclear power – that </w:t>
      </w:r>
      <w:r w:rsidR="00F935FF">
        <w:rPr>
          <w:rFonts w:ascii="Arial" w:eastAsia="Calibri"/>
          <w:color w:val="000000"/>
          <w:sz w:val="24"/>
          <w:lang w:val="en-GB"/>
        </w:rPr>
        <w:t xml:space="preserve">employed </w:t>
      </w:r>
      <w:r w:rsidR="00F018FB">
        <w:rPr>
          <w:rFonts w:ascii="Arial" w:eastAsia="Calibri"/>
          <w:color w:val="000000"/>
          <w:sz w:val="24"/>
          <w:lang w:val="en-GB"/>
        </w:rPr>
        <w:t>different technologies</w:t>
      </w:r>
      <w:r w:rsidR="001D7E5C">
        <w:rPr>
          <w:rFonts w:ascii="Arial" w:eastAsia="Calibri"/>
          <w:color w:val="000000"/>
          <w:sz w:val="24"/>
          <w:lang w:val="en-GB"/>
        </w:rPr>
        <w:t>, but</w:t>
      </w:r>
      <w:r w:rsidR="00F935FF">
        <w:rPr>
          <w:rFonts w:ascii="Arial" w:eastAsia="Calibri"/>
          <w:color w:val="000000"/>
          <w:sz w:val="24"/>
          <w:lang w:val="en-GB"/>
        </w:rPr>
        <w:t xml:space="preserve"> were</w:t>
      </w:r>
      <w:r w:rsidR="001D7E5C">
        <w:rPr>
          <w:rFonts w:ascii="Arial" w:eastAsia="Calibri"/>
          <w:color w:val="000000"/>
          <w:sz w:val="24"/>
          <w:lang w:val="en-GB"/>
        </w:rPr>
        <w:t xml:space="preserve"> all rapidly developing at the same time</w:t>
      </w:r>
      <w:r w:rsidR="00F018FB">
        <w:rPr>
          <w:rFonts w:ascii="Arial" w:eastAsia="Calibri"/>
          <w:color w:val="000000"/>
          <w:sz w:val="24"/>
          <w:lang w:val="en-GB"/>
        </w:rPr>
        <w:t>. Th</w:t>
      </w:r>
      <w:r w:rsidR="00247A4A">
        <w:rPr>
          <w:rFonts w:ascii="Arial" w:eastAsia="Calibri"/>
          <w:color w:val="000000"/>
          <w:sz w:val="24"/>
          <w:lang w:val="en-GB"/>
        </w:rPr>
        <w:t>is</w:t>
      </w:r>
      <w:r w:rsidR="00F018FB">
        <w:rPr>
          <w:rFonts w:ascii="Arial" w:eastAsia="Calibri"/>
          <w:color w:val="000000"/>
          <w:sz w:val="24"/>
          <w:lang w:val="en-GB"/>
        </w:rPr>
        <w:t xml:space="preserve"> </w:t>
      </w:r>
      <w:r w:rsidR="00247A4A">
        <w:rPr>
          <w:rFonts w:ascii="Arial" w:eastAsia="Calibri"/>
          <w:color w:val="000000"/>
          <w:sz w:val="24"/>
          <w:lang w:val="en-GB"/>
        </w:rPr>
        <w:t xml:space="preserve">approach to </w:t>
      </w:r>
      <w:r w:rsidR="00F018FB">
        <w:rPr>
          <w:rFonts w:ascii="Arial" w:eastAsia="Calibri"/>
          <w:color w:val="000000"/>
          <w:sz w:val="24"/>
          <w:lang w:val="en-GB"/>
        </w:rPr>
        <w:t xml:space="preserve">general management fell short if there was insufficient knowledge of </w:t>
      </w:r>
      <w:r w:rsidR="001D7E5C">
        <w:rPr>
          <w:rFonts w:ascii="Arial" w:eastAsia="Calibri"/>
          <w:color w:val="000000"/>
          <w:sz w:val="24"/>
          <w:lang w:val="en-GB"/>
        </w:rPr>
        <w:t>operating</w:t>
      </w:r>
      <w:r w:rsidR="00F018FB">
        <w:rPr>
          <w:rFonts w:ascii="Arial" w:eastAsia="Calibri"/>
          <w:color w:val="000000"/>
          <w:sz w:val="24"/>
          <w:lang w:val="en-GB"/>
        </w:rPr>
        <w:t xml:space="preserve"> and engineering activity. </w:t>
      </w:r>
      <w:r w:rsidR="00247A4A">
        <w:rPr>
          <w:rFonts w:ascii="Arial" w:eastAsia="Calibri"/>
          <w:color w:val="000000"/>
          <w:sz w:val="24"/>
          <w:lang w:val="en-GB"/>
        </w:rPr>
        <w:t>T</w:t>
      </w:r>
      <w:r w:rsidR="00F018FB">
        <w:rPr>
          <w:rFonts w:ascii="Arial" w:eastAsia="Calibri"/>
          <w:color w:val="000000"/>
          <w:sz w:val="24"/>
          <w:lang w:val="en-GB"/>
        </w:rPr>
        <w:t xml:space="preserve">he difficulty for GE was to manage a set of different technologies </w:t>
      </w:r>
      <w:r w:rsidR="000B1E83">
        <w:rPr>
          <w:rFonts w:ascii="Arial" w:eastAsia="Calibri"/>
          <w:color w:val="000000"/>
          <w:sz w:val="24"/>
          <w:lang w:val="en-GB"/>
        </w:rPr>
        <w:t xml:space="preserve">each </w:t>
      </w:r>
      <w:r w:rsidR="00F018FB">
        <w:rPr>
          <w:rFonts w:ascii="Arial" w:eastAsia="Calibri"/>
          <w:color w:val="000000"/>
          <w:sz w:val="24"/>
          <w:lang w:val="en-GB"/>
        </w:rPr>
        <w:t xml:space="preserve">with varying business models. Concentrically diverse businesses were hoping to capture economies of scale and scope but </w:t>
      </w:r>
      <w:r w:rsidR="006A5F2C">
        <w:rPr>
          <w:rFonts w:ascii="Arial" w:eastAsia="Calibri"/>
          <w:color w:val="000000"/>
          <w:sz w:val="24"/>
          <w:lang w:val="en-GB"/>
        </w:rPr>
        <w:t xml:space="preserve">face </w:t>
      </w:r>
      <w:r w:rsidR="00DE7977">
        <w:rPr>
          <w:rFonts w:ascii="Arial" w:eastAsia="Calibri"/>
          <w:color w:val="000000"/>
          <w:sz w:val="24"/>
          <w:lang w:val="en-GB"/>
        </w:rPr>
        <w:t xml:space="preserve">the </w:t>
      </w:r>
      <w:r w:rsidR="00F018FB">
        <w:rPr>
          <w:rFonts w:ascii="Arial" w:eastAsia="Calibri"/>
          <w:color w:val="000000"/>
          <w:sz w:val="24"/>
          <w:lang w:val="en-GB"/>
        </w:rPr>
        <w:t>difficulty</w:t>
      </w:r>
      <w:r w:rsidR="00DE7977">
        <w:rPr>
          <w:rFonts w:ascii="Arial" w:eastAsia="Calibri"/>
          <w:color w:val="000000"/>
          <w:sz w:val="24"/>
          <w:lang w:val="en-GB"/>
        </w:rPr>
        <w:t xml:space="preserve"> of ensuring that each component activity is appropriate for the product and processes within the organisation</w:t>
      </w:r>
      <w:r w:rsidR="006A5F2C">
        <w:rPr>
          <w:rFonts w:ascii="Arial" w:eastAsia="Calibri"/>
          <w:color w:val="000000"/>
          <w:sz w:val="24"/>
          <w:lang w:val="en-GB"/>
        </w:rPr>
        <w:t xml:space="preserve"> and can be supported by that organisation – a major challenge where rapid technological change is taking place</w:t>
      </w:r>
      <w:r w:rsidR="00AE554A">
        <w:rPr>
          <w:rFonts w:ascii="Arial" w:eastAsia="Calibri"/>
          <w:color w:val="000000"/>
          <w:sz w:val="24"/>
          <w:lang w:val="en-GB"/>
        </w:rPr>
        <w:t>.</w:t>
      </w:r>
      <w:r w:rsidRPr="005E64F5">
        <w:rPr>
          <w:rFonts w:ascii="Arial" w:eastAsia="Calibri"/>
          <w:color w:val="000000"/>
          <w:sz w:val="24"/>
          <w:lang w:val="en-GB"/>
        </w:rPr>
        <w:t xml:space="preserve"> </w:t>
      </w:r>
    </w:p>
    <w:p w14:paraId="4A38EB9E" w14:textId="5766BA4D" w:rsidR="00E81A8E" w:rsidRDefault="00AE554A" w:rsidP="005E64F5">
      <w:pPr>
        <w:widowControl/>
        <w:wordWrap/>
        <w:spacing w:after="200" w:line="276" w:lineRule="auto"/>
        <w:rPr>
          <w:rFonts w:ascii="Arial" w:eastAsia="Calibri"/>
          <w:color w:val="000000"/>
          <w:sz w:val="24"/>
          <w:lang w:val="en-GB"/>
        </w:rPr>
      </w:pPr>
      <w:r w:rsidRPr="005E64F5">
        <w:rPr>
          <w:rFonts w:ascii="Arial" w:eastAsia="Calibri"/>
          <w:color w:val="000000"/>
          <w:sz w:val="24"/>
          <w:lang w:val="en-GB"/>
        </w:rPr>
        <w:t>Ocasio and Joseph</w:t>
      </w:r>
      <w:r w:rsidR="000B1E83">
        <w:rPr>
          <w:rFonts w:ascii="Arial" w:eastAsia="Calibri"/>
          <w:color w:val="000000"/>
          <w:sz w:val="24"/>
          <w:lang w:val="en-GB"/>
        </w:rPr>
        <w:t xml:space="preserve"> </w:t>
      </w:r>
      <w:r w:rsidR="000B1E83" w:rsidRPr="005E64F5">
        <w:rPr>
          <w:rFonts w:ascii="Arial" w:eastAsia="Calibri"/>
          <w:color w:val="000000"/>
          <w:sz w:val="24"/>
          <w:lang w:val="en-GB"/>
        </w:rPr>
        <w:t>(2006, 2008</w:t>
      </w:r>
      <w:r w:rsidR="000B1E83">
        <w:rPr>
          <w:rFonts w:ascii="Arial" w:eastAsia="Calibri"/>
          <w:color w:val="000000"/>
          <w:sz w:val="24"/>
          <w:lang w:val="en-GB"/>
        </w:rPr>
        <w:t>)</w:t>
      </w:r>
      <w:r w:rsidR="000B1E83" w:rsidRPr="005E64F5">
        <w:rPr>
          <w:rFonts w:ascii="Arial" w:eastAsia="Calibri"/>
          <w:color w:val="000000"/>
          <w:sz w:val="24"/>
          <w:lang w:val="en-GB"/>
        </w:rPr>
        <w:t xml:space="preserve"> </w:t>
      </w:r>
      <w:r w:rsidR="00972618">
        <w:rPr>
          <w:rFonts w:ascii="Arial" w:eastAsia="Calibri"/>
          <w:color w:val="000000"/>
          <w:sz w:val="24"/>
          <w:lang w:val="en-GB"/>
        </w:rPr>
        <w:t>and</w:t>
      </w:r>
      <w:r w:rsidRPr="005E64F5">
        <w:rPr>
          <w:rFonts w:ascii="Arial" w:eastAsia="Calibri"/>
          <w:color w:val="000000"/>
          <w:sz w:val="24"/>
          <w:lang w:val="en-GB"/>
        </w:rPr>
        <w:t xml:space="preserve"> Joseph and Ocasio </w:t>
      </w:r>
      <w:r w:rsidR="000B1E83">
        <w:rPr>
          <w:rFonts w:ascii="Arial" w:eastAsia="Calibri"/>
          <w:color w:val="000000"/>
          <w:sz w:val="24"/>
          <w:lang w:val="en-GB"/>
        </w:rPr>
        <w:t>(</w:t>
      </w:r>
      <w:r w:rsidRPr="005E64F5">
        <w:rPr>
          <w:rFonts w:ascii="Arial" w:eastAsia="Calibri"/>
          <w:color w:val="000000"/>
          <w:sz w:val="24"/>
          <w:lang w:val="en-GB"/>
        </w:rPr>
        <w:t>2012) have</w:t>
      </w:r>
      <w:r w:rsidR="00ED7E86">
        <w:rPr>
          <w:rFonts w:ascii="Arial" w:eastAsia="Calibri"/>
          <w:color w:val="000000"/>
          <w:sz w:val="24"/>
          <w:lang w:val="en-GB"/>
        </w:rPr>
        <w:t xml:space="preserve"> provided an analysis of </w:t>
      </w:r>
      <w:r w:rsidRPr="005E64F5">
        <w:rPr>
          <w:rFonts w:ascii="Arial" w:eastAsia="Calibri"/>
          <w:color w:val="000000"/>
          <w:sz w:val="24"/>
          <w:lang w:val="en-GB"/>
        </w:rPr>
        <w:t xml:space="preserve">GE's governance channels and strategic planning from 1940 to 2006. They 'define strategy as a framework, either implicit or explicit, that guides an organisation's choices of action'. </w:t>
      </w:r>
      <w:r w:rsidRPr="00A51588">
        <w:rPr>
          <w:rFonts w:ascii="Arial" w:eastAsia="Calibri"/>
          <w:color w:val="000000"/>
          <w:sz w:val="24"/>
          <w:lang w:val="en-GB"/>
        </w:rPr>
        <w:t xml:space="preserve">Grant's (2003) view, based on researching multi business oil businesses, </w:t>
      </w:r>
      <w:r w:rsidR="00ED7E86">
        <w:rPr>
          <w:rFonts w:ascii="Arial" w:eastAsia="Calibri"/>
          <w:color w:val="000000"/>
          <w:sz w:val="24"/>
          <w:lang w:val="en-GB"/>
        </w:rPr>
        <w:t xml:space="preserve">is </w:t>
      </w:r>
      <w:r w:rsidRPr="00A51588">
        <w:rPr>
          <w:rFonts w:ascii="Arial" w:eastAsia="Calibri"/>
          <w:color w:val="000000"/>
          <w:sz w:val="24"/>
          <w:lang w:val="en-GB"/>
        </w:rPr>
        <w:t>that planning at business unit level creates a formative business strategy</w:t>
      </w:r>
      <w:r w:rsidR="00ED7E86">
        <w:rPr>
          <w:rFonts w:ascii="Arial" w:eastAsia="Calibri"/>
          <w:color w:val="000000"/>
          <w:sz w:val="24"/>
          <w:lang w:val="en-GB"/>
        </w:rPr>
        <w:t xml:space="preserve"> but that this is</w:t>
      </w:r>
      <w:r w:rsidRPr="00A51588">
        <w:rPr>
          <w:rFonts w:ascii="Arial" w:eastAsia="Calibri"/>
          <w:color w:val="000000"/>
          <w:sz w:val="24"/>
          <w:lang w:val="en-GB"/>
        </w:rPr>
        <w:t xml:space="preserve"> often decoupled from formal strategy making structures</w:t>
      </w:r>
      <w:r w:rsidR="00ED7E86">
        <w:rPr>
          <w:rFonts w:ascii="Arial" w:eastAsia="Calibri"/>
          <w:color w:val="000000"/>
          <w:sz w:val="24"/>
          <w:lang w:val="en-GB"/>
        </w:rPr>
        <w:t>.</w:t>
      </w:r>
      <w:r w:rsidRPr="00A51588">
        <w:rPr>
          <w:rFonts w:ascii="Arial" w:eastAsia="Calibri"/>
          <w:color w:val="000000"/>
          <w:sz w:val="24"/>
          <w:lang w:val="en-GB"/>
        </w:rPr>
        <w:t xml:space="preserve"> </w:t>
      </w:r>
      <w:r w:rsidR="00ED7E86">
        <w:rPr>
          <w:rFonts w:ascii="Arial" w:eastAsia="Calibri"/>
          <w:color w:val="000000"/>
          <w:sz w:val="24"/>
          <w:lang w:val="en-GB"/>
        </w:rPr>
        <w:t>This i</w:t>
      </w:r>
      <w:r w:rsidRPr="00A51588">
        <w:rPr>
          <w:rFonts w:ascii="Arial" w:eastAsia="Calibri"/>
          <w:color w:val="000000"/>
          <w:sz w:val="24"/>
          <w:lang w:val="en-GB"/>
        </w:rPr>
        <w:t>s supported in part by our research into GE</w:t>
      </w:r>
      <w:r w:rsidR="001D7E5C">
        <w:rPr>
          <w:rFonts w:ascii="Arial" w:eastAsia="Calibri"/>
          <w:color w:val="000000"/>
          <w:sz w:val="24"/>
          <w:lang w:val="en-GB"/>
        </w:rPr>
        <w:t>’s entry into the computer sector</w:t>
      </w:r>
      <w:r w:rsidRPr="00A51588">
        <w:rPr>
          <w:rFonts w:ascii="Arial" w:eastAsia="Calibri"/>
          <w:color w:val="000000"/>
          <w:sz w:val="24"/>
          <w:lang w:val="en-GB"/>
        </w:rPr>
        <w:t xml:space="preserve">. </w:t>
      </w:r>
      <w:r w:rsidR="00597900">
        <w:rPr>
          <w:rFonts w:ascii="Arial" w:eastAsia="Calibri"/>
          <w:color w:val="000000"/>
          <w:sz w:val="24"/>
          <w:lang w:val="en-GB"/>
        </w:rPr>
        <w:t xml:space="preserve">However, </w:t>
      </w:r>
      <w:r w:rsidRPr="00A51588">
        <w:rPr>
          <w:rFonts w:ascii="Arial" w:eastAsia="Calibri"/>
          <w:color w:val="000000"/>
          <w:sz w:val="24"/>
          <w:lang w:val="en-GB"/>
        </w:rPr>
        <w:t>during other periods</w:t>
      </w:r>
      <w:r w:rsidR="00F935FF">
        <w:rPr>
          <w:rFonts w:ascii="Arial" w:eastAsia="Calibri"/>
          <w:color w:val="000000"/>
          <w:sz w:val="24"/>
          <w:lang w:val="en-GB"/>
        </w:rPr>
        <w:t>,</w:t>
      </w:r>
      <w:r w:rsidRPr="00A51588">
        <w:rPr>
          <w:rFonts w:ascii="Arial" w:eastAsia="Calibri"/>
          <w:color w:val="000000"/>
          <w:sz w:val="24"/>
          <w:lang w:val="en-GB"/>
        </w:rPr>
        <w:t xml:space="preserve"> more tightly structured processes took place which, while </w:t>
      </w:r>
      <w:r w:rsidR="00597900">
        <w:rPr>
          <w:rFonts w:ascii="Arial" w:eastAsia="Calibri"/>
          <w:color w:val="000000"/>
          <w:sz w:val="24"/>
          <w:lang w:val="en-GB"/>
        </w:rPr>
        <w:t xml:space="preserve">based </w:t>
      </w:r>
      <w:r w:rsidRPr="00A51588">
        <w:rPr>
          <w:rFonts w:ascii="Arial" w:eastAsia="Calibri"/>
          <w:color w:val="000000"/>
          <w:sz w:val="24"/>
          <w:lang w:val="en-GB"/>
        </w:rPr>
        <w:t xml:space="preserve">on seemingly </w:t>
      </w:r>
      <w:r w:rsidRPr="00104DFC">
        <w:rPr>
          <w:rFonts w:ascii="Arial" w:eastAsia="Calibri"/>
          <w:i/>
          <w:color w:val="000000"/>
          <w:sz w:val="24"/>
          <w:lang w:val="en-GB"/>
        </w:rPr>
        <w:t>ad hoc</w:t>
      </w:r>
      <w:r w:rsidRPr="00A51588">
        <w:rPr>
          <w:rFonts w:ascii="Arial" w:eastAsia="Calibri"/>
          <w:color w:val="000000"/>
          <w:sz w:val="24"/>
          <w:lang w:val="en-GB"/>
        </w:rPr>
        <w:t xml:space="preserve"> working groups, actually represented a return to central oversight and decision making, in a similar manner </w:t>
      </w:r>
      <w:r w:rsidRPr="00A51588">
        <w:rPr>
          <w:rFonts w:ascii="Arial" w:eastAsia="Calibri"/>
          <w:color w:val="000000"/>
          <w:sz w:val="24"/>
          <w:lang w:val="en-GB"/>
        </w:rPr>
        <w:lastRenderedPageBreak/>
        <w:t>to the processes studied by Hodgkinson et al (2006)</w:t>
      </w:r>
      <w:r w:rsidR="00597900">
        <w:rPr>
          <w:rFonts w:ascii="Arial" w:eastAsia="Calibri"/>
          <w:color w:val="000000"/>
          <w:sz w:val="24"/>
          <w:lang w:val="en-GB"/>
        </w:rPr>
        <w:t xml:space="preserve">. </w:t>
      </w:r>
      <w:r w:rsidR="007B770C" w:rsidRPr="005E64F5">
        <w:rPr>
          <w:rFonts w:ascii="Arial" w:eastAsia="Calibri"/>
          <w:color w:val="000000"/>
          <w:sz w:val="24"/>
          <w:lang w:val="en-GB"/>
        </w:rPr>
        <w:t xml:space="preserve">Joseph and Ocasio (2012 p642 - 643) identified </w:t>
      </w:r>
      <w:r w:rsidR="00E81A8E">
        <w:rPr>
          <w:rFonts w:ascii="Arial" w:eastAsia="Calibri"/>
          <w:color w:val="000000"/>
          <w:sz w:val="24"/>
          <w:lang w:val="en-GB"/>
        </w:rPr>
        <w:t>four</w:t>
      </w:r>
      <w:r w:rsidR="00E81A8E" w:rsidRPr="005E64F5">
        <w:rPr>
          <w:rFonts w:ascii="Arial" w:eastAsia="Calibri"/>
          <w:color w:val="000000"/>
          <w:sz w:val="24"/>
          <w:lang w:val="en-GB"/>
        </w:rPr>
        <w:t xml:space="preserve"> </w:t>
      </w:r>
      <w:r w:rsidR="007B770C" w:rsidRPr="005E64F5">
        <w:rPr>
          <w:rFonts w:ascii="Arial" w:eastAsia="Calibri"/>
          <w:color w:val="000000"/>
          <w:sz w:val="24"/>
          <w:lang w:val="en-GB"/>
        </w:rPr>
        <w:t>periods of organi</w:t>
      </w:r>
      <w:r w:rsidR="000A32B2">
        <w:rPr>
          <w:rFonts w:ascii="Arial" w:eastAsia="Calibri"/>
          <w:color w:val="000000"/>
          <w:sz w:val="24"/>
          <w:lang w:val="en-GB"/>
        </w:rPr>
        <w:t>s</w:t>
      </w:r>
      <w:r w:rsidR="007B770C" w:rsidRPr="005E64F5">
        <w:rPr>
          <w:rFonts w:ascii="Arial" w:eastAsia="Calibri"/>
          <w:color w:val="000000"/>
          <w:sz w:val="24"/>
          <w:lang w:val="en-GB"/>
        </w:rPr>
        <w:t>ational architecture at GE</w:t>
      </w:r>
      <w:r w:rsidR="00E81A8E">
        <w:rPr>
          <w:rFonts w:ascii="Arial" w:eastAsia="Calibri"/>
          <w:color w:val="000000"/>
          <w:sz w:val="24"/>
          <w:lang w:val="en-GB"/>
        </w:rPr>
        <w:t>:</w:t>
      </w:r>
    </w:p>
    <w:p w14:paraId="04B3ECE9" w14:textId="77777777" w:rsidR="00E81A8E" w:rsidRDefault="00E81A8E" w:rsidP="007825C7">
      <w:pPr>
        <w:widowControl/>
        <w:wordWrap/>
        <w:spacing w:after="200" w:line="276" w:lineRule="auto"/>
        <w:ind w:left="708"/>
        <w:rPr>
          <w:rFonts w:ascii="Arial" w:eastAsia="Calibri"/>
          <w:color w:val="000000"/>
          <w:sz w:val="24"/>
          <w:lang w:val="en-GB"/>
        </w:rPr>
      </w:pPr>
      <w:r w:rsidRPr="00E81A8E">
        <w:rPr>
          <w:rFonts w:ascii="Arial" w:eastAsia="Calibri"/>
          <w:color w:val="000000"/>
          <w:sz w:val="24"/>
          <w:lang w:val="en-GB"/>
        </w:rPr>
        <w:t>(1) decentrali</w:t>
      </w:r>
      <w:r w:rsidR="000A32B2">
        <w:rPr>
          <w:rFonts w:ascii="Arial" w:eastAsia="Calibri"/>
          <w:color w:val="000000"/>
          <w:sz w:val="24"/>
          <w:lang w:val="en-GB"/>
        </w:rPr>
        <w:t>s</w:t>
      </w:r>
      <w:r w:rsidRPr="00E81A8E">
        <w:rPr>
          <w:rFonts w:ascii="Arial" w:eastAsia="Calibri"/>
          <w:color w:val="000000"/>
          <w:sz w:val="24"/>
          <w:lang w:val="en-GB"/>
        </w:rPr>
        <w:t>ation (1951–63)</w:t>
      </w:r>
      <w:r w:rsidR="000A32B2">
        <w:rPr>
          <w:rFonts w:ascii="Arial" w:eastAsia="Calibri"/>
          <w:color w:val="000000"/>
          <w:sz w:val="24"/>
          <w:lang w:val="en-GB"/>
        </w:rPr>
        <w:t>;</w:t>
      </w:r>
    </w:p>
    <w:p w14:paraId="05945853" w14:textId="77777777" w:rsidR="00E81A8E" w:rsidRDefault="00E81A8E" w:rsidP="007825C7">
      <w:pPr>
        <w:widowControl/>
        <w:wordWrap/>
        <w:spacing w:after="200" w:line="276" w:lineRule="auto"/>
        <w:ind w:left="708"/>
        <w:rPr>
          <w:rFonts w:ascii="Arial" w:eastAsia="Calibri"/>
          <w:color w:val="000000"/>
          <w:sz w:val="24"/>
          <w:lang w:val="en-GB"/>
        </w:rPr>
      </w:pPr>
      <w:r w:rsidRPr="00E81A8E">
        <w:rPr>
          <w:rFonts w:ascii="Arial" w:eastAsia="Calibri"/>
          <w:color w:val="000000"/>
          <w:sz w:val="24"/>
          <w:lang w:val="en-GB"/>
        </w:rPr>
        <w:t>(2) corporate</w:t>
      </w:r>
      <w:r>
        <w:rPr>
          <w:rFonts w:ascii="Arial" w:eastAsia="Calibri"/>
          <w:color w:val="000000"/>
          <w:sz w:val="24"/>
          <w:lang w:val="en-GB"/>
        </w:rPr>
        <w:t xml:space="preserve"> </w:t>
      </w:r>
      <w:r w:rsidRPr="00E81A8E">
        <w:rPr>
          <w:rFonts w:ascii="Arial" w:eastAsia="Calibri"/>
          <w:color w:val="000000"/>
          <w:sz w:val="24"/>
          <w:lang w:val="en-GB"/>
        </w:rPr>
        <w:t>planning (1963–71)</w:t>
      </w:r>
      <w:r w:rsidR="000A32B2">
        <w:rPr>
          <w:rFonts w:ascii="Arial" w:eastAsia="Calibri"/>
          <w:color w:val="000000"/>
          <w:sz w:val="24"/>
          <w:lang w:val="en-GB"/>
        </w:rPr>
        <w:t>;</w:t>
      </w:r>
    </w:p>
    <w:p w14:paraId="270D2C0A" w14:textId="77777777" w:rsidR="00E81A8E" w:rsidRDefault="00E81A8E" w:rsidP="007825C7">
      <w:pPr>
        <w:widowControl/>
        <w:wordWrap/>
        <w:spacing w:after="200" w:line="276" w:lineRule="auto"/>
        <w:ind w:left="708"/>
        <w:rPr>
          <w:rFonts w:ascii="Arial" w:eastAsia="Calibri"/>
          <w:color w:val="000000"/>
          <w:sz w:val="24"/>
          <w:lang w:val="en-GB"/>
        </w:rPr>
      </w:pPr>
      <w:r w:rsidRPr="00E81A8E">
        <w:rPr>
          <w:rFonts w:ascii="Arial" w:eastAsia="Calibri"/>
          <w:color w:val="000000"/>
          <w:sz w:val="24"/>
          <w:lang w:val="en-GB"/>
        </w:rPr>
        <w:t>(3) strategic planning (1971–86)</w:t>
      </w:r>
      <w:r w:rsidR="000A32B2">
        <w:rPr>
          <w:rFonts w:ascii="Arial" w:eastAsia="Calibri"/>
          <w:color w:val="000000"/>
          <w:sz w:val="24"/>
          <w:lang w:val="en-GB"/>
        </w:rPr>
        <w:t>;</w:t>
      </w:r>
      <w:r w:rsidRPr="00E81A8E">
        <w:rPr>
          <w:rFonts w:ascii="Arial" w:eastAsia="Calibri"/>
          <w:color w:val="000000"/>
          <w:sz w:val="24"/>
          <w:lang w:val="en-GB"/>
        </w:rPr>
        <w:t xml:space="preserve"> and </w:t>
      </w:r>
    </w:p>
    <w:p w14:paraId="3F5F44D7" w14:textId="77777777" w:rsidR="00E81A8E" w:rsidRDefault="00E81A8E" w:rsidP="007825C7">
      <w:pPr>
        <w:widowControl/>
        <w:wordWrap/>
        <w:spacing w:after="200" w:line="276" w:lineRule="auto"/>
        <w:ind w:left="708"/>
        <w:rPr>
          <w:rFonts w:ascii="Arial" w:eastAsia="Calibri"/>
          <w:color w:val="000000"/>
          <w:sz w:val="24"/>
          <w:lang w:val="en-GB"/>
        </w:rPr>
      </w:pPr>
      <w:r>
        <w:rPr>
          <w:rFonts w:ascii="Arial" w:eastAsia="Calibri"/>
          <w:color w:val="000000"/>
          <w:sz w:val="24"/>
          <w:lang w:val="en-GB"/>
        </w:rPr>
        <w:t>(</w:t>
      </w:r>
      <w:r w:rsidRPr="00E81A8E">
        <w:rPr>
          <w:rFonts w:ascii="Arial" w:eastAsia="Calibri"/>
          <w:color w:val="000000"/>
          <w:sz w:val="24"/>
          <w:lang w:val="en-GB"/>
        </w:rPr>
        <w:t>4) operating system (1986–2001).</w:t>
      </w:r>
    </w:p>
    <w:p w14:paraId="44E0B157" w14:textId="67DAFCBE" w:rsidR="00BD07CC" w:rsidRDefault="00FE3B3E" w:rsidP="007825C7">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Our </w:t>
      </w:r>
      <w:r w:rsidR="00AA28D3">
        <w:rPr>
          <w:rFonts w:ascii="Arial" w:eastAsia="Calibri"/>
          <w:color w:val="000000"/>
          <w:sz w:val="24"/>
          <w:lang w:val="en-GB"/>
        </w:rPr>
        <w:t>study begins at the tail of the decentralisation period 1951-63 but primarily takes place in the corporate planning period of 1963-1971</w:t>
      </w:r>
      <w:r w:rsidR="00CC255C">
        <w:rPr>
          <w:rFonts w:ascii="Arial" w:eastAsia="Calibri"/>
          <w:color w:val="000000"/>
          <w:sz w:val="24"/>
          <w:lang w:val="en-GB"/>
        </w:rPr>
        <w:t xml:space="preserve">. This latter period is punctuated in </w:t>
      </w:r>
      <w:r w:rsidR="00AA28D3">
        <w:rPr>
          <w:rFonts w:ascii="Arial" w:eastAsia="Calibri"/>
          <w:color w:val="000000"/>
          <w:sz w:val="24"/>
          <w:lang w:val="en-GB"/>
        </w:rPr>
        <w:t xml:space="preserve">1967 where </w:t>
      </w:r>
      <w:r w:rsidR="00CC255C">
        <w:rPr>
          <w:rFonts w:ascii="Arial" w:eastAsia="Calibri"/>
          <w:color w:val="000000"/>
          <w:sz w:val="24"/>
          <w:lang w:val="en-GB"/>
        </w:rPr>
        <w:t xml:space="preserve">GE restructures and </w:t>
      </w:r>
      <w:r w:rsidR="00AA28D3">
        <w:rPr>
          <w:rFonts w:ascii="Arial" w:eastAsia="Calibri"/>
          <w:color w:val="000000"/>
          <w:sz w:val="24"/>
          <w:lang w:val="en-GB"/>
        </w:rPr>
        <w:t xml:space="preserve">we begin to see the migration to the strategic planning period which would really be formalised from 1971. </w:t>
      </w:r>
      <w:r w:rsidR="00D36144" w:rsidRPr="005E64F5">
        <w:rPr>
          <w:rFonts w:ascii="Arial" w:eastAsia="Calibri"/>
          <w:color w:val="000000"/>
          <w:sz w:val="24"/>
          <w:lang w:val="en-GB"/>
        </w:rPr>
        <w:t>D</w:t>
      </w:r>
      <w:r w:rsidR="007B770C" w:rsidRPr="005E64F5">
        <w:rPr>
          <w:rFonts w:ascii="Arial" w:eastAsia="Calibri"/>
          <w:color w:val="000000"/>
          <w:sz w:val="24"/>
          <w:lang w:val="en-GB"/>
        </w:rPr>
        <w:t>ecentralisation under GE President Ralph J. Cordiner ma</w:t>
      </w:r>
      <w:r w:rsidR="00E81A8E">
        <w:rPr>
          <w:rFonts w:ascii="Arial" w:eastAsia="Calibri"/>
          <w:color w:val="000000"/>
          <w:sz w:val="24"/>
          <w:lang w:val="en-GB"/>
        </w:rPr>
        <w:t>de</w:t>
      </w:r>
      <w:r w:rsidR="007B770C" w:rsidRPr="005E64F5">
        <w:rPr>
          <w:rFonts w:ascii="Arial" w:eastAsia="Calibri"/>
          <w:color w:val="000000"/>
          <w:sz w:val="24"/>
          <w:lang w:val="en-GB"/>
        </w:rPr>
        <w:t xml:space="preserve"> </w:t>
      </w:r>
      <w:r w:rsidR="00597900">
        <w:rPr>
          <w:rFonts w:ascii="Arial" w:eastAsia="Calibri"/>
          <w:color w:val="000000"/>
          <w:sz w:val="24"/>
          <w:lang w:val="en-GB"/>
        </w:rPr>
        <w:t>‘</w:t>
      </w:r>
      <w:r w:rsidR="00E81A8E">
        <w:rPr>
          <w:rFonts w:ascii="Arial" w:eastAsia="Calibri"/>
          <w:color w:val="000000"/>
          <w:sz w:val="24"/>
          <w:lang w:val="en-GB"/>
        </w:rPr>
        <w:t>D</w:t>
      </w:r>
      <w:r w:rsidR="007B770C" w:rsidRPr="005E64F5">
        <w:rPr>
          <w:rFonts w:ascii="Arial" w:eastAsia="Calibri"/>
          <w:color w:val="000000"/>
          <w:sz w:val="24"/>
          <w:lang w:val="en-GB"/>
        </w:rPr>
        <w:t>epartment</w:t>
      </w:r>
      <w:r w:rsidR="00E81A8E">
        <w:rPr>
          <w:rFonts w:ascii="Arial" w:eastAsia="Calibri"/>
          <w:color w:val="000000"/>
          <w:sz w:val="24"/>
          <w:lang w:val="en-GB"/>
        </w:rPr>
        <w:t>s</w:t>
      </w:r>
      <w:r w:rsidR="00597900">
        <w:rPr>
          <w:rFonts w:ascii="Arial" w:eastAsia="Calibri"/>
          <w:color w:val="000000"/>
          <w:sz w:val="24"/>
          <w:lang w:val="en-GB"/>
        </w:rPr>
        <w:t>’</w:t>
      </w:r>
      <w:r w:rsidR="00E81A8E">
        <w:rPr>
          <w:rFonts w:ascii="Arial" w:eastAsia="Calibri"/>
          <w:color w:val="000000"/>
          <w:sz w:val="24"/>
          <w:lang w:val="en-GB"/>
        </w:rPr>
        <w:t xml:space="preserve"> </w:t>
      </w:r>
      <w:r w:rsidR="007B770C" w:rsidRPr="005E64F5">
        <w:rPr>
          <w:rFonts w:ascii="Arial" w:eastAsia="Calibri"/>
          <w:color w:val="000000"/>
          <w:sz w:val="24"/>
          <w:lang w:val="en-GB"/>
        </w:rPr>
        <w:t>the basic building blocks of GE</w:t>
      </w:r>
      <w:r w:rsidR="002F3A4C">
        <w:rPr>
          <w:rFonts w:ascii="Arial" w:eastAsia="Calibri"/>
          <w:color w:val="000000"/>
          <w:sz w:val="24"/>
          <w:lang w:val="en-GB"/>
        </w:rPr>
        <w:t xml:space="preserve"> (see Fig 1)</w:t>
      </w:r>
      <w:r w:rsidR="00E81A8E">
        <w:rPr>
          <w:rFonts w:ascii="Arial" w:eastAsia="Calibri"/>
          <w:color w:val="000000"/>
          <w:sz w:val="24"/>
          <w:lang w:val="en-GB"/>
        </w:rPr>
        <w:t xml:space="preserve">. </w:t>
      </w:r>
      <w:r w:rsidR="00597900">
        <w:rPr>
          <w:rFonts w:ascii="Arial" w:eastAsia="Calibri"/>
          <w:color w:val="000000"/>
          <w:sz w:val="24"/>
          <w:lang w:val="en-GB"/>
        </w:rPr>
        <w:t>While reporting to Divisions, t</w:t>
      </w:r>
      <w:r w:rsidR="007B770C" w:rsidRPr="005E64F5">
        <w:rPr>
          <w:rFonts w:ascii="Arial" w:eastAsia="Calibri"/>
          <w:color w:val="000000"/>
          <w:sz w:val="24"/>
          <w:lang w:val="en-GB"/>
        </w:rPr>
        <w:t xml:space="preserve">he </w:t>
      </w:r>
      <w:r w:rsidR="00597900">
        <w:rPr>
          <w:rFonts w:ascii="Arial" w:eastAsia="Calibri"/>
          <w:color w:val="000000"/>
          <w:sz w:val="24"/>
          <w:lang w:val="en-GB"/>
        </w:rPr>
        <w:t>D</w:t>
      </w:r>
      <w:r w:rsidR="007B770C" w:rsidRPr="005E64F5">
        <w:rPr>
          <w:rFonts w:ascii="Arial" w:eastAsia="Calibri"/>
          <w:color w:val="000000"/>
          <w:sz w:val="24"/>
          <w:lang w:val="en-GB"/>
        </w:rPr>
        <w:t>epartments controlled design</w:t>
      </w:r>
      <w:r w:rsidR="00247A4A">
        <w:rPr>
          <w:rFonts w:ascii="Arial" w:eastAsia="Calibri"/>
          <w:color w:val="000000"/>
          <w:sz w:val="24"/>
          <w:lang w:val="en-GB"/>
        </w:rPr>
        <w:t xml:space="preserve">, </w:t>
      </w:r>
      <w:r w:rsidR="007B770C" w:rsidRPr="005E64F5">
        <w:rPr>
          <w:rFonts w:ascii="Arial" w:eastAsia="Calibri"/>
          <w:color w:val="000000"/>
          <w:sz w:val="24"/>
          <w:lang w:val="en-GB"/>
        </w:rPr>
        <w:t xml:space="preserve">manufacture and sales. Control of these elements was decentralised because of the </w:t>
      </w:r>
      <w:r w:rsidR="00247A4A">
        <w:rPr>
          <w:rFonts w:ascii="Arial" w:eastAsia="Calibri"/>
          <w:color w:val="000000"/>
          <w:sz w:val="24"/>
          <w:lang w:val="en-GB"/>
        </w:rPr>
        <w:t>large</w:t>
      </w:r>
      <w:r w:rsidR="007B770C" w:rsidRPr="005E64F5">
        <w:rPr>
          <w:rFonts w:ascii="Arial" w:eastAsia="Calibri"/>
          <w:color w:val="000000"/>
          <w:sz w:val="24"/>
          <w:lang w:val="en-GB"/>
        </w:rPr>
        <w:t>scale of GE</w:t>
      </w:r>
      <w:r w:rsidR="00CC255C">
        <w:rPr>
          <w:rFonts w:ascii="Arial" w:eastAsia="Calibri"/>
          <w:color w:val="000000"/>
          <w:sz w:val="24"/>
          <w:lang w:val="en-GB"/>
        </w:rPr>
        <w:t>, but primarily because of</w:t>
      </w:r>
      <w:r w:rsidR="007B770C" w:rsidRPr="005E64F5">
        <w:rPr>
          <w:rFonts w:ascii="Arial" w:eastAsia="Calibri"/>
          <w:color w:val="000000"/>
          <w:sz w:val="24"/>
          <w:lang w:val="en-GB"/>
        </w:rPr>
        <w:t xml:space="preserve"> its burgeoning 'diversity' </w:t>
      </w:r>
      <w:r w:rsidR="00E81A8E">
        <w:rPr>
          <w:rFonts w:ascii="Arial" w:eastAsia="Calibri"/>
          <w:color w:val="000000"/>
          <w:sz w:val="24"/>
          <w:lang w:val="en-GB"/>
        </w:rPr>
        <w:t xml:space="preserve">of </w:t>
      </w:r>
      <w:r w:rsidR="007B770C" w:rsidRPr="005E64F5">
        <w:rPr>
          <w:rFonts w:ascii="Arial" w:eastAsia="Calibri"/>
          <w:color w:val="000000"/>
          <w:sz w:val="24"/>
          <w:lang w:val="en-GB"/>
        </w:rPr>
        <w:t xml:space="preserve">high technology </w:t>
      </w:r>
      <w:r w:rsidR="00E81A8E">
        <w:rPr>
          <w:rFonts w:ascii="Arial" w:eastAsia="Calibri"/>
          <w:color w:val="000000"/>
          <w:sz w:val="24"/>
          <w:lang w:val="en-GB"/>
        </w:rPr>
        <w:t>developments</w:t>
      </w:r>
      <w:r w:rsidR="007B770C" w:rsidRPr="005E64F5">
        <w:rPr>
          <w:rFonts w:ascii="Arial" w:eastAsia="Calibri"/>
          <w:color w:val="000000"/>
          <w:sz w:val="24"/>
          <w:lang w:val="en-GB"/>
        </w:rPr>
        <w:t xml:space="preserve"> (Harris</w:t>
      </w:r>
      <w:r w:rsidR="00E12806" w:rsidRPr="005E64F5">
        <w:rPr>
          <w:rFonts w:ascii="Arial" w:eastAsia="Calibri"/>
          <w:color w:val="000000"/>
          <w:sz w:val="24"/>
          <w:lang w:val="en-GB"/>
        </w:rPr>
        <w:t>,</w:t>
      </w:r>
      <w:r w:rsidR="007B770C" w:rsidRPr="005E64F5">
        <w:rPr>
          <w:rFonts w:ascii="Arial" w:eastAsia="Calibri"/>
          <w:color w:val="000000"/>
          <w:sz w:val="24"/>
          <w:lang w:val="en-GB"/>
        </w:rPr>
        <w:t xml:space="preserve"> </w:t>
      </w:r>
      <w:r w:rsidR="00517392">
        <w:rPr>
          <w:rFonts w:ascii="Arial" w:eastAsia="Calibri"/>
          <w:color w:val="000000"/>
          <w:sz w:val="24"/>
          <w:lang w:val="en-GB"/>
        </w:rPr>
        <w:t>1955</w:t>
      </w:r>
      <w:r w:rsidR="007B770C" w:rsidRPr="005E64F5">
        <w:rPr>
          <w:rFonts w:ascii="Arial" w:eastAsia="Calibri"/>
          <w:color w:val="000000"/>
          <w:sz w:val="24"/>
          <w:lang w:val="en-GB"/>
        </w:rPr>
        <w:t>).</w:t>
      </w:r>
      <w:r w:rsidR="00E749B8" w:rsidRPr="005E64F5">
        <w:rPr>
          <w:rFonts w:ascii="Arial" w:eastAsia="Calibri"/>
          <w:color w:val="000000"/>
          <w:sz w:val="24"/>
          <w:lang w:val="en-GB"/>
        </w:rPr>
        <w:t xml:space="preserve"> Cordiner maintained a</w:t>
      </w:r>
      <w:r w:rsidR="00915E44">
        <w:rPr>
          <w:rFonts w:ascii="Arial" w:eastAsia="Calibri"/>
          <w:color w:val="000000"/>
          <w:sz w:val="24"/>
          <w:lang w:val="en-GB"/>
        </w:rPr>
        <w:t>n</w:t>
      </w:r>
      <w:r w:rsidR="00E749B8" w:rsidRPr="005E64F5">
        <w:rPr>
          <w:rFonts w:ascii="Arial" w:eastAsia="Calibri"/>
          <w:color w:val="000000"/>
          <w:sz w:val="24"/>
          <w:lang w:val="en-GB"/>
        </w:rPr>
        <w:t xml:space="preserve"> Office of the President and an Executive Advisory Committee (Ocasio and Joseph 2006, p254) which would play a key role in long range planning. Critically, in Cordiner’s era, both </w:t>
      </w:r>
      <w:r w:rsidR="000A32B2" w:rsidRPr="005E64F5">
        <w:rPr>
          <w:rFonts w:ascii="Arial" w:eastAsia="Calibri"/>
          <w:color w:val="000000"/>
          <w:sz w:val="24"/>
          <w:lang w:val="en-GB"/>
        </w:rPr>
        <w:t>line and</w:t>
      </w:r>
      <w:r w:rsidR="00E749B8" w:rsidRPr="005E64F5">
        <w:rPr>
          <w:rFonts w:ascii="Arial" w:eastAsia="Calibri"/>
          <w:color w:val="000000"/>
          <w:sz w:val="24"/>
          <w:lang w:val="en-GB"/>
        </w:rPr>
        <w:t xml:space="preserve"> staff management was represented in these planning units, hav</w:t>
      </w:r>
      <w:r w:rsidR="00EF7209">
        <w:rPr>
          <w:rFonts w:ascii="Arial" w:eastAsia="Calibri"/>
          <w:color w:val="000000"/>
          <w:sz w:val="24"/>
          <w:lang w:val="en-GB"/>
        </w:rPr>
        <w:t>ing</w:t>
      </w:r>
      <w:r w:rsidR="00E749B8" w:rsidRPr="005E64F5">
        <w:rPr>
          <w:rFonts w:ascii="Arial" w:eastAsia="Calibri"/>
          <w:color w:val="000000"/>
          <w:sz w:val="24"/>
          <w:lang w:val="en-GB"/>
        </w:rPr>
        <w:t xml:space="preserve"> a direct effect on the product line and production choices made by</w:t>
      </w:r>
      <w:r w:rsidR="00597900">
        <w:rPr>
          <w:rFonts w:ascii="Arial" w:eastAsia="Calibri"/>
          <w:color w:val="000000"/>
          <w:sz w:val="24"/>
          <w:lang w:val="en-GB"/>
        </w:rPr>
        <w:t xml:space="preserve">, </w:t>
      </w:r>
      <w:r w:rsidR="00247A4A">
        <w:rPr>
          <w:rFonts w:ascii="Arial" w:eastAsia="Calibri"/>
          <w:color w:val="000000"/>
          <w:sz w:val="24"/>
          <w:lang w:val="en-GB"/>
        </w:rPr>
        <w:t>in our case</w:t>
      </w:r>
      <w:r w:rsidR="00597900">
        <w:rPr>
          <w:rFonts w:ascii="Arial" w:eastAsia="Calibri"/>
          <w:color w:val="000000"/>
          <w:sz w:val="24"/>
          <w:lang w:val="en-GB"/>
        </w:rPr>
        <w:t>, the Computer</w:t>
      </w:r>
      <w:r w:rsidR="00E749B8" w:rsidRPr="005E64F5">
        <w:rPr>
          <w:rFonts w:ascii="Arial" w:eastAsia="Calibri"/>
          <w:color w:val="000000"/>
          <w:sz w:val="24"/>
          <w:lang w:val="en-GB"/>
        </w:rPr>
        <w:t xml:space="preserve"> </w:t>
      </w:r>
      <w:r w:rsidR="00597900">
        <w:rPr>
          <w:rFonts w:ascii="Arial" w:eastAsia="Calibri"/>
          <w:color w:val="000000"/>
          <w:sz w:val="24"/>
          <w:lang w:val="en-GB"/>
        </w:rPr>
        <w:t>D</w:t>
      </w:r>
      <w:r w:rsidR="00E749B8" w:rsidRPr="005E64F5">
        <w:rPr>
          <w:rFonts w:ascii="Arial" w:eastAsia="Calibri"/>
          <w:color w:val="000000"/>
          <w:sz w:val="24"/>
          <w:lang w:val="en-GB"/>
        </w:rPr>
        <w:t>epartment</w:t>
      </w:r>
      <w:r w:rsidR="00247A4A">
        <w:rPr>
          <w:rFonts w:ascii="Arial" w:eastAsia="Calibri"/>
          <w:color w:val="000000"/>
          <w:sz w:val="24"/>
          <w:lang w:val="en-GB"/>
        </w:rPr>
        <w:t xml:space="preserve"> working </w:t>
      </w:r>
      <w:r w:rsidR="00597900">
        <w:rPr>
          <w:rFonts w:ascii="Arial" w:eastAsia="Calibri"/>
          <w:color w:val="000000"/>
          <w:sz w:val="24"/>
          <w:lang w:val="en-GB"/>
        </w:rPr>
        <w:t xml:space="preserve"> in a </w:t>
      </w:r>
      <w:r w:rsidR="00E749B8" w:rsidRPr="005E64F5">
        <w:rPr>
          <w:rFonts w:ascii="Arial" w:eastAsia="Calibri"/>
          <w:color w:val="000000"/>
          <w:sz w:val="24"/>
          <w:lang w:val="en-GB"/>
        </w:rPr>
        <w:t xml:space="preserve">coordinated structure. </w:t>
      </w:r>
      <w:r w:rsidR="00915E44">
        <w:rPr>
          <w:rFonts w:ascii="Arial" w:eastAsia="Calibri"/>
          <w:color w:val="000000"/>
          <w:sz w:val="24"/>
          <w:lang w:val="en-GB"/>
        </w:rPr>
        <w:t xml:space="preserve">Cordiner’s view on what decentralisation meant was articulated in a volume published in the McKinsey Foundation Lectures published in 1956, as </w:t>
      </w:r>
      <w:r w:rsidR="000A32B2">
        <w:rPr>
          <w:rFonts w:ascii="Arial" w:eastAsia="Calibri"/>
          <w:color w:val="000000"/>
          <w:sz w:val="24"/>
          <w:lang w:val="en-GB"/>
        </w:rPr>
        <w:t>‘</w:t>
      </w:r>
      <w:r w:rsidR="00915E44">
        <w:rPr>
          <w:rFonts w:ascii="Arial" w:eastAsia="Calibri"/>
          <w:color w:val="000000"/>
          <w:sz w:val="24"/>
          <w:lang w:val="en-GB"/>
        </w:rPr>
        <w:t>New Frontiers for Professional Managers</w:t>
      </w:r>
      <w:r w:rsidR="000A32B2">
        <w:rPr>
          <w:rFonts w:ascii="Arial" w:eastAsia="Calibri"/>
          <w:color w:val="000000"/>
          <w:sz w:val="24"/>
          <w:lang w:val="en-GB"/>
        </w:rPr>
        <w:t>’</w:t>
      </w:r>
      <w:r w:rsidR="00915E44">
        <w:rPr>
          <w:rFonts w:ascii="Arial" w:eastAsia="Calibri"/>
          <w:color w:val="000000"/>
          <w:sz w:val="24"/>
          <w:lang w:val="en-GB"/>
        </w:rPr>
        <w:t>.</w:t>
      </w:r>
      <w:r w:rsidR="001175B2">
        <w:rPr>
          <w:rFonts w:ascii="Arial" w:eastAsia="Calibri"/>
          <w:color w:val="000000"/>
          <w:sz w:val="24"/>
          <w:lang w:val="en-GB"/>
        </w:rPr>
        <w:t xml:space="preserve"> </w:t>
      </w:r>
      <w:r w:rsidR="00247A4A">
        <w:rPr>
          <w:rFonts w:ascii="Arial" w:eastAsia="Calibri"/>
          <w:color w:val="000000"/>
          <w:sz w:val="24"/>
          <w:lang w:val="en-GB"/>
        </w:rPr>
        <w:t>D</w:t>
      </w:r>
      <w:r w:rsidR="001175B2">
        <w:rPr>
          <w:rFonts w:ascii="Arial" w:eastAsia="Calibri"/>
          <w:color w:val="000000"/>
          <w:sz w:val="24"/>
          <w:lang w:val="en-GB"/>
        </w:rPr>
        <w:t>ecentrali</w:t>
      </w:r>
      <w:r w:rsidR="000A32B2">
        <w:rPr>
          <w:rFonts w:ascii="Arial" w:eastAsia="Calibri"/>
          <w:color w:val="000000"/>
          <w:sz w:val="24"/>
          <w:lang w:val="en-GB"/>
        </w:rPr>
        <w:t>s</w:t>
      </w:r>
      <w:r w:rsidR="001175B2">
        <w:rPr>
          <w:rFonts w:ascii="Arial" w:eastAsia="Calibri"/>
          <w:color w:val="000000"/>
          <w:sz w:val="24"/>
          <w:lang w:val="en-GB"/>
        </w:rPr>
        <w:t>ation was an attempt to introduce a “community of purpose” (195</w:t>
      </w:r>
      <w:r w:rsidR="00597900">
        <w:rPr>
          <w:rFonts w:ascii="Arial" w:eastAsia="Calibri"/>
          <w:color w:val="000000"/>
          <w:sz w:val="24"/>
          <w:lang w:val="en-GB"/>
        </w:rPr>
        <w:t>6</w:t>
      </w:r>
      <w:r w:rsidR="001175B2">
        <w:rPr>
          <w:rFonts w:ascii="Arial" w:eastAsia="Calibri"/>
          <w:color w:val="000000"/>
          <w:sz w:val="24"/>
          <w:lang w:val="en-GB"/>
        </w:rPr>
        <w:t>, p49)</w:t>
      </w:r>
      <w:r w:rsidR="00247A4A">
        <w:rPr>
          <w:rFonts w:ascii="Arial" w:eastAsia="Calibri"/>
          <w:color w:val="000000"/>
          <w:sz w:val="24"/>
          <w:lang w:val="en-GB"/>
        </w:rPr>
        <w:t xml:space="preserve">, leading to </w:t>
      </w:r>
      <w:r w:rsidR="001175B2">
        <w:rPr>
          <w:rFonts w:ascii="Arial" w:eastAsia="Calibri"/>
          <w:color w:val="000000"/>
          <w:sz w:val="24"/>
          <w:lang w:val="en-GB"/>
        </w:rPr>
        <w:t xml:space="preserve"> “authority proximity to decision making” and </w:t>
      </w:r>
      <w:r w:rsidR="00CC255C">
        <w:rPr>
          <w:rFonts w:ascii="Arial" w:eastAsia="Calibri"/>
          <w:color w:val="000000"/>
          <w:sz w:val="24"/>
          <w:lang w:val="en-GB"/>
        </w:rPr>
        <w:t xml:space="preserve">to </w:t>
      </w:r>
      <w:r w:rsidR="001175B2">
        <w:rPr>
          <w:rFonts w:ascii="Arial" w:eastAsia="Calibri"/>
          <w:color w:val="000000"/>
          <w:sz w:val="24"/>
          <w:lang w:val="en-GB"/>
        </w:rPr>
        <w:t>bring applicable knowledge “and the most timely understanding actually into play on the greatest number of decisions” (Cordiner 1956, p50)</w:t>
      </w:r>
      <w:r w:rsidR="00004057">
        <w:rPr>
          <w:rFonts w:ascii="Arial" w:eastAsia="Calibri"/>
          <w:color w:val="000000"/>
          <w:sz w:val="24"/>
          <w:lang w:val="en-GB"/>
        </w:rPr>
        <w:t xml:space="preserve">. What is relevant for this paper is Cordiner’s view that management “have the capacity to make sound decisions”. The argument of this paper is that what constitutes a sound decision depends on the </w:t>
      </w:r>
      <w:r w:rsidR="00BD07CC">
        <w:rPr>
          <w:rFonts w:ascii="Arial" w:eastAsia="Calibri"/>
          <w:color w:val="000000"/>
          <w:sz w:val="24"/>
          <w:lang w:val="en-GB"/>
        </w:rPr>
        <w:t>location of the decision within the organisation</w:t>
      </w:r>
      <w:r w:rsidR="00247A4A">
        <w:rPr>
          <w:rFonts w:ascii="Arial" w:eastAsia="Calibri"/>
          <w:color w:val="000000"/>
          <w:sz w:val="24"/>
          <w:lang w:val="en-GB"/>
        </w:rPr>
        <w:t xml:space="preserve"> – and the associated logics</w:t>
      </w:r>
      <w:r w:rsidR="00BD07CC">
        <w:rPr>
          <w:rFonts w:ascii="Arial" w:eastAsia="Calibri"/>
          <w:color w:val="000000"/>
          <w:sz w:val="24"/>
          <w:lang w:val="en-GB"/>
        </w:rPr>
        <w:t>.</w:t>
      </w:r>
    </w:p>
    <w:p w14:paraId="0FAD4336" w14:textId="427C5545" w:rsidR="003F51AA" w:rsidRDefault="003F51AA">
      <w:pPr>
        <w:widowControl/>
        <w:wordWrap/>
        <w:autoSpaceDE/>
        <w:autoSpaceDN/>
        <w:jc w:val="left"/>
        <w:rPr>
          <w:rFonts w:ascii="Arial" w:eastAsia="Calibri"/>
          <w:color w:val="000000"/>
          <w:sz w:val="24"/>
          <w:lang w:val="en-GB"/>
        </w:rPr>
      </w:pPr>
      <w:r>
        <w:rPr>
          <w:rFonts w:ascii="Arial" w:eastAsia="Calibri"/>
          <w:color w:val="000000"/>
          <w:sz w:val="24"/>
          <w:lang w:val="en-GB"/>
        </w:rPr>
        <w:br w:type="page"/>
      </w:r>
    </w:p>
    <w:p w14:paraId="36E00C70" w14:textId="77777777" w:rsidR="007910EA" w:rsidRDefault="007910EA" w:rsidP="007825C7">
      <w:pPr>
        <w:widowControl/>
        <w:wordWrap/>
        <w:spacing w:after="200" w:line="276" w:lineRule="auto"/>
        <w:rPr>
          <w:rFonts w:ascii="Arial" w:eastAsia="Calibri"/>
          <w:color w:val="000000"/>
          <w:sz w:val="24"/>
          <w:lang w:val="en-GB"/>
        </w:rPr>
      </w:pPr>
    </w:p>
    <w:p w14:paraId="2878B03A" w14:textId="456E03CA" w:rsidR="007910EA" w:rsidRDefault="007910EA" w:rsidP="00B456B8">
      <w:pPr>
        <w:widowControl/>
        <w:wordWrap/>
        <w:spacing w:after="200" w:line="276" w:lineRule="auto"/>
        <w:jc w:val="left"/>
        <w:rPr>
          <w:rFonts w:ascii="Arial" w:eastAsia="Calibri"/>
          <w:i/>
          <w:color w:val="000000"/>
          <w:sz w:val="24"/>
          <w:lang w:val="en-GB"/>
        </w:rPr>
      </w:pPr>
      <w:r w:rsidRPr="00B456B8">
        <w:rPr>
          <w:rFonts w:ascii="Arial" w:eastAsia="Calibri"/>
          <w:i/>
          <w:color w:val="000000"/>
          <w:sz w:val="24"/>
          <w:lang w:val="en-GB"/>
        </w:rPr>
        <w:t>Figure 1: GE Pre-1968 organisational chart</w:t>
      </w:r>
      <w:r w:rsidRPr="00B456B8">
        <w:rPr>
          <w:rFonts w:ascii="Arial" w:eastAsia="Calibri"/>
          <w:i/>
          <w:color w:val="000000"/>
          <w:sz w:val="24"/>
          <w:lang w:val="en-GB"/>
        </w:rPr>
        <w:br/>
        <w:t>Source: CBI:13, US vs IBM, dx485 General Electric: General Plan of Organization, 1963</w:t>
      </w:r>
      <w:r w:rsidRPr="00B456B8">
        <w:rPr>
          <w:rFonts w:ascii="Arial" w:eastAsia="Calibri"/>
          <w:i/>
          <w:color w:val="000000"/>
          <w:sz w:val="24"/>
          <w:lang w:val="en-GB"/>
        </w:rPr>
        <w:br/>
        <w:t>Note: the number of departments is indistinct in the copy investigated</w:t>
      </w:r>
      <w:r>
        <w:rPr>
          <w:rFonts w:ascii="Arial" w:eastAsia="Calibri"/>
          <w:i/>
          <w:color w:val="000000"/>
          <w:sz w:val="24"/>
          <w:lang w:val="en-GB"/>
        </w:rPr>
        <w:t xml:space="preserve">. </w:t>
      </w:r>
      <w:r w:rsidRPr="007910EA">
        <w:rPr>
          <w:rFonts w:ascii="Arial" w:eastAsia="Calibri"/>
          <w:color w:val="000000"/>
          <w:sz w:val="24"/>
          <w:lang w:val="en-GB"/>
        </w:rPr>
        <w:t xml:space="preserve"> </w:t>
      </w:r>
      <w:r w:rsidRPr="007910EA">
        <w:rPr>
          <w:rFonts w:ascii="Arial" w:eastAsia="Calibri"/>
          <w:i/>
          <w:color w:val="000000"/>
          <w:sz w:val="24"/>
          <w:lang w:val="en-GB"/>
        </w:rPr>
        <w:t>The computer</w:t>
      </w:r>
      <w:r>
        <w:rPr>
          <w:rFonts w:ascii="Arial" w:eastAsia="Calibri"/>
          <w:i/>
          <w:color w:val="000000"/>
          <w:sz w:val="24"/>
          <w:lang w:val="en-GB"/>
        </w:rPr>
        <w:t xml:space="preserve"> operation</w:t>
      </w:r>
      <w:r w:rsidRPr="007910EA">
        <w:rPr>
          <w:rFonts w:ascii="Arial" w:eastAsia="Calibri"/>
          <w:i/>
          <w:color w:val="000000"/>
          <w:sz w:val="24"/>
          <w:lang w:val="en-GB"/>
        </w:rPr>
        <w:t xml:space="preserve"> line of command in bold and underlined </w:t>
      </w:r>
    </w:p>
    <w:p w14:paraId="41579A97" w14:textId="34814C11" w:rsidR="007910EA" w:rsidRDefault="007910EA" w:rsidP="00B456B8">
      <w:pPr>
        <w:widowControl/>
        <w:wordWrap/>
        <w:spacing w:after="200" w:line="276" w:lineRule="auto"/>
        <w:jc w:val="left"/>
        <w:rPr>
          <w:rFonts w:ascii="Arial" w:eastAsia="Calibri"/>
          <w:color w:val="000000"/>
          <w:sz w:val="24"/>
          <w:lang w:val="en-GB"/>
        </w:rPr>
      </w:pPr>
      <w:r>
        <w:rPr>
          <w:rFonts w:ascii="Arial" w:eastAsia="Calibri"/>
          <w:noProof/>
          <w:color w:val="000000"/>
          <w:sz w:val="24"/>
          <w:lang w:val="en-GB" w:eastAsia="zh-CN"/>
        </w:rPr>
        <w:drawing>
          <wp:inline distT="0" distB="0" distL="0" distR="0" wp14:anchorId="306E22AF" wp14:editId="1A264EFF">
            <wp:extent cx="5485048" cy="34956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0933" cy="3518545"/>
                    </a:xfrm>
                    <a:prstGeom prst="rect">
                      <a:avLst/>
                    </a:prstGeom>
                    <a:noFill/>
                  </pic:spPr>
                </pic:pic>
              </a:graphicData>
            </a:graphic>
          </wp:inline>
        </w:drawing>
      </w:r>
    </w:p>
    <w:p w14:paraId="058270E8" w14:textId="77777777" w:rsidR="007910EA" w:rsidRDefault="007910EA" w:rsidP="007825C7">
      <w:pPr>
        <w:widowControl/>
        <w:wordWrap/>
        <w:spacing w:after="200" w:line="276" w:lineRule="auto"/>
        <w:rPr>
          <w:rFonts w:ascii="Arial" w:eastAsia="Calibri"/>
          <w:color w:val="000000"/>
          <w:sz w:val="24"/>
          <w:lang w:val="en-GB"/>
        </w:rPr>
      </w:pPr>
    </w:p>
    <w:p w14:paraId="3CB201B7" w14:textId="43B15195" w:rsidR="00517392" w:rsidRDefault="00BD07CC" w:rsidP="007825C7">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The Computer Department had a vision of what the market would be and had a clear idea of how to </w:t>
      </w:r>
      <w:r w:rsidR="00597900">
        <w:rPr>
          <w:rFonts w:ascii="Arial" w:eastAsia="Calibri"/>
          <w:color w:val="000000"/>
          <w:sz w:val="24"/>
          <w:lang w:val="en-GB"/>
        </w:rPr>
        <w:t>r</w:t>
      </w:r>
      <w:r>
        <w:rPr>
          <w:rFonts w:ascii="Arial" w:eastAsia="Calibri"/>
          <w:color w:val="000000"/>
          <w:sz w:val="24"/>
          <w:lang w:val="en-GB"/>
        </w:rPr>
        <w:t>ealise this</w:t>
      </w:r>
      <w:r w:rsidR="001117C1">
        <w:rPr>
          <w:rFonts w:ascii="Arial" w:eastAsia="Calibri"/>
          <w:color w:val="000000"/>
          <w:sz w:val="24"/>
          <w:lang w:val="en-GB"/>
        </w:rPr>
        <w:t>.</w:t>
      </w:r>
      <w:r>
        <w:rPr>
          <w:rFonts w:ascii="Arial" w:eastAsia="Calibri"/>
          <w:color w:val="000000"/>
          <w:sz w:val="24"/>
          <w:lang w:val="en-GB"/>
        </w:rPr>
        <w:t xml:space="preserve"> The internal product logic represented </w:t>
      </w:r>
      <w:r w:rsidR="0079369C">
        <w:rPr>
          <w:rFonts w:ascii="Arial" w:eastAsia="Calibri"/>
          <w:color w:val="000000"/>
          <w:sz w:val="24"/>
          <w:lang w:val="en-GB"/>
        </w:rPr>
        <w:t>the view from the business unit</w:t>
      </w:r>
      <w:r w:rsidR="00BF7E0B">
        <w:rPr>
          <w:rFonts w:ascii="Arial" w:eastAsia="Calibri"/>
          <w:color w:val="000000"/>
          <w:sz w:val="24"/>
          <w:lang w:val="en-GB"/>
        </w:rPr>
        <w:t>,</w:t>
      </w:r>
      <w:r w:rsidR="0079369C">
        <w:rPr>
          <w:rFonts w:ascii="Arial" w:eastAsia="Calibri"/>
          <w:color w:val="000000"/>
          <w:sz w:val="24"/>
          <w:lang w:val="en-GB"/>
        </w:rPr>
        <w:t xml:space="preserve"> whereas the enterprise logic was the corporate level understanding of what </w:t>
      </w:r>
      <w:r w:rsidR="00C860E5">
        <w:rPr>
          <w:rFonts w:ascii="Arial" w:eastAsia="Calibri"/>
          <w:color w:val="000000"/>
          <w:sz w:val="24"/>
          <w:lang w:val="en-GB"/>
        </w:rPr>
        <w:t>constituted</w:t>
      </w:r>
      <w:r w:rsidR="0079369C">
        <w:rPr>
          <w:rFonts w:ascii="Arial" w:eastAsia="Calibri"/>
          <w:color w:val="000000"/>
          <w:sz w:val="24"/>
          <w:lang w:val="en-GB"/>
        </w:rPr>
        <w:t xml:space="preserve"> GE’s approached to business. This is different from the business model: the </w:t>
      </w:r>
      <w:r w:rsidR="00C860E5">
        <w:rPr>
          <w:rFonts w:ascii="Arial" w:eastAsia="Calibri"/>
          <w:color w:val="000000"/>
          <w:sz w:val="24"/>
          <w:lang w:val="en-GB"/>
        </w:rPr>
        <w:t>value chain</w:t>
      </w:r>
      <w:r w:rsidR="0079369C">
        <w:rPr>
          <w:rFonts w:ascii="Arial" w:eastAsia="Calibri"/>
          <w:color w:val="000000"/>
          <w:sz w:val="24"/>
          <w:lang w:val="en-GB"/>
        </w:rPr>
        <w:t xml:space="preserve"> and network, revenue model and value proposition are more general and reflect the enterprise strategy. The product logic is clearly a constituent of the business model but is a more micro understanding of the design and manufacturing processes associated with </w:t>
      </w:r>
      <w:r w:rsidR="00EF7209">
        <w:rPr>
          <w:rFonts w:ascii="Arial" w:eastAsia="Calibri"/>
          <w:color w:val="000000"/>
          <w:sz w:val="24"/>
          <w:lang w:val="en-GB"/>
        </w:rPr>
        <w:t xml:space="preserve">delivering the product to the market. </w:t>
      </w:r>
    </w:p>
    <w:p w14:paraId="13F8AC8A" w14:textId="6EB06834" w:rsidR="007771EC" w:rsidRDefault="009812EA" w:rsidP="007825C7">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During the </w:t>
      </w:r>
      <w:r w:rsidR="00D36144" w:rsidRPr="005E64F5">
        <w:rPr>
          <w:rFonts w:ascii="Arial" w:eastAsia="Calibri"/>
          <w:color w:val="000000"/>
          <w:sz w:val="24"/>
          <w:lang w:val="en-GB"/>
        </w:rPr>
        <w:t>C</w:t>
      </w:r>
      <w:r w:rsidR="00C80763" w:rsidRPr="005E64F5">
        <w:rPr>
          <w:rFonts w:ascii="Arial" w:eastAsia="Calibri"/>
          <w:color w:val="000000"/>
          <w:sz w:val="24"/>
          <w:lang w:val="en-GB"/>
        </w:rPr>
        <w:t xml:space="preserve">orporate </w:t>
      </w:r>
      <w:r w:rsidR="00D36144" w:rsidRPr="005E64F5">
        <w:rPr>
          <w:rFonts w:ascii="Arial" w:eastAsia="Calibri"/>
          <w:color w:val="000000"/>
          <w:sz w:val="24"/>
          <w:lang w:val="en-GB"/>
        </w:rPr>
        <w:t>P</w:t>
      </w:r>
      <w:r w:rsidR="00C80763" w:rsidRPr="005E64F5">
        <w:rPr>
          <w:rFonts w:ascii="Arial" w:eastAsia="Calibri"/>
          <w:color w:val="000000"/>
          <w:sz w:val="24"/>
          <w:lang w:val="en-GB"/>
        </w:rPr>
        <w:t xml:space="preserve">lanning </w:t>
      </w:r>
      <w:r>
        <w:rPr>
          <w:rFonts w:ascii="Arial" w:eastAsia="Calibri"/>
          <w:color w:val="000000"/>
          <w:sz w:val="24"/>
          <w:lang w:val="en-GB"/>
        </w:rPr>
        <w:t xml:space="preserve">period </w:t>
      </w:r>
      <w:r w:rsidR="00C80763" w:rsidRPr="005E64F5">
        <w:rPr>
          <w:rFonts w:ascii="Arial" w:eastAsia="Calibri"/>
          <w:color w:val="000000"/>
          <w:sz w:val="24"/>
          <w:lang w:val="en-GB"/>
        </w:rPr>
        <w:t>under CEO Fred Borch</w:t>
      </w:r>
      <w:r>
        <w:rPr>
          <w:rFonts w:ascii="Arial" w:eastAsia="Calibri"/>
          <w:color w:val="000000"/>
          <w:sz w:val="24"/>
          <w:lang w:val="en-GB"/>
        </w:rPr>
        <w:t>, GE</w:t>
      </w:r>
      <w:r w:rsidR="00C80763" w:rsidRPr="005E64F5">
        <w:rPr>
          <w:rFonts w:ascii="Arial" w:eastAsia="Calibri"/>
          <w:color w:val="000000"/>
          <w:sz w:val="24"/>
          <w:lang w:val="en-GB"/>
        </w:rPr>
        <w:t xml:space="preserve"> </w:t>
      </w:r>
      <w:r w:rsidR="001803A6" w:rsidRPr="005E64F5">
        <w:rPr>
          <w:rFonts w:ascii="Arial" w:eastAsia="Calibri"/>
          <w:color w:val="000000"/>
          <w:sz w:val="24"/>
          <w:lang w:val="en-GB"/>
        </w:rPr>
        <w:t>increas</w:t>
      </w:r>
      <w:r w:rsidR="00EE113F">
        <w:rPr>
          <w:rFonts w:ascii="Arial" w:eastAsia="Calibri"/>
          <w:color w:val="000000"/>
          <w:sz w:val="24"/>
          <w:lang w:val="en-GB"/>
        </w:rPr>
        <w:t>ed</w:t>
      </w:r>
      <w:r w:rsidR="001803A6" w:rsidRPr="005E64F5">
        <w:rPr>
          <w:rFonts w:ascii="Arial" w:eastAsia="Calibri"/>
          <w:color w:val="000000"/>
          <w:sz w:val="24"/>
          <w:lang w:val="en-GB"/>
        </w:rPr>
        <w:t xml:space="preserve"> the number of groups</w:t>
      </w:r>
      <w:r w:rsidR="00CC255C">
        <w:rPr>
          <w:rFonts w:ascii="Arial" w:eastAsia="Calibri"/>
          <w:color w:val="000000"/>
          <w:sz w:val="24"/>
          <w:lang w:val="en-GB"/>
        </w:rPr>
        <w:t xml:space="preserve"> and</w:t>
      </w:r>
      <w:r w:rsidR="001803A6" w:rsidRPr="005E64F5">
        <w:rPr>
          <w:rFonts w:ascii="Arial" w:eastAsia="Calibri"/>
          <w:color w:val="000000"/>
          <w:sz w:val="24"/>
          <w:lang w:val="en-GB"/>
        </w:rPr>
        <w:t xml:space="preserve"> divisions </w:t>
      </w:r>
      <w:r w:rsidR="00CC255C">
        <w:rPr>
          <w:rFonts w:ascii="Arial" w:eastAsia="Calibri"/>
          <w:color w:val="000000"/>
          <w:sz w:val="24"/>
          <w:lang w:val="en-GB"/>
        </w:rPr>
        <w:t xml:space="preserve">to control the </w:t>
      </w:r>
      <w:r w:rsidR="001803A6" w:rsidRPr="005E64F5">
        <w:rPr>
          <w:rFonts w:ascii="Arial" w:eastAsia="Calibri"/>
          <w:color w:val="000000"/>
          <w:sz w:val="24"/>
          <w:lang w:val="en-GB"/>
        </w:rPr>
        <w:t xml:space="preserve">departments to </w:t>
      </w:r>
      <w:r w:rsidR="00EE113F">
        <w:rPr>
          <w:rFonts w:ascii="Arial" w:eastAsia="Calibri"/>
          <w:color w:val="000000"/>
          <w:sz w:val="24"/>
          <w:lang w:val="en-GB"/>
        </w:rPr>
        <w:t xml:space="preserve">enable </w:t>
      </w:r>
      <w:r w:rsidR="00C2191E">
        <w:rPr>
          <w:rFonts w:ascii="Arial" w:eastAsia="Calibri"/>
          <w:color w:val="000000"/>
          <w:sz w:val="24"/>
          <w:lang w:val="en-GB"/>
        </w:rPr>
        <w:t>the</w:t>
      </w:r>
      <w:r w:rsidR="001803A6" w:rsidRPr="005E64F5">
        <w:rPr>
          <w:rFonts w:ascii="Arial" w:eastAsia="Calibri"/>
          <w:color w:val="000000"/>
          <w:sz w:val="24"/>
          <w:lang w:val="en-GB"/>
        </w:rPr>
        <w:t xml:space="preserve"> business units </w:t>
      </w:r>
      <w:r w:rsidR="00EE113F">
        <w:rPr>
          <w:rFonts w:ascii="Arial" w:eastAsia="Calibri"/>
          <w:color w:val="000000"/>
          <w:sz w:val="24"/>
          <w:lang w:val="en-GB"/>
        </w:rPr>
        <w:t xml:space="preserve">to focus </w:t>
      </w:r>
      <w:r w:rsidR="001803A6" w:rsidRPr="005E64F5">
        <w:rPr>
          <w:rFonts w:ascii="Arial" w:eastAsia="Calibri"/>
          <w:color w:val="000000"/>
          <w:sz w:val="24"/>
          <w:lang w:val="en-GB"/>
        </w:rPr>
        <w:t xml:space="preserve">on defined markets. </w:t>
      </w:r>
      <w:r>
        <w:rPr>
          <w:rFonts w:ascii="Arial" w:eastAsia="Calibri"/>
          <w:color w:val="000000"/>
          <w:sz w:val="24"/>
          <w:lang w:val="en-GB"/>
        </w:rPr>
        <w:t xml:space="preserve">GE </w:t>
      </w:r>
      <w:r w:rsidR="001803A6" w:rsidRPr="005E64F5">
        <w:rPr>
          <w:rFonts w:ascii="Arial" w:eastAsia="Calibri"/>
          <w:color w:val="000000"/>
          <w:sz w:val="24"/>
          <w:lang w:val="en-GB"/>
        </w:rPr>
        <w:t>establish</w:t>
      </w:r>
      <w:r>
        <w:rPr>
          <w:rFonts w:ascii="Arial" w:eastAsia="Calibri"/>
          <w:color w:val="000000"/>
          <w:sz w:val="24"/>
          <w:lang w:val="en-GB"/>
        </w:rPr>
        <w:t>ed</w:t>
      </w:r>
      <w:r w:rsidR="001803A6" w:rsidRPr="005E64F5">
        <w:rPr>
          <w:rFonts w:ascii="Arial" w:eastAsia="Calibri"/>
          <w:color w:val="000000"/>
          <w:sz w:val="24"/>
          <w:lang w:val="en-GB"/>
        </w:rPr>
        <w:t xml:space="preserve"> a Chief Executive’s Office, a Corporate Policy Board, a Corporate Executive </w:t>
      </w:r>
      <w:r w:rsidR="001E3ABB" w:rsidRPr="005E64F5">
        <w:rPr>
          <w:rFonts w:ascii="Arial" w:eastAsia="Calibri"/>
          <w:color w:val="000000"/>
          <w:sz w:val="24"/>
          <w:lang w:val="en-GB"/>
        </w:rPr>
        <w:t xml:space="preserve">Staff </w:t>
      </w:r>
      <w:r w:rsidR="001803A6" w:rsidRPr="005E64F5">
        <w:rPr>
          <w:rFonts w:ascii="Arial" w:eastAsia="Calibri"/>
          <w:color w:val="000000"/>
          <w:sz w:val="24"/>
          <w:lang w:val="en-GB"/>
        </w:rPr>
        <w:t xml:space="preserve">and a Growth Council. </w:t>
      </w:r>
      <w:r w:rsidR="007825C7">
        <w:rPr>
          <w:rFonts w:ascii="Arial" w:eastAsia="Calibri"/>
          <w:color w:val="000000"/>
          <w:sz w:val="24"/>
          <w:lang w:val="en-GB"/>
        </w:rPr>
        <w:t>Operating</w:t>
      </w:r>
      <w:r w:rsidR="001E3ABB" w:rsidRPr="005E64F5">
        <w:rPr>
          <w:rFonts w:ascii="Arial" w:eastAsia="Calibri"/>
          <w:color w:val="000000"/>
          <w:sz w:val="24"/>
          <w:lang w:val="en-GB"/>
        </w:rPr>
        <w:t xml:space="preserve"> unit management played no role in these </w:t>
      </w:r>
      <w:r>
        <w:rPr>
          <w:rFonts w:ascii="Arial" w:eastAsia="Calibri"/>
          <w:color w:val="000000"/>
          <w:sz w:val="24"/>
          <w:lang w:val="en-GB"/>
        </w:rPr>
        <w:t xml:space="preserve">governance </w:t>
      </w:r>
      <w:r w:rsidR="00517392">
        <w:rPr>
          <w:rFonts w:ascii="Arial" w:eastAsia="Calibri"/>
          <w:color w:val="000000"/>
          <w:sz w:val="24"/>
          <w:lang w:val="en-GB"/>
        </w:rPr>
        <w:t>structures</w:t>
      </w:r>
      <w:r w:rsidR="00C2191E">
        <w:rPr>
          <w:rFonts w:ascii="Arial" w:eastAsia="Calibri"/>
          <w:color w:val="000000"/>
          <w:sz w:val="24"/>
          <w:lang w:val="en-GB"/>
        </w:rPr>
        <w:t>, and t</w:t>
      </w:r>
      <w:r w:rsidR="00517392">
        <w:rPr>
          <w:rFonts w:ascii="Arial" w:eastAsia="Calibri"/>
          <w:color w:val="000000"/>
          <w:sz w:val="24"/>
          <w:lang w:val="en-GB"/>
        </w:rPr>
        <w:t>his</w:t>
      </w:r>
      <w:r w:rsidR="00EE113F">
        <w:rPr>
          <w:rFonts w:ascii="Arial" w:eastAsia="Calibri"/>
          <w:color w:val="000000"/>
          <w:sz w:val="24"/>
          <w:lang w:val="en-GB"/>
        </w:rPr>
        <w:t xml:space="preserve"> split between operating knowledge and strategy was to shape events later</w:t>
      </w:r>
      <w:r w:rsidR="00BF7E0B">
        <w:rPr>
          <w:rFonts w:ascii="Arial" w:eastAsia="Calibri"/>
          <w:color w:val="000000"/>
          <w:sz w:val="24"/>
          <w:lang w:val="en-GB"/>
        </w:rPr>
        <w:t>,</w:t>
      </w:r>
      <w:r w:rsidR="00EE113F">
        <w:rPr>
          <w:rFonts w:ascii="Arial" w:eastAsia="Calibri"/>
          <w:color w:val="000000"/>
          <w:sz w:val="24"/>
          <w:lang w:val="en-GB"/>
        </w:rPr>
        <w:t xml:space="preserve"> as we will see.</w:t>
      </w:r>
      <w:r w:rsidR="00AE130C">
        <w:rPr>
          <w:rFonts w:ascii="Arial" w:eastAsia="Calibri"/>
          <w:color w:val="000000"/>
          <w:sz w:val="24"/>
          <w:lang w:val="en-GB"/>
        </w:rPr>
        <w:t xml:space="preserve"> </w:t>
      </w:r>
      <w:r w:rsidR="00862396">
        <w:rPr>
          <w:rFonts w:ascii="Arial" w:eastAsia="Calibri"/>
          <w:color w:val="000000"/>
          <w:sz w:val="24"/>
          <w:lang w:val="en-GB"/>
        </w:rPr>
        <w:t>Under this regime, d</w:t>
      </w:r>
      <w:r w:rsidR="00AE130C">
        <w:rPr>
          <w:rFonts w:ascii="Arial" w:eastAsia="Calibri"/>
          <w:color w:val="000000"/>
          <w:sz w:val="24"/>
          <w:lang w:val="en-GB"/>
        </w:rPr>
        <w:t xml:space="preserve">ivisions would present their plans in the form of annual presentations, </w:t>
      </w:r>
      <w:r w:rsidR="00862396">
        <w:rPr>
          <w:rFonts w:ascii="Arial" w:eastAsia="Calibri"/>
          <w:color w:val="000000"/>
          <w:sz w:val="24"/>
          <w:lang w:val="en-GB"/>
        </w:rPr>
        <w:t xml:space="preserve">and </w:t>
      </w:r>
      <w:r w:rsidR="00AE130C">
        <w:rPr>
          <w:rFonts w:ascii="Arial" w:eastAsia="Calibri"/>
          <w:color w:val="000000"/>
          <w:sz w:val="24"/>
          <w:lang w:val="en-GB"/>
        </w:rPr>
        <w:t xml:space="preserve">one such plan, the 1965 presentation of the Computer Department to the Executive Office, forms part of the </w:t>
      </w:r>
      <w:r w:rsidR="00862396">
        <w:rPr>
          <w:rFonts w:ascii="Arial" w:eastAsia="Calibri"/>
          <w:color w:val="000000"/>
          <w:sz w:val="24"/>
          <w:lang w:val="en-GB"/>
        </w:rPr>
        <w:t>archival material used in th</w:t>
      </w:r>
      <w:r w:rsidR="00CC255C">
        <w:rPr>
          <w:rFonts w:ascii="Arial" w:eastAsia="Calibri"/>
          <w:color w:val="000000"/>
          <w:sz w:val="24"/>
          <w:lang w:val="en-GB"/>
        </w:rPr>
        <w:t>is</w:t>
      </w:r>
      <w:r w:rsidR="00862396">
        <w:rPr>
          <w:rFonts w:ascii="Arial" w:eastAsia="Calibri"/>
          <w:color w:val="000000"/>
          <w:sz w:val="24"/>
          <w:lang w:val="en-GB"/>
        </w:rPr>
        <w:t xml:space="preserve"> </w:t>
      </w:r>
      <w:r w:rsidR="00AE130C">
        <w:rPr>
          <w:rFonts w:ascii="Arial" w:eastAsia="Calibri"/>
          <w:color w:val="000000"/>
          <w:sz w:val="24"/>
          <w:lang w:val="en-GB"/>
        </w:rPr>
        <w:t>paper.</w:t>
      </w:r>
    </w:p>
    <w:p w14:paraId="04A332D0" w14:textId="6181B5C1" w:rsidR="00FD71E1" w:rsidRDefault="00D36144" w:rsidP="005E64F5">
      <w:pPr>
        <w:widowControl/>
        <w:wordWrap/>
        <w:spacing w:after="200" w:line="276" w:lineRule="auto"/>
        <w:rPr>
          <w:rFonts w:ascii="Arial" w:eastAsia="Calibri"/>
          <w:color w:val="000000"/>
          <w:sz w:val="24"/>
          <w:lang w:val="en-GB"/>
        </w:rPr>
      </w:pPr>
      <w:r w:rsidRPr="00EE113F">
        <w:rPr>
          <w:rFonts w:ascii="Arial" w:eastAsia="Calibri"/>
          <w:color w:val="000000"/>
          <w:sz w:val="24"/>
          <w:lang w:val="en-GB"/>
        </w:rPr>
        <w:t>Strategic Planning</w:t>
      </w:r>
      <w:r w:rsidR="009B38F9" w:rsidRPr="00EE113F">
        <w:rPr>
          <w:rFonts w:ascii="Arial" w:eastAsia="Calibri"/>
          <w:color w:val="000000"/>
          <w:sz w:val="24"/>
          <w:lang w:val="en-GB"/>
        </w:rPr>
        <w:t xml:space="preserve"> </w:t>
      </w:r>
      <w:r w:rsidR="009812EA">
        <w:rPr>
          <w:rFonts w:ascii="Arial" w:eastAsia="Calibri"/>
          <w:color w:val="000000"/>
          <w:sz w:val="24"/>
          <w:lang w:val="en-GB"/>
        </w:rPr>
        <w:t xml:space="preserve">began </w:t>
      </w:r>
      <w:r w:rsidR="009B38F9" w:rsidRPr="00EE113F">
        <w:rPr>
          <w:rFonts w:ascii="Arial" w:eastAsia="Calibri"/>
          <w:color w:val="000000"/>
          <w:sz w:val="24"/>
          <w:lang w:val="en-GB"/>
        </w:rPr>
        <w:t xml:space="preserve">under Borch and </w:t>
      </w:r>
      <w:r w:rsidR="009812EA">
        <w:rPr>
          <w:rFonts w:ascii="Arial" w:eastAsia="Calibri"/>
          <w:color w:val="000000"/>
          <w:sz w:val="24"/>
          <w:lang w:val="en-GB"/>
        </w:rPr>
        <w:t xml:space="preserve">was </w:t>
      </w:r>
      <w:r w:rsidR="009B38F9" w:rsidRPr="00EE113F">
        <w:rPr>
          <w:rFonts w:ascii="Arial" w:eastAsia="Calibri"/>
          <w:color w:val="000000"/>
          <w:sz w:val="24"/>
          <w:lang w:val="en-GB"/>
        </w:rPr>
        <w:t xml:space="preserve">further developed under Reginald H. Jones 1971 – 1981. </w:t>
      </w:r>
      <w:r w:rsidR="009812EA">
        <w:rPr>
          <w:rFonts w:ascii="Arial" w:eastAsia="Calibri"/>
          <w:color w:val="000000"/>
          <w:sz w:val="24"/>
          <w:lang w:val="en-GB"/>
        </w:rPr>
        <w:t>Even before this period</w:t>
      </w:r>
      <w:r w:rsidR="00BF7E0B">
        <w:rPr>
          <w:rFonts w:ascii="Arial" w:eastAsia="Calibri"/>
          <w:color w:val="000000"/>
          <w:sz w:val="24"/>
          <w:lang w:val="en-GB"/>
        </w:rPr>
        <w:t>,</w:t>
      </w:r>
      <w:r w:rsidR="009812EA">
        <w:rPr>
          <w:rFonts w:ascii="Arial" w:eastAsia="Calibri"/>
          <w:color w:val="000000"/>
          <w:sz w:val="24"/>
          <w:lang w:val="en-GB"/>
        </w:rPr>
        <w:t xml:space="preserve"> </w:t>
      </w:r>
      <w:r w:rsidR="00101913">
        <w:rPr>
          <w:rFonts w:ascii="Arial" w:eastAsia="Calibri"/>
          <w:color w:val="000000"/>
          <w:sz w:val="24"/>
          <w:lang w:val="en-GB"/>
        </w:rPr>
        <w:t>GE</w:t>
      </w:r>
      <w:r w:rsidR="00C317B3" w:rsidRPr="007771EC">
        <w:rPr>
          <w:rFonts w:ascii="Arial" w:eastAsia="Calibri"/>
          <w:color w:val="000000"/>
          <w:sz w:val="24"/>
          <w:lang w:val="en-GB"/>
        </w:rPr>
        <w:t>, having</w:t>
      </w:r>
      <w:r w:rsidR="009B38F9" w:rsidRPr="007771EC">
        <w:rPr>
          <w:rFonts w:ascii="Arial" w:eastAsia="Calibri"/>
          <w:color w:val="000000"/>
          <w:sz w:val="24"/>
          <w:lang w:val="en-GB"/>
        </w:rPr>
        <w:t xml:space="preserve"> taken advice from the Boston Consulting Group and from the McKinsey consult</w:t>
      </w:r>
      <w:r w:rsidR="009B38F9" w:rsidRPr="00E81A8E">
        <w:rPr>
          <w:rFonts w:ascii="Arial" w:eastAsia="Calibri"/>
          <w:color w:val="000000"/>
          <w:sz w:val="24"/>
          <w:lang w:val="en-GB"/>
        </w:rPr>
        <w:t>ancy</w:t>
      </w:r>
      <w:r w:rsidR="007D03E1" w:rsidRPr="00864744">
        <w:rPr>
          <w:rFonts w:ascii="Arial" w:eastAsia="Calibri"/>
          <w:color w:val="000000"/>
          <w:sz w:val="24"/>
          <w:lang w:val="en-GB"/>
        </w:rPr>
        <w:t xml:space="preserve">, </w:t>
      </w:r>
      <w:r w:rsidR="00517392" w:rsidRPr="00864744">
        <w:rPr>
          <w:rFonts w:ascii="Arial" w:eastAsia="Calibri"/>
          <w:color w:val="000000"/>
          <w:sz w:val="24"/>
          <w:lang w:val="en-GB"/>
        </w:rPr>
        <w:t>introduced Strategic</w:t>
      </w:r>
      <w:r w:rsidR="009B38F9" w:rsidRPr="00864744">
        <w:rPr>
          <w:rFonts w:ascii="Arial" w:eastAsia="Calibri"/>
          <w:color w:val="000000"/>
          <w:sz w:val="24"/>
          <w:lang w:val="en-GB"/>
        </w:rPr>
        <w:t xml:space="preserve"> Business Units (</w:t>
      </w:r>
      <w:r w:rsidR="00FF7ADA">
        <w:rPr>
          <w:rFonts w:ascii="Arial" w:eastAsia="Calibri"/>
          <w:color w:val="000000"/>
          <w:sz w:val="24"/>
          <w:lang w:val="en-GB"/>
        </w:rPr>
        <w:t xml:space="preserve">SBU - </w:t>
      </w:r>
      <w:r w:rsidR="009B38F9" w:rsidRPr="00864744">
        <w:rPr>
          <w:rFonts w:ascii="Arial" w:eastAsia="Calibri"/>
          <w:color w:val="000000"/>
          <w:sz w:val="24"/>
          <w:lang w:val="en-GB"/>
        </w:rPr>
        <w:t>Ocasio and Joseph, 20</w:t>
      </w:r>
      <w:r w:rsidR="00C317B3" w:rsidRPr="00864744">
        <w:rPr>
          <w:rFonts w:ascii="Arial" w:eastAsia="Calibri"/>
          <w:color w:val="000000"/>
          <w:sz w:val="24"/>
          <w:lang w:val="en-GB"/>
        </w:rPr>
        <w:t>08</w:t>
      </w:r>
      <w:r w:rsidR="009B38F9" w:rsidRPr="00864744">
        <w:rPr>
          <w:rFonts w:ascii="Arial" w:eastAsia="Calibri"/>
          <w:color w:val="000000"/>
          <w:sz w:val="24"/>
          <w:lang w:val="en-GB"/>
        </w:rPr>
        <w:t xml:space="preserve"> p257)</w:t>
      </w:r>
      <w:r w:rsidR="00C60E0F">
        <w:rPr>
          <w:rFonts w:ascii="Arial" w:eastAsia="Calibri"/>
          <w:color w:val="000000"/>
          <w:sz w:val="24"/>
          <w:lang w:val="en-GB"/>
        </w:rPr>
        <w:t>. These</w:t>
      </w:r>
      <w:r w:rsidR="00303420">
        <w:rPr>
          <w:rFonts w:ascii="Arial" w:eastAsia="Calibri"/>
          <w:color w:val="000000"/>
          <w:sz w:val="24"/>
          <w:lang w:val="en-GB"/>
        </w:rPr>
        <w:t xml:space="preserve"> </w:t>
      </w:r>
      <w:r w:rsidR="00101913">
        <w:rPr>
          <w:rFonts w:ascii="Arial" w:eastAsia="Calibri"/>
          <w:color w:val="000000"/>
          <w:sz w:val="24"/>
          <w:lang w:val="en-GB"/>
        </w:rPr>
        <w:t>controlled 10 new operating groups which became the driving force of decision making</w:t>
      </w:r>
      <w:r w:rsidR="00FF7ADA">
        <w:rPr>
          <w:rFonts w:ascii="Arial" w:eastAsia="Calibri"/>
          <w:color w:val="000000"/>
          <w:sz w:val="24"/>
          <w:lang w:val="en-GB"/>
        </w:rPr>
        <w:t xml:space="preserve">, with product focused division below this level. It was into this </w:t>
      </w:r>
      <w:r w:rsidR="00CC255C">
        <w:rPr>
          <w:rFonts w:ascii="Arial" w:eastAsia="Calibri"/>
          <w:color w:val="000000"/>
          <w:sz w:val="24"/>
          <w:lang w:val="en-GB"/>
        </w:rPr>
        <w:t xml:space="preserve">structure </w:t>
      </w:r>
      <w:r w:rsidR="00FF7ADA">
        <w:rPr>
          <w:rFonts w:ascii="Arial" w:eastAsia="Calibri"/>
          <w:color w:val="000000"/>
          <w:sz w:val="24"/>
          <w:lang w:val="en-GB"/>
        </w:rPr>
        <w:t xml:space="preserve">that the operating </w:t>
      </w:r>
      <w:r w:rsidR="00101913">
        <w:rPr>
          <w:rFonts w:ascii="Arial" w:eastAsia="Calibri"/>
          <w:color w:val="000000"/>
          <w:sz w:val="24"/>
          <w:lang w:val="en-GB"/>
        </w:rPr>
        <w:t>departments were consolidated</w:t>
      </w:r>
      <w:r w:rsidR="00101913">
        <w:rPr>
          <w:rStyle w:val="EndnoteReference"/>
          <w:rFonts w:ascii="Arial" w:eastAsia="Calibri"/>
          <w:color w:val="000000"/>
          <w:sz w:val="24"/>
          <w:lang w:val="en-GB"/>
        </w:rPr>
        <w:endnoteReference w:id="3"/>
      </w:r>
      <w:r w:rsidR="009B38F9" w:rsidRPr="00864744">
        <w:rPr>
          <w:rFonts w:ascii="Arial" w:eastAsia="Calibri"/>
          <w:color w:val="000000"/>
          <w:sz w:val="24"/>
          <w:lang w:val="en-GB"/>
        </w:rPr>
        <w:t xml:space="preserve">. </w:t>
      </w:r>
      <w:r w:rsidR="00EE113F" w:rsidRPr="009812EA">
        <w:rPr>
          <w:rFonts w:ascii="Arial" w:eastAsia="Calibri"/>
          <w:color w:val="000000"/>
          <w:sz w:val="24"/>
          <w:lang w:val="en-GB"/>
        </w:rPr>
        <w:t>W</w:t>
      </w:r>
      <w:r w:rsidR="00C317B3" w:rsidRPr="009812EA">
        <w:rPr>
          <w:rFonts w:ascii="Arial" w:eastAsia="Calibri"/>
          <w:color w:val="000000"/>
          <w:sz w:val="24"/>
          <w:lang w:val="en-GB"/>
        </w:rPr>
        <w:t>hile</w:t>
      </w:r>
      <w:r w:rsidR="009B38F9" w:rsidRPr="009812EA">
        <w:rPr>
          <w:rFonts w:ascii="Arial" w:eastAsia="Calibri"/>
          <w:color w:val="000000"/>
          <w:sz w:val="24"/>
          <w:lang w:val="en-GB"/>
        </w:rPr>
        <w:t xml:space="preserve"> the aim of this structure was to further </w:t>
      </w:r>
      <w:r w:rsidR="009812EA">
        <w:rPr>
          <w:rFonts w:ascii="Arial" w:eastAsia="Calibri"/>
          <w:color w:val="000000"/>
          <w:sz w:val="24"/>
          <w:lang w:val="en-GB"/>
        </w:rPr>
        <w:t xml:space="preserve">focus </w:t>
      </w:r>
      <w:r w:rsidR="009B38F9" w:rsidRPr="009812EA">
        <w:rPr>
          <w:rFonts w:ascii="Arial" w:eastAsia="Calibri"/>
          <w:color w:val="000000"/>
          <w:sz w:val="24"/>
          <w:lang w:val="en-GB"/>
        </w:rPr>
        <w:t xml:space="preserve">decision making to units which best reflected the level at which </w:t>
      </w:r>
      <w:r w:rsidR="00B82843" w:rsidRPr="009812EA">
        <w:rPr>
          <w:rFonts w:ascii="Arial" w:eastAsia="Calibri"/>
          <w:color w:val="000000"/>
          <w:sz w:val="24"/>
          <w:lang w:val="en-GB"/>
        </w:rPr>
        <w:t xml:space="preserve">product </w:t>
      </w:r>
      <w:r w:rsidR="009B38F9" w:rsidRPr="009812EA">
        <w:rPr>
          <w:rFonts w:ascii="Arial" w:eastAsia="Calibri"/>
          <w:color w:val="000000"/>
          <w:sz w:val="24"/>
          <w:lang w:val="en-GB"/>
        </w:rPr>
        <w:t>competition took place (Ocasio and Joseph</w:t>
      </w:r>
      <w:r w:rsidR="007D03E1" w:rsidRPr="009812EA">
        <w:rPr>
          <w:rFonts w:ascii="Arial" w:eastAsia="Calibri"/>
          <w:color w:val="000000"/>
          <w:sz w:val="24"/>
          <w:lang w:val="en-GB"/>
        </w:rPr>
        <w:t>, 2006</w:t>
      </w:r>
      <w:r w:rsidR="009B38F9" w:rsidRPr="009812EA">
        <w:rPr>
          <w:rFonts w:ascii="Arial" w:eastAsia="Calibri"/>
          <w:color w:val="000000"/>
          <w:sz w:val="24"/>
          <w:lang w:val="en-GB"/>
        </w:rPr>
        <w:t xml:space="preserve"> p11), </w:t>
      </w:r>
      <w:r w:rsidR="009812EA">
        <w:rPr>
          <w:rFonts w:ascii="Arial" w:eastAsia="Calibri"/>
          <w:color w:val="000000"/>
          <w:sz w:val="24"/>
          <w:lang w:val="en-GB"/>
        </w:rPr>
        <w:t xml:space="preserve">it is notable that the </w:t>
      </w:r>
      <w:r w:rsidR="00FF7ADA">
        <w:rPr>
          <w:rFonts w:ascii="Arial" w:eastAsia="Calibri"/>
          <w:color w:val="000000"/>
          <w:sz w:val="24"/>
          <w:lang w:val="en-GB"/>
        </w:rPr>
        <w:t>computer operation</w:t>
      </w:r>
      <w:r w:rsidR="00101913">
        <w:rPr>
          <w:rFonts w:ascii="Arial" w:eastAsia="Calibri"/>
          <w:color w:val="000000"/>
          <w:sz w:val="24"/>
          <w:lang w:val="en-GB"/>
        </w:rPr>
        <w:t xml:space="preserve">, </w:t>
      </w:r>
      <w:r w:rsidR="00C60E0F">
        <w:rPr>
          <w:rFonts w:ascii="Arial" w:eastAsia="Calibri"/>
          <w:color w:val="000000"/>
          <w:sz w:val="24"/>
          <w:lang w:val="en-GB"/>
        </w:rPr>
        <w:t xml:space="preserve">which would </w:t>
      </w:r>
      <w:r w:rsidR="009812EA">
        <w:rPr>
          <w:rFonts w:ascii="Arial" w:eastAsia="Calibri"/>
          <w:color w:val="000000"/>
          <w:sz w:val="24"/>
          <w:lang w:val="en-GB"/>
        </w:rPr>
        <w:t xml:space="preserve">become </w:t>
      </w:r>
      <w:r w:rsidR="00C317B3" w:rsidRPr="009812EA">
        <w:rPr>
          <w:rFonts w:ascii="Arial" w:eastAsia="Calibri"/>
          <w:color w:val="000000"/>
          <w:sz w:val="24"/>
          <w:lang w:val="en-GB"/>
        </w:rPr>
        <w:t>the Information Systems Group</w:t>
      </w:r>
      <w:r w:rsidR="00FF7ADA">
        <w:rPr>
          <w:rFonts w:ascii="Arial" w:eastAsia="Calibri"/>
          <w:color w:val="000000"/>
          <w:sz w:val="24"/>
          <w:lang w:val="en-GB"/>
        </w:rPr>
        <w:t>,</w:t>
      </w:r>
      <w:r w:rsidR="009812EA">
        <w:rPr>
          <w:rFonts w:ascii="Arial" w:eastAsia="Calibri"/>
          <w:color w:val="000000"/>
          <w:sz w:val="24"/>
          <w:lang w:val="en-GB"/>
        </w:rPr>
        <w:t xml:space="preserve"> </w:t>
      </w:r>
      <w:r w:rsidR="00002104">
        <w:rPr>
          <w:rFonts w:ascii="Arial" w:eastAsia="Calibri"/>
          <w:color w:val="000000"/>
          <w:sz w:val="24"/>
          <w:lang w:val="en-GB"/>
        </w:rPr>
        <w:t>reported to the same senior manager</w:t>
      </w:r>
      <w:r w:rsidR="00C317B3" w:rsidRPr="009812EA">
        <w:rPr>
          <w:rFonts w:ascii="Arial" w:eastAsia="Calibri"/>
          <w:color w:val="000000"/>
          <w:sz w:val="24"/>
          <w:lang w:val="en-GB"/>
        </w:rPr>
        <w:t xml:space="preserve"> as the unrelated </w:t>
      </w:r>
      <w:r w:rsidR="000A39DB" w:rsidRPr="009812EA">
        <w:rPr>
          <w:rFonts w:ascii="Arial" w:eastAsia="Calibri"/>
          <w:color w:val="000000"/>
          <w:sz w:val="24"/>
          <w:lang w:val="en-GB"/>
        </w:rPr>
        <w:t>Aircraft</w:t>
      </w:r>
      <w:r w:rsidR="00C317B3" w:rsidRPr="009812EA">
        <w:rPr>
          <w:rFonts w:ascii="Arial" w:eastAsia="Calibri"/>
          <w:color w:val="000000"/>
          <w:sz w:val="24"/>
          <w:lang w:val="en-GB"/>
        </w:rPr>
        <w:t xml:space="preserve"> Engines Group (GE Annual Report 1967</w:t>
      </w:r>
      <w:r w:rsidR="002F3A4C">
        <w:rPr>
          <w:rFonts w:ascii="Arial" w:eastAsia="Calibri"/>
          <w:color w:val="000000"/>
          <w:sz w:val="24"/>
          <w:lang w:val="en-GB"/>
        </w:rPr>
        <w:t xml:space="preserve"> – see Fig</w:t>
      </w:r>
      <w:r w:rsidR="00745E47">
        <w:rPr>
          <w:rFonts w:ascii="Arial" w:eastAsia="Calibri"/>
          <w:color w:val="000000"/>
          <w:sz w:val="24"/>
          <w:lang w:val="en-GB"/>
        </w:rPr>
        <w:t>ure</w:t>
      </w:r>
      <w:r w:rsidR="002F3A4C">
        <w:rPr>
          <w:rFonts w:ascii="Arial" w:eastAsia="Calibri"/>
          <w:color w:val="000000"/>
          <w:sz w:val="24"/>
          <w:lang w:val="en-GB"/>
        </w:rPr>
        <w:t xml:space="preserve"> 2</w:t>
      </w:r>
      <w:r w:rsidR="00C317B3" w:rsidRPr="009812EA">
        <w:rPr>
          <w:rFonts w:ascii="Arial" w:eastAsia="Calibri"/>
          <w:color w:val="000000"/>
          <w:sz w:val="24"/>
          <w:lang w:val="en-GB"/>
        </w:rPr>
        <w:t>)</w:t>
      </w:r>
      <w:r w:rsidR="009812EA">
        <w:rPr>
          <w:rFonts w:ascii="Arial" w:eastAsia="Calibri"/>
          <w:color w:val="000000"/>
          <w:sz w:val="24"/>
          <w:lang w:val="en-GB"/>
        </w:rPr>
        <w:t xml:space="preserve">. Clearly the two had little </w:t>
      </w:r>
      <w:r w:rsidR="00517392">
        <w:rPr>
          <w:rFonts w:ascii="Arial" w:eastAsia="Calibri"/>
          <w:color w:val="000000"/>
          <w:sz w:val="24"/>
          <w:lang w:val="en-GB"/>
        </w:rPr>
        <w:t xml:space="preserve">technological </w:t>
      </w:r>
      <w:r w:rsidR="009812EA">
        <w:rPr>
          <w:rFonts w:ascii="Arial" w:eastAsia="Calibri"/>
          <w:color w:val="000000"/>
          <w:sz w:val="24"/>
          <w:lang w:val="en-GB"/>
        </w:rPr>
        <w:t>commonality</w:t>
      </w:r>
      <w:r w:rsidR="00517392">
        <w:rPr>
          <w:rFonts w:ascii="Arial" w:eastAsia="Calibri"/>
          <w:color w:val="000000"/>
          <w:sz w:val="24"/>
          <w:lang w:val="en-GB"/>
        </w:rPr>
        <w:t xml:space="preserve">, but </w:t>
      </w:r>
      <w:r w:rsidR="009812EA">
        <w:rPr>
          <w:rFonts w:ascii="Arial" w:eastAsia="Calibri"/>
          <w:color w:val="000000"/>
          <w:sz w:val="24"/>
          <w:lang w:val="en-GB"/>
        </w:rPr>
        <w:t xml:space="preserve">were </w:t>
      </w:r>
      <w:r w:rsidR="009812EA" w:rsidRPr="009812EA">
        <w:rPr>
          <w:rFonts w:ascii="Arial" w:eastAsia="Calibri"/>
          <w:color w:val="000000"/>
          <w:sz w:val="24"/>
          <w:lang w:val="en-GB"/>
        </w:rPr>
        <w:t xml:space="preserve">both </w:t>
      </w:r>
      <w:r w:rsidR="00862396">
        <w:rPr>
          <w:rFonts w:ascii="Arial" w:eastAsia="Calibri"/>
          <w:color w:val="000000"/>
          <w:sz w:val="24"/>
          <w:lang w:val="en-GB"/>
        </w:rPr>
        <w:t xml:space="preserve">considered </w:t>
      </w:r>
      <w:r w:rsidR="009812EA">
        <w:rPr>
          <w:rFonts w:ascii="Arial" w:eastAsia="Calibri"/>
          <w:color w:val="000000"/>
          <w:sz w:val="24"/>
          <w:lang w:val="en-GB"/>
        </w:rPr>
        <w:t xml:space="preserve">strategic </w:t>
      </w:r>
      <w:r w:rsidR="00C317B3" w:rsidRPr="009812EA">
        <w:rPr>
          <w:rFonts w:ascii="Arial" w:eastAsia="Calibri"/>
          <w:color w:val="000000"/>
          <w:sz w:val="24"/>
          <w:lang w:val="en-GB"/>
        </w:rPr>
        <w:t>opportunities</w:t>
      </w:r>
      <w:r w:rsidR="00517392">
        <w:rPr>
          <w:rFonts w:ascii="Arial" w:eastAsia="Calibri"/>
          <w:color w:val="000000"/>
          <w:sz w:val="24"/>
          <w:lang w:val="en-GB"/>
        </w:rPr>
        <w:t>.</w:t>
      </w:r>
      <w:r w:rsidR="00862396">
        <w:rPr>
          <w:rFonts w:ascii="Arial" w:eastAsia="Calibri"/>
          <w:color w:val="000000"/>
          <w:sz w:val="24"/>
          <w:lang w:val="en-GB"/>
        </w:rPr>
        <w:t xml:space="preserve"> However</w:t>
      </w:r>
      <w:r w:rsidR="00BF7E0B">
        <w:rPr>
          <w:rFonts w:ascii="Arial" w:eastAsia="Calibri"/>
          <w:color w:val="000000"/>
          <w:sz w:val="24"/>
          <w:lang w:val="en-GB"/>
        </w:rPr>
        <w:t>,</w:t>
      </w:r>
      <w:r w:rsidR="00862396">
        <w:rPr>
          <w:rFonts w:ascii="Arial" w:eastAsia="Calibri"/>
          <w:color w:val="000000"/>
          <w:sz w:val="24"/>
          <w:lang w:val="en-GB"/>
        </w:rPr>
        <w:t xml:space="preserve"> the knowledge base from which they both worked </w:t>
      </w:r>
      <w:r w:rsidR="00BF7E0B">
        <w:rPr>
          <w:rFonts w:ascii="Arial" w:eastAsia="Calibri"/>
          <w:color w:val="000000"/>
          <w:sz w:val="24"/>
          <w:lang w:val="en-GB"/>
        </w:rPr>
        <w:t xml:space="preserve">was </w:t>
      </w:r>
      <w:r w:rsidR="00862396">
        <w:rPr>
          <w:rFonts w:ascii="Arial" w:eastAsia="Calibri"/>
          <w:color w:val="000000"/>
          <w:sz w:val="24"/>
          <w:lang w:val="en-GB"/>
        </w:rPr>
        <w:t xml:space="preserve">very different and indicative of the difficulties faced when separating strategy and operations. </w:t>
      </w:r>
      <w:r w:rsidR="00517392">
        <w:rPr>
          <w:rFonts w:ascii="Arial" w:eastAsia="Calibri"/>
          <w:color w:val="000000"/>
          <w:sz w:val="24"/>
          <w:lang w:val="en-GB"/>
        </w:rPr>
        <w:t xml:space="preserve"> </w:t>
      </w:r>
    </w:p>
    <w:p w14:paraId="03E10525" w14:textId="77777777" w:rsidR="00FD71E1" w:rsidRDefault="00FD71E1">
      <w:pPr>
        <w:widowControl/>
        <w:wordWrap/>
        <w:autoSpaceDE/>
        <w:autoSpaceDN/>
        <w:jc w:val="left"/>
        <w:rPr>
          <w:rFonts w:ascii="Arial" w:eastAsia="Calibri"/>
          <w:color w:val="000000"/>
          <w:sz w:val="24"/>
          <w:lang w:val="en-GB"/>
        </w:rPr>
      </w:pPr>
      <w:r>
        <w:rPr>
          <w:rFonts w:ascii="Arial" w:eastAsia="Calibri"/>
          <w:color w:val="000000"/>
          <w:sz w:val="24"/>
          <w:lang w:val="en-GB"/>
        </w:rPr>
        <w:br w:type="page"/>
      </w:r>
    </w:p>
    <w:p w14:paraId="6A8F1D07" w14:textId="77777777" w:rsidR="00FD71E1" w:rsidRDefault="00FD71E1" w:rsidP="005E64F5">
      <w:pPr>
        <w:widowControl/>
        <w:wordWrap/>
        <w:spacing w:after="200" w:line="276" w:lineRule="auto"/>
        <w:rPr>
          <w:rFonts w:ascii="Arial" w:eastAsia="Calibri"/>
          <w:color w:val="000000"/>
          <w:sz w:val="24"/>
          <w:lang w:val="en-GB"/>
        </w:rPr>
      </w:pPr>
    </w:p>
    <w:p w14:paraId="785FEE40" w14:textId="65D6163D" w:rsidR="00F54519" w:rsidRDefault="007910EA" w:rsidP="00B456B8">
      <w:pPr>
        <w:widowControl/>
        <w:wordWrap/>
        <w:spacing w:after="200" w:line="276" w:lineRule="auto"/>
        <w:jc w:val="left"/>
        <w:rPr>
          <w:rFonts w:ascii="Arial" w:eastAsia="Calibri"/>
          <w:color w:val="000000"/>
          <w:sz w:val="24"/>
          <w:lang w:val="en-GB"/>
        </w:rPr>
      </w:pPr>
      <w:r w:rsidRPr="00B456B8">
        <w:rPr>
          <w:rFonts w:ascii="Arial" w:eastAsia="Calibri"/>
          <w:i/>
          <w:color w:val="000000"/>
          <w:sz w:val="24"/>
          <w:u w:val="single"/>
          <w:lang w:val="en-GB"/>
        </w:rPr>
        <w:t>Figure 2: GE organisational chart 1968 onward</w:t>
      </w:r>
      <w:r w:rsidRPr="00B456B8">
        <w:rPr>
          <w:rFonts w:ascii="Arial" w:eastAsia="Calibri"/>
          <w:i/>
          <w:color w:val="000000"/>
          <w:sz w:val="24"/>
          <w:lang w:val="en-GB"/>
        </w:rPr>
        <w:br/>
        <w:t>Source:  Derived from CBI:13, US vs IBM, px3222. IBM. 1968. 'A company study of GE</w:t>
      </w:r>
      <w:r w:rsidRPr="00B456B8">
        <w:rPr>
          <w:rFonts w:ascii="Arial" w:eastAsia="Calibri"/>
          <w:i/>
          <w:color w:val="000000"/>
          <w:sz w:val="24"/>
          <w:lang w:val="en-GB"/>
        </w:rPr>
        <w:br/>
        <w:t xml:space="preserve">Note: The computer </w:t>
      </w:r>
      <w:r>
        <w:rPr>
          <w:rFonts w:ascii="Arial" w:eastAsia="Calibri"/>
          <w:i/>
          <w:color w:val="000000"/>
          <w:sz w:val="24"/>
          <w:lang w:val="en-GB"/>
        </w:rPr>
        <w:t xml:space="preserve">operation </w:t>
      </w:r>
      <w:r w:rsidRPr="00B456B8">
        <w:rPr>
          <w:rFonts w:ascii="Arial" w:eastAsia="Calibri"/>
          <w:i/>
          <w:color w:val="000000"/>
          <w:sz w:val="24"/>
          <w:lang w:val="en-GB"/>
        </w:rPr>
        <w:t>line of command in bold and underlined</w:t>
      </w:r>
    </w:p>
    <w:p w14:paraId="519EDCE9" w14:textId="3CF4CC33" w:rsidR="007910EA" w:rsidRDefault="007910EA" w:rsidP="005E64F5">
      <w:pPr>
        <w:widowControl/>
        <w:wordWrap/>
        <w:spacing w:after="200" w:line="276" w:lineRule="auto"/>
        <w:rPr>
          <w:rFonts w:ascii="Arial" w:eastAsia="Calibri"/>
          <w:color w:val="000000"/>
          <w:sz w:val="24"/>
          <w:lang w:val="en-GB"/>
        </w:rPr>
      </w:pPr>
      <w:r>
        <w:rPr>
          <w:rFonts w:ascii="Arial" w:eastAsia="Calibri"/>
          <w:noProof/>
          <w:color w:val="000000"/>
          <w:sz w:val="24"/>
          <w:lang w:val="en-GB" w:eastAsia="zh-CN"/>
        </w:rPr>
        <w:drawing>
          <wp:inline distT="0" distB="0" distL="0" distR="0" wp14:anchorId="20087319" wp14:editId="4EE0C463">
            <wp:extent cx="5514975" cy="340769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3111" cy="3431257"/>
                    </a:xfrm>
                    <a:prstGeom prst="rect">
                      <a:avLst/>
                    </a:prstGeom>
                    <a:noFill/>
                  </pic:spPr>
                </pic:pic>
              </a:graphicData>
            </a:graphic>
          </wp:inline>
        </w:drawing>
      </w:r>
    </w:p>
    <w:p w14:paraId="315B1434" w14:textId="28A45BAC" w:rsidR="00517392" w:rsidRDefault="00002104" w:rsidP="005E64F5">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This organisational chart (figure 2) showed the enormous ambitions and capabilities of GE. </w:t>
      </w:r>
      <w:r w:rsidR="00C60E0F">
        <w:rPr>
          <w:rFonts w:ascii="Arial" w:eastAsia="Calibri"/>
          <w:color w:val="000000"/>
          <w:sz w:val="24"/>
          <w:lang w:val="en-GB"/>
        </w:rPr>
        <w:t>In addition to developing products to compete with IBM</w:t>
      </w:r>
      <w:r>
        <w:rPr>
          <w:rFonts w:ascii="Arial" w:eastAsia="Calibri"/>
          <w:color w:val="000000"/>
          <w:sz w:val="24"/>
          <w:lang w:val="en-GB"/>
        </w:rPr>
        <w:t>,</w:t>
      </w:r>
      <w:r w:rsidR="00C60E0F">
        <w:rPr>
          <w:rFonts w:ascii="Arial" w:eastAsia="Calibri"/>
          <w:color w:val="000000"/>
          <w:sz w:val="24"/>
          <w:lang w:val="en-GB"/>
        </w:rPr>
        <w:t xml:space="preserve"> </w:t>
      </w:r>
      <w:r>
        <w:rPr>
          <w:rFonts w:ascii="Arial" w:eastAsia="Calibri"/>
          <w:color w:val="000000"/>
          <w:sz w:val="24"/>
          <w:lang w:val="en-GB"/>
        </w:rPr>
        <w:t xml:space="preserve">two of GE’s other major new ventures was a </w:t>
      </w:r>
      <w:r w:rsidR="00101913">
        <w:rPr>
          <w:rFonts w:ascii="Arial" w:eastAsia="Calibri"/>
          <w:color w:val="000000"/>
          <w:sz w:val="24"/>
          <w:lang w:val="en-GB"/>
        </w:rPr>
        <w:t xml:space="preserve">major drive into the civil and military jet engines business, </w:t>
      </w:r>
      <w:r w:rsidR="00C60E0F">
        <w:rPr>
          <w:rFonts w:ascii="Arial" w:eastAsia="Calibri"/>
          <w:color w:val="000000"/>
          <w:sz w:val="24"/>
          <w:lang w:val="en-GB"/>
        </w:rPr>
        <w:t>and</w:t>
      </w:r>
      <w:r w:rsidR="00FE3B3E">
        <w:rPr>
          <w:rFonts w:ascii="Arial" w:eastAsia="Calibri"/>
          <w:color w:val="000000"/>
          <w:sz w:val="24"/>
          <w:lang w:val="en-GB"/>
        </w:rPr>
        <w:t xml:space="preserve"> </w:t>
      </w:r>
      <w:r>
        <w:rPr>
          <w:rFonts w:ascii="Arial" w:eastAsia="Calibri"/>
          <w:color w:val="000000"/>
          <w:sz w:val="24"/>
          <w:lang w:val="en-GB"/>
        </w:rPr>
        <w:t xml:space="preserve">developing a large business in </w:t>
      </w:r>
      <w:r w:rsidR="009812EA" w:rsidRPr="00C57F81">
        <w:rPr>
          <w:rFonts w:ascii="Arial" w:eastAsia="Calibri"/>
          <w:color w:val="000000"/>
          <w:sz w:val="24"/>
          <w:lang w:val="en-GB"/>
        </w:rPr>
        <w:t>nuclear power stations</w:t>
      </w:r>
      <w:r w:rsidR="00517392" w:rsidRPr="00C57F81">
        <w:rPr>
          <w:rFonts w:ascii="Arial" w:eastAsia="Calibri"/>
          <w:color w:val="000000"/>
          <w:sz w:val="24"/>
          <w:lang w:val="en-GB"/>
        </w:rPr>
        <w:t>,</w:t>
      </w:r>
      <w:r w:rsidR="00C317B3" w:rsidRPr="00C57F81">
        <w:rPr>
          <w:rFonts w:ascii="Arial" w:eastAsia="Calibri"/>
          <w:color w:val="000000"/>
          <w:sz w:val="24"/>
          <w:lang w:val="en-GB"/>
        </w:rPr>
        <w:t xml:space="preserve"> </w:t>
      </w:r>
      <w:r>
        <w:rPr>
          <w:rFonts w:ascii="Arial" w:eastAsia="Calibri"/>
          <w:color w:val="000000"/>
          <w:sz w:val="24"/>
          <w:lang w:val="en-GB"/>
        </w:rPr>
        <w:t xml:space="preserve">both projects </w:t>
      </w:r>
      <w:r w:rsidR="000B1E83">
        <w:rPr>
          <w:rFonts w:ascii="Arial" w:eastAsia="Calibri"/>
          <w:color w:val="000000"/>
          <w:sz w:val="24"/>
          <w:lang w:val="en-GB"/>
        </w:rPr>
        <w:t xml:space="preserve">a </w:t>
      </w:r>
      <w:r w:rsidR="00C60E0F">
        <w:rPr>
          <w:rFonts w:ascii="Arial" w:eastAsia="Calibri"/>
          <w:color w:val="000000"/>
          <w:sz w:val="24"/>
          <w:lang w:val="en-GB"/>
        </w:rPr>
        <w:t xml:space="preserve">considerable </w:t>
      </w:r>
      <w:r w:rsidR="00C317B3" w:rsidRPr="00C57F81">
        <w:rPr>
          <w:rFonts w:ascii="Arial" w:eastAsia="Calibri"/>
          <w:color w:val="000000"/>
          <w:sz w:val="24"/>
          <w:lang w:val="en-GB"/>
        </w:rPr>
        <w:t>drain on capital resources (Gandy, 2013 p108 and 114-117).</w:t>
      </w:r>
      <w:r w:rsidR="00FE3B3E">
        <w:rPr>
          <w:rFonts w:ascii="Arial" w:eastAsia="Calibri"/>
          <w:color w:val="000000"/>
          <w:sz w:val="24"/>
          <w:lang w:val="en-GB"/>
        </w:rPr>
        <w:t xml:space="preserve"> </w:t>
      </w:r>
      <w:r w:rsidR="00C60E0F">
        <w:rPr>
          <w:rFonts w:ascii="Arial" w:eastAsia="Calibri"/>
          <w:color w:val="000000"/>
          <w:sz w:val="24"/>
          <w:lang w:val="en-GB"/>
        </w:rPr>
        <w:t>By 1970, they had 54 nuclear power stations on the order book</w:t>
      </w:r>
      <w:r w:rsidR="00C60E0F">
        <w:rPr>
          <w:rStyle w:val="EndnoteReference"/>
          <w:rFonts w:ascii="Arial" w:eastAsia="Calibri"/>
          <w:color w:val="000000"/>
          <w:sz w:val="24"/>
          <w:lang w:val="en-GB"/>
        </w:rPr>
        <w:endnoteReference w:id="4"/>
      </w:r>
      <w:r>
        <w:rPr>
          <w:rFonts w:ascii="Arial" w:eastAsia="Calibri"/>
          <w:color w:val="000000"/>
          <w:sz w:val="24"/>
          <w:lang w:val="en-GB"/>
        </w:rPr>
        <w:t>,</w:t>
      </w:r>
      <w:r w:rsidR="00C60E0F">
        <w:rPr>
          <w:rFonts w:ascii="Arial" w:eastAsia="Calibri"/>
          <w:color w:val="000000"/>
          <w:sz w:val="24"/>
          <w:lang w:val="en-GB"/>
        </w:rPr>
        <w:t xml:space="preserve"> </w:t>
      </w:r>
      <w:r w:rsidR="00C57F81">
        <w:rPr>
          <w:rFonts w:ascii="Arial" w:eastAsia="Calibri"/>
          <w:color w:val="000000"/>
          <w:sz w:val="24"/>
          <w:lang w:val="en-GB"/>
        </w:rPr>
        <w:t xml:space="preserve"> </w:t>
      </w:r>
      <w:r>
        <w:rPr>
          <w:rFonts w:ascii="Arial" w:eastAsia="Calibri"/>
          <w:color w:val="000000"/>
          <w:sz w:val="24"/>
          <w:lang w:val="en-GB"/>
        </w:rPr>
        <w:t>and c</w:t>
      </w:r>
      <w:r w:rsidR="005B718B">
        <w:rPr>
          <w:rFonts w:ascii="Arial" w:eastAsia="Calibri"/>
          <w:color w:val="000000"/>
          <w:sz w:val="24"/>
          <w:lang w:val="en-GB"/>
        </w:rPr>
        <w:t xml:space="preserve">ritical to GE were 11 “turnkey” projects </w:t>
      </w:r>
      <w:r>
        <w:rPr>
          <w:rFonts w:ascii="Arial" w:eastAsia="Calibri"/>
          <w:color w:val="000000"/>
          <w:sz w:val="24"/>
          <w:lang w:val="en-GB"/>
        </w:rPr>
        <w:t xml:space="preserve">started in the mid-1960s </w:t>
      </w:r>
      <w:r w:rsidR="005B718B">
        <w:rPr>
          <w:rFonts w:ascii="Arial" w:eastAsia="Calibri"/>
          <w:color w:val="000000"/>
          <w:sz w:val="24"/>
          <w:lang w:val="en-GB"/>
        </w:rPr>
        <w:t xml:space="preserve">where payment was fully on completion and the customer </w:t>
      </w:r>
      <w:r>
        <w:rPr>
          <w:rFonts w:ascii="Arial" w:eastAsia="Calibri"/>
          <w:color w:val="000000"/>
          <w:sz w:val="24"/>
          <w:lang w:val="en-GB"/>
        </w:rPr>
        <w:t xml:space="preserve">could </w:t>
      </w:r>
      <w:r w:rsidR="005B718B">
        <w:rPr>
          <w:rFonts w:ascii="Arial" w:eastAsia="Calibri"/>
          <w:color w:val="000000"/>
          <w:sz w:val="24"/>
          <w:lang w:val="en-GB"/>
        </w:rPr>
        <w:t>turn the start key</w:t>
      </w:r>
      <w:r>
        <w:rPr>
          <w:rFonts w:ascii="Arial" w:eastAsia="Calibri"/>
          <w:color w:val="000000"/>
          <w:sz w:val="24"/>
          <w:lang w:val="en-GB"/>
        </w:rPr>
        <w:t>. For these projects GE carried the whole cost of not just the electrical and nuclear engineering, but the civil engineering as well</w:t>
      </w:r>
      <w:r w:rsidR="00D924D6">
        <w:rPr>
          <w:rFonts w:ascii="Arial" w:eastAsia="Calibri"/>
          <w:color w:val="000000"/>
          <w:sz w:val="24"/>
          <w:lang w:val="en-GB"/>
        </w:rPr>
        <w:t>. T</w:t>
      </w:r>
      <w:r w:rsidR="005B718B">
        <w:rPr>
          <w:rFonts w:ascii="Arial" w:eastAsia="Calibri"/>
          <w:color w:val="000000"/>
          <w:sz w:val="24"/>
          <w:lang w:val="en-GB"/>
        </w:rPr>
        <w:t xml:space="preserve">hese </w:t>
      </w:r>
      <w:r>
        <w:rPr>
          <w:rFonts w:ascii="Arial" w:eastAsia="Calibri"/>
          <w:color w:val="000000"/>
          <w:sz w:val="24"/>
          <w:lang w:val="en-GB"/>
        </w:rPr>
        <w:t xml:space="preserve">11 </w:t>
      </w:r>
      <w:r w:rsidR="005B718B">
        <w:rPr>
          <w:rFonts w:ascii="Arial" w:eastAsia="Calibri"/>
          <w:color w:val="000000"/>
          <w:sz w:val="24"/>
          <w:lang w:val="en-GB"/>
        </w:rPr>
        <w:t>projects</w:t>
      </w:r>
      <w:r w:rsidR="00D924D6">
        <w:rPr>
          <w:rFonts w:ascii="Arial" w:eastAsia="Calibri"/>
          <w:color w:val="000000"/>
          <w:sz w:val="24"/>
          <w:lang w:val="en-GB"/>
        </w:rPr>
        <w:t xml:space="preserve"> (as well as the many other non-turnkey projects)</w:t>
      </w:r>
      <w:r w:rsidR="005B718B">
        <w:rPr>
          <w:rFonts w:ascii="Arial" w:eastAsia="Calibri"/>
          <w:color w:val="000000"/>
          <w:sz w:val="24"/>
          <w:lang w:val="en-GB"/>
        </w:rPr>
        <w:t xml:space="preserve"> were late and consuming a lot of capital</w:t>
      </w:r>
      <w:r w:rsidR="005B718B">
        <w:rPr>
          <w:rStyle w:val="EndnoteReference"/>
          <w:rFonts w:ascii="Arial" w:eastAsia="Calibri"/>
          <w:color w:val="000000"/>
          <w:sz w:val="24"/>
          <w:lang w:val="en-GB"/>
        </w:rPr>
        <w:endnoteReference w:id="5"/>
      </w:r>
      <w:r w:rsidR="00C57F81">
        <w:rPr>
          <w:rFonts w:ascii="Arial" w:eastAsia="Calibri"/>
          <w:color w:val="000000"/>
          <w:sz w:val="24"/>
          <w:lang w:val="en-GB"/>
        </w:rPr>
        <w:t xml:space="preserve">. </w:t>
      </w:r>
      <w:r w:rsidR="00FE3B3E">
        <w:rPr>
          <w:rFonts w:ascii="Arial" w:eastAsia="Calibri"/>
          <w:color w:val="000000"/>
          <w:sz w:val="24"/>
          <w:lang w:val="en-GB"/>
        </w:rPr>
        <w:t xml:space="preserve">In a 1968 analysis of their competitor, IBM </w:t>
      </w:r>
      <w:r w:rsidR="00C57F81">
        <w:rPr>
          <w:rFonts w:ascii="Arial" w:eastAsia="Calibri"/>
          <w:color w:val="000000"/>
          <w:sz w:val="24"/>
          <w:lang w:val="en-GB"/>
        </w:rPr>
        <w:t>not</w:t>
      </w:r>
      <w:r w:rsidR="00FE3B3E">
        <w:rPr>
          <w:rFonts w:ascii="Arial" w:eastAsia="Calibri"/>
          <w:color w:val="000000"/>
          <w:sz w:val="24"/>
          <w:lang w:val="en-GB"/>
        </w:rPr>
        <w:t>ed</w:t>
      </w:r>
      <w:r w:rsidR="00C57F81">
        <w:rPr>
          <w:rFonts w:ascii="Arial" w:eastAsia="Calibri"/>
          <w:color w:val="000000"/>
          <w:sz w:val="24"/>
          <w:lang w:val="en-GB"/>
        </w:rPr>
        <w:t xml:space="preserve"> the </w:t>
      </w:r>
      <w:r w:rsidR="00C60E0F">
        <w:rPr>
          <w:rFonts w:ascii="Arial" w:eastAsia="Calibri"/>
          <w:color w:val="000000"/>
          <w:sz w:val="24"/>
          <w:lang w:val="en-GB"/>
        </w:rPr>
        <w:t xml:space="preserve">significant </w:t>
      </w:r>
      <w:r w:rsidR="00C57F81">
        <w:rPr>
          <w:rFonts w:ascii="Arial" w:eastAsia="Calibri"/>
          <w:color w:val="000000"/>
          <w:sz w:val="24"/>
          <w:lang w:val="en-GB"/>
        </w:rPr>
        <w:t xml:space="preserve">drain on GE’s resource </w:t>
      </w:r>
      <w:r w:rsidR="00BF7E0B">
        <w:rPr>
          <w:rFonts w:ascii="Arial" w:eastAsia="Calibri"/>
          <w:color w:val="000000"/>
          <w:sz w:val="24"/>
          <w:lang w:val="en-GB"/>
        </w:rPr>
        <w:t xml:space="preserve">that </w:t>
      </w:r>
      <w:r w:rsidR="00C57F81">
        <w:rPr>
          <w:rFonts w:ascii="Arial" w:eastAsia="Calibri"/>
          <w:color w:val="000000"/>
          <w:sz w:val="24"/>
          <w:lang w:val="en-GB"/>
        </w:rPr>
        <w:t>this success in nuclear power was causing and that GE had invested an extra $250m into this business to support it</w:t>
      </w:r>
      <w:r w:rsidR="00C317B3" w:rsidRPr="009812EA">
        <w:rPr>
          <w:rFonts w:ascii="Arial" w:eastAsia="Calibri"/>
          <w:color w:val="000000"/>
          <w:sz w:val="24"/>
          <w:lang w:val="en-GB"/>
        </w:rPr>
        <w:t xml:space="preserve"> </w:t>
      </w:r>
      <w:r w:rsidR="00C57F81">
        <w:rPr>
          <w:rFonts w:ascii="Arial" w:eastAsia="Calibri"/>
          <w:color w:val="000000"/>
          <w:sz w:val="24"/>
          <w:lang w:val="en-GB"/>
        </w:rPr>
        <w:t>through this hump in capital demand</w:t>
      </w:r>
      <w:r w:rsidR="00C57F81">
        <w:rPr>
          <w:rStyle w:val="EndnoteReference"/>
          <w:rFonts w:ascii="Arial" w:eastAsia="Calibri"/>
          <w:color w:val="000000"/>
          <w:sz w:val="24"/>
          <w:lang w:val="en-GB"/>
        </w:rPr>
        <w:endnoteReference w:id="6"/>
      </w:r>
      <w:r w:rsidR="00C57F81">
        <w:rPr>
          <w:rFonts w:ascii="Arial" w:eastAsia="Calibri"/>
          <w:color w:val="000000"/>
          <w:sz w:val="24"/>
          <w:lang w:val="en-GB"/>
        </w:rPr>
        <w:t xml:space="preserve">. </w:t>
      </w:r>
      <w:r w:rsidR="00820DB4">
        <w:rPr>
          <w:rFonts w:ascii="Arial" w:eastAsia="Calibri"/>
          <w:color w:val="000000"/>
          <w:sz w:val="24"/>
          <w:lang w:val="en-GB"/>
        </w:rPr>
        <w:t>Gerald L. Phillippe, chairman of G</w:t>
      </w:r>
      <w:r w:rsidR="009D71C8">
        <w:rPr>
          <w:rFonts w:ascii="Arial" w:eastAsia="Calibri"/>
          <w:color w:val="000000"/>
          <w:sz w:val="24"/>
          <w:lang w:val="en-GB"/>
        </w:rPr>
        <w:t>E</w:t>
      </w:r>
      <w:r w:rsidR="00820DB4">
        <w:rPr>
          <w:rFonts w:ascii="Arial" w:eastAsia="Calibri"/>
          <w:color w:val="000000"/>
          <w:sz w:val="24"/>
          <w:lang w:val="en-GB"/>
        </w:rPr>
        <w:t xml:space="preserve"> who died in October 1968</w:t>
      </w:r>
      <w:r w:rsidR="009D71C8">
        <w:rPr>
          <w:rFonts w:ascii="Arial" w:eastAsia="Calibri"/>
          <w:color w:val="000000"/>
          <w:sz w:val="24"/>
          <w:lang w:val="en-GB"/>
        </w:rPr>
        <w:t>,</w:t>
      </w:r>
      <w:r w:rsidR="006839CF">
        <w:rPr>
          <w:rFonts w:ascii="Arial" w:eastAsia="Calibri"/>
          <w:color w:val="000000"/>
          <w:sz w:val="24"/>
          <w:lang w:val="en-GB"/>
        </w:rPr>
        <w:t xml:space="preserve"> said of the turnkey projects and the civil engineering required “What we didn’t know about the construction business could fill a book”</w:t>
      </w:r>
      <w:r w:rsidR="006839CF">
        <w:rPr>
          <w:rStyle w:val="EndnoteReference"/>
          <w:rFonts w:ascii="Arial" w:eastAsia="Calibri"/>
          <w:color w:val="000000"/>
          <w:sz w:val="24"/>
          <w:lang w:val="en-GB"/>
        </w:rPr>
        <w:endnoteReference w:id="7"/>
      </w:r>
      <w:r w:rsidR="006839CF">
        <w:rPr>
          <w:rFonts w:ascii="Arial" w:eastAsia="Calibri"/>
          <w:color w:val="000000"/>
          <w:sz w:val="24"/>
          <w:lang w:val="en-GB"/>
        </w:rPr>
        <w:t xml:space="preserve">. </w:t>
      </w:r>
    </w:p>
    <w:p w14:paraId="0E22E210" w14:textId="0187CCC1" w:rsidR="006839CF" w:rsidRDefault="006839CF" w:rsidP="005E64F5">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Likewise, all had not been smooth with the jet engine development, </w:t>
      </w:r>
      <w:r w:rsidR="00125C36">
        <w:rPr>
          <w:rFonts w:ascii="Arial" w:eastAsia="Calibri"/>
          <w:color w:val="000000"/>
          <w:sz w:val="24"/>
          <w:lang w:val="en-GB"/>
        </w:rPr>
        <w:t xml:space="preserve">with GE </w:t>
      </w:r>
      <w:r>
        <w:rPr>
          <w:rFonts w:ascii="Arial" w:eastAsia="Calibri"/>
          <w:color w:val="000000"/>
          <w:sz w:val="24"/>
          <w:lang w:val="en-GB"/>
        </w:rPr>
        <w:t>losing major contracts to established rivals Pratt and Witney and Rolls Royce</w:t>
      </w:r>
      <w:r>
        <w:rPr>
          <w:rStyle w:val="EndnoteReference"/>
          <w:rFonts w:ascii="Arial" w:eastAsia="Calibri"/>
          <w:color w:val="000000"/>
          <w:sz w:val="24"/>
          <w:lang w:val="en-GB"/>
        </w:rPr>
        <w:endnoteReference w:id="8"/>
      </w:r>
      <w:r>
        <w:rPr>
          <w:rFonts w:ascii="Arial" w:eastAsia="Calibri"/>
          <w:color w:val="000000"/>
          <w:sz w:val="24"/>
          <w:lang w:val="en-GB"/>
        </w:rPr>
        <w:t xml:space="preserve">. However, IBM noted the huge potential for </w:t>
      </w:r>
      <w:r w:rsidR="002A10CF">
        <w:rPr>
          <w:rFonts w:ascii="Arial" w:eastAsia="Calibri"/>
          <w:color w:val="000000"/>
          <w:sz w:val="24"/>
          <w:lang w:val="en-GB"/>
        </w:rPr>
        <w:t>jet business</w:t>
      </w:r>
      <w:r>
        <w:rPr>
          <w:rFonts w:ascii="Arial" w:eastAsia="Calibri"/>
          <w:color w:val="000000"/>
          <w:sz w:val="24"/>
          <w:lang w:val="en-GB"/>
        </w:rPr>
        <w:t xml:space="preserve"> given </w:t>
      </w:r>
      <w:r w:rsidR="00F22E49">
        <w:rPr>
          <w:rFonts w:ascii="Arial" w:eastAsia="Calibri"/>
          <w:color w:val="000000"/>
          <w:sz w:val="24"/>
          <w:lang w:val="en-GB"/>
        </w:rPr>
        <w:t xml:space="preserve">the prospect of growth through </w:t>
      </w:r>
      <w:r w:rsidR="00FF7ADA">
        <w:rPr>
          <w:rFonts w:ascii="Arial" w:eastAsia="Calibri"/>
          <w:color w:val="000000"/>
          <w:sz w:val="24"/>
          <w:lang w:val="en-GB"/>
        </w:rPr>
        <w:t xml:space="preserve">new aircraft such as </w:t>
      </w:r>
      <w:r>
        <w:rPr>
          <w:rFonts w:ascii="Arial" w:eastAsia="Calibri"/>
          <w:color w:val="000000"/>
          <w:sz w:val="24"/>
          <w:lang w:val="en-GB"/>
        </w:rPr>
        <w:t xml:space="preserve">the </w:t>
      </w:r>
      <w:r w:rsidR="0034086E">
        <w:rPr>
          <w:rFonts w:ascii="Arial" w:eastAsia="Calibri"/>
          <w:color w:val="000000"/>
          <w:sz w:val="24"/>
          <w:lang w:val="en-GB"/>
        </w:rPr>
        <w:t xml:space="preserve">Macdonald Douglas </w:t>
      </w:r>
      <w:r>
        <w:rPr>
          <w:rFonts w:ascii="Arial" w:eastAsia="Calibri"/>
          <w:color w:val="000000"/>
          <w:sz w:val="24"/>
          <w:lang w:val="en-GB"/>
        </w:rPr>
        <w:t>DC</w:t>
      </w:r>
      <w:r w:rsidR="0034086E">
        <w:rPr>
          <w:rFonts w:ascii="Arial" w:eastAsia="Calibri"/>
          <w:color w:val="000000"/>
          <w:sz w:val="24"/>
          <w:lang w:val="en-GB"/>
        </w:rPr>
        <w:t>10 and the Lockheed L1101 aircraft</w:t>
      </w:r>
      <w:r w:rsidR="00F22E49">
        <w:rPr>
          <w:rFonts w:ascii="Arial" w:eastAsia="Calibri"/>
          <w:color w:val="000000"/>
          <w:sz w:val="24"/>
          <w:lang w:val="en-GB"/>
        </w:rPr>
        <w:t xml:space="preserve"> and GE’s winning of the contract to make the engines for the </w:t>
      </w:r>
      <w:r w:rsidR="0034086E">
        <w:rPr>
          <w:rFonts w:ascii="Arial" w:eastAsia="Calibri"/>
          <w:color w:val="000000"/>
          <w:sz w:val="24"/>
          <w:lang w:val="en-GB"/>
        </w:rPr>
        <w:t xml:space="preserve">giant </w:t>
      </w:r>
      <w:r w:rsidR="0034086E" w:rsidRPr="0034086E">
        <w:rPr>
          <w:rFonts w:ascii="Arial" w:eastAsia="Calibri"/>
          <w:color w:val="000000"/>
          <w:sz w:val="24"/>
          <w:lang w:val="en-GB"/>
        </w:rPr>
        <w:t>Lockheed C-5 Galaxy</w:t>
      </w:r>
      <w:r w:rsidR="0034086E">
        <w:rPr>
          <w:rFonts w:ascii="Arial" w:eastAsia="Calibri"/>
          <w:color w:val="000000"/>
          <w:sz w:val="24"/>
          <w:lang w:val="en-GB"/>
        </w:rPr>
        <w:t xml:space="preserve"> military transport</w:t>
      </w:r>
      <w:r w:rsidR="00AD7017">
        <w:rPr>
          <w:rFonts w:ascii="Arial" w:eastAsia="Calibri"/>
          <w:color w:val="000000"/>
          <w:sz w:val="24"/>
          <w:lang w:val="en-GB"/>
        </w:rPr>
        <w:t xml:space="preserve">. </w:t>
      </w:r>
      <w:r w:rsidR="00F22E49">
        <w:rPr>
          <w:rFonts w:ascii="Arial" w:eastAsia="Calibri"/>
          <w:color w:val="000000"/>
          <w:sz w:val="24"/>
          <w:lang w:val="en-GB"/>
        </w:rPr>
        <w:t>Together</w:t>
      </w:r>
      <w:r w:rsidR="0034086E">
        <w:rPr>
          <w:rFonts w:ascii="Arial" w:eastAsia="Calibri"/>
          <w:color w:val="000000"/>
          <w:sz w:val="24"/>
          <w:lang w:val="en-GB"/>
        </w:rPr>
        <w:t xml:space="preserve"> its aerospace engines and defence electronics</w:t>
      </w:r>
      <w:r w:rsidR="00365957">
        <w:rPr>
          <w:rFonts w:ascii="Arial" w:eastAsia="Calibri"/>
          <w:color w:val="000000"/>
          <w:sz w:val="24"/>
          <w:lang w:val="en-GB"/>
        </w:rPr>
        <w:t xml:space="preserve"> operations </w:t>
      </w:r>
      <w:r w:rsidR="00AD7017">
        <w:rPr>
          <w:rFonts w:ascii="Arial" w:eastAsia="Calibri"/>
          <w:color w:val="000000"/>
          <w:sz w:val="24"/>
          <w:lang w:val="en-GB"/>
        </w:rPr>
        <w:t xml:space="preserve">together </w:t>
      </w:r>
      <w:r w:rsidR="00365957">
        <w:rPr>
          <w:rFonts w:ascii="Arial" w:eastAsia="Calibri"/>
          <w:color w:val="000000"/>
          <w:sz w:val="24"/>
          <w:lang w:val="en-GB"/>
        </w:rPr>
        <w:t xml:space="preserve">made </w:t>
      </w:r>
      <w:r w:rsidR="0034086E">
        <w:rPr>
          <w:rFonts w:ascii="Arial" w:eastAsia="Calibri"/>
          <w:color w:val="000000"/>
          <w:sz w:val="24"/>
          <w:lang w:val="en-GB"/>
        </w:rPr>
        <w:t>GE the third largest defence contractor in the USA in 1968, trailing only General Dynamics and Lockheed</w:t>
      </w:r>
      <w:r w:rsidR="0034086E">
        <w:rPr>
          <w:rStyle w:val="EndnoteReference"/>
          <w:rFonts w:ascii="Arial" w:eastAsia="Calibri"/>
          <w:color w:val="000000"/>
          <w:sz w:val="24"/>
          <w:lang w:val="en-GB"/>
        </w:rPr>
        <w:endnoteReference w:id="9"/>
      </w:r>
      <w:r w:rsidR="0034086E">
        <w:rPr>
          <w:rFonts w:ascii="Arial" w:eastAsia="Calibri"/>
          <w:color w:val="000000"/>
          <w:sz w:val="24"/>
          <w:lang w:val="en-GB"/>
        </w:rPr>
        <w:t>.</w:t>
      </w:r>
    </w:p>
    <w:p w14:paraId="6B474B1D" w14:textId="445DAE20" w:rsidR="00101913" w:rsidRDefault="0034086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The turnover and profit figures presented in </w:t>
      </w:r>
      <w:r w:rsidR="001B2318">
        <w:rPr>
          <w:rFonts w:ascii="Arial" w:eastAsia="Calibri"/>
          <w:color w:val="000000"/>
          <w:sz w:val="24"/>
          <w:lang w:val="en-GB"/>
        </w:rPr>
        <w:t>Table 1</w:t>
      </w:r>
      <w:r>
        <w:rPr>
          <w:rFonts w:ascii="Arial" w:eastAsia="Calibri"/>
          <w:color w:val="000000"/>
          <w:sz w:val="24"/>
          <w:lang w:val="en-GB"/>
        </w:rPr>
        <w:t xml:space="preserve"> are</w:t>
      </w:r>
      <w:r w:rsidR="00FE3B3E">
        <w:rPr>
          <w:rFonts w:ascii="Arial" w:eastAsia="Calibri"/>
          <w:color w:val="000000"/>
          <w:sz w:val="24"/>
          <w:lang w:val="en-GB"/>
        </w:rPr>
        <w:t xml:space="preserve"> aggregated, </w:t>
      </w:r>
      <w:r w:rsidR="002A10CF">
        <w:rPr>
          <w:rFonts w:ascii="Arial" w:eastAsia="Calibri"/>
          <w:color w:val="000000"/>
          <w:sz w:val="24"/>
          <w:lang w:val="en-GB"/>
        </w:rPr>
        <w:t xml:space="preserve">as </w:t>
      </w:r>
      <w:r w:rsidR="00FE3B3E">
        <w:rPr>
          <w:rFonts w:ascii="Arial" w:eastAsia="Calibri"/>
          <w:color w:val="000000"/>
          <w:sz w:val="24"/>
          <w:lang w:val="en-GB"/>
        </w:rPr>
        <w:t xml:space="preserve">was often the case in reporting at the time, </w:t>
      </w:r>
      <w:r w:rsidR="00AD7017">
        <w:rPr>
          <w:rFonts w:ascii="Arial" w:eastAsia="Calibri"/>
          <w:color w:val="000000"/>
          <w:sz w:val="24"/>
          <w:lang w:val="en-GB"/>
        </w:rPr>
        <w:t>into very high level groups, reflecting the pre 1967</w:t>
      </w:r>
      <w:r w:rsidR="002A10CF">
        <w:rPr>
          <w:rFonts w:ascii="Arial" w:eastAsia="Calibri"/>
          <w:color w:val="000000"/>
          <w:sz w:val="24"/>
          <w:lang w:val="en-GB"/>
        </w:rPr>
        <w:t>/8</w:t>
      </w:r>
      <w:r w:rsidR="00AD7017">
        <w:rPr>
          <w:rFonts w:ascii="Arial" w:eastAsia="Calibri"/>
          <w:color w:val="000000"/>
          <w:sz w:val="24"/>
          <w:lang w:val="en-GB"/>
        </w:rPr>
        <w:t xml:space="preserve"> structure. </w:t>
      </w:r>
      <w:r w:rsidR="00FE3B3E">
        <w:rPr>
          <w:rFonts w:ascii="Arial" w:eastAsia="Calibri"/>
          <w:color w:val="000000"/>
          <w:sz w:val="24"/>
          <w:lang w:val="en-GB"/>
        </w:rPr>
        <w:t>W</w:t>
      </w:r>
      <w:r>
        <w:rPr>
          <w:rFonts w:ascii="Arial" w:eastAsia="Calibri"/>
          <w:color w:val="000000"/>
          <w:sz w:val="24"/>
          <w:lang w:val="en-GB"/>
        </w:rPr>
        <w:t>hat the</w:t>
      </w:r>
      <w:r w:rsidR="00FE3B3E">
        <w:rPr>
          <w:rFonts w:ascii="Arial" w:eastAsia="Calibri"/>
          <w:color w:val="000000"/>
          <w:sz w:val="24"/>
          <w:lang w:val="en-GB"/>
        </w:rPr>
        <w:t xml:space="preserve">se figures </w:t>
      </w:r>
      <w:r>
        <w:rPr>
          <w:rFonts w:ascii="Arial" w:eastAsia="Calibri"/>
          <w:color w:val="000000"/>
          <w:sz w:val="24"/>
          <w:lang w:val="en-GB"/>
        </w:rPr>
        <w:t>fail to show is the sheer scale and complexity of GE</w:t>
      </w:r>
      <w:r w:rsidR="00F22E49">
        <w:rPr>
          <w:rFonts w:ascii="Arial" w:eastAsia="Calibri"/>
          <w:color w:val="000000"/>
          <w:sz w:val="24"/>
          <w:lang w:val="en-GB"/>
        </w:rPr>
        <w:t xml:space="preserve"> supporting as it did </w:t>
      </w:r>
      <w:r w:rsidR="006B53DC">
        <w:rPr>
          <w:rFonts w:ascii="Arial" w:eastAsia="Calibri"/>
          <w:color w:val="000000"/>
          <w:sz w:val="24"/>
          <w:lang w:val="en-GB"/>
        </w:rPr>
        <w:t xml:space="preserve">250,000 products </w:t>
      </w:r>
      <w:r w:rsidR="00365957">
        <w:rPr>
          <w:rFonts w:ascii="Arial" w:eastAsia="Calibri"/>
          <w:color w:val="000000"/>
          <w:sz w:val="24"/>
          <w:lang w:val="en-GB"/>
        </w:rPr>
        <w:t>from simple components to highly complex nuclear power stations</w:t>
      </w:r>
      <w:r w:rsidR="006B53DC">
        <w:rPr>
          <w:rFonts w:ascii="Arial" w:eastAsia="Calibri"/>
          <w:color w:val="000000"/>
          <w:sz w:val="24"/>
          <w:lang w:val="en-GB"/>
        </w:rPr>
        <w:t>.</w:t>
      </w:r>
    </w:p>
    <w:p w14:paraId="5346FD35" w14:textId="77777777" w:rsidR="00F54519" w:rsidRDefault="00F54519">
      <w:pPr>
        <w:widowControl/>
        <w:wordWrap/>
        <w:autoSpaceDE/>
        <w:autoSpaceDN/>
        <w:jc w:val="left"/>
        <w:rPr>
          <w:rFonts w:ascii="Arial" w:eastAsia="Calibri"/>
          <w:color w:val="000000"/>
          <w:sz w:val="24"/>
          <w:lang w:val="en-GB"/>
        </w:rPr>
      </w:pPr>
    </w:p>
    <w:p w14:paraId="656CAC86" w14:textId="0ACB8880" w:rsidR="00F53248" w:rsidRDefault="00F53248">
      <w:pPr>
        <w:widowControl/>
        <w:wordWrap/>
        <w:autoSpaceDE/>
        <w:autoSpaceDN/>
        <w:jc w:val="left"/>
        <w:rPr>
          <w:rFonts w:ascii="Arial" w:eastAsia="Calibri"/>
          <w:color w:val="000000"/>
          <w:sz w:val="24"/>
          <w:lang w:val="en-GB"/>
        </w:rPr>
      </w:pPr>
      <w:r>
        <w:rPr>
          <w:rFonts w:ascii="Arial" w:eastAsia="Calibri"/>
          <w:color w:val="000000"/>
          <w:sz w:val="24"/>
          <w:lang w:val="en-GB"/>
        </w:rPr>
        <w:br w:type="page"/>
      </w:r>
    </w:p>
    <w:p w14:paraId="3D4053DE" w14:textId="77777777" w:rsidR="001C5FC3" w:rsidRDefault="001C5FC3" w:rsidP="005E64F5">
      <w:pPr>
        <w:widowControl/>
        <w:wordWrap/>
        <w:spacing w:after="200" w:line="276" w:lineRule="auto"/>
        <w:rPr>
          <w:rFonts w:ascii="Arial" w:eastAsia="Calibri"/>
          <w:color w:val="000000"/>
          <w:sz w:val="24"/>
          <w:lang w:val="en-GB"/>
        </w:rPr>
      </w:pPr>
    </w:p>
    <w:p w14:paraId="130F3E94" w14:textId="77777777" w:rsidR="00984757" w:rsidRPr="009D62BE" w:rsidRDefault="00984757" w:rsidP="00984757">
      <w:pPr>
        <w:widowControl/>
        <w:wordWrap/>
        <w:spacing w:after="200" w:line="276" w:lineRule="auto"/>
        <w:rPr>
          <w:rFonts w:ascii="Arial" w:eastAsia="Calibri"/>
          <w:i/>
          <w:color w:val="000000"/>
          <w:sz w:val="24"/>
          <w:u w:val="single"/>
          <w:lang w:val="en-GB"/>
        </w:rPr>
      </w:pPr>
      <w:bookmarkStart w:id="1" w:name="OLE_LINK1"/>
      <w:r>
        <w:rPr>
          <w:rFonts w:ascii="Arial" w:eastAsia="Calibri"/>
          <w:i/>
          <w:color w:val="000000"/>
          <w:sz w:val="24"/>
          <w:u w:val="single"/>
          <w:lang w:val="en-GB"/>
        </w:rPr>
        <w:t>Table 1</w:t>
      </w:r>
      <w:r w:rsidRPr="009D62BE">
        <w:rPr>
          <w:rFonts w:ascii="Arial" w:eastAsia="Calibri"/>
          <w:i/>
          <w:color w:val="000000"/>
          <w:sz w:val="24"/>
          <w:u w:val="single"/>
          <w:lang w:val="en-GB"/>
        </w:rPr>
        <w:t>: General Electric revenues and profit 1965-1967</w:t>
      </w:r>
    </w:p>
    <w:p w14:paraId="4AE0740E" w14:textId="77777777" w:rsidR="00984757" w:rsidRPr="009D62BE" w:rsidRDefault="00984757" w:rsidP="00984757">
      <w:pPr>
        <w:widowControl/>
        <w:wordWrap/>
        <w:spacing w:after="200" w:line="276" w:lineRule="auto"/>
        <w:rPr>
          <w:rFonts w:ascii="Arial" w:eastAsia="Calibri"/>
          <w:i/>
          <w:color w:val="000000"/>
          <w:sz w:val="24"/>
          <w:lang w:val="en-GB"/>
        </w:rPr>
      </w:pPr>
      <w:r w:rsidRPr="009D62BE">
        <w:rPr>
          <w:rFonts w:ascii="Arial" w:eastAsia="Calibri"/>
          <w:i/>
          <w:color w:val="000000"/>
          <w:sz w:val="24"/>
          <w:lang w:val="en-GB"/>
        </w:rPr>
        <w:t>Source: GE annual reports and CBI:13, US vs IBM, px3222. IBM. 1968. 'A company study of GE'</w:t>
      </w:r>
    </w:p>
    <w:bookmarkEnd w:id="1"/>
    <w:tbl>
      <w:tblPr>
        <w:tblStyle w:val="TableGridLight"/>
        <w:tblW w:w="4878"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5"/>
        <w:gridCol w:w="679"/>
        <w:gridCol w:w="1355"/>
        <w:gridCol w:w="679"/>
        <w:gridCol w:w="1357"/>
        <w:gridCol w:w="679"/>
        <w:gridCol w:w="1355"/>
      </w:tblGrid>
      <w:tr w:rsidR="00397760" w:rsidRPr="0089034D" w14:paraId="698DAE91" w14:textId="77777777" w:rsidTr="00B456B8">
        <w:trPr>
          <w:trHeight w:val="300"/>
        </w:trPr>
        <w:tc>
          <w:tcPr>
            <w:tcW w:w="1375" w:type="pct"/>
            <w:vMerge w:val="restart"/>
            <w:tcBorders>
              <w:top w:val="single" w:sz="4" w:space="0" w:color="auto"/>
              <w:left w:val="single" w:sz="4" w:space="0" w:color="auto"/>
              <w:right w:val="single" w:sz="4" w:space="0" w:color="auto"/>
            </w:tcBorders>
            <w:noWrap/>
            <w:hideMark/>
          </w:tcPr>
          <w:p w14:paraId="6F850B49" w14:textId="77777777" w:rsidR="00397760" w:rsidRPr="0089034D" w:rsidRDefault="00397760" w:rsidP="002118A1">
            <w:pPr>
              <w:rPr>
                <w:rFonts w:ascii="Arial" w:eastAsia="Times New Roman" w:hAnsi="Arial" w:cs="Arial"/>
                <w:sz w:val="18"/>
                <w:szCs w:val="18"/>
                <w:lang w:eastAsia="en-GB"/>
              </w:rPr>
            </w:pPr>
          </w:p>
        </w:tc>
        <w:tc>
          <w:tcPr>
            <w:tcW w:w="1207" w:type="pct"/>
            <w:gridSpan w:val="2"/>
            <w:tcBorders>
              <w:top w:val="single" w:sz="4" w:space="0" w:color="auto"/>
              <w:left w:val="single" w:sz="4" w:space="0" w:color="auto"/>
              <w:right w:val="single" w:sz="4" w:space="0" w:color="auto"/>
            </w:tcBorders>
            <w:noWrap/>
            <w:hideMark/>
          </w:tcPr>
          <w:p w14:paraId="5E0ED545"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1967</w:t>
            </w:r>
          </w:p>
        </w:tc>
        <w:tc>
          <w:tcPr>
            <w:tcW w:w="1209" w:type="pct"/>
            <w:gridSpan w:val="2"/>
            <w:tcBorders>
              <w:top w:val="single" w:sz="4" w:space="0" w:color="auto"/>
              <w:left w:val="single" w:sz="4" w:space="0" w:color="auto"/>
              <w:right w:val="single" w:sz="4" w:space="0" w:color="auto"/>
            </w:tcBorders>
            <w:noWrap/>
            <w:hideMark/>
          </w:tcPr>
          <w:p w14:paraId="7A18ABAD"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1966</w:t>
            </w:r>
          </w:p>
        </w:tc>
        <w:tc>
          <w:tcPr>
            <w:tcW w:w="1208" w:type="pct"/>
            <w:gridSpan w:val="2"/>
            <w:tcBorders>
              <w:top w:val="single" w:sz="4" w:space="0" w:color="auto"/>
              <w:left w:val="single" w:sz="4" w:space="0" w:color="auto"/>
              <w:right w:val="single" w:sz="4" w:space="0" w:color="auto"/>
            </w:tcBorders>
            <w:noWrap/>
            <w:hideMark/>
          </w:tcPr>
          <w:p w14:paraId="1F7F1678"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1965</w:t>
            </w:r>
          </w:p>
        </w:tc>
      </w:tr>
      <w:tr w:rsidR="00397760" w:rsidRPr="0089034D" w14:paraId="631BC36C" w14:textId="77777777" w:rsidTr="00397760">
        <w:trPr>
          <w:trHeight w:val="600"/>
        </w:trPr>
        <w:tc>
          <w:tcPr>
            <w:tcW w:w="1375" w:type="pct"/>
            <w:vMerge/>
            <w:tcBorders>
              <w:left w:val="single" w:sz="4" w:space="0" w:color="auto"/>
              <w:right w:val="single" w:sz="4" w:space="0" w:color="auto"/>
            </w:tcBorders>
            <w:noWrap/>
            <w:hideMark/>
          </w:tcPr>
          <w:p w14:paraId="7B6EDA9F" w14:textId="77777777" w:rsidR="00397760" w:rsidRPr="0089034D" w:rsidRDefault="00397760" w:rsidP="002118A1">
            <w:pPr>
              <w:rPr>
                <w:rFonts w:ascii="Arial" w:eastAsia="Times New Roman" w:hAnsi="Arial" w:cs="Arial"/>
                <w:sz w:val="18"/>
                <w:szCs w:val="18"/>
                <w:lang w:eastAsia="en-GB"/>
              </w:rPr>
            </w:pPr>
          </w:p>
        </w:tc>
        <w:tc>
          <w:tcPr>
            <w:tcW w:w="403" w:type="pct"/>
            <w:tcBorders>
              <w:left w:val="single" w:sz="4" w:space="0" w:color="auto"/>
            </w:tcBorders>
            <w:noWrap/>
            <w:hideMark/>
          </w:tcPr>
          <w:p w14:paraId="66C5FFD1"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$m</w:t>
            </w:r>
          </w:p>
        </w:tc>
        <w:tc>
          <w:tcPr>
            <w:tcW w:w="805" w:type="pct"/>
            <w:tcBorders>
              <w:right w:val="single" w:sz="4" w:space="0" w:color="auto"/>
            </w:tcBorders>
            <w:hideMark/>
          </w:tcPr>
          <w:p w14:paraId="54F3F115"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 of revenue</w:t>
            </w:r>
          </w:p>
        </w:tc>
        <w:tc>
          <w:tcPr>
            <w:tcW w:w="403" w:type="pct"/>
            <w:tcBorders>
              <w:left w:val="single" w:sz="4" w:space="0" w:color="auto"/>
            </w:tcBorders>
            <w:noWrap/>
            <w:hideMark/>
          </w:tcPr>
          <w:p w14:paraId="2D748BA5"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$m</w:t>
            </w:r>
          </w:p>
        </w:tc>
        <w:tc>
          <w:tcPr>
            <w:tcW w:w="806" w:type="pct"/>
            <w:tcBorders>
              <w:right w:val="single" w:sz="4" w:space="0" w:color="auto"/>
            </w:tcBorders>
            <w:hideMark/>
          </w:tcPr>
          <w:p w14:paraId="6B1E0AB0"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 of revenue</w:t>
            </w:r>
          </w:p>
        </w:tc>
        <w:tc>
          <w:tcPr>
            <w:tcW w:w="403" w:type="pct"/>
            <w:tcBorders>
              <w:left w:val="single" w:sz="4" w:space="0" w:color="auto"/>
            </w:tcBorders>
            <w:noWrap/>
            <w:hideMark/>
          </w:tcPr>
          <w:p w14:paraId="7A8CE24B"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$m</w:t>
            </w:r>
          </w:p>
        </w:tc>
        <w:tc>
          <w:tcPr>
            <w:tcW w:w="806" w:type="pct"/>
            <w:tcBorders>
              <w:right w:val="single" w:sz="4" w:space="0" w:color="auto"/>
            </w:tcBorders>
            <w:hideMark/>
          </w:tcPr>
          <w:p w14:paraId="09D247DE"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 of revenue</w:t>
            </w:r>
          </w:p>
        </w:tc>
      </w:tr>
      <w:tr w:rsidR="00397760" w:rsidRPr="0089034D" w14:paraId="46B712BE" w14:textId="77777777" w:rsidTr="00397760">
        <w:trPr>
          <w:trHeight w:val="300"/>
        </w:trPr>
        <w:tc>
          <w:tcPr>
            <w:tcW w:w="1375" w:type="pct"/>
            <w:tcBorders>
              <w:left w:val="single" w:sz="4" w:space="0" w:color="auto"/>
              <w:right w:val="single" w:sz="4" w:space="0" w:color="auto"/>
            </w:tcBorders>
            <w:noWrap/>
            <w:hideMark/>
          </w:tcPr>
          <w:p w14:paraId="3B24F3C8" w14:textId="77777777" w:rsidR="00397760" w:rsidRPr="0089034D" w:rsidRDefault="00397760" w:rsidP="002118A1">
            <w:pP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Group Revenue</w:t>
            </w:r>
          </w:p>
        </w:tc>
        <w:tc>
          <w:tcPr>
            <w:tcW w:w="403" w:type="pct"/>
            <w:tcBorders>
              <w:left w:val="single" w:sz="4" w:space="0" w:color="auto"/>
            </w:tcBorders>
            <w:noWrap/>
            <w:hideMark/>
          </w:tcPr>
          <w:p w14:paraId="13A90891" w14:textId="77777777" w:rsidR="00397760" w:rsidRPr="0089034D" w:rsidRDefault="00397760" w:rsidP="002118A1">
            <w:pPr>
              <w:rPr>
                <w:rFonts w:ascii="Arial" w:eastAsia="Times New Roman" w:hAnsi="Arial" w:cs="Arial"/>
                <w:color w:val="000000"/>
                <w:sz w:val="18"/>
                <w:szCs w:val="18"/>
                <w:lang w:eastAsia="en-GB"/>
              </w:rPr>
            </w:pPr>
          </w:p>
        </w:tc>
        <w:tc>
          <w:tcPr>
            <w:tcW w:w="805" w:type="pct"/>
            <w:tcBorders>
              <w:right w:val="single" w:sz="4" w:space="0" w:color="auto"/>
            </w:tcBorders>
            <w:hideMark/>
          </w:tcPr>
          <w:p w14:paraId="56BA4C09" w14:textId="77777777" w:rsidR="00397760" w:rsidRPr="0089034D" w:rsidRDefault="00397760" w:rsidP="002118A1">
            <w:pPr>
              <w:rPr>
                <w:rFonts w:ascii="Arial" w:eastAsia="Times New Roman" w:hAnsi="Arial" w:cs="Arial"/>
                <w:sz w:val="18"/>
                <w:szCs w:val="18"/>
                <w:lang w:eastAsia="en-GB"/>
              </w:rPr>
            </w:pPr>
          </w:p>
        </w:tc>
        <w:tc>
          <w:tcPr>
            <w:tcW w:w="403" w:type="pct"/>
            <w:tcBorders>
              <w:left w:val="single" w:sz="4" w:space="0" w:color="auto"/>
            </w:tcBorders>
            <w:noWrap/>
            <w:hideMark/>
          </w:tcPr>
          <w:p w14:paraId="4403D94D" w14:textId="77777777" w:rsidR="00397760" w:rsidRPr="0089034D" w:rsidRDefault="00397760" w:rsidP="002118A1">
            <w:pPr>
              <w:rPr>
                <w:rFonts w:ascii="Arial" w:eastAsia="Times New Roman" w:hAnsi="Arial" w:cs="Arial"/>
                <w:sz w:val="18"/>
                <w:szCs w:val="18"/>
                <w:lang w:eastAsia="en-GB"/>
              </w:rPr>
            </w:pPr>
          </w:p>
        </w:tc>
        <w:tc>
          <w:tcPr>
            <w:tcW w:w="806" w:type="pct"/>
            <w:tcBorders>
              <w:right w:val="single" w:sz="4" w:space="0" w:color="auto"/>
            </w:tcBorders>
            <w:hideMark/>
          </w:tcPr>
          <w:p w14:paraId="62B42541" w14:textId="77777777" w:rsidR="00397760" w:rsidRPr="0089034D" w:rsidRDefault="00397760" w:rsidP="002118A1">
            <w:pPr>
              <w:rPr>
                <w:rFonts w:ascii="Arial" w:eastAsia="Times New Roman" w:hAnsi="Arial" w:cs="Arial"/>
                <w:sz w:val="18"/>
                <w:szCs w:val="18"/>
                <w:lang w:eastAsia="en-GB"/>
              </w:rPr>
            </w:pPr>
          </w:p>
        </w:tc>
        <w:tc>
          <w:tcPr>
            <w:tcW w:w="403" w:type="pct"/>
            <w:tcBorders>
              <w:left w:val="single" w:sz="4" w:space="0" w:color="auto"/>
            </w:tcBorders>
            <w:noWrap/>
            <w:hideMark/>
          </w:tcPr>
          <w:p w14:paraId="340616FD" w14:textId="77777777" w:rsidR="00397760" w:rsidRPr="0089034D" w:rsidRDefault="00397760" w:rsidP="002118A1">
            <w:pPr>
              <w:rPr>
                <w:rFonts w:ascii="Arial" w:eastAsia="Times New Roman" w:hAnsi="Arial" w:cs="Arial"/>
                <w:sz w:val="18"/>
                <w:szCs w:val="18"/>
                <w:lang w:eastAsia="en-GB"/>
              </w:rPr>
            </w:pPr>
          </w:p>
        </w:tc>
        <w:tc>
          <w:tcPr>
            <w:tcW w:w="806" w:type="pct"/>
            <w:tcBorders>
              <w:right w:val="single" w:sz="4" w:space="0" w:color="auto"/>
            </w:tcBorders>
            <w:hideMark/>
          </w:tcPr>
          <w:p w14:paraId="68ACC2B9" w14:textId="77777777" w:rsidR="00397760" w:rsidRPr="0089034D" w:rsidRDefault="00397760" w:rsidP="002118A1">
            <w:pPr>
              <w:rPr>
                <w:rFonts w:ascii="Arial" w:eastAsia="Times New Roman" w:hAnsi="Arial" w:cs="Arial"/>
                <w:sz w:val="18"/>
                <w:szCs w:val="18"/>
                <w:lang w:eastAsia="en-GB"/>
              </w:rPr>
            </w:pPr>
          </w:p>
        </w:tc>
      </w:tr>
      <w:tr w:rsidR="00397760" w:rsidRPr="0089034D" w14:paraId="5B529483" w14:textId="77777777" w:rsidTr="00397760">
        <w:trPr>
          <w:trHeight w:val="300"/>
        </w:trPr>
        <w:tc>
          <w:tcPr>
            <w:tcW w:w="1375" w:type="pct"/>
            <w:tcBorders>
              <w:left w:val="single" w:sz="4" w:space="0" w:color="auto"/>
              <w:right w:val="single" w:sz="4" w:space="0" w:color="auto"/>
            </w:tcBorders>
            <w:noWrap/>
            <w:hideMark/>
          </w:tcPr>
          <w:p w14:paraId="7856CD33" w14:textId="77777777" w:rsidR="00397760" w:rsidRPr="0089034D" w:rsidRDefault="00397760" w:rsidP="002118A1">
            <w:pP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Consumer Products</w:t>
            </w:r>
          </w:p>
        </w:tc>
        <w:tc>
          <w:tcPr>
            <w:tcW w:w="403" w:type="pct"/>
            <w:tcBorders>
              <w:left w:val="single" w:sz="4" w:space="0" w:color="auto"/>
            </w:tcBorders>
            <w:noWrap/>
            <w:hideMark/>
          </w:tcPr>
          <w:p w14:paraId="350B16FD" w14:textId="77777777" w:rsidR="00397760" w:rsidRPr="0089034D" w:rsidRDefault="00397760" w:rsidP="002118A1">
            <w:pPr>
              <w:jc w:val="right"/>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1935</w:t>
            </w:r>
          </w:p>
        </w:tc>
        <w:tc>
          <w:tcPr>
            <w:tcW w:w="805" w:type="pct"/>
            <w:tcBorders>
              <w:right w:val="single" w:sz="4" w:space="0" w:color="auto"/>
            </w:tcBorders>
            <w:hideMark/>
          </w:tcPr>
          <w:p w14:paraId="057DAC53"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25</w:t>
            </w:r>
          </w:p>
        </w:tc>
        <w:tc>
          <w:tcPr>
            <w:tcW w:w="403" w:type="pct"/>
            <w:tcBorders>
              <w:left w:val="single" w:sz="4" w:space="0" w:color="auto"/>
            </w:tcBorders>
            <w:noWrap/>
            <w:hideMark/>
          </w:tcPr>
          <w:p w14:paraId="41489969" w14:textId="77777777" w:rsidR="00397760" w:rsidRPr="0089034D" w:rsidRDefault="00397760" w:rsidP="002118A1">
            <w:pPr>
              <w:jc w:val="right"/>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1938</w:t>
            </w:r>
          </w:p>
        </w:tc>
        <w:tc>
          <w:tcPr>
            <w:tcW w:w="806" w:type="pct"/>
            <w:tcBorders>
              <w:right w:val="single" w:sz="4" w:space="0" w:color="auto"/>
            </w:tcBorders>
            <w:hideMark/>
          </w:tcPr>
          <w:p w14:paraId="19321FE6"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27</w:t>
            </w:r>
          </w:p>
        </w:tc>
        <w:tc>
          <w:tcPr>
            <w:tcW w:w="403" w:type="pct"/>
            <w:tcBorders>
              <w:left w:val="single" w:sz="4" w:space="0" w:color="auto"/>
            </w:tcBorders>
            <w:noWrap/>
            <w:hideMark/>
          </w:tcPr>
          <w:p w14:paraId="32FE6A5C" w14:textId="77777777" w:rsidR="00397760" w:rsidRPr="0089034D" w:rsidRDefault="00397760" w:rsidP="002118A1">
            <w:pPr>
              <w:jc w:val="right"/>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1740</w:t>
            </w:r>
          </w:p>
        </w:tc>
        <w:tc>
          <w:tcPr>
            <w:tcW w:w="806" w:type="pct"/>
            <w:tcBorders>
              <w:right w:val="single" w:sz="4" w:space="0" w:color="auto"/>
            </w:tcBorders>
            <w:hideMark/>
          </w:tcPr>
          <w:p w14:paraId="654320EA"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28</w:t>
            </w:r>
          </w:p>
        </w:tc>
      </w:tr>
      <w:tr w:rsidR="00397760" w:rsidRPr="0089034D" w14:paraId="5561BA8F" w14:textId="77777777" w:rsidTr="00397760">
        <w:trPr>
          <w:trHeight w:val="300"/>
        </w:trPr>
        <w:tc>
          <w:tcPr>
            <w:tcW w:w="1375" w:type="pct"/>
            <w:tcBorders>
              <w:left w:val="single" w:sz="4" w:space="0" w:color="auto"/>
              <w:right w:val="single" w:sz="4" w:space="0" w:color="auto"/>
            </w:tcBorders>
            <w:noWrap/>
            <w:hideMark/>
          </w:tcPr>
          <w:p w14:paraId="0A1847D3" w14:textId="77777777" w:rsidR="00397760" w:rsidRPr="0089034D" w:rsidRDefault="00397760" w:rsidP="002118A1">
            <w:pP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Industrial Components</w:t>
            </w:r>
          </w:p>
        </w:tc>
        <w:tc>
          <w:tcPr>
            <w:tcW w:w="403" w:type="pct"/>
            <w:tcBorders>
              <w:left w:val="single" w:sz="4" w:space="0" w:color="auto"/>
            </w:tcBorders>
            <w:noWrap/>
            <w:hideMark/>
          </w:tcPr>
          <w:p w14:paraId="60882226" w14:textId="77777777" w:rsidR="00397760" w:rsidRPr="0089034D" w:rsidRDefault="00397760" w:rsidP="002118A1">
            <w:pPr>
              <w:jc w:val="right"/>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2400</w:t>
            </w:r>
          </w:p>
        </w:tc>
        <w:tc>
          <w:tcPr>
            <w:tcW w:w="805" w:type="pct"/>
            <w:tcBorders>
              <w:right w:val="single" w:sz="4" w:space="0" w:color="auto"/>
            </w:tcBorders>
            <w:hideMark/>
          </w:tcPr>
          <w:p w14:paraId="6192E3FE"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31</w:t>
            </w:r>
          </w:p>
        </w:tc>
        <w:tc>
          <w:tcPr>
            <w:tcW w:w="403" w:type="pct"/>
            <w:tcBorders>
              <w:left w:val="single" w:sz="4" w:space="0" w:color="auto"/>
            </w:tcBorders>
            <w:noWrap/>
            <w:hideMark/>
          </w:tcPr>
          <w:p w14:paraId="5B417F75" w14:textId="77777777" w:rsidR="00397760" w:rsidRPr="0089034D" w:rsidRDefault="00397760" w:rsidP="002118A1">
            <w:pPr>
              <w:jc w:val="right"/>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2368</w:t>
            </w:r>
          </w:p>
        </w:tc>
        <w:tc>
          <w:tcPr>
            <w:tcW w:w="806" w:type="pct"/>
            <w:tcBorders>
              <w:right w:val="single" w:sz="4" w:space="0" w:color="auto"/>
            </w:tcBorders>
            <w:hideMark/>
          </w:tcPr>
          <w:p w14:paraId="7AC392D4"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33</w:t>
            </w:r>
          </w:p>
        </w:tc>
        <w:tc>
          <w:tcPr>
            <w:tcW w:w="403" w:type="pct"/>
            <w:tcBorders>
              <w:left w:val="single" w:sz="4" w:space="0" w:color="auto"/>
            </w:tcBorders>
            <w:noWrap/>
            <w:hideMark/>
          </w:tcPr>
          <w:p w14:paraId="3BE4BB5D" w14:textId="77777777" w:rsidR="00397760" w:rsidRPr="0089034D" w:rsidRDefault="00397760" w:rsidP="002118A1">
            <w:pPr>
              <w:jc w:val="right"/>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1989</w:t>
            </w:r>
          </w:p>
        </w:tc>
        <w:tc>
          <w:tcPr>
            <w:tcW w:w="806" w:type="pct"/>
            <w:tcBorders>
              <w:right w:val="single" w:sz="4" w:space="0" w:color="auto"/>
            </w:tcBorders>
            <w:hideMark/>
          </w:tcPr>
          <w:p w14:paraId="50F4AB70"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32</w:t>
            </w:r>
          </w:p>
        </w:tc>
      </w:tr>
      <w:tr w:rsidR="00397760" w:rsidRPr="0089034D" w14:paraId="5DBF23A4" w14:textId="77777777" w:rsidTr="00397760">
        <w:trPr>
          <w:trHeight w:val="300"/>
        </w:trPr>
        <w:tc>
          <w:tcPr>
            <w:tcW w:w="1375" w:type="pct"/>
            <w:tcBorders>
              <w:left w:val="single" w:sz="4" w:space="0" w:color="auto"/>
              <w:right w:val="single" w:sz="4" w:space="0" w:color="auto"/>
            </w:tcBorders>
            <w:noWrap/>
            <w:hideMark/>
          </w:tcPr>
          <w:p w14:paraId="213ED5BF" w14:textId="77777777" w:rsidR="00397760" w:rsidRPr="0089034D" w:rsidRDefault="00397760" w:rsidP="002118A1">
            <w:pP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Heavy Capital Equipment</w:t>
            </w:r>
          </w:p>
        </w:tc>
        <w:tc>
          <w:tcPr>
            <w:tcW w:w="403" w:type="pct"/>
            <w:tcBorders>
              <w:left w:val="single" w:sz="4" w:space="0" w:color="auto"/>
            </w:tcBorders>
            <w:noWrap/>
            <w:hideMark/>
          </w:tcPr>
          <w:p w14:paraId="029AB30B" w14:textId="77777777" w:rsidR="00397760" w:rsidRPr="0089034D" w:rsidRDefault="00397760" w:rsidP="002118A1">
            <w:pPr>
              <w:jc w:val="right"/>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1858</w:t>
            </w:r>
          </w:p>
        </w:tc>
        <w:tc>
          <w:tcPr>
            <w:tcW w:w="805" w:type="pct"/>
            <w:tcBorders>
              <w:right w:val="single" w:sz="4" w:space="0" w:color="auto"/>
            </w:tcBorders>
            <w:hideMark/>
          </w:tcPr>
          <w:p w14:paraId="03D35862"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24</w:t>
            </w:r>
          </w:p>
        </w:tc>
        <w:tc>
          <w:tcPr>
            <w:tcW w:w="403" w:type="pct"/>
            <w:tcBorders>
              <w:left w:val="single" w:sz="4" w:space="0" w:color="auto"/>
            </w:tcBorders>
            <w:noWrap/>
            <w:hideMark/>
          </w:tcPr>
          <w:p w14:paraId="5DF26199" w14:textId="77777777" w:rsidR="00397760" w:rsidRPr="0089034D" w:rsidRDefault="00397760" w:rsidP="002118A1">
            <w:pPr>
              <w:jc w:val="right"/>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1579</w:t>
            </w:r>
          </w:p>
        </w:tc>
        <w:tc>
          <w:tcPr>
            <w:tcW w:w="806" w:type="pct"/>
            <w:tcBorders>
              <w:right w:val="single" w:sz="4" w:space="0" w:color="auto"/>
            </w:tcBorders>
            <w:hideMark/>
          </w:tcPr>
          <w:p w14:paraId="36970BAE"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22</w:t>
            </w:r>
          </w:p>
        </w:tc>
        <w:tc>
          <w:tcPr>
            <w:tcW w:w="403" w:type="pct"/>
            <w:tcBorders>
              <w:left w:val="single" w:sz="4" w:space="0" w:color="auto"/>
            </w:tcBorders>
            <w:noWrap/>
            <w:hideMark/>
          </w:tcPr>
          <w:p w14:paraId="5BA7EC59" w14:textId="77777777" w:rsidR="00397760" w:rsidRPr="0089034D" w:rsidRDefault="00397760" w:rsidP="002118A1">
            <w:pPr>
              <w:jc w:val="right"/>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1429</w:t>
            </w:r>
          </w:p>
        </w:tc>
        <w:tc>
          <w:tcPr>
            <w:tcW w:w="806" w:type="pct"/>
            <w:tcBorders>
              <w:right w:val="single" w:sz="4" w:space="0" w:color="auto"/>
            </w:tcBorders>
            <w:hideMark/>
          </w:tcPr>
          <w:p w14:paraId="5422FFE0"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23</w:t>
            </w:r>
          </w:p>
        </w:tc>
      </w:tr>
      <w:tr w:rsidR="00397760" w:rsidRPr="0089034D" w14:paraId="691BB710" w14:textId="77777777" w:rsidTr="00397760">
        <w:trPr>
          <w:trHeight w:val="300"/>
        </w:trPr>
        <w:tc>
          <w:tcPr>
            <w:tcW w:w="1375" w:type="pct"/>
            <w:tcBorders>
              <w:left w:val="single" w:sz="4" w:space="0" w:color="auto"/>
              <w:right w:val="single" w:sz="4" w:space="0" w:color="auto"/>
            </w:tcBorders>
            <w:noWrap/>
            <w:hideMark/>
          </w:tcPr>
          <w:p w14:paraId="08C740AB" w14:textId="77777777" w:rsidR="00397760" w:rsidRPr="0089034D" w:rsidRDefault="00397760" w:rsidP="002118A1">
            <w:pP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Aerospace and Defense</w:t>
            </w:r>
          </w:p>
        </w:tc>
        <w:tc>
          <w:tcPr>
            <w:tcW w:w="403" w:type="pct"/>
            <w:tcBorders>
              <w:left w:val="single" w:sz="4" w:space="0" w:color="auto"/>
            </w:tcBorders>
            <w:noWrap/>
            <w:hideMark/>
          </w:tcPr>
          <w:p w14:paraId="5F089DC9" w14:textId="77777777" w:rsidR="00397760" w:rsidRPr="0089034D" w:rsidRDefault="00397760" w:rsidP="002118A1">
            <w:pPr>
              <w:jc w:val="right"/>
              <w:rPr>
                <w:rFonts w:ascii="Arial" w:eastAsia="Times New Roman" w:hAnsi="Arial" w:cs="Arial"/>
                <w:color w:val="000000"/>
                <w:sz w:val="18"/>
                <w:szCs w:val="18"/>
                <w:u w:val="single"/>
                <w:lang w:eastAsia="en-GB"/>
              </w:rPr>
            </w:pPr>
            <w:r w:rsidRPr="0089034D">
              <w:rPr>
                <w:rFonts w:ascii="Arial" w:eastAsia="Times New Roman" w:hAnsi="Arial" w:cs="Arial"/>
                <w:color w:val="000000"/>
                <w:sz w:val="18"/>
                <w:szCs w:val="18"/>
                <w:u w:val="single"/>
                <w:lang w:eastAsia="en-GB"/>
              </w:rPr>
              <w:t>1548</w:t>
            </w:r>
          </w:p>
        </w:tc>
        <w:tc>
          <w:tcPr>
            <w:tcW w:w="805" w:type="pct"/>
            <w:tcBorders>
              <w:right w:val="single" w:sz="4" w:space="0" w:color="auto"/>
            </w:tcBorders>
            <w:hideMark/>
          </w:tcPr>
          <w:p w14:paraId="689A14AA" w14:textId="77777777" w:rsidR="00397760" w:rsidRPr="0089034D" w:rsidRDefault="00397760" w:rsidP="002118A1">
            <w:pPr>
              <w:jc w:val="center"/>
              <w:rPr>
                <w:rFonts w:ascii="Arial" w:eastAsia="Times New Roman" w:hAnsi="Arial" w:cs="Arial"/>
                <w:color w:val="000000"/>
                <w:sz w:val="18"/>
                <w:szCs w:val="18"/>
                <w:u w:val="single"/>
                <w:lang w:eastAsia="en-GB"/>
              </w:rPr>
            </w:pPr>
            <w:r w:rsidRPr="0089034D">
              <w:rPr>
                <w:rFonts w:ascii="Arial" w:eastAsia="Times New Roman" w:hAnsi="Arial" w:cs="Arial"/>
                <w:color w:val="000000"/>
                <w:sz w:val="18"/>
                <w:szCs w:val="18"/>
                <w:u w:val="single"/>
                <w:lang w:eastAsia="en-GB"/>
              </w:rPr>
              <w:t>20</w:t>
            </w:r>
          </w:p>
        </w:tc>
        <w:tc>
          <w:tcPr>
            <w:tcW w:w="403" w:type="pct"/>
            <w:tcBorders>
              <w:left w:val="single" w:sz="4" w:space="0" w:color="auto"/>
            </w:tcBorders>
            <w:noWrap/>
            <w:hideMark/>
          </w:tcPr>
          <w:p w14:paraId="7A17A621" w14:textId="77777777" w:rsidR="00397760" w:rsidRPr="0089034D" w:rsidRDefault="00397760" w:rsidP="002118A1">
            <w:pPr>
              <w:jc w:val="right"/>
              <w:rPr>
                <w:rFonts w:ascii="Arial" w:eastAsia="Times New Roman" w:hAnsi="Arial" w:cs="Arial"/>
                <w:color w:val="000000"/>
                <w:sz w:val="18"/>
                <w:szCs w:val="18"/>
                <w:u w:val="single"/>
                <w:lang w:eastAsia="en-GB"/>
              </w:rPr>
            </w:pPr>
            <w:r w:rsidRPr="0089034D">
              <w:rPr>
                <w:rFonts w:ascii="Arial" w:eastAsia="Times New Roman" w:hAnsi="Arial" w:cs="Arial"/>
                <w:color w:val="000000"/>
                <w:sz w:val="18"/>
                <w:szCs w:val="18"/>
                <w:u w:val="single"/>
                <w:lang w:eastAsia="en-GB"/>
              </w:rPr>
              <w:t>1292</w:t>
            </w:r>
          </w:p>
        </w:tc>
        <w:tc>
          <w:tcPr>
            <w:tcW w:w="806" w:type="pct"/>
            <w:tcBorders>
              <w:right w:val="single" w:sz="4" w:space="0" w:color="auto"/>
            </w:tcBorders>
            <w:hideMark/>
          </w:tcPr>
          <w:p w14:paraId="784D4129" w14:textId="77777777" w:rsidR="00397760" w:rsidRPr="0089034D" w:rsidRDefault="00397760" w:rsidP="002118A1">
            <w:pPr>
              <w:jc w:val="center"/>
              <w:rPr>
                <w:rFonts w:ascii="Arial" w:eastAsia="Times New Roman" w:hAnsi="Arial" w:cs="Arial"/>
                <w:color w:val="000000"/>
                <w:sz w:val="18"/>
                <w:szCs w:val="18"/>
                <w:u w:val="single"/>
                <w:lang w:eastAsia="en-GB"/>
              </w:rPr>
            </w:pPr>
            <w:r w:rsidRPr="0089034D">
              <w:rPr>
                <w:rFonts w:ascii="Arial" w:eastAsia="Times New Roman" w:hAnsi="Arial" w:cs="Arial"/>
                <w:color w:val="000000"/>
                <w:sz w:val="18"/>
                <w:szCs w:val="18"/>
                <w:u w:val="single"/>
                <w:lang w:eastAsia="en-GB"/>
              </w:rPr>
              <w:t>18</w:t>
            </w:r>
          </w:p>
        </w:tc>
        <w:tc>
          <w:tcPr>
            <w:tcW w:w="403" w:type="pct"/>
            <w:tcBorders>
              <w:left w:val="single" w:sz="4" w:space="0" w:color="auto"/>
            </w:tcBorders>
            <w:noWrap/>
            <w:hideMark/>
          </w:tcPr>
          <w:p w14:paraId="46C9C7CB" w14:textId="77777777" w:rsidR="00397760" w:rsidRPr="0089034D" w:rsidRDefault="00397760" w:rsidP="002118A1">
            <w:pPr>
              <w:jc w:val="right"/>
              <w:rPr>
                <w:rFonts w:ascii="Arial" w:eastAsia="Times New Roman" w:hAnsi="Arial" w:cs="Arial"/>
                <w:color w:val="000000"/>
                <w:sz w:val="18"/>
                <w:szCs w:val="18"/>
                <w:u w:val="single"/>
                <w:lang w:eastAsia="en-GB"/>
              </w:rPr>
            </w:pPr>
            <w:r w:rsidRPr="0089034D">
              <w:rPr>
                <w:rFonts w:ascii="Arial" w:eastAsia="Times New Roman" w:hAnsi="Arial" w:cs="Arial"/>
                <w:color w:val="000000"/>
                <w:sz w:val="18"/>
                <w:szCs w:val="18"/>
                <w:u w:val="single"/>
                <w:lang w:eastAsia="en-GB"/>
              </w:rPr>
              <w:t>1056</w:t>
            </w:r>
          </w:p>
        </w:tc>
        <w:tc>
          <w:tcPr>
            <w:tcW w:w="806" w:type="pct"/>
            <w:tcBorders>
              <w:right w:val="single" w:sz="4" w:space="0" w:color="auto"/>
            </w:tcBorders>
            <w:hideMark/>
          </w:tcPr>
          <w:p w14:paraId="46028100" w14:textId="77777777" w:rsidR="00397760" w:rsidRPr="0089034D" w:rsidRDefault="00397760" w:rsidP="002118A1">
            <w:pPr>
              <w:jc w:val="center"/>
              <w:rPr>
                <w:rFonts w:ascii="Arial" w:eastAsia="Times New Roman" w:hAnsi="Arial" w:cs="Arial"/>
                <w:color w:val="000000"/>
                <w:sz w:val="18"/>
                <w:szCs w:val="18"/>
                <w:u w:val="single"/>
                <w:lang w:eastAsia="en-GB"/>
              </w:rPr>
            </w:pPr>
            <w:r w:rsidRPr="0089034D">
              <w:rPr>
                <w:rFonts w:ascii="Arial" w:eastAsia="Times New Roman" w:hAnsi="Arial" w:cs="Arial"/>
                <w:color w:val="000000"/>
                <w:sz w:val="18"/>
                <w:szCs w:val="18"/>
                <w:u w:val="single"/>
                <w:lang w:eastAsia="en-GB"/>
              </w:rPr>
              <w:t>17</w:t>
            </w:r>
          </w:p>
        </w:tc>
      </w:tr>
      <w:tr w:rsidR="00397760" w:rsidRPr="0089034D" w14:paraId="4D93DB08" w14:textId="77777777" w:rsidTr="00397760">
        <w:trPr>
          <w:trHeight w:val="300"/>
        </w:trPr>
        <w:tc>
          <w:tcPr>
            <w:tcW w:w="1375" w:type="pct"/>
            <w:tcBorders>
              <w:left w:val="single" w:sz="4" w:space="0" w:color="auto"/>
              <w:right w:val="single" w:sz="4" w:space="0" w:color="auto"/>
            </w:tcBorders>
            <w:noWrap/>
            <w:hideMark/>
          </w:tcPr>
          <w:p w14:paraId="674AC763" w14:textId="77777777" w:rsidR="00397760" w:rsidRPr="0089034D" w:rsidRDefault="00397760" w:rsidP="002118A1">
            <w:pPr>
              <w:rPr>
                <w:rFonts w:ascii="Arial" w:eastAsia="Times New Roman" w:hAnsi="Arial" w:cs="Arial"/>
                <w:b/>
                <w:color w:val="000000"/>
                <w:sz w:val="18"/>
                <w:szCs w:val="18"/>
                <w:lang w:eastAsia="en-GB"/>
              </w:rPr>
            </w:pPr>
            <w:r w:rsidRPr="0089034D">
              <w:rPr>
                <w:rFonts w:ascii="Arial" w:eastAsia="Times New Roman" w:hAnsi="Arial" w:cs="Arial"/>
                <w:b/>
                <w:color w:val="000000"/>
                <w:sz w:val="18"/>
                <w:szCs w:val="18"/>
                <w:lang w:eastAsia="en-GB"/>
              </w:rPr>
              <w:t>Total Revenue</w:t>
            </w:r>
          </w:p>
        </w:tc>
        <w:tc>
          <w:tcPr>
            <w:tcW w:w="403" w:type="pct"/>
            <w:tcBorders>
              <w:left w:val="single" w:sz="4" w:space="0" w:color="auto"/>
            </w:tcBorders>
            <w:noWrap/>
            <w:hideMark/>
          </w:tcPr>
          <w:p w14:paraId="3AD0145B" w14:textId="77777777" w:rsidR="00397760" w:rsidRPr="0089034D" w:rsidRDefault="00397760" w:rsidP="002118A1">
            <w:pPr>
              <w:jc w:val="right"/>
              <w:rPr>
                <w:rFonts w:ascii="Arial" w:eastAsia="Times New Roman" w:hAnsi="Arial" w:cs="Arial"/>
                <w:b/>
                <w:color w:val="000000"/>
                <w:sz w:val="18"/>
                <w:szCs w:val="18"/>
                <w:lang w:eastAsia="en-GB"/>
              </w:rPr>
            </w:pPr>
            <w:r w:rsidRPr="0089034D">
              <w:rPr>
                <w:rFonts w:ascii="Arial" w:eastAsia="Times New Roman" w:hAnsi="Arial" w:cs="Arial"/>
                <w:b/>
                <w:color w:val="000000"/>
                <w:sz w:val="18"/>
                <w:szCs w:val="18"/>
                <w:lang w:eastAsia="en-GB"/>
              </w:rPr>
              <w:t>7741</w:t>
            </w:r>
          </w:p>
        </w:tc>
        <w:tc>
          <w:tcPr>
            <w:tcW w:w="805" w:type="pct"/>
            <w:tcBorders>
              <w:right w:val="single" w:sz="4" w:space="0" w:color="auto"/>
            </w:tcBorders>
            <w:noWrap/>
            <w:hideMark/>
          </w:tcPr>
          <w:p w14:paraId="5BA9B668" w14:textId="77777777" w:rsidR="00397760" w:rsidRPr="0089034D" w:rsidRDefault="00397760" w:rsidP="002118A1">
            <w:pPr>
              <w:jc w:val="center"/>
              <w:rPr>
                <w:rFonts w:ascii="Arial" w:eastAsia="Times New Roman" w:hAnsi="Arial" w:cs="Arial"/>
                <w:b/>
                <w:color w:val="000000"/>
                <w:sz w:val="18"/>
                <w:szCs w:val="18"/>
                <w:lang w:eastAsia="en-GB"/>
              </w:rPr>
            </w:pPr>
            <w:r w:rsidRPr="0089034D">
              <w:rPr>
                <w:rFonts w:ascii="Arial" w:eastAsia="Times New Roman" w:hAnsi="Arial" w:cs="Arial"/>
                <w:b/>
                <w:color w:val="000000"/>
                <w:sz w:val="18"/>
                <w:szCs w:val="18"/>
                <w:lang w:eastAsia="en-GB"/>
              </w:rPr>
              <w:t>100</w:t>
            </w:r>
          </w:p>
        </w:tc>
        <w:tc>
          <w:tcPr>
            <w:tcW w:w="403" w:type="pct"/>
            <w:tcBorders>
              <w:left w:val="single" w:sz="4" w:space="0" w:color="auto"/>
            </w:tcBorders>
            <w:noWrap/>
            <w:hideMark/>
          </w:tcPr>
          <w:p w14:paraId="18C79B56" w14:textId="77777777" w:rsidR="00397760" w:rsidRPr="0089034D" w:rsidRDefault="00397760" w:rsidP="002118A1">
            <w:pPr>
              <w:jc w:val="right"/>
              <w:rPr>
                <w:rFonts w:ascii="Arial" w:eastAsia="Times New Roman" w:hAnsi="Arial" w:cs="Arial"/>
                <w:b/>
                <w:color w:val="000000"/>
                <w:sz w:val="18"/>
                <w:szCs w:val="18"/>
                <w:lang w:eastAsia="en-GB"/>
              </w:rPr>
            </w:pPr>
            <w:r w:rsidRPr="0089034D">
              <w:rPr>
                <w:rFonts w:ascii="Arial" w:eastAsia="Times New Roman" w:hAnsi="Arial" w:cs="Arial"/>
                <w:b/>
                <w:color w:val="000000"/>
                <w:sz w:val="18"/>
                <w:szCs w:val="18"/>
                <w:lang w:eastAsia="en-GB"/>
              </w:rPr>
              <w:t>7177</w:t>
            </w:r>
          </w:p>
        </w:tc>
        <w:tc>
          <w:tcPr>
            <w:tcW w:w="806" w:type="pct"/>
            <w:tcBorders>
              <w:right w:val="single" w:sz="4" w:space="0" w:color="auto"/>
            </w:tcBorders>
            <w:noWrap/>
            <w:hideMark/>
          </w:tcPr>
          <w:p w14:paraId="3C9EE6C4" w14:textId="77777777" w:rsidR="00397760" w:rsidRPr="0089034D" w:rsidRDefault="00397760" w:rsidP="002118A1">
            <w:pPr>
              <w:jc w:val="center"/>
              <w:rPr>
                <w:rFonts w:ascii="Arial" w:eastAsia="Times New Roman" w:hAnsi="Arial" w:cs="Arial"/>
                <w:b/>
                <w:color w:val="000000"/>
                <w:sz w:val="18"/>
                <w:szCs w:val="18"/>
                <w:lang w:eastAsia="en-GB"/>
              </w:rPr>
            </w:pPr>
            <w:r w:rsidRPr="0089034D">
              <w:rPr>
                <w:rFonts w:ascii="Arial" w:eastAsia="Times New Roman" w:hAnsi="Arial" w:cs="Arial"/>
                <w:b/>
                <w:color w:val="000000"/>
                <w:sz w:val="18"/>
                <w:szCs w:val="18"/>
                <w:lang w:eastAsia="en-GB"/>
              </w:rPr>
              <w:t>100</w:t>
            </w:r>
          </w:p>
        </w:tc>
        <w:tc>
          <w:tcPr>
            <w:tcW w:w="403" w:type="pct"/>
            <w:tcBorders>
              <w:left w:val="single" w:sz="4" w:space="0" w:color="auto"/>
            </w:tcBorders>
            <w:noWrap/>
            <w:hideMark/>
          </w:tcPr>
          <w:p w14:paraId="3707D3B5" w14:textId="77777777" w:rsidR="00397760" w:rsidRPr="0089034D" w:rsidRDefault="00397760" w:rsidP="002118A1">
            <w:pPr>
              <w:jc w:val="right"/>
              <w:rPr>
                <w:rFonts w:ascii="Arial" w:eastAsia="Times New Roman" w:hAnsi="Arial" w:cs="Arial"/>
                <w:b/>
                <w:color w:val="000000"/>
                <w:sz w:val="18"/>
                <w:szCs w:val="18"/>
                <w:lang w:eastAsia="en-GB"/>
              </w:rPr>
            </w:pPr>
            <w:r w:rsidRPr="0089034D">
              <w:rPr>
                <w:rFonts w:ascii="Arial" w:eastAsia="Times New Roman" w:hAnsi="Arial" w:cs="Arial"/>
                <w:b/>
                <w:color w:val="000000"/>
                <w:sz w:val="18"/>
                <w:szCs w:val="18"/>
                <w:lang w:eastAsia="en-GB"/>
              </w:rPr>
              <w:t>6214</w:t>
            </w:r>
          </w:p>
        </w:tc>
        <w:tc>
          <w:tcPr>
            <w:tcW w:w="806" w:type="pct"/>
            <w:tcBorders>
              <w:right w:val="single" w:sz="4" w:space="0" w:color="auto"/>
            </w:tcBorders>
            <w:noWrap/>
            <w:hideMark/>
          </w:tcPr>
          <w:p w14:paraId="42518CD0" w14:textId="77777777" w:rsidR="00397760" w:rsidRPr="0089034D" w:rsidRDefault="00397760" w:rsidP="002118A1">
            <w:pPr>
              <w:jc w:val="center"/>
              <w:rPr>
                <w:rFonts w:ascii="Arial" w:eastAsia="Times New Roman" w:hAnsi="Arial" w:cs="Arial"/>
                <w:b/>
                <w:color w:val="000000"/>
                <w:sz w:val="18"/>
                <w:szCs w:val="18"/>
                <w:lang w:eastAsia="en-GB"/>
              </w:rPr>
            </w:pPr>
            <w:r w:rsidRPr="0089034D">
              <w:rPr>
                <w:rFonts w:ascii="Arial" w:eastAsia="Times New Roman" w:hAnsi="Arial" w:cs="Arial"/>
                <w:b/>
                <w:color w:val="000000"/>
                <w:sz w:val="18"/>
                <w:szCs w:val="18"/>
                <w:lang w:eastAsia="en-GB"/>
              </w:rPr>
              <w:t>100</w:t>
            </w:r>
          </w:p>
        </w:tc>
      </w:tr>
      <w:tr w:rsidR="00397760" w:rsidRPr="0089034D" w14:paraId="7DD16909" w14:textId="77777777" w:rsidTr="00B456B8">
        <w:trPr>
          <w:trHeight w:val="300"/>
        </w:trPr>
        <w:tc>
          <w:tcPr>
            <w:tcW w:w="5000" w:type="pct"/>
            <w:gridSpan w:val="7"/>
            <w:tcBorders>
              <w:left w:val="single" w:sz="4" w:space="0" w:color="auto"/>
              <w:right w:val="single" w:sz="4" w:space="0" w:color="auto"/>
            </w:tcBorders>
            <w:noWrap/>
            <w:hideMark/>
          </w:tcPr>
          <w:p w14:paraId="3C46A915" w14:textId="77777777" w:rsidR="00397760" w:rsidRPr="0089034D" w:rsidRDefault="00397760" w:rsidP="002118A1">
            <w:pPr>
              <w:jc w:val="center"/>
              <w:rPr>
                <w:rFonts w:ascii="Arial" w:eastAsia="Times New Roman" w:hAnsi="Arial" w:cs="Arial"/>
                <w:sz w:val="18"/>
                <w:szCs w:val="18"/>
                <w:lang w:eastAsia="en-GB"/>
              </w:rPr>
            </w:pPr>
          </w:p>
        </w:tc>
      </w:tr>
      <w:tr w:rsidR="00397760" w:rsidRPr="0089034D" w14:paraId="7A6FB5B6" w14:textId="77777777" w:rsidTr="00397760">
        <w:trPr>
          <w:trHeight w:val="300"/>
        </w:trPr>
        <w:tc>
          <w:tcPr>
            <w:tcW w:w="1375" w:type="pct"/>
            <w:tcBorders>
              <w:left w:val="single" w:sz="4" w:space="0" w:color="auto"/>
              <w:right w:val="single" w:sz="4" w:space="0" w:color="auto"/>
            </w:tcBorders>
            <w:noWrap/>
            <w:hideMark/>
          </w:tcPr>
          <w:p w14:paraId="65B77960" w14:textId="77777777" w:rsidR="00397760" w:rsidRPr="0089034D" w:rsidRDefault="00397760" w:rsidP="002118A1">
            <w:pP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Direct Costs</w:t>
            </w:r>
          </w:p>
        </w:tc>
        <w:tc>
          <w:tcPr>
            <w:tcW w:w="403" w:type="pct"/>
            <w:tcBorders>
              <w:left w:val="single" w:sz="4" w:space="0" w:color="auto"/>
            </w:tcBorders>
            <w:noWrap/>
            <w:hideMark/>
          </w:tcPr>
          <w:p w14:paraId="4AB8427F" w14:textId="77777777" w:rsidR="00397760" w:rsidRPr="0089034D" w:rsidRDefault="00397760" w:rsidP="002118A1">
            <w:pPr>
              <w:jc w:val="right"/>
              <w:rPr>
                <w:rFonts w:ascii="Arial" w:eastAsia="Times New Roman" w:hAnsi="Arial" w:cs="Arial"/>
                <w:color w:val="000000"/>
                <w:sz w:val="18"/>
                <w:szCs w:val="18"/>
                <w:u w:val="single"/>
                <w:lang w:eastAsia="en-GB"/>
              </w:rPr>
            </w:pPr>
            <w:r w:rsidRPr="0089034D">
              <w:rPr>
                <w:rFonts w:ascii="Arial" w:eastAsia="Times New Roman" w:hAnsi="Arial" w:cs="Arial"/>
                <w:color w:val="000000"/>
                <w:sz w:val="18"/>
                <w:szCs w:val="18"/>
                <w:u w:val="single"/>
                <w:lang w:eastAsia="en-GB"/>
              </w:rPr>
              <w:t>-5779</w:t>
            </w:r>
          </w:p>
        </w:tc>
        <w:tc>
          <w:tcPr>
            <w:tcW w:w="805" w:type="pct"/>
            <w:tcBorders>
              <w:right w:val="single" w:sz="4" w:space="0" w:color="auto"/>
            </w:tcBorders>
            <w:hideMark/>
          </w:tcPr>
          <w:p w14:paraId="19DBEE30" w14:textId="77777777" w:rsidR="00397760" w:rsidRPr="0089034D" w:rsidRDefault="00397760" w:rsidP="002118A1">
            <w:pPr>
              <w:jc w:val="center"/>
              <w:rPr>
                <w:rFonts w:ascii="Arial" w:eastAsia="Times New Roman" w:hAnsi="Arial" w:cs="Arial"/>
                <w:color w:val="000000"/>
                <w:sz w:val="18"/>
                <w:szCs w:val="18"/>
                <w:u w:val="single"/>
                <w:lang w:eastAsia="en-GB"/>
              </w:rPr>
            </w:pPr>
            <w:r w:rsidRPr="0089034D">
              <w:rPr>
                <w:rFonts w:ascii="Arial" w:eastAsia="Times New Roman" w:hAnsi="Arial" w:cs="Arial"/>
                <w:color w:val="000000"/>
                <w:sz w:val="18"/>
                <w:szCs w:val="18"/>
                <w:u w:val="single"/>
                <w:lang w:eastAsia="en-GB"/>
              </w:rPr>
              <w:t>-75</w:t>
            </w:r>
          </w:p>
        </w:tc>
        <w:tc>
          <w:tcPr>
            <w:tcW w:w="403" w:type="pct"/>
            <w:tcBorders>
              <w:left w:val="single" w:sz="4" w:space="0" w:color="auto"/>
            </w:tcBorders>
            <w:noWrap/>
            <w:hideMark/>
          </w:tcPr>
          <w:p w14:paraId="254D5811" w14:textId="77777777" w:rsidR="00397760" w:rsidRPr="0089034D" w:rsidRDefault="00397760" w:rsidP="002118A1">
            <w:pPr>
              <w:jc w:val="right"/>
              <w:rPr>
                <w:rFonts w:ascii="Arial" w:eastAsia="Times New Roman" w:hAnsi="Arial" w:cs="Arial"/>
                <w:color w:val="000000"/>
                <w:sz w:val="18"/>
                <w:szCs w:val="18"/>
                <w:u w:val="single"/>
                <w:lang w:eastAsia="en-GB"/>
              </w:rPr>
            </w:pPr>
            <w:r w:rsidRPr="0089034D">
              <w:rPr>
                <w:rFonts w:ascii="Arial" w:eastAsia="Times New Roman" w:hAnsi="Arial" w:cs="Arial"/>
                <w:color w:val="000000"/>
                <w:sz w:val="18"/>
                <w:szCs w:val="18"/>
                <w:u w:val="single"/>
                <w:lang w:eastAsia="en-GB"/>
              </w:rPr>
              <w:t>-5311</w:t>
            </w:r>
          </w:p>
        </w:tc>
        <w:tc>
          <w:tcPr>
            <w:tcW w:w="806" w:type="pct"/>
            <w:tcBorders>
              <w:right w:val="single" w:sz="4" w:space="0" w:color="auto"/>
            </w:tcBorders>
            <w:hideMark/>
          </w:tcPr>
          <w:p w14:paraId="23385999" w14:textId="77777777" w:rsidR="00397760" w:rsidRPr="0089034D" w:rsidRDefault="00397760" w:rsidP="002118A1">
            <w:pPr>
              <w:jc w:val="center"/>
              <w:rPr>
                <w:rFonts w:ascii="Arial" w:eastAsia="Times New Roman" w:hAnsi="Arial" w:cs="Arial"/>
                <w:color w:val="000000"/>
                <w:sz w:val="18"/>
                <w:szCs w:val="18"/>
                <w:u w:val="single"/>
                <w:lang w:eastAsia="en-GB"/>
              </w:rPr>
            </w:pPr>
            <w:r w:rsidRPr="0089034D">
              <w:rPr>
                <w:rFonts w:ascii="Arial" w:eastAsia="Times New Roman" w:hAnsi="Arial" w:cs="Arial"/>
                <w:color w:val="000000"/>
                <w:sz w:val="18"/>
                <w:szCs w:val="18"/>
                <w:u w:val="single"/>
                <w:lang w:eastAsia="en-GB"/>
              </w:rPr>
              <w:t>-74</w:t>
            </w:r>
          </w:p>
        </w:tc>
        <w:tc>
          <w:tcPr>
            <w:tcW w:w="403" w:type="pct"/>
            <w:tcBorders>
              <w:left w:val="single" w:sz="4" w:space="0" w:color="auto"/>
            </w:tcBorders>
            <w:noWrap/>
            <w:hideMark/>
          </w:tcPr>
          <w:p w14:paraId="43D1F8C1" w14:textId="77777777" w:rsidR="00397760" w:rsidRPr="0089034D" w:rsidRDefault="00397760" w:rsidP="002118A1">
            <w:pPr>
              <w:jc w:val="right"/>
              <w:rPr>
                <w:rFonts w:ascii="Arial" w:eastAsia="Times New Roman" w:hAnsi="Arial" w:cs="Arial"/>
                <w:color w:val="000000"/>
                <w:sz w:val="18"/>
                <w:szCs w:val="18"/>
                <w:u w:val="single"/>
                <w:lang w:eastAsia="en-GB"/>
              </w:rPr>
            </w:pPr>
            <w:r w:rsidRPr="0089034D">
              <w:rPr>
                <w:rFonts w:ascii="Arial" w:eastAsia="Times New Roman" w:hAnsi="Arial" w:cs="Arial"/>
                <w:color w:val="000000"/>
                <w:sz w:val="18"/>
                <w:szCs w:val="18"/>
                <w:u w:val="single"/>
                <w:lang w:eastAsia="en-GB"/>
              </w:rPr>
              <w:t>-4449</w:t>
            </w:r>
          </w:p>
        </w:tc>
        <w:tc>
          <w:tcPr>
            <w:tcW w:w="806" w:type="pct"/>
            <w:tcBorders>
              <w:right w:val="single" w:sz="4" w:space="0" w:color="auto"/>
            </w:tcBorders>
            <w:hideMark/>
          </w:tcPr>
          <w:p w14:paraId="6940EA77" w14:textId="77777777" w:rsidR="00397760" w:rsidRPr="0089034D" w:rsidRDefault="00397760" w:rsidP="002118A1">
            <w:pPr>
              <w:jc w:val="center"/>
              <w:rPr>
                <w:rFonts w:ascii="Arial" w:eastAsia="Times New Roman" w:hAnsi="Arial" w:cs="Arial"/>
                <w:color w:val="000000"/>
                <w:sz w:val="18"/>
                <w:szCs w:val="18"/>
                <w:u w:val="single"/>
                <w:lang w:eastAsia="en-GB"/>
              </w:rPr>
            </w:pPr>
            <w:r w:rsidRPr="0089034D">
              <w:rPr>
                <w:rFonts w:ascii="Arial" w:eastAsia="Times New Roman" w:hAnsi="Arial" w:cs="Arial"/>
                <w:color w:val="000000"/>
                <w:sz w:val="18"/>
                <w:szCs w:val="18"/>
                <w:u w:val="single"/>
                <w:lang w:eastAsia="en-GB"/>
              </w:rPr>
              <w:t>-72</w:t>
            </w:r>
          </w:p>
        </w:tc>
      </w:tr>
      <w:tr w:rsidR="00397760" w:rsidRPr="0089034D" w14:paraId="4F71F836" w14:textId="77777777" w:rsidTr="00397760">
        <w:trPr>
          <w:trHeight w:val="300"/>
        </w:trPr>
        <w:tc>
          <w:tcPr>
            <w:tcW w:w="1375" w:type="pct"/>
            <w:tcBorders>
              <w:left w:val="single" w:sz="4" w:space="0" w:color="auto"/>
              <w:right w:val="single" w:sz="4" w:space="0" w:color="auto"/>
            </w:tcBorders>
            <w:noWrap/>
            <w:hideMark/>
          </w:tcPr>
          <w:p w14:paraId="2A9B0932" w14:textId="77777777" w:rsidR="00397760" w:rsidRPr="0089034D" w:rsidRDefault="00397760" w:rsidP="002118A1">
            <w:pP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Gross Profit</w:t>
            </w:r>
          </w:p>
        </w:tc>
        <w:tc>
          <w:tcPr>
            <w:tcW w:w="403" w:type="pct"/>
            <w:tcBorders>
              <w:left w:val="single" w:sz="4" w:space="0" w:color="auto"/>
            </w:tcBorders>
            <w:noWrap/>
            <w:hideMark/>
          </w:tcPr>
          <w:p w14:paraId="18BC833B" w14:textId="77777777" w:rsidR="00397760" w:rsidRPr="0089034D" w:rsidRDefault="00397760" w:rsidP="002118A1">
            <w:pPr>
              <w:jc w:val="right"/>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1962</w:t>
            </w:r>
          </w:p>
        </w:tc>
        <w:tc>
          <w:tcPr>
            <w:tcW w:w="805" w:type="pct"/>
            <w:tcBorders>
              <w:right w:val="single" w:sz="4" w:space="0" w:color="auto"/>
            </w:tcBorders>
            <w:noWrap/>
            <w:hideMark/>
          </w:tcPr>
          <w:p w14:paraId="13032D87"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25</w:t>
            </w:r>
          </w:p>
        </w:tc>
        <w:tc>
          <w:tcPr>
            <w:tcW w:w="403" w:type="pct"/>
            <w:tcBorders>
              <w:left w:val="single" w:sz="4" w:space="0" w:color="auto"/>
            </w:tcBorders>
            <w:noWrap/>
            <w:hideMark/>
          </w:tcPr>
          <w:p w14:paraId="7BF64544" w14:textId="77777777" w:rsidR="00397760" w:rsidRPr="0089034D" w:rsidRDefault="00397760" w:rsidP="002118A1">
            <w:pPr>
              <w:jc w:val="right"/>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1866</w:t>
            </w:r>
          </w:p>
        </w:tc>
        <w:tc>
          <w:tcPr>
            <w:tcW w:w="806" w:type="pct"/>
            <w:tcBorders>
              <w:right w:val="single" w:sz="4" w:space="0" w:color="auto"/>
            </w:tcBorders>
            <w:noWrap/>
            <w:hideMark/>
          </w:tcPr>
          <w:p w14:paraId="31CC4EDF"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26</w:t>
            </w:r>
          </w:p>
        </w:tc>
        <w:tc>
          <w:tcPr>
            <w:tcW w:w="403" w:type="pct"/>
            <w:tcBorders>
              <w:left w:val="single" w:sz="4" w:space="0" w:color="auto"/>
            </w:tcBorders>
            <w:noWrap/>
            <w:hideMark/>
          </w:tcPr>
          <w:p w14:paraId="05FA7C95" w14:textId="77777777" w:rsidR="00397760" w:rsidRPr="0089034D" w:rsidRDefault="00397760" w:rsidP="002118A1">
            <w:pPr>
              <w:jc w:val="right"/>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1765</w:t>
            </w:r>
          </w:p>
        </w:tc>
        <w:tc>
          <w:tcPr>
            <w:tcW w:w="806" w:type="pct"/>
            <w:tcBorders>
              <w:right w:val="single" w:sz="4" w:space="0" w:color="auto"/>
            </w:tcBorders>
            <w:noWrap/>
            <w:hideMark/>
          </w:tcPr>
          <w:p w14:paraId="758A231D"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28</w:t>
            </w:r>
          </w:p>
        </w:tc>
      </w:tr>
      <w:tr w:rsidR="00397760" w:rsidRPr="0089034D" w14:paraId="66E0F2B1" w14:textId="77777777" w:rsidTr="00397760">
        <w:trPr>
          <w:trHeight w:val="300"/>
        </w:trPr>
        <w:tc>
          <w:tcPr>
            <w:tcW w:w="1375" w:type="pct"/>
            <w:tcBorders>
              <w:left w:val="single" w:sz="4" w:space="0" w:color="auto"/>
              <w:right w:val="single" w:sz="4" w:space="0" w:color="auto"/>
            </w:tcBorders>
            <w:noWrap/>
            <w:hideMark/>
          </w:tcPr>
          <w:p w14:paraId="624C0003" w14:textId="77777777" w:rsidR="00397760" w:rsidRPr="0089034D" w:rsidRDefault="00397760" w:rsidP="002118A1">
            <w:pPr>
              <w:rPr>
                <w:rFonts w:ascii="Arial" w:eastAsia="Times New Roman" w:hAnsi="Arial" w:cs="Arial"/>
                <w:sz w:val="18"/>
                <w:szCs w:val="18"/>
                <w:lang w:eastAsia="en-GB"/>
              </w:rPr>
            </w:pPr>
          </w:p>
        </w:tc>
        <w:tc>
          <w:tcPr>
            <w:tcW w:w="403" w:type="pct"/>
            <w:tcBorders>
              <w:left w:val="single" w:sz="4" w:space="0" w:color="auto"/>
            </w:tcBorders>
            <w:noWrap/>
            <w:hideMark/>
          </w:tcPr>
          <w:p w14:paraId="18A96F79" w14:textId="77777777" w:rsidR="00397760" w:rsidRPr="0089034D" w:rsidRDefault="00397760" w:rsidP="002118A1">
            <w:pPr>
              <w:rPr>
                <w:rFonts w:ascii="Arial" w:eastAsia="Times New Roman" w:hAnsi="Arial" w:cs="Arial"/>
                <w:sz w:val="18"/>
                <w:szCs w:val="18"/>
                <w:lang w:eastAsia="en-GB"/>
              </w:rPr>
            </w:pPr>
          </w:p>
        </w:tc>
        <w:tc>
          <w:tcPr>
            <w:tcW w:w="805" w:type="pct"/>
            <w:tcBorders>
              <w:right w:val="single" w:sz="4" w:space="0" w:color="auto"/>
            </w:tcBorders>
            <w:hideMark/>
          </w:tcPr>
          <w:p w14:paraId="37263C84" w14:textId="77777777" w:rsidR="00397760" w:rsidRPr="0089034D" w:rsidRDefault="00397760" w:rsidP="002118A1">
            <w:pPr>
              <w:jc w:val="center"/>
              <w:rPr>
                <w:rFonts w:ascii="Arial" w:eastAsia="Times New Roman" w:hAnsi="Arial" w:cs="Arial"/>
                <w:sz w:val="18"/>
                <w:szCs w:val="18"/>
                <w:lang w:eastAsia="en-GB"/>
              </w:rPr>
            </w:pPr>
          </w:p>
        </w:tc>
        <w:tc>
          <w:tcPr>
            <w:tcW w:w="403" w:type="pct"/>
            <w:tcBorders>
              <w:left w:val="single" w:sz="4" w:space="0" w:color="auto"/>
            </w:tcBorders>
            <w:noWrap/>
            <w:hideMark/>
          </w:tcPr>
          <w:p w14:paraId="50EC5956" w14:textId="77777777" w:rsidR="00397760" w:rsidRPr="0089034D" w:rsidRDefault="00397760" w:rsidP="002118A1">
            <w:pPr>
              <w:rPr>
                <w:rFonts w:ascii="Arial" w:eastAsia="Times New Roman" w:hAnsi="Arial" w:cs="Arial"/>
                <w:sz w:val="18"/>
                <w:szCs w:val="18"/>
                <w:lang w:eastAsia="en-GB"/>
              </w:rPr>
            </w:pPr>
          </w:p>
        </w:tc>
        <w:tc>
          <w:tcPr>
            <w:tcW w:w="806" w:type="pct"/>
            <w:tcBorders>
              <w:right w:val="single" w:sz="4" w:space="0" w:color="auto"/>
            </w:tcBorders>
            <w:hideMark/>
          </w:tcPr>
          <w:p w14:paraId="162C19BA" w14:textId="77777777" w:rsidR="00397760" w:rsidRPr="0089034D" w:rsidRDefault="00397760" w:rsidP="002118A1">
            <w:pPr>
              <w:jc w:val="center"/>
              <w:rPr>
                <w:rFonts w:ascii="Arial" w:eastAsia="Times New Roman" w:hAnsi="Arial" w:cs="Arial"/>
                <w:sz w:val="18"/>
                <w:szCs w:val="18"/>
                <w:lang w:eastAsia="en-GB"/>
              </w:rPr>
            </w:pPr>
          </w:p>
        </w:tc>
        <w:tc>
          <w:tcPr>
            <w:tcW w:w="403" w:type="pct"/>
            <w:tcBorders>
              <w:left w:val="single" w:sz="4" w:space="0" w:color="auto"/>
            </w:tcBorders>
            <w:noWrap/>
            <w:hideMark/>
          </w:tcPr>
          <w:p w14:paraId="34E3B41C" w14:textId="77777777" w:rsidR="00397760" w:rsidRPr="0089034D" w:rsidRDefault="00397760" w:rsidP="002118A1">
            <w:pPr>
              <w:rPr>
                <w:rFonts w:ascii="Arial" w:eastAsia="Times New Roman" w:hAnsi="Arial" w:cs="Arial"/>
                <w:sz w:val="18"/>
                <w:szCs w:val="18"/>
                <w:lang w:eastAsia="en-GB"/>
              </w:rPr>
            </w:pPr>
          </w:p>
        </w:tc>
        <w:tc>
          <w:tcPr>
            <w:tcW w:w="806" w:type="pct"/>
            <w:tcBorders>
              <w:right w:val="single" w:sz="4" w:space="0" w:color="auto"/>
            </w:tcBorders>
            <w:hideMark/>
          </w:tcPr>
          <w:p w14:paraId="1E817136" w14:textId="77777777" w:rsidR="00397760" w:rsidRPr="0089034D" w:rsidRDefault="00397760" w:rsidP="002118A1">
            <w:pPr>
              <w:jc w:val="center"/>
              <w:rPr>
                <w:rFonts w:ascii="Arial" w:eastAsia="Times New Roman" w:hAnsi="Arial" w:cs="Arial"/>
                <w:sz w:val="18"/>
                <w:szCs w:val="18"/>
                <w:lang w:eastAsia="en-GB"/>
              </w:rPr>
            </w:pPr>
          </w:p>
        </w:tc>
      </w:tr>
      <w:tr w:rsidR="00397760" w:rsidRPr="0089034D" w14:paraId="28F195D3" w14:textId="77777777" w:rsidTr="00397760">
        <w:trPr>
          <w:trHeight w:val="300"/>
        </w:trPr>
        <w:tc>
          <w:tcPr>
            <w:tcW w:w="1375" w:type="pct"/>
            <w:tcBorders>
              <w:left w:val="single" w:sz="4" w:space="0" w:color="auto"/>
              <w:right w:val="single" w:sz="4" w:space="0" w:color="auto"/>
            </w:tcBorders>
            <w:noWrap/>
            <w:hideMark/>
          </w:tcPr>
          <w:p w14:paraId="5ECB547A" w14:textId="77777777" w:rsidR="00397760" w:rsidRPr="0089034D" w:rsidRDefault="00397760" w:rsidP="002118A1">
            <w:pP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Selling and Admin costs</w:t>
            </w:r>
          </w:p>
        </w:tc>
        <w:tc>
          <w:tcPr>
            <w:tcW w:w="403" w:type="pct"/>
            <w:tcBorders>
              <w:left w:val="single" w:sz="4" w:space="0" w:color="auto"/>
            </w:tcBorders>
            <w:noWrap/>
            <w:hideMark/>
          </w:tcPr>
          <w:p w14:paraId="3974C6E7" w14:textId="77777777" w:rsidR="00397760" w:rsidRPr="0089034D" w:rsidRDefault="00397760" w:rsidP="002118A1">
            <w:pPr>
              <w:jc w:val="right"/>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-1321</w:t>
            </w:r>
          </w:p>
        </w:tc>
        <w:tc>
          <w:tcPr>
            <w:tcW w:w="805" w:type="pct"/>
            <w:tcBorders>
              <w:right w:val="single" w:sz="4" w:space="0" w:color="auto"/>
            </w:tcBorders>
            <w:hideMark/>
          </w:tcPr>
          <w:p w14:paraId="4FFF6C0D"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-17</w:t>
            </w:r>
          </w:p>
        </w:tc>
        <w:tc>
          <w:tcPr>
            <w:tcW w:w="403" w:type="pct"/>
            <w:tcBorders>
              <w:left w:val="single" w:sz="4" w:space="0" w:color="auto"/>
            </w:tcBorders>
            <w:noWrap/>
            <w:hideMark/>
          </w:tcPr>
          <w:p w14:paraId="14E10A4A" w14:textId="77777777" w:rsidR="00397760" w:rsidRPr="0089034D" w:rsidRDefault="00397760" w:rsidP="002118A1">
            <w:pPr>
              <w:jc w:val="right"/>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-1234</w:t>
            </w:r>
          </w:p>
        </w:tc>
        <w:tc>
          <w:tcPr>
            <w:tcW w:w="806" w:type="pct"/>
            <w:tcBorders>
              <w:right w:val="single" w:sz="4" w:space="0" w:color="auto"/>
            </w:tcBorders>
            <w:hideMark/>
          </w:tcPr>
          <w:p w14:paraId="18546B03"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-17</w:t>
            </w:r>
          </w:p>
        </w:tc>
        <w:tc>
          <w:tcPr>
            <w:tcW w:w="403" w:type="pct"/>
            <w:tcBorders>
              <w:left w:val="single" w:sz="4" w:space="0" w:color="auto"/>
            </w:tcBorders>
            <w:noWrap/>
            <w:hideMark/>
          </w:tcPr>
          <w:p w14:paraId="799A196B" w14:textId="77777777" w:rsidR="00397760" w:rsidRPr="0089034D" w:rsidRDefault="00397760" w:rsidP="002118A1">
            <w:pPr>
              <w:jc w:val="right"/>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-1119</w:t>
            </w:r>
          </w:p>
        </w:tc>
        <w:tc>
          <w:tcPr>
            <w:tcW w:w="806" w:type="pct"/>
            <w:tcBorders>
              <w:right w:val="single" w:sz="4" w:space="0" w:color="auto"/>
            </w:tcBorders>
            <w:hideMark/>
          </w:tcPr>
          <w:p w14:paraId="27CE1B14" w14:textId="77777777" w:rsidR="00397760" w:rsidRPr="0089034D" w:rsidRDefault="00397760" w:rsidP="002118A1">
            <w:pPr>
              <w:jc w:val="cente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-18</w:t>
            </w:r>
          </w:p>
        </w:tc>
      </w:tr>
      <w:tr w:rsidR="00397760" w:rsidRPr="0089034D" w14:paraId="11B43EBD" w14:textId="77777777" w:rsidTr="00397760">
        <w:trPr>
          <w:trHeight w:val="654"/>
        </w:trPr>
        <w:tc>
          <w:tcPr>
            <w:tcW w:w="1375" w:type="pct"/>
            <w:tcBorders>
              <w:left w:val="single" w:sz="4" w:space="0" w:color="auto"/>
              <w:right w:val="single" w:sz="4" w:space="0" w:color="auto"/>
            </w:tcBorders>
            <w:hideMark/>
          </w:tcPr>
          <w:p w14:paraId="570D8509" w14:textId="77777777" w:rsidR="00397760" w:rsidRPr="0089034D" w:rsidRDefault="00397760" w:rsidP="002118A1">
            <w:pPr>
              <w:rPr>
                <w:rFonts w:ascii="Arial" w:eastAsia="Times New Roman" w:hAnsi="Arial" w:cs="Arial"/>
                <w:color w:val="000000"/>
                <w:sz w:val="18"/>
                <w:szCs w:val="18"/>
                <w:lang w:eastAsia="en-GB"/>
              </w:rPr>
            </w:pPr>
            <w:r w:rsidRPr="0089034D">
              <w:rPr>
                <w:rFonts w:ascii="Arial" w:eastAsia="Times New Roman" w:hAnsi="Arial" w:cs="Arial"/>
                <w:color w:val="000000"/>
                <w:sz w:val="18"/>
                <w:szCs w:val="18"/>
                <w:lang w:eastAsia="en-GB"/>
              </w:rPr>
              <w:t>Other exp. and inc.</w:t>
            </w:r>
          </w:p>
        </w:tc>
        <w:tc>
          <w:tcPr>
            <w:tcW w:w="403" w:type="pct"/>
            <w:tcBorders>
              <w:left w:val="single" w:sz="4" w:space="0" w:color="auto"/>
            </w:tcBorders>
            <w:noWrap/>
            <w:hideMark/>
          </w:tcPr>
          <w:p w14:paraId="3CB58BC0" w14:textId="77777777" w:rsidR="00397760" w:rsidRPr="0089034D" w:rsidRDefault="00397760" w:rsidP="002118A1">
            <w:pPr>
              <w:jc w:val="right"/>
              <w:rPr>
                <w:rFonts w:ascii="Arial" w:eastAsia="Times New Roman" w:hAnsi="Arial" w:cs="Arial"/>
                <w:color w:val="000000"/>
                <w:sz w:val="18"/>
                <w:szCs w:val="18"/>
                <w:u w:val="single"/>
                <w:lang w:eastAsia="en-GB"/>
              </w:rPr>
            </w:pPr>
            <w:r w:rsidRPr="0089034D">
              <w:rPr>
                <w:rFonts w:ascii="Arial" w:eastAsia="Times New Roman" w:hAnsi="Arial" w:cs="Arial"/>
                <w:color w:val="000000"/>
                <w:sz w:val="18"/>
                <w:szCs w:val="18"/>
                <w:u w:val="single"/>
                <w:lang w:eastAsia="en-GB"/>
              </w:rPr>
              <w:t>28</w:t>
            </w:r>
          </w:p>
        </w:tc>
        <w:tc>
          <w:tcPr>
            <w:tcW w:w="805" w:type="pct"/>
            <w:tcBorders>
              <w:right w:val="single" w:sz="4" w:space="0" w:color="auto"/>
            </w:tcBorders>
            <w:hideMark/>
          </w:tcPr>
          <w:p w14:paraId="1BBF2AA8" w14:textId="77777777" w:rsidR="00397760" w:rsidRPr="0089034D" w:rsidRDefault="00397760" w:rsidP="002118A1">
            <w:pPr>
              <w:jc w:val="center"/>
              <w:rPr>
                <w:rFonts w:ascii="Arial" w:eastAsia="Times New Roman" w:hAnsi="Arial" w:cs="Arial"/>
                <w:color w:val="000000"/>
                <w:sz w:val="18"/>
                <w:szCs w:val="18"/>
                <w:u w:val="single"/>
                <w:lang w:eastAsia="en-GB"/>
              </w:rPr>
            </w:pPr>
          </w:p>
        </w:tc>
        <w:tc>
          <w:tcPr>
            <w:tcW w:w="403" w:type="pct"/>
            <w:tcBorders>
              <w:left w:val="single" w:sz="4" w:space="0" w:color="auto"/>
            </w:tcBorders>
            <w:noWrap/>
            <w:hideMark/>
          </w:tcPr>
          <w:p w14:paraId="0FD423B6" w14:textId="77777777" w:rsidR="00397760" w:rsidRPr="0089034D" w:rsidRDefault="00397760" w:rsidP="002118A1">
            <w:pPr>
              <w:jc w:val="right"/>
              <w:rPr>
                <w:rFonts w:ascii="Arial" w:eastAsia="Times New Roman" w:hAnsi="Arial" w:cs="Arial"/>
                <w:color w:val="000000"/>
                <w:sz w:val="18"/>
                <w:szCs w:val="18"/>
                <w:u w:val="single"/>
                <w:lang w:eastAsia="en-GB"/>
              </w:rPr>
            </w:pPr>
            <w:r w:rsidRPr="0089034D">
              <w:rPr>
                <w:rFonts w:ascii="Arial" w:eastAsia="Times New Roman" w:hAnsi="Arial" w:cs="Arial"/>
                <w:color w:val="000000"/>
                <w:sz w:val="18"/>
                <w:szCs w:val="18"/>
                <w:u w:val="single"/>
                <w:lang w:eastAsia="en-GB"/>
              </w:rPr>
              <w:t>33</w:t>
            </w:r>
          </w:p>
        </w:tc>
        <w:tc>
          <w:tcPr>
            <w:tcW w:w="806" w:type="pct"/>
            <w:tcBorders>
              <w:right w:val="single" w:sz="4" w:space="0" w:color="auto"/>
            </w:tcBorders>
            <w:hideMark/>
          </w:tcPr>
          <w:p w14:paraId="586AA4D4" w14:textId="77777777" w:rsidR="00397760" w:rsidRPr="0089034D" w:rsidRDefault="00397760" w:rsidP="002118A1">
            <w:pPr>
              <w:jc w:val="center"/>
              <w:rPr>
                <w:rFonts w:ascii="Arial" w:eastAsia="Times New Roman" w:hAnsi="Arial" w:cs="Arial"/>
                <w:color w:val="000000"/>
                <w:sz w:val="18"/>
                <w:szCs w:val="18"/>
                <w:u w:val="single"/>
                <w:lang w:eastAsia="en-GB"/>
              </w:rPr>
            </w:pPr>
          </w:p>
        </w:tc>
        <w:tc>
          <w:tcPr>
            <w:tcW w:w="403" w:type="pct"/>
            <w:tcBorders>
              <w:left w:val="single" w:sz="4" w:space="0" w:color="auto"/>
            </w:tcBorders>
            <w:noWrap/>
            <w:hideMark/>
          </w:tcPr>
          <w:p w14:paraId="0E423D33" w14:textId="77777777" w:rsidR="00397760" w:rsidRPr="0089034D" w:rsidRDefault="00397760" w:rsidP="002118A1">
            <w:pPr>
              <w:jc w:val="right"/>
              <w:rPr>
                <w:rFonts w:ascii="Arial" w:eastAsia="Times New Roman" w:hAnsi="Arial" w:cs="Arial"/>
                <w:color w:val="000000"/>
                <w:sz w:val="18"/>
                <w:szCs w:val="18"/>
                <w:u w:val="single"/>
                <w:lang w:eastAsia="en-GB"/>
              </w:rPr>
            </w:pPr>
            <w:r w:rsidRPr="0089034D">
              <w:rPr>
                <w:rFonts w:ascii="Arial" w:eastAsia="Times New Roman" w:hAnsi="Arial" w:cs="Arial"/>
                <w:color w:val="000000"/>
                <w:sz w:val="18"/>
                <w:szCs w:val="18"/>
                <w:u w:val="single"/>
                <w:lang w:eastAsia="en-GB"/>
              </w:rPr>
              <w:t>45</w:t>
            </w:r>
          </w:p>
        </w:tc>
        <w:tc>
          <w:tcPr>
            <w:tcW w:w="806" w:type="pct"/>
            <w:tcBorders>
              <w:right w:val="single" w:sz="4" w:space="0" w:color="auto"/>
            </w:tcBorders>
            <w:hideMark/>
          </w:tcPr>
          <w:p w14:paraId="1E327B63" w14:textId="77777777" w:rsidR="00397760" w:rsidRPr="0089034D" w:rsidRDefault="00397760" w:rsidP="002118A1">
            <w:pPr>
              <w:jc w:val="center"/>
              <w:rPr>
                <w:rFonts w:ascii="Arial" w:eastAsia="Times New Roman" w:hAnsi="Arial" w:cs="Arial"/>
                <w:color w:val="000000"/>
                <w:sz w:val="18"/>
                <w:szCs w:val="18"/>
                <w:u w:val="single"/>
                <w:lang w:eastAsia="en-GB"/>
              </w:rPr>
            </w:pPr>
          </w:p>
        </w:tc>
      </w:tr>
      <w:tr w:rsidR="00397760" w:rsidRPr="0089034D" w14:paraId="6CC60282" w14:textId="77777777" w:rsidTr="00397760">
        <w:trPr>
          <w:trHeight w:val="300"/>
        </w:trPr>
        <w:tc>
          <w:tcPr>
            <w:tcW w:w="1375" w:type="pct"/>
            <w:tcBorders>
              <w:left w:val="single" w:sz="4" w:space="0" w:color="auto"/>
              <w:right w:val="single" w:sz="4" w:space="0" w:color="auto"/>
            </w:tcBorders>
            <w:noWrap/>
            <w:hideMark/>
          </w:tcPr>
          <w:p w14:paraId="4AD78DDC" w14:textId="77777777" w:rsidR="00397760" w:rsidRPr="0089034D" w:rsidRDefault="00397760" w:rsidP="002118A1">
            <w:pPr>
              <w:rPr>
                <w:rFonts w:ascii="Arial" w:eastAsia="Times New Roman" w:hAnsi="Arial" w:cs="Arial"/>
                <w:b/>
                <w:color w:val="000000"/>
                <w:sz w:val="18"/>
                <w:szCs w:val="18"/>
                <w:lang w:eastAsia="en-GB"/>
              </w:rPr>
            </w:pPr>
            <w:r w:rsidRPr="0089034D">
              <w:rPr>
                <w:rFonts w:ascii="Arial" w:eastAsia="Times New Roman" w:hAnsi="Arial" w:cs="Arial"/>
                <w:b/>
                <w:color w:val="000000"/>
                <w:sz w:val="18"/>
                <w:szCs w:val="18"/>
                <w:lang w:eastAsia="en-GB"/>
              </w:rPr>
              <w:t>Net Profit Before Tax</w:t>
            </w:r>
          </w:p>
        </w:tc>
        <w:tc>
          <w:tcPr>
            <w:tcW w:w="403" w:type="pct"/>
            <w:tcBorders>
              <w:left w:val="single" w:sz="4" w:space="0" w:color="auto"/>
            </w:tcBorders>
            <w:noWrap/>
            <w:hideMark/>
          </w:tcPr>
          <w:p w14:paraId="4A6A0969" w14:textId="77777777" w:rsidR="00397760" w:rsidRPr="0089034D" w:rsidRDefault="00397760" w:rsidP="002118A1">
            <w:pPr>
              <w:jc w:val="right"/>
              <w:rPr>
                <w:rFonts w:ascii="Arial" w:eastAsia="Times New Roman" w:hAnsi="Arial" w:cs="Arial"/>
                <w:b/>
                <w:color w:val="000000"/>
                <w:sz w:val="18"/>
                <w:szCs w:val="18"/>
                <w:lang w:eastAsia="en-GB"/>
              </w:rPr>
            </w:pPr>
            <w:r w:rsidRPr="0089034D">
              <w:rPr>
                <w:rFonts w:ascii="Arial" w:eastAsia="Times New Roman" w:hAnsi="Arial" w:cs="Arial"/>
                <w:b/>
                <w:color w:val="000000"/>
                <w:sz w:val="18"/>
                <w:szCs w:val="18"/>
                <w:lang w:eastAsia="en-GB"/>
              </w:rPr>
              <w:t>669</w:t>
            </w:r>
          </w:p>
        </w:tc>
        <w:tc>
          <w:tcPr>
            <w:tcW w:w="805" w:type="pct"/>
            <w:tcBorders>
              <w:right w:val="single" w:sz="4" w:space="0" w:color="auto"/>
            </w:tcBorders>
            <w:noWrap/>
            <w:hideMark/>
          </w:tcPr>
          <w:p w14:paraId="60F7EED6" w14:textId="77777777" w:rsidR="00397760" w:rsidRPr="0089034D" w:rsidRDefault="00397760" w:rsidP="002118A1">
            <w:pPr>
              <w:jc w:val="center"/>
              <w:rPr>
                <w:rFonts w:ascii="Arial" w:eastAsia="Times New Roman" w:hAnsi="Arial" w:cs="Arial"/>
                <w:b/>
                <w:color w:val="000000"/>
                <w:sz w:val="18"/>
                <w:szCs w:val="18"/>
                <w:lang w:eastAsia="en-GB"/>
              </w:rPr>
            </w:pPr>
            <w:r w:rsidRPr="0089034D">
              <w:rPr>
                <w:rFonts w:ascii="Arial" w:eastAsia="Times New Roman" w:hAnsi="Arial" w:cs="Arial"/>
                <w:b/>
                <w:color w:val="000000"/>
                <w:sz w:val="18"/>
                <w:szCs w:val="18"/>
                <w:lang w:eastAsia="en-GB"/>
              </w:rPr>
              <w:t>9*</w:t>
            </w:r>
          </w:p>
        </w:tc>
        <w:tc>
          <w:tcPr>
            <w:tcW w:w="403" w:type="pct"/>
            <w:tcBorders>
              <w:left w:val="single" w:sz="4" w:space="0" w:color="auto"/>
            </w:tcBorders>
            <w:noWrap/>
            <w:hideMark/>
          </w:tcPr>
          <w:p w14:paraId="229284F3" w14:textId="77777777" w:rsidR="00397760" w:rsidRPr="0089034D" w:rsidRDefault="00397760" w:rsidP="002118A1">
            <w:pPr>
              <w:jc w:val="right"/>
              <w:rPr>
                <w:rFonts w:ascii="Arial" w:eastAsia="Times New Roman" w:hAnsi="Arial" w:cs="Arial"/>
                <w:b/>
                <w:color w:val="000000"/>
                <w:sz w:val="18"/>
                <w:szCs w:val="18"/>
                <w:lang w:eastAsia="en-GB"/>
              </w:rPr>
            </w:pPr>
            <w:r w:rsidRPr="0089034D">
              <w:rPr>
                <w:rFonts w:ascii="Arial" w:eastAsia="Times New Roman" w:hAnsi="Arial" w:cs="Arial"/>
                <w:b/>
                <w:color w:val="000000"/>
                <w:sz w:val="18"/>
                <w:szCs w:val="18"/>
                <w:lang w:eastAsia="en-GB"/>
              </w:rPr>
              <w:t>665</w:t>
            </w:r>
          </w:p>
        </w:tc>
        <w:tc>
          <w:tcPr>
            <w:tcW w:w="806" w:type="pct"/>
            <w:tcBorders>
              <w:right w:val="single" w:sz="4" w:space="0" w:color="auto"/>
            </w:tcBorders>
            <w:noWrap/>
            <w:hideMark/>
          </w:tcPr>
          <w:p w14:paraId="6A0325C2" w14:textId="77777777" w:rsidR="00397760" w:rsidRPr="0089034D" w:rsidRDefault="00397760" w:rsidP="002118A1">
            <w:pPr>
              <w:jc w:val="center"/>
              <w:rPr>
                <w:rFonts w:ascii="Arial" w:eastAsia="Times New Roman" w:hAnsi="Arial" w:cs="Arial"/>
                <w:b/>
                <w:color w:val="000000"/>
                <w:sz w:val="18"/>
                <w:szCs w:val="18"/>
                <w:lang w:eastAsia="en-GB"/>
              </w:rPr>
            </w:pPr>
            <w:r w:rsidRPr="0089034D">
              <w:rPr>
                <w:rFonts w:ascii="Arial" w:eastAsia="Times New Roman" w:hAnsi="Arial" w:cs="Arial"/>
                <w:b/>
                <w:color w:val="000000"/>
                <w:sz w:val="18"/>
                <w:szCs w:val="18"/>
                <w:lang w:eastAsia="en-GB"/>
              </w:rPr>
              <w:t>9</w:t>
            </w:r>
          </w:p>
        </w:tc>
        <w:tc>
          <w:tcPr>
            <w:tcW w:w="403" w:type="pct"/>
            <w:tcBorders>
              <w:left w:val="single" w:sz="4" w:space="0" w:color="auto"/>
            </w:tcBorders>
            <w:noWrap/>
            <w:hideMark/>
          </w:tcPr>
          <w:p w14:paraId="15CC6842" w14:textId="77777777" w:rsidR="00397760" w:rsidRPr="0089034D" w:rsidRDefault="00397760" w:rsidP="002118A1">
            <w:pPr>
              <w:jc w:val="right"/>
              <w:rPr>
                <w:rFonts w:ascii="Arial" w:eastAsia="Times New Roman" w:hAnsi="Arial" w:cs="Arial"/>
                <w:b/>
                <w:color w:val="000000"/>
                <w:sz w:val="18"/>
                <w:szCs w:val="18"/>
                <w:lang w:eastAsia="en-GB"/>
              </w:rPr>
            </w:pPr>
            <w:r w:rsidRPr="0089034D">
              <w:rPr>
                <w:rFonts w:ascii="Arial" w:eastAsia="Times New Roman" w:hAnsi="Arial" w:cs="Arial"/>
                <w:b/>
                <w:color w:val="000000"/>
                <w:sz w:val="18"/>
                <w:szCs w:val="18"/>
                <w:lang w:eastAsia="en-GB"/>
              </w:rPr>
              <w:t>691</w:t>
            </w:r>
          </w:p>
        </w:tc>
        <w:tc>
          <w:tcPr>
            <w:tcW w:w="806" w:type="pct"/>
            <w:tcBorders>
              <w:right w:val="single" w:sz="4" w:space="0" w:color="auto"/>
            </w:tcBorders>
            <w:noWrap/>
            <w:hideMark/>
          </w:tcPr>
          <w:p w14:paraId="5DC86B37" w14:textId="77777777" w:rsidR="00397760" w:rsidRPr="0089034D" w:rsidRDefault="00397760" w:rsidP="002118A1">
            <w:pPr>
              <w:jc w:val="center"/>
              <w:rPr>
                <w:rFonts w:ascii="Arial" w:eastAsia="Times New Roman" w:hAnsi="Arial" w:cs="Arial"/>
                <w:b/>
                <w:color w:val="000000"/>
                <w:sz w:val="18"/>
                <w:szCs w:val="18"/>
                <w:lang w:eastAsia="en-GB"/>
              </w:rPr>
            </w:pPr>
            <w:r w:rsidRPr="0089034D">
              <w:rPr>
                <w:rFonts w:ascii="Arial" w:eastAsia="Times New Roman" w:hAnsi="Arial" w:cs="Arial"/>
                <w:b/>
                <w:color w:val="000000"/>
                <w:sz w:val="18"/>
                <w:szCs w:val="18"/>
                <w:lang w:eastAsia="en-GB"/>
              </w:rPr>
              <w:t>11</w:t>
            </w:r>
          </w:p>
        </w:tc>
      </w:tr>
      <w:tr w:rsidR="00397760" w:rsidRPr="0089034D" w14:paraId="6A93B743" w14:textId="77777777" w:rsidTr="00397760">
        <w:trPr>
          <w:trHeight w:val="300"/>
        </w:trPr>
        <w:tc>
          <w:tcPr>
            <w:tcW w:w="1375" w:type="pct"/>
            <w:tcBorders>
              <w:left w:val="single" w:sz="4" w:space="0" w:color="auto"/>
              <w:bottom w:val="single" w:sz="4" w:space="0" w:color="auto"/>
              <w:right w:val="single" w:sz="4" w:space="0" w:color="auto"/>
            </w:tcBorders>
            <w:noWrap/>
            <w:hideMark/>
          </w:tcPr>
          <w:p w14:paraId="035B13CA" w14:textId="77777777" w:rsidR="00397760" w:rsidRPr="0089034D" w:rsidRDefault="00397760" w:rsidP="002118A1">
            <w:pPr>
              <w:rPr>
                <w:rFonts w:ascii="Arial" w:eastAsia="Times New Roman" w:hAnsi="Arial" w:cs="Arial"/>
                <w:sz w:val="18"/>
                <w:szCs w:val="18"/>
                <w:lang w:eastAsia="en-GB"/>
              </w:rPr>
            </w:pPr>
            <w:r w:rsidRPr="0089034D">
              <w:rPr>
                <w:rFonts w:ascii="Arial" w:eastAsia="Times New Roman" w:hAnsi="Arial" w:cs="Arial"/>
                <w:color w:val="000000"/>
                <w:sz w:val="18"/>
                <w:szCs w:val="18"/>
                <w:lang w:eastAsia="en-GB"/>
              </w:rPr>
              <w:t>*rounded up</w:t>
            </w:r>
          </w:p>
        </w:tc>
        <w:tc>
          <w:tcPr>
            <w:tcW w:w="403" w:type="pct"/>
            <w:tcBorders>
              <w:left w:val="single" w:sz="4" w:space="0" w:color="auto"/>
              <w:bottom w:val="single" w:sz="4" w:space="0" w:color="auto"/>
            </w:tcBorders>
            <w:noWrap/>
            <w:hideMark/>
          </w:tcPr>
          <w:p w14:paraId="5812E8D9" w14:textId="77777777" w:rsidR="00397760" w:rsidRPr="0089034D" w:rsidRDefault="00397760" w:rsidP="002118A1">
            <w:pPr>
              <w:rPr>
                <w:rFonts w:ascii="Arial" w:eastAsia="Times New Roman" w:hAnsi="Arial" w:cs="Arial"/>
                <w:sz w:val="18"/>
                <w:szCs w:val="18"/>
                <w:lang w:eastAsia="en-GB"/>
              </w:rPr>
            </w:pPr>
          </w:p>
        </w:tc>
        <w:tc>
          <w:tcPr>
            <w:tcW w:w="805" w:type="pct"/>
            <w:tcBorders>
              <w:bottom w:val="single" w:sz="4" w:space="0" w:color="auto"/>
              <w:right w:val="single" w:sz="4" w:space="0" w:color="auto"/>
            </w:tcBorders>
            <w:hideMark/>
          </w:tcPr>
          <w:p w14:paraId="687BBD13" w14:textId="77777777" w:rsidR="00397760" w:rsidRPr="0089034D" w:rsidRDefault="00397760" w:rsidP="002118A1">
            <w:pPr>
              <w:jc w:val="center"/>
              <w:rPr>
                <w:rFonts w:ascii="Arial" w:eastAsia="Times New Roman" w:hAnsi="Arial" w:cs="Arial"/>
                <w:sz w:val="18"/>
                <w:szCs w:val="18"/>
                <w:lang w:eastAsia="en-GB"/>
              </w:rPr>
            </w:pPr>
          </w:p>
        </w:tc>
        <w:tc>
          <w:tcPr>
            <w:tcW w:w="403" w:type="pct"/>
            <w:tcBorders>
              <w:left w:val="single" w:sz="4" w:space="0" w:color="auto"/>
              <w:bottom w:val="single" w:sz="4" w:space="0" w:color="auto"/>
            </w:tcBorders>
            <w:noWrap/>
            <w:hideMark/>
          </w:tcPr>
          <w:p w14:paraId="6E115F7C" w14:textId="77777777" w:rsidR="00397760" w:rsidRPr="0089034D" w:rsidRDefault="00397760" w:rsidP="002118A1">
            <w:pPr>
              <w:rPr>
                <w:rFonts w:ascii="Arial" w:eastAsia="Times New Roman" w:hAnsi="Arial" w:cs="Arial"/>
                <w:sz w:val="18"/>
                <w:szCs w:val="18"/>
                <w:lang w:eastAsia="en-GB"/>
              </w:rPr>
            </w:pPr>
          </w:p>
        </w:tc>
        <w:tc>
          <w:tcPr>
            <w:tcW w:w="806" w:type="pct"/>
            <w:tcBorders>
              <w:bottom w:val="single" w:sz="4" w:space="0" w:color="auto"/>
              <w:right w:val="single" w:sz="4" w:space="0" w:color="auto"/>
            </w:tcBorders>
            <w:hideMark/>
          </w:tcPr>
          <w:p w14:paraId="2B89133B" w14:textId="77777777" w:rsidR="00397760" w:rsidRPr="0089034D" w:rsidRDefault="00397760" w:rsidP="002118A1">
            <w:pPr>
              <w:jc w:val="center"/>
              <w:rPr>
                <w:rFonts w:ascii="Arial" w:eastAsia="Times New Roman" w:hAnsi="Arial" w:cs="Arial"/>
                <w:sz w:val="18"/>
                <w:szCs w:val="18"/>
                <w:lang w:eastAsia="en-GB"/>
              </w:rPr>
            </w:pPr>
          </w:p>
        </w:tc>
        <w:tc>
          <w:tcPr>
            <w:tcW w:w="403" w:type="pct"/>
            <w:tcBorders>
              <w:left w:val="single" w:sz="4" w:space="0" w:color="auto"/>
              <w:bottom w:val="single" w:sz="4" w:space="0" w:color="auto"/>
            </w:tcBorders>
            <w:noWrap/>
            <w:hideMark/>
          </w:tcPr>
          <w:p w14:paraId="44B38996" w14:textId="77777777" w:rsidR="00397760" w:rsidRPr="0089034D" w:rsidRDefault="00397760" w:rsidP="002118A1">
            <w:pPr>
              <w:rPr>
                <w:rFonts w:ascii="Arial" w:eastAsia="Times New Roman" w:hAnsi="Arial" w:cs="Arial"/>
                <w:sz w:val="18"/>
                <w:szCs w:val="18"/>
                <w:lang w:eastAsia="en-GB"/>
              </w:rPr>
            </w:pPr>
          </w:p>
        </w:tc>
        <w:tc>
          <w:tcPr>
            <w:tcW w:w="806" w:type="pct"/>
            <w:tcBorders>
              <w:bottom w:val="single" w:sz="4" w:space="0" w:color="auto"/>
              <w:right w:val="single" w:sz="4" w:space="0" w:color="auto"/>
            </w:tcBorders>
            <w:hideMark/>
          </w:tcPr>
          <w:p w14:paraId="36B22073" w14:textId="77777777" w:rsidR="00397760" w:rsidRPr="0089034D" w:rsidRDefault="00397760" w:rsidP="002118A1">
            <w:pPr>
              <w:rPr>
                <w:rFonts w:ascii="Arial" w:eastAsia="Times New Roman" w:hAnsi="Arial" w:cs="Arial"/>
                <w:sz w:val="18"/>
                <w:szCs w:val="18"/>
                <w:lang w:eastAsia="en-GB"/>
              </w:rPr>
            </w:pPr>
          </w:p>
        </w:tc>
      </w:tr>
    </w:tbl>
    <w:p w14:paraId="0658E64F" w14:textId="77777777" w:rsidR="00984757" w:rsidRDefault="00984757" w:rsidP="00984757">
      <w:pPr>
        <w:widowControl/>
        <w:wordWrap/>
        <w:spacing w:after="200" w:line="276" w:lineRule="auto"/>
        <w:rPr>
          <w:rFonts w:ascii="Arial" w:eastAsia="Calibri"/>
          <w:color w:val="000000"/>
          <w:sz w:val="24"/>
          <w:lang w:val="en-GB"/>
        </w:rPr>
      </w:pPr>
    </w:p>
    <w:p w14:paraId="66B8345C" w14:textId="77777777" w:rsidR="009D62BE" w:rsidRDefault="009D62BE" w:rsidP="009D62BE">
      <w:pPr>
        <w:widowControl/>
        <w:wordWrap/>
        <w:spacing w:after="200" w:line="276" w:lineRule="auto"/>
        <w:rPr>
          <w:rFonts w:ascii="Arial" w:eastAsia="Calibri"/>
          <w:color w:val="000000"/>
          <w:sz w:val="24"/>
          <w:lang w:val="en-GB"/>
        </w:rPr>
      </w:pPr>
    </w:p>
    <w:p w14:paraId="6E6361B2" w14:textId="77777777" w:rsidR="006B53DC" w:rsidRDefault="006B53DC" w:rsidP="005E64F5">
      <w:pPr>
        <w:widowControl/>
        <w:wordWrap/>
        <w:spacing w:after="200" w:line="276" w:lineRule="auto"/>
        <w:rPr>
          <w:rFonts w:ascii="Arial" w:eastAsia="Calibri"/>
          <w:color w:val="000000"/>
          <w:sz w:val="24"/>
          <w:lang w:val="en-GB"/>
        </w:rPr>
      </w:pPr>
    </w:p>
    <w:p w14:paraId="75A7E957" w14:textId="3335A29B" w:rsidR="00BC1465" w:rsidRPr="00D9497E" w:rsidRDefault="00B3473B" w:rsidP="00D9497E">
      <w:pPr>
        <w:pStyle w:val="Heading3"/>
        <w:rPr>
          <w:rFonts w:eastAsia="Calibri"/>
          <w:lang w:val="en-GB"/>
        </w:rPr>
      </w:pPr>
      <w:r>
        <w:rPr>
          <w:rFonts w:eastAsia="Calibri"/>
          <w:lang w:val="en-GB"/>
        </w:rPr>
        <w:t>Exploring the Enterprise Structure and its link to the performance of the computer product line</w:t>
      </w:r>
    </w:p>
    <w:p w14:paraId="45AF9C3A" w14:textId="77777777" w:rsidR="00BC1465" w:rsidRPr="00D9497E" w:rsidRDefault="00BC1465" w:rsidP="00F07100">
      <w:pPr>
        <w:rPr>
          <w:rFonts w:ascii="Arial" w:eastAsia="Calibri"/>
          <w:color w:val="000000"/>
          <w:sz w:val="24"/>
          <w:lang w:val="en-GB"/>
        </w:rPr>
      </w:pPr>
    </w:p>
    <w:p w14:paraId="7D092D04" w14:textId="56BCA886" w:rsidR="00B07FBB" w:rsidRPr="00972618" w:rsidRDefault="00B07FBB" w:rsidP="00B07FBB">
      <w:pPr>
        <w:spacing w:line="276" w:lineRule="auto"/>
        <w:rPr>
          <w:rFonts w:ascii="Arial" w:eastAsia="Calibri"/>
          <w:iCs/>
          <w:color w:val="000000"/>
          <w:sz w:val="24"/>
          <w:lang w:val="en-GB"/>
        </w:rPr>
      </w:pPr>
      <w:r w:rsidRPr="00972618">
        <w:rPr>
          <w:rFonts w:ascii="Arial" w:eastAsia="Calibri"/>
          <w:iCs/>
          <w:color w:val="000000"/>
          <w:sz w:val="24"/>
          <w:lang w:val="en-GB"/>
        </w:rPr>
        <w:t xml:space="preserve">Joseph and Ocasio (2012 p642 - 643) clearly outlined in generational terms GE structural reorganisations. Chandler (1962) had noted the increasing levels of autonomy within GE, </w:t>
      </w:r>
      <w:r w:rsidR="004B4E0A">
        <w:rPr>
          <w:rFonts w:ascii="Arial" w:eastAsia="Calibri"/>
          <w:iCs/>
          <w:color w:val="000000"/>
          <w:sz w:val="24"/>
          <w:lang w:val="en-GB"/>
        </w:rPr>
        <w:t>and</w:t>
      </w:r>
      <w:r w:rsidRPr="00972618">
        <w:rPr>
          <w:rFonts w:ascii="Arial" w:eastAsia="Calibri"/>
          <w:iCs/>
          <w:color w:val="000000"/>
          <w:sz w:val="24"/>
          <w:lang w:val="en-GB"/>
        </w:rPr>
        <w:t xml:space="preserve"> speculated that such a disaggregation of the business would lead to “problems of coordination and control, as well as increasing administrative costs” (</w:t>
      </w:r>
      <w:r w:rsidR="006F650C">
        <w:rPr>
          <w:rFonts w:ascii="Arial" w:eastAsia="Calibri"/>
          <w:iCs/>
          <w:color w:val="000000"/>
          <w:sz w:val="24"/>
          <w:lang w:val="en-GB"/>
        </w:rPr>
        <w:t>1962</w:t>
      </w:r>
      <w:r w:rsidRPr="00972618">
        <w:rPr>
          <w:rFonts w:ascii="Arial" w:eastAsia="Calibri"/>
          <w:iCs/>
          <w:color w:val="000000"/>
          <w:sz w:val="24"/>
          <w:lang w:val="en-GB"/>
        </w:rPr>
        <w:t xml:space="preserve">). However, when analysing the history of a single product line it becomes clear that there was no total abdication </w:t>
      </w:r>
      <w:r w:rsidR="004B4E0A">
        <w:rPr>
          <w:rFonts w:ascii="Arial" w:eastAsia="Calibri"/>
          <w:iCs/>
          <w:color w:val="000000"/>
          <w:sz w:val="24"/>
          <w:lang w:val="en-GB"/>
        </w:rPr>
        <w:t>of</w:t>
      </w:r>
      <w:r w:rsidRPr="00972618">
        <w:rPr>
          <w:rFonts w:ascii="Arial" w:eastAsia="Calibri"/>
          <w:iCs/>
          <w:color w:val="000000"/>
          <w:sz w:val="24"/>
          <w:lang w:val="en-GB"/>
        </w:rPr>
        <w:t xml:space="preserve"> headquarters involvement in the operating units. Despite these structural changes to GE, designed to provide high levels of autonomy to product units, there was still a desire to provide support to product </w:t>
      </w:r>
      <w:r w:rsidR="00DD0CD3">
        <w:rPr>
          <w:rFonts w:ascii="Arial" w:eastAsia="Calibri"/>
          <w:iCs/>
          <w:color w:val="000000"/>
          <w:sz w:val="24"/>
          <w:lang w:val="en-GB"/>
        </w:rPr>
        <w:t>units</w:t>
      </w:r>
      <w:r w:rsidR="00DD0CD3" w:rsidRPr="00972618">
        <w:rPr>
          <w:rFonts w:ascii="Arial" w:eastAsia="Calibri"/>
          <w:iCs/>
          <w:color w:val="000000"/>
          <w:sz w:val="24"/>
          <w:lang w:val="en-GB"/>
        </w:rPr>
        <w:t xml:space="preserve"> </w:t>
      </w:r>
      <w:r w:rsidRPr="00972618">
        <w:rPr>
          <w:rFonts w:ascii="Arial" w:eastAsia="Calibri"/>
          <w:iCs/>
          <w:color w:val="000000"/>
          <w:sz w:val="24"/>
          <w:lang w:val="en-GB"/>
        </w:rPr>
        <w:t xml:space="preserve">through coordination of vertical and horizontal activity. These enterprise-level efforts to deliver a </w:t>
      </w:r>
      <w:r w:rsidR="003E725E">
        <w:rPr>
          <w:rFonts w:ascii="Arial" w:eastAsia="Calibri"/>
          <w:iCs/>
          <w:color w:val="000000"/>
          <w:sz w:val="24"/>
          <w:lang w:val="en-GB"/>
        </w:rPr>
        <w:t xml:space="preserve">successful </w:t>
      </w:r>
      <w:r w:rsidRPr="00972618">
        <w:rPr>
          <w:rFonts w:ascii="Arial" w:eastAsia="Calibri"/>
          <w:iCs/>
          <w:color w:val="000000"/>
          <w:sz w:val="24"/>
          <w:lang w:val="en-GB"/>
        </w:rPr>
        <w:t xml:space="preserve">structure were not, however, simply about planning and high level strategy – we find they directly impacted the product being manufactured and sold. These enterprise-level efforts to maintain coordination and efficiency directly undermined the competitiveness of a major new product line through creating an ineffective product strategy. We explore the conflicts between GE’s </w:t>
      </w:r>
      <w:r w:rsidR="007E4E5E">
        <w:rPr>
          <w:rFonts w:ascii="Arial" w:eastAsia="Calibri"/>
          <w:iCs/>
          <w:color w:val="000000"/>
          <w:sz w:val="24"/>
          <w:lang w:val="en-GB"/>
        </w:rPr>
        <w:t>e</w:t>
      </w:r>
      <w:r w:rsidRPr="00972618">
        <w:rPr>
          <w:rFonts w:ascii="Arial" w:eastAsia="Calibri"/>
          <w:iCs/>
          <w:color w:val="000000"/>
          <w:sz w:val="24"/>
          <w:lang w:val="en-GB"/>
        </w:rPr>
        <w:t xml:space="preserve">nterprise </w:t>
      </w:r>
      <w:r w:rsidR="007E4E5E">
        <w:rPr>
          <w:rFonts w:ascii="Arial" w:eastAsia="Calibri"/>
          <w:iCs/>
          <w:color w:val="000000"/>
          <w:sz w:val="24"/>
          <w:lang w:val="en-GB"/>
        </w:rPr>
        <w:t>l</w:t>
      </w:r>
      <w:r w:rsidRPr="00972618">
        <w:rPr>
          <w:rFonts w:ascii="Arial" w:eastAsia="Calibri"/>
          <w:iCs/>
          <w:color w:val="000000"/>
          <w:sz w:val="24"/>
          <w:lang w:val="en-GB"/>
        </w:rPr>
        <w:t xml:space="preserve">ogic and the </w:t>
      </w:r>
      <w:r w:rsidR="007E4E5E">
        <w:rPr>
          <w:rFonts w:ascii="Arial" w:eastAsia="Calibri"/>
          <w:iCs/>
          <w:color w:val="000000"/>
          <w:sz w:val="24"/>
          <w:lang w:val="en-GB"/>
        </w:rPr>
        <w:t>p</w:t>
      </w:r>
      <w:r w:rsidRPr="00972618">
        <w:rPr>
          <w:rFonts w:ascii="Arial" w:eastAsia="Calibri"/>
          <w:iCs/>
          <w:color w:val="000000"/>
          <w:sz w:val="24"/>
          <w:lang w:val="en-GB"/>
        </w:rPr>
        <w:t xml:space="preserve">roduct </w:t>
      </w:r>
      <w:r w:rsidR="007E4E5E">
        <w:rPr>
          <w:rFonts w:ascii="Arial" w:eastAsia="Calibri"/>
          <w:iCs/>
          <w:color w:val="000000"/>
          <w:sz w:val="24"/>
          <w:lang w:val="en-GB"/>
        </w:rPr>
        <w:t>l</w:t>
      </w:r>
      <w:r w:rsidRPr="00972618">
        <w:rPr>
          <w:rFonts w:ascii="Arial" w:eastAsia="Calibri"/>
          <w:iCs/>
          <w:color w:val="000000"/>
          <w:sz w:val="24"/>
          <w:lang w:val="en-GB"/>
        </w:rPr>
        <w:t>ogic of the computer industry through analysing the development of the mainframe computer products of GE during the mid-1960s. We define these two logics as:</w:t>
      </w:r>
    </w:p>
    <w:p w14:paraId="6410EB63" w14:textId="77777777" w:rsidR="00B07FBB" w:rsidRPr="00972618" w:rsidRDefault="00B07FBB" w:rsidP="00B07FBB">
      <w:pPr>
        <w:spacing w:line="276" w:lineRule="auto"/>
        <w:rPr>
          <w:rFonts w:ascii="Arial" w:eastAsia="Calibri"/>
          <w:iCs/>
          <w:color w:val="000000"/>
          <w:sz w:val="24"/>
          <w:lang w:val="en-GB"/>
        </w:rPr>
      </w:pPr>
    </w:p>
    <w:p w14:paraId="78231565" w14:textId="77777777" w:rsidR="00B07FBB" w:rsidRDefault="00B07FBB" w:rsidP="00B07FBB">
      <w:pPr>
        <w:numPr>
          <w:ilvl w:val="0"/>
          <w:numId w:val="10"/>
        </w:numPr>
        <w:spacing w:line="276" w:lineRule="auto"/>
        <w:rPr>
          <w:rFonts w:ascii="Arial" w:eastAsia="Calibri"/>
          <w:iCs/>
          <w:color w:val="000000"/>
          <w:sz w:val="24"/>
          <w:lang w:val="en-GB"/>
        </w:rPr>
      </w:pPr>
      <w:r w:rsidRPr="00972618">
        <w:rPr>
          <w:rFonts w:ascii="Arial" w:eastAsia="Calibri"/>
          <w:iCs/>
          <w:color w:val="000000"/>
          <w:sz w:val="24"/>
          <w:lang w:val="en-GB"/>
        </w:rPr>
        <w:t>Enterprise Logic: the structure and strategy of the enterprise aimed at developing corporate-wide competitive advantage. In GE’s case this was high levels of individual business autonomy, but coupled to a desire to maintain some vertical integration advantages, the avoidance of horizontal duplication and an acquisition strategy aimed at increasing the scale and the scope of business units</w:t>
      </w:r>
    </w:p>
    <w:p w14:paraId="74F8BB20" w14:textId="77777777" w:rsidR="0011725A" w:rsidRPr="00972618" w:rsidRDefault="0011725A" w:rsidP="00972618">
      <w:pPr>
        <w:spacing w:line="276" w:lineRule="auto"/>
        <w:ind w:left="720"/>
        <w:rPr>
          <w:rFonts w:ascii="Arial" w:eastAsia="Calibri"/>
          <w:iCs/>
          <w:color w:val="000000"/>
          <w:sz w:val="24"/>
          <w:lang w:val="en-GB"/>
        </w:rPr>
      </w:pPr>
    </w:p>
    <w:p w14:paraId="052FA926" w14:textId="1CDECF79" w:rsidR="00B07FBB" w:rsidRPr="00972618" w:rsidRDefault="00B07FBB" w:rsidP="00B07FBB">
      <w:pPr>
        <w:numPr>
          <w:ilvl w:val="0"/>
          <w:numId w:val="10"/>
        </w:numPr>
        <w:spacing w:line="276" w:lineRule="auto"/>
        <w:rPr>
          <w:rFonts w:ascii="Arial" w:eastAsia="Calibri"/>
          <w:iCs/>
          <w:color w:val="000000"/>
          <w:sz w:val="24"/>
          <w:lang w:val="en-GB"/>
        </w:rPr>
      </w:pPr>
      <w:r w:rsidRPr="00972618">
        <w:rPr>
          <w:rFonts w:ascii="Arial" w:eastAsia="Calibri"/>
          <w:iCs/>
          <w:color w:val="000000"/>
          <w:sz w:val="24"/>
          <w:lang w:val="en-GB"/>
        </w:rPr>
        <w:t>Product Logic: the development, production, distribution and support of products</w:t>
      </w:r>
      <w:r w:rsidR="00496BE7">
        <w:rPr>
          <w:rFonts w:ascii="Arial" w:eastAsia="Calibri"/>
          <w:iCs/>
          <w:color w:val="000000"/>
          <w:sz w:val="24"/>
          <w:lang w:val="en-GB"/>
        </w:rPr>
        <w:t xml:space="preserve">. Whether this </w:t>
      </w:r>
      <w:r w:rsidRPr="00972618">
        <w:rPr>
          <w:rFonts w:ascii="Arial" w:eastAsia="Calibri"/>
          <w:iCs/>
          <w:color w:val="000000"/>
          <w:sz w:val="24"/>
          <w:lang w:val="en-GB"/>
        </w:rPr>
        <w:t>matched or exceeded the requirements of the market in comparison to other suppliers</w:t>
      </w:r>
      <w:r w:rsidR="00496BE7">
        <w:rPr>
          <w:rFonts w:ascii="Arial" w:eastAsia="Calibri"/>
          <w:iCs/>
          <w:color w:val="000000"/>
          <w:sz w:val="24"/>
          <w:lang w:val="en-GB"/>
        </w:rPr>
        <w:t xml:space="preserve"> depends on the ability of an entity to marshal </w:t>
      </w:r>
      <w:r w:rsidR="00DD0CD3">
        <w:rPr>
          <w:rFonts w:ascii="Arial" w:eastAsia="Calibri"/>
          <w:iCs/>
          <w:color w:val="000000"/>
          <w:sz w:val="24"/>
          <w:lang w:val="en-GB"/>
        </w:rPr>
        <w:t xml:space="preserve">capabilities and </w:t>
      </w:r>
      <w:r w:rsidR="00496BE7">
        <w:rPr>
          <w:rFonts w:ascii="Arial" w:eastAsia="Calibri"/>
          <w:iCs/>
          <w:color w:val="000000"/>
          <w:sz w:val="24"/>
          <w:lang w:val="en-GB"/>
        </w:rPr>
        <w:t>resources in an effective way</w:t>
      </w:r>
      <w:r w:rsidRPr="00972618">
        <w:rPr>
          <w:rFonts w:ascii="Arial" w:eastAsia="Calibri"/>
          <w:iCs/>
          <w:color w:val="000000"/>
          <w:sz w:val="24"/>
          <w:lang w:val="en-GB"/>
        </w:rPr>
        <w:t>. In the case of the early and mid-1960s mainframe computer industry, this meant the development of efficient, reliable, maintainable and software rich integrated computer families, which enabled easy upgrades and software and data transportability.</w:t>
      </w:r>
    </w:p>
    <w:p w14:paraId="1078C749" w14:textId="77777777" w:rsidR="00B07FBB" w:rsidRDefault="00B07FBB" w:rsidP="002C1AF6">
      <w:pPr>
        <w:spacing w:line="276" w:lineRule="auto"/>
        <w:rPr>
          <w:rFonts w:ascii="Arial" w:eastAsia="Calibri"/>
          <w:color w:val="000000"/>
          <w:sz w:val="24"/>
          <w:lang w:val="en-GB"/>
        </w:rPr>
      </w:pPr>
    </w:p>
    <w:p w14:paraId="04820301" w14:textId="0CFA1F99" w:rsidR="00F07100" w:rsidRPr="00D9497E" w:rsidRDefault="00D31978" w:rsidP="002C1AF6">
      <w:pPr>
        <w:spacing w:line="276" w:lineRule="auto"/>
        <w:rPr>
          <w:rFonts w:ascii="Arial" w:eastAsia="Calibri"/>
          <w:color w:val="000000"/>
          <w:sz w:val="24"/>
          <w:lang w:val="en-GB"/>
        </w:rPr>
      </w:pPr>
      <w:r>
        <w:rPr>
          <w:rFonts w:ascii="Arial" w:eastAsia="Calibri"/>
          <w:color w:val="000000"/>
          <w:sz w:val="24"/>
          <w:lang w:val="en-GB"/>
        </w:rPr>
        <w:t xml:space="preserve">To examine </w:t>
      </w:r>
      <w:r w:rsidR="00BC1465" w:rsidRPr="00D9497E">
        <w:rPr>
          <w:rFonts w:ascii="Arial" w:eastAsia="Calibri"/>
          <w:color w:val="000000"/>
          <w:sz w:val="24"/>
          <w:lang w:val="en-GB"/>
        </w:rPr>
        <w:t>how corporate structures and decisions impacted the product offering</w:t>
      </w:r>
      <w:r w:rsidR="00BF7E0B">
        <w:rPr>
          <w:rFonts w:ascii="Arial" w:eastAsia="Calibri"/>
          <w:color w:val="000000"/>
          <w:sz w:val="24"/>
          <w:lang w:val="en-GB"/>
        </w:rPr>
        <w:t>,</w:t>
      </w:r>
      <w:r w:rsidR="00BC1465" w:rsidRPr="00D9497E">
        <w:rPr>
          <w:rFonts w:ascii="Arial" w:eastAsia="Calibri"/>
          <w:color w:val="000000"/>
          <w:sz w:val="24"/>
          <w:lang w:val="en-GB"/>
        </w:rPr>
        <w:t xml:space="preserve"> </w:t>
      </w:r>
      <w:r>
        <w:rPr>
          <w:rFonts w:ascii="Arial" w:eastAsia="Calibri"/>
          <w:color w:val="000000"/>
          <w:sz w:val="24"/>
          <w:lang w:val="en-GB"/>
        </w:rPr>
        <w:t>w</w:t>
      </w:r>
      <w:r w:rsidR="00BC1465" w:rsidRPr="00D9497E">
        <w:rPr>
          <w:rFonts w:ascii="Arial" w:eastAsia="Calibri"/>
          <w:color w:val="000000"/>
          <w:sz w:val="24"/>
          <w:lang w:val="en-GB"/>
        </w:rPr>
        <w:t xml:space="preserve">e focus on the period in which the GE computer department moves from its early venturing stage, which was primarily based on </w:t>
      </w:r>
      <w:r w:rsidR="00C57F81">
        <w:rPr>
          <w:rFonts w:ascii="Arial" w:eastAsia="Calibri"/>
          <w:color w:val="000000"/>
          <w:sz w:val="24"/>
          <w:lang w:val="en-GB"/>
        </w:rPr>
        <w:t>building</w:t>
      </w:r>
      <w:r w:rsidR="00434AB5">
        <w:rPr>
          <w:rFonts w:ascii="Arial" w:eastAsia="Calibri"/>
          <w:color w:val="000000"/>
          <w:sz w:val="24"/>
          <w:lang w:val="en-GB"/>
        </w:rPr>
        <w:t xml:space="preserve"> a specific family of machines built to </w:t>
      </w:r>
      <w:r w:rsidR="00972618">
        <w:rPr>
          <w:rFonts w:ascii="Arial" w:eastAsia="Calibri"/>
          <w:color w:val="000000"/>
          <w:sz w:val="24"/>
          <w:lang w:val="en-GB"/>
        </w:rPr>
        <w:t xml:space="preserve">specific contractual </w:t>
      </w:r>
      <w:r w:rsidR="00434AB5">
        <w:rPr>
          <w:rFonts w:ascii="Arial" w:eastAsia="Calibri"/>
          <w:color w:val="000000"/>
          <w:sz w:val="24"/>
          <w:lang w:val="en-GB"/>
        </w:rPr>
        <w:t>requirement</w:t>
      </w:r>
      <w:r w:rsidR="00972618">
        <w:rPr>
          <w:rFonts w:ascii="Arial" w:eastAsia="Calibri"/>
          <w:color w:val="000000"/>
          <w:sz w:val="24"/>
          <w:lang w:val="en-GB"/>
        </w:rPr>
        <w:t>s</w:t>
      </w:r>
      <w:r w:rsidR="00434AB5">
        <w:rPr>
          <w:rFonts w:ascii="Arial" w:eastAsia="Calibri"/>
          <w:color w:val="000000"/>
          <w:sz w:val="24"/>
          <w:lang w:val="en-GB"/>
        </w:rPr>
        <w:t xml:space="preserve"> outlined in a </w:t>
      </w:r>
      <w:r w:rsidR="00C57F81">
        <w:rPr>
          <w:rFonts w:ascii="Arial" w:eastAsia="Calibri"/>
          <w:color w:val="000000"/>
          <w:sz w:val="24"/>
          <w:lang w:val="en-GB"/>
        </w:rPr>
        <w:t>contract</w:t>
      </w:r>
      <w:r w:rsidR="00972618">
        <w:rPr>
          <w:rFonts w:ascii="Arial" w:eastAsia="Calibri"/>
          <w:color w:val="000000"/>
          <w:sz w:val="24"/>
          <w:lang w:val="en-GB"/>
        </w:rPr>
        <w:t>, to</w:t>
      </w:r>
      <w:r w:rsidR="00C57F81">
        <w:rPr>
          <w:rFonts w:ascii="Arial" w:eastAsia="Calibri"/>
          <w:color w:val="000000"/>
          <w:sz w:val="24"/>
          <w:lang w:val="en-GB"/>
        </w:rPr>
        <w:t xml:space="preserve"> </w:t>
      </w:r>
      <w:r w:rsidR="00BC1465" w:rsidRPr="00D9497E">
        <w:rPr>
          <w:rFonts w:ascii="Arial" w:eastAsia="Calibri"/>
          <w:color w:val="000000"/>
          <w:sz w:val="24"/>
          <w:lang w:val="en-GB"/>
        </w:rPr>
        <w:t xml:space="preserve">offering a </w:t>
      </w:r>
      <w:r w:rsidR="00972618">
        <w:rPr>
          <w:rFonts w:ascii="Arial" w:eastAsia="Calibri"/>
          <w:color w:val="000000"/>
          <w:sz w:val="24"/>
          <w:lang w:val="en-GB"/>
        </w:rPr>
        <w:t>standardised product</w:t>
      </w:r>
      <w:r w:rsidR="00BC1465" w:rsidRPr="00D9497E">
        <w:rPr>
          <w:rFonts w:ascii="Arial" w:eastAsia="Calibri"/>
          <w:color w:val="000000"/>
          <w:sz w:val="24"/>
          <w:lang w:val="en-GB"/>
        </w:rPr>
        <w:t xml:space="preserve"> set which was being built to sell into the general commercial market.</w:t>
      </w:r>
      <w:r>
        <w:rPr>
          <w:rFonts w:ascii="Arial" w:eastAsia="Calibri"/>
          <w:color w:val="000000"/>
          <w:sz w:val="24"/>
          <w:lang w:val="en-GB"/>
        </w:rPr>
        <w:t xml:space="preserve">  </w:t>
      </w:r>
      <w:r w:rsidR="00F07100" w:rsidRPr="00D9497E">
        <w:rPr>
          <w:rFonts w:ascii="Arial" w:eastAsia="Calibri"/>
          <w:color w:val="000000"/>
          <w:sz w:val="24"/>
          <w:lang w:val="en-GB"/>
        </w:rPr>
        <w:t>Our period of study</w:t>
      </w:r>
      <w:r>
        <w:rPr>
          <w:rFonts w:ascii="Arial" w:eastAsia="Calibri"/>
          <w:color w:val="000000"/>
          <w:sz w:val="24"/>
          <w:lang w:val="en-GB"/>
        </w:rPr>
        <w:t xml:space="preserve"> is</w:t>
      </w:r>
      <w:r w:rsidR="00F07100" w:rsidRPr="00D9497E">
        <w:rPr>
          <w:rFonts w:ascii="Arial" w:eastAsia="Calibri"/>
          <w:color w:val="000000"/>
          <w:sz w:val="24"/>
          <w:lang w:val="en-GB"/>
        </w:rPr>
        <w:t xml:space="preserve"> focused on 196</w:t>
      </w:r>
      <w:r w:rsidR="00DD0CD3">
        <w:rPr>
          <w:rFonts w:ascii="Arial" w:eastAsia="Calibri"/>
          <w:color w:val="000000"/>
          <w:sz w:val="24"/>
          <w:lang w:val="en-GB"/>
        </w:rPr>
        <w:t>2</w:t>
      </w:r>
      <w:r w:rsidR="00F07100" w:rsidRPr="00D9497E">
        <w:rPr>
          <w:rFonts w:ascii="Arial" w:eastAsia="Calibri"/>
          <w:color w:val="000000"/>
          <w:sz w:val="24"/>
          <w:lang w:val="en-GB"/>
        </w:rPr>
        <w:t xml:space="preserve"> to 1967/8. </w:t>
      </w:r>
      <w:r w:rsidR="003E725E">
        <w:rPr>
          <w:rFonts w:ascii="Arial" w:eastAsia="Calibri"/>
          <w:color w:val="000000"/>
          <w:sz w:val="24"/>
          <w:lang w:val="en-GB"/>
        </w:rPr>
        <w:t xml:space="preserve">First </w:t>
      </w:r>
      <w:r w:rsidR="00F07100" w:rsidRPr="00D9497E">
        <w:rPr>
          <w:rFonts w:ascii="Arial" w:eastAsia="Calibri"/>
          <w:color w:val="000000"/>
          <w:sz w:val="24"/>
          <w:lang w:val="en-GB"/>
        </w:rPr>
        <w:t>we focus on efforts by the GE computer department to move from its early experimentation in the sector to offering a formalised structured product line.</w:t>
      </w:r>
      <w:r w:rsidR="00303420">
        <w:rPr>
          <w:rFonts w:ascii="Arial" w:eastAsia="Calibri"/>
          <w:color w:val="000000"/>
          <w:sz w:val="24"/>
          <w:lang w:val="en-GB"/>
        </w:rPr>
        <w:t xml:space="preserve"> </w:t>
      </w:r>
      <w:r w:rsidR="003E725E">
        <w:rPr>
          <w:rFonts w:ascii="Arial" w:eastAsia="Calibri"/>
          <w:color w:val="000000"/>
          <w:sz w:val="24"/>
          <w:lang w:val="en-GB"/>
        </w:rPr>
        <w:t xml:space="preserve">Secondly </w:t>
      </w:r>
      <w:r w:rsidR="00BF7E0B">
        <w:rPr>
          <w:rFonts w:ascii="Arial" w:eastAsia="Calibri"/>
          <w:color w:val="000000"/>
          <w:sz w:val="24"/>
          <w:lang w:val="en-GB"/>
        </w:rPr>
        <w:t>,</w:t>
      </w:r>
      <w:r>
        <w:rPr>
          <w:rFonts w:ascii="Arial" w:eastAsia="Calibri"/>
          <w:color w:val="000000"/>
          <w:sz w:val="24"/>
          <w:lang w:val="en-GB"/>
        </w:rPr>
        <w:t xml:space="preserve"> </w:t>
      </w:r>
      <w:r w:rsidR="00F07100" w:rsidRPr="00D9497E">
        <w:rPr>
          <w:rFonts w:ascii="Arial" w:eastAsia="Calibri"/>
          <w:color w:val="000000"/>
          <w:sz w:val="24"/>
          <w:lang w:val="en-GB"/>
        </w:rPr>
        <w:t xml:space="preserve">we consider how the computer unit tried to reform its product offering to meet changing product expectations. </w:t>
      </w:r>
      <w:r w:rsidR="00BC1465" w:rsidRPr="00D9497E">
        <w:rPr>
          <w:rFonts w:ascii="Arial" w:eastAsia="Calibri"/>
          <w:color w:val="000000"/>
          <w:sz w:val="24"/>
          <w:lang w:val="en-GB"/>
        </w:rPr>
        <w:t>This study therefore straddles the decentrali</w:t>
      </w:r>
      <w:r w:rsidR="00BF7E0B">
        <w:rPr>
          <w:rFonts w:ascii="Arial" w:eastAsia="Calibri"/>
          <w:color w:val="000000"/>
          <w:sz w:val="24"/>
          <w:lang w:val="en-GB"/>
        </w:rPr>
        <w:t>s</w:t>
      </w:r>
      <w:r w:rsidR="00BC1465" w:rsidRPr="00D9497E">
        <w:rPr>
          <w:rFonts w:ascii="Arial" w:eastAsia="Calibri"/>
          <w:color w:val="000000"/>
          <w:sz w:val="24"/>
          <w:lang w:val="en-GB"/>
        </w:rPr>
        <w:t xml:space="preserve">ation (1951–63) </w:t>
      </w:r>
      <w:r>
        <w:rPr>
          <w:rFonts w:ascii="Arial" w:eastAsia="Calibri"/>
          <w:color w:val="000000"/>
          <w:sz w:val="24"/>
          <w:lang w:val="en-GB"/>
        </w:rPr>
        <w:t xml:space="preserve">and </w:t>
      </w:r>
      <w:r w:rsidR="00BC1465" w:rsidRPr="00D9497E">
        <w:rPr>
          <w:rFonts w:ascii="Arial" w:eastAsia="Calibri"/>
          <w:color w:val="000000"/>
          <w:sz w:val="24"/>
          <w:lang w:val="en-GB"/>
        </w:rPr>
        <w:t xml:space="preserve">corporate planning (1963–71) periods as identified by Joseph and Ocasio (2012 p642 - 643). It is notable that in </w:t>
      </w:r>
      <w:r w:rsidR="00F07100" w:rsidRPr="00D9497E">
        <w:rPr>
          <w:rFonts w:ascii="Arial" w:eastAsia="Calibri"/>
          <w:color w:val="000000"/>
          <w:sz w:val="24"/>
          <w:lang w:val="en-GB"/>
        </w:rPr>
        <w:t xml:space="preserve">1967/8 </w:t>
      </w:r>
      <w:r w:rsidR="00BC1465" w:rsidRPr="00D9497E">
        <w:rPr>
          <w:rFonts w:ascii="Arial" w:eastAsia="Calibri"/>
          <w:color w:val="000000"/>
          <w:sz w:val="24"/>
          <w:lang w:val="en-GB"/>
        </w:rPr>
        <w:t xml:space="preserve">we begin to see </w:t>
      </w:r>
      <w:r w:rsidR="00F07100" w:rsidRPr="00D9497E">
        <w:rPr>
          <w:rFonts w:ascii="Arial" w:eastAsia="Calibri"/>
          <w:color w:val="000000"/>
          <w:sz w:val="24"/>
          <w:lang w:val="en-GB"/>
        </w:rPr>
        <w:t xml:space="preserve">GE </w:t>
      </w:r>
      <w:r w:rsidR="00BC1465" w:rsidRPr="00D9497E">
        <w:rPr>
          <w:rFonts w:ascii="Arial" w:eastAsia="Calibri"/>
          <w:color w:val="000000"/>
          <w:sz w:val="24"/>
          <w:lang w:val="en-GB"/>
        </w:rPr>
        <w:t xml:space="preserve">beginning </w:t>
      </w:r>
      <w:r w:rsidR="00F07100" w:rsidRPr="00D9497E">
        <w:rPr>
          <w:rFonts w:ascii="Arial" w:eastAsia="Calibri"/>
          <w:color w:val="000000"/>
          <w:sz w:val="24"/>
          <w:lang w:val="en-GB"/>
        </w:rPr>
        <w:t xml:space="preserve">to move toward the strategic planning period which </w:t>
      </w:r>
      <w:r w:rsidR="00BC1465" w:rsidRPr="00D9497E">
        <w:rPr>
          <w:rFonts w:ascii="Arial" w:eastAsia="Calibri"/>
          <w:color w:val="000000"/>
          <w:sz w:val="24"/>
          <w:lang w:val="en-GB"/>
        </w:rPr>
        <w:t xml:space="preserve">Joseph and Ocasio </w:t>
      </w:r>
      <w:r w:rsidR="00F07100" w:rsidRPr="00D9497E">
        <w:rPr>
          <w:rFonts w:ascii="Arial" w:eastAsia="Calibri"/>
          <w:color w:val="000000"/>
          <w:sz w:val="24"/>
          <w:lang w:val="en-GB"/>
        </w:rPr>
        <w:t>characterise as starting in 1971</w:t>
      </w:r>
      <w:r w:rsidR="00BC1465" w:rsidRPr="00D9497E">
        <w:rPr>
          <w:rFonts w:ascii="Arial" w:eastAsia="Calibri"/>
          <w:color w:val="000000"/>
          <w:sz w:val="24"/>
          <w:lang w:val="en-GB"/>
        </w:rPr>
        <w:t>. It is in 1967/8 that GE introduce</w:t>
      </w:r>
      <w:r w:rsidR="002C1AF6">
        <w:rPr>
          <w:rFonts w:ascii="Arial" w:eastAsia="Calibri"/>
          <w:color w:val="000000"/>
          <w:sz w:val="24"/>
          <w:lang w:val="en-GB"/>
        </w:rPr>
        <w:t>d</w:t>
      </w:r>
      <w:r w:rsidR="00BC1465" w:rsidRPr="00D9497E">
        <w:rPr>
          <w:rFonts w:ascii="Arial" w:eastAsia="Calibri"/>
          <w:color w:val="000000"/>
          <w:sz w:val="24"/>
          <w:lang w:val="en-GB"/>
        </w:rPr>
        <w:t xml:space="preserve"> </w:t>
      </w:r>
      <w:r w:rsidR="00F07100" w:rsidRPr="00D9497E">
        <w:rPr>
          <w:rFonts w:ascii="Arial" w:eastAsia="Calibri"/>
          <w:color w:val="000000"/>
          <w:sz w:val="24"/>
          <w:lang w:val="en-GB"/>
        </w:rPr>
        <w:t xml:space="preserve">Strategic Business Units </w:t>
      </w:r>
      <w:r w:rsidR="00BC1465" w:rsidRPr="00D9497E">
        <w:rPr>
          <w:rFonts w:ascii="Arial" w:eastAsia="Calibri"/>
          <w:color w:val="000000"/>
          <w:sz w:val="24"/>
          <w:lang w:val="en-GB"/>
        </w:rPr>
        <w:t xml:space="preserve">to govern its operating divisions and groups and </w:t>
      </w:r>
      <w:r w:rsidR="002D1346" w:rsidRPr="00D9497E">
        <w:rPr>
          <w:rFonts w:ascii="Arial" w:eastAsia="Calibri"/>
          <w:color w:val="000000"/>
          <w:sz w:val="24"/>
          <w:lang w:val="en-GB"/>
        </w:rPr>
        <w:t xml:space="preserve">in </w:t>
      </w:r>
      <w:r w:rsidR="00D9497E" w:rsidRPr="00D9497E">
        <w:rPr>
          <w:rFonts w:ascii="Arial" w:eastAsia="Calibri"/>
          <w:color w:val="000000"/>
          <w:sz w:val="24"/>
          <w:lang w:val="en-GB"/>
        </w:rPr>
        <w:t>1969/70</w:t>
      </w:r>
      <w:r w:rsidR="002D1346" w:rsidRPr="00D9497E">
        <w:rPr>
          <w:rFonts w:ascii="Arial" w:eastAsia="Calibri"/>
          <w:color w:val="000000"/>
          <w:sz w:val="24"/>
          <w:lang w:val="en-GB"/>
        </w:rPr>
        <w:t xml:space="preserve"> begin to </w:t>
      </w:r>
      <w:r w:rsidR="00BC1465" w:rsidRPr="00D9497E">
        <w:rPr>
          <w:rFonts w:ascii="Arial" w:eastAsia="Calibri"/>
          <w:color w:val="000000"/>
          <w:sz w:val="24"/>
          <w:lang w:val="en-GB"/>
        </w:rPr>
        <w:t xml:space="preserve">develop </w:t>
      </w:r>
      <w:r w:rsidR="00F07100" w:rsidRPr="00D9497E">
        <w:rPr>
          <w:rFonts w:ascii="Arial" w:eastAsia="Calibri"/>
          <w:color w:val="000000"/>
          <w:sz w:val="24"/>
          <w:lang w:val="en-GB"/>
        </w:rPr>
        <w:t xml:space="preserve">strategic decision making groups such as the Venture Task Force (Gandy 2013). </w:t>
      </w:r>
    </w:p>
    <w:p w14:paraId="0AB9FBC8" w14:textId="77777777" w:rsidR="00F07100" w:rsidRPr="00D9497E" w:rsidRDefault="00F07100" w:rsidP="00F07100">
      <w:pPr>
        <w:rPr>
          <w:rFonts w:ascii="Arial" w:eastAsia="Calibri"/>
          <w:color w:val="000000"/>
          <w:sz w:val="24"/>
          <w:lang w:val="en-GB"/>
        </w:rPr>
      </w:pPr>
    </w:p>
    <w:p w14:paraId="5032C4B8" w14:textId="0A1DC8F4" w:rsidR="00AF337E" w:rsidRDefault="00AF337E" w:rsidP="005E64F5">
      <w:pPr>
        <w:widowControl/>
        <w:wordWrap/>
        <w:spacing w:after="200" w:line="276" w:lineRule="auto"/>
        <w:rPr>
          <w:rFonts w:ascii="Arial" w:eastAsia="Calibri"/>
          <w:color w:val="000000"/>
          <w:sz w:val="24"/>
          <w:lang w:val="en-GB"/>
        </w:rPr>
      </w:pPr>
      <w:r w:rsidRPr="00D9497E">
        <w:rPr>
          <w:rFonts w:ascii="Arial" w:eastAsia="Calibri"/>
          <w:color w:val="000000"/>
          <w:sz w:val="24"/>
          <w:lang w:val="en-GB"/>
        </w:rPr>
        <w:t xml:space="preserve">Our contribution is to look below the strategic level and to </w:t>
      </w:r>
      <w:r w:rsidR="00DB0BFB" w:rsidRPr="00D9497E">
        <w:rPr>
          <w:rFonts w:ascii="Arial" w:eastAsia="Calibri"/>
          <w:color w:val="000000"/>
          <w:sz w:val="24"/>
          <w:lang w:val="en-GB"/>
        </w:rPr>
        <w:t xml:space="preserve">focus on how the specific product strategy of an operating unit is undermined by even </w:t>
      </w:r>
      <w:r w:rsidR="00FC3E57">
        <w:rPr>
          <w:rFonts w:ascii="Arial" w:eastAsia="Calibri"/>
          <w:color w:val="000000"/>
          <w:sz w:val="24"/>
          <w:lang w:val="en-GB"/>
        </w:rPr>
        <w:t xml:space="preserve">the </w:t>
      </w:r>
      <w:r w:rsidR="00DB0BFB" w:rsidRPr="00D9497E">
        <w:rPr>
          <w:rFonts w:ascii="Arial" w:eastAsia="Calibri"/>
          <w:color w:val="000000"/>
          <w:sz w:val="24"/>
          <w:lang w:val="en-GB"/>
        </w:rPr>
        <w:t>light</w:t>
      </w:r>
      <w:r w:rsidR="00FC3E57">
        <w:rPr>
          <w:rFonts w:ascii="Arial" w:eastAsia="Calibri"/>
          <w:color w:val="000000"/>
          <w:sz w:val="24"/>
          <w:lang w:val="en-GB"/>
        </w:rPr>
        <w:t>-</w:t>
      </w:r>
      <w:r w:rsidR="00DB0BFB" w:rsidRPr="00D9497E">
        <w:rPr>
          <w:rFonts w:ascii="Arial" w:eastAsia="Calibri"/>
          <w:color w:val="000000"/>
          <w:sz w:val="24"/>
          <w:lang w:val="en-GB"/>
        </w:rPr>
        <w:t xml:space="preserve">touch </w:t>
      </w:r>
      <w:r w:rsidR="0060566E" w:rsidRPr="00D9497E">
        <w:rPr>
          <w:rFonts w:ascii="Arial" w:eastAsia="Calibri"/>
          <w:color w:val="000000"/>
          <w:sz w:val="24"/>
          <w:lang w:val="en-GB"/>
        </w:rPr>
        <w:t>imposition</w:t>
      </w:r>
      <w:r w:rsidR="00DB0BFB" w:rsidRPr="00D9497E">
        <w:rPr>
          <w:rFonts w:ascii="Arial" w:eastAsia="Calibri"/>
          <w:color w:val="000000"/>
          <w:sz w:val="24"/>
          <w:lang w:val="en-GB"/>
        </w:rPr>
        <w:t xml:space="preserve"> of a</w:t>
      </w:r>
      <w:r w:rsidR="00B07FBB">
        <w:rPr>
          <w:rFonts w:ascii="Arial" w:eastAsia="Calibri"/>
          <w:color w:val="000000"/>
          <w:sz w:val="24"/>
          <w:lang w:val="en-GB"/>
        </w:rPr>
        <w:t>n</w:t>
      </w:r>
      <w:r w:rsidR="00FC3E57">
        <w:rPr>
          <w:rFonts w:ascii="Arial" w:eastAsia="Calibri"/>
          <w:color w:val="000000"/>
          <w:sz w:val="24"/>
          <w:lang w:val="en-GB"/>
        </w:rPr>
        <w:t xml:space="preserve"> </w:t>
      </w:r>
      <w:r w:rsidR="005337D9">
        <w:rPr>
          <w:rFonts w:ascii="Arial" w:eastAsia="Calibri"/>
          <w:color w:val="000000"/>
          <w:sz w:val="24"/>
          <w:lang w:val="en-GB"/>
        </w:rPr>
        <w:t xml:space="preserve">enterprise </w:t>
      </w:r>
      <w:r w:rsidR="00DB0BFB" w:rsidRPr="00D9497E">
        <w:rPr>
          <w:rFonts w:ascii="Arial" w:eastAsia="Calibri"/>
          <w:color w:val="000000"/>
          <w:sz w:val="24"/>
          <w:lang w:val="en-GB"/>
        </w:rPr>
        <w:t>logic</w:t>
      </w:r>
      <w:r w:rsidR="00677F5F">
        <w:rPr>
          <w:rFonts w:ascii="Arial" w:eastAsia="Calibri"/>
          <w:color w:val="000000"/>
          <w:sz w:val="24"/>
          <w:lang w:val="en-GB"/>
        </w:rPr>
        <w:t>,</w:t>
      </w:r>
      <w:r w:rsidR="002C1AF6">
        <w:rPr>
          <w:rFonts w:ascii="Arial" w:eastAsia="Calibri"/>
          <w:color w:val="000000"/>
          <w:sz w:val="24"/>
          <w:lang w:val="en-GB"/>
        </w:rPr>
        <w:t xml:space="preserve"> where that logic is not aligned to </w:t>
      </w:r>
      <w:r w:rsidR="002C1AF6" w:rsidRPr="007B1C9B">
        <w:rPr>
          <w:rFonts w:ascii="Arial" w:eastAsia="Calibri"/>
          <w:color w:val="000000"/>
          <w:sz w:val="24"/>
          <w:lang w:val="en-GB"/>
        </w:rPr>
        <w:t xml:space="preserve">the developing nature </w:t>
      </w:r>
      <w:r w:rsidR="00DB7B34" w:rsidRPr="007B1C9B">
        <w:rPr>
          <w:rFonts w:ascii="Arial" w:eastAsia="Calibri"/>
          <w:color w:val="000000"/>
          <w:sz w:val="24"/>
          <w:lang w:val="en-GB"/>
        </w:rPr>
        <w:t xml:space="preserve">of the </w:t>
      </w:r>
      <w:r w:rsidR="002C1AF6" w:rsidRPr="007B1C9B">
        <w:rPr>
          <w:rFonts w:ascii="Arial" w:eastAsia="Calibri"/>
          <w:color w:val="000000"/>
          <w:sz w:val="24"/>
          <w:lang w:val="en-GB"/>
        </w:rPr>
        <w:t>product market</w:t>
      </w:r>
      <w:r w:rsidR="00DB0BFB" w:rsidRPr="007B1C9B">
        <w:rPr>
          <w:rFonts w:ascii="Arial" w:eastAsia="Calibri"/>
          <w:color w:val="000000"/>
          <w:sz w:val="24"/>
          <w:lang w:val="en-GB"/>
        </w:rPr>
        <w:t>.</w:t>
      </w:r>
      <w:r w:rsidRPr="007B1C9B">
        <w:rPr>
          <w:rFonts w:ascii="Arial" w:eastAsia="Calibri"/>
          <w:color w:val="000000"/>
          <w:sz w:val="24"/>
          <w:lang w:val="en-GB"/>
        </w:rPr>
        <w:t xml:space="preserve"> </w:t>
      </w:r>
      <w:r w:rsidR="00DB0BFB" w:rsidRPr="007B1C9B">
        <w:rPr>
          <w:rFonts w:ascii="Arial" w:eastAsia="Calibri"/>
          <w:color w:val="000000"/>
          <w:sz w:val="24"/>
          <w:lang w:val="en-GB"/>
        </w:rPr>
        <w:t>There is a</w:t>
      </w:r>
      <w:r w:rsidR="00DB0BFB">
        <w:rPr>
          <w:rFonts w:ascii="Arial" w:eastAsia="Calibri"/>
          <w:color w:val="000000"/>
          <w:sz w:val="24"/>
          <w:lang w:val="en-GB"/>
        </w:rPr>
        <w:t xml:space="preserve"> disjuncture between the strategic </w:t>
      </w:r>
      <w:r w:rsidR="005337D9">
        <w:rPr>
          <w:rFonts w:ascii="Arial" w:eastAsia="Calibri"/>
          <w:color w:val="000000"/>
          <w:sz w:val="24"/>
          <w:lang w:val="en-GB"/>
        </w:rPr>
        <w:t xml:space="preserve">enterprise </w:t>
      </w:r>
      <w:r w:rsidR="00DB0BFB">
        <w:rPr>
          <w:rFonts w:ascii="Arial" w:eastAsia="Calibri"/>
          <w:color w:val="000000"/>
          <w:sz w:val="24"/>
          <w:lang w:val="en-GB"/>
        </w:rPr>
        <w:t xml:space="preserve">logic envisioned by GE’s senior staff and the </w:t>
      </w:r>
      <w:r w:rsidR="005337D9">
        <w:rPr>
          <w:rFonts w:ascii="Arial" w:eastAsia="Calibri"/>
          <w:color w:val="000000"/>
          <w:sz w:val="24"/>
          <w:lang w:val="en-GB"/>
        </w:rPr>
        <w:t xml:space="preserve">product </w:t>
      </w:r>
      <w:r w:rsidR="00DB0BFB">
        <w:rPr>
          <w:rFonts w:ascii="Arial" w:eastAsia="Calibri"/>
          <w:color w:val="000000"/>
          <w:sz w:val="24"/>
          <w:lang w:val="en-GB"/>
        </w:rPr>
        <w:t xml:space="preserve">logic </w:t>
      </w:r>
      <w:r w:rsidR="005337D9">
        <w:rPr>
          <w:rFonts w:ascii="Arial" w:eastAsia="Calibri"/>
          <w:color w:val="000000"/>
          <w:sz w:val="24"/>
          <w:lang w:val="en-GB"/>
        </w:rPr>
        <w:t xml:space="preserve">that would be tested </w:t>
      </w:r>
      <w:r w:rsidR="00DB0BFB">
        <w:rPr>
          <w:rFonts w:ascii="Arial" w:eastAsia="Calibri"/>
          <w:color w:val="000000"/>
          <w:sz w:val="24"/>
          <w:lang w:val="en-GB"/>
        </w:rPr>
        <w:t>in the market for commercial computer systems</w:t>
      </w:r>
      <w:r w:rsidR="003E725E">
        <w:rPr>
          <w:rFonts w:ascii="Arial" w:eastAsia="Calibri"/>
          <w:color w:val="000000"/>
          <w:sz w:val="24"/>
          <w:lang w:val="en-GB"/>
        </w:rPr>
        <w:t xml:space="preserve"> to which we now turn</w:t>
      </w:r>
      <w:r w:rsidR="00DB0BFB">
        <w:rPr>
          <w:rFonts w:ascii="Arial" w:eastAsia="Calibri"/>
          <w:color w:val="000000"/>
          <w:sz w:val="24"/>
          <w:lang w:val="en-GB"/>
        </w:rPr>
        <w:t xml:space="preserve">. </w:t>
      </w:r>
    </w:p>
    <w:p w14:paraId="46B1A567" w14:textId="77777777" w:rsidR="00B07FBB" w:rsidRDefault="00B07FBB" w:rsidP="005E64F5">
      <w:pPr>
        <w:widowControl/>
        <w:wordWrap/>
        <w:spacing w:after="200" w:line="276" w:lineRule="auto"/>
        <w:rPr>
          <w:rFonts w:ascii="Arial" w:eastAsia="Calibri"/>
          <w:color w:val="000000"/>
          <w:sz w:val="24"/>
          <w:lang w:val="en-GB"/>
        </w:rPr>
      </w:pPr>
    </w:p>
    <w:p w14:paraId="2823431A" w14:textId="77777777" w:rsidR="004F442B" w:rsidRPr="00EE113F" w:rsidRDefault="00A2194C" w:rsidP="00872732">
      <w:pPr>
        <w:pStyle w:val="Heading3"/>
        <w:rPr>
          <w:rFonts w:ascii="Arial" w:eastAsia="Calibri" w:hAnsi="Arial" w:cs="Arial"/>
          <w:color w:val="000000"/>
          <w:sz w:val="24"/>
          <w:szCs w:val="24"/>
          <w:lang w:val="en-GB"/>
        </w:rPr>
      </w:pPr>
      <w:r>
        <w:rPr>
          <w:rFonts w:ascii="Arial" w:eastAsia="Calibri" w:hAnsi="Arial" w:cs="Arial"/>
          <w:color w:val="000000"/>
          <w:sz w:val="24"/>
          <w:szCs w:val="24"/>
          <w:lang w:val="en-GB"/>
        </w:rPr>
        <w:t>Formation of the Product Strategy</w:t>
      </w:r>
    </w:p>
    <w:p w14:paraId="7132D3CA" w14:textId="77777777" w:rsidR="007B770C" w:rsidRPr="005E64F5" w:rsidRDefault="00F96A32" w:rsidP="005E64F5">
      <w:pPr>
        <w:widowControl/>
        <w:wordWrap/>
        <w:spacing w:after="200" w:line="276" w:lineRule="auto"/>
        <w:rPr>
          <w:rFonts w:ascii="Arial" w:eastAsia="Calibri"/>
          <w:color w:val="000000"/>
          <w:sz w:val="24"/>
          <w:lang w:val="en-GB"/>
        </w:rPr>
      </w:pPr>
      <w:r w:rsidRPr="00EE113F">
        <w:rPr>
          <w:rFonts w:ascii="Arial" w:eastAsia="Calibri"/>
          <w:color w:val="000000"/>
          <w:sz w:val="24"/>
          <w:lang w:val="en-GB"/>
        </w:rPr>
        <w:t xml:space="preserve">The early GE Computer Department </w:t>
      </w:r>
      <w:r w:rsidR="001C77C5" w:rsidRPr="00EE113F">
        <w:rPr>
          <w:rFonts w:ascii="Arial" w:eastAsia="Calibri"/>
          <w:color w:val="000000"/>
          <w:sz w:val="24"/>
          <w:lang w:val="en-GB"/>
        </w:rPr>
        <w:t>developed organically within the Industrial Electronics Division and was a bottom</w:t>
      </w:r>
      <w:r w:rsidR="00677F5F">
        <w:rPr>
          <w:rFonts w:ascii="Arial" w:eastAsia="Calibri"/>
          <w:color w:val="000000"/>
          <w:sz w:val="24"/>
          <w:lang w:val="en-GB"/>
        </w:rPr>
        <w:t>-</w:t>
      </w:r>
      <w:r w:rsidR="001C77C5" w:rsidRPr="00EE113F">
        <w:rPr>
          <w:rFonts w:ascii="Arial" w:eastAsia="Calibri"/>
          <w:color w:val="000000"/>
          <w:sz w:val="24"/>
          <w:lang w:val="en-GB"/>
        </w:rPr>
        <w:t>up initiative from the development t</w:t>
      </w:r>
      <w:r w:rsidR="001C77C5" w:rsidRPr="005E64F5">
        <w:rPr>
          <w:rFonts w:ascii="Arial" w:eastAsia="Calibri"/>
          <w:color w:val="000000"/>
          <w:sz w:val="24"/>
          <w:lang w:val="en-GB"/>
        </w:rPr>
        <w:t>eam involved. Firstly</w:t>
      </w:r>
      <w:r w:rsidR="00677F5F">
        <w:rPr>
          <w:rFonts w:ascii="Arial" w:eastAsia="Calibri"/>
          <w:color w:val="000000"/>
          <w:sz w:val="24"/>
          <w:lang w:val="en-GB"/>
        </w:rPr>
        <w:t>,</w:t>
      </w:r>
      <w:r w:rsidR="001C77C5" w:rsidRPr="005E64F5">
        <w:rPr>
          <w:rFonts w:ascii="Arial" w:eastAsia="Calibri"/>
          <w:color w:val="000000"/>
          <w:sz w:val="24"/>
          <w:lang w:val="en-GB"/>
        </w:rPr>
        <w:t xml:space="preserve"> they were developing designs for process control computers </w:t>
      </w:r>
      <w:r w:rsidR="002C1AF6">
        <w:rPr>
          <w:rFonts w:ascii="Arial" w:eastAsia="Calibri"/>
          <w:color w:val="000000"/>
          <w:sz w:val="24"/>
          <w:lang w:val="en-GB"/>
        </w:rPr>
        <w:t>and secondly</w:t>
      </w:r>
      <w:r w:rsidR="00677F5F">
        <w:rPr>
          <w:rFonts w:ascii="Arial" w:eastAsia="Calibri"/>
          <w:color w:val="000000"/>
          <w:sz w:val="24"/>
          <w:lang w:val="en-GB"/>
        </w:rPr>
        <w:t xml:space="preserve">, </w:t>
      </w:r>
      <w:r w:rsidR="001C77C5" w:rsidRPr="005E64F5">
        <w:rPr>
          <w:rFonts w:ascii="Arial" w:eastAsia="Calibri"/>
          <w:color w:val="000000"/>
          <w:sz w:val="24"/>
          <w:lang w:val="en-GB"/>
        </w:rPr>
        <w:t>they had won a substantial contract from the Bank of America for a large number of Electronic Recording Machine</w:t>
      </w:r>
      <w:r w:rsidR="002C1AF6">
        <w:rPr>
          <w:rFonts w:ascii="Arial" w:eastAsia="Calibri"/>
          <w:color w:val="000000"/>
          <w:sz w:val="24"/>
          <w:lang w:val="en-GB"/>
        </w:rPr>
        <w:t xml:space="preserve"> Accounting</w:t>
      </w:r>
      <w:r w:rsidR="007C0CD3">
        <w:rPr>
          <w:rFonts w:ascii="Arial" w:eastAsia="Calibri"/>
          <w:color w:val="000000"/>
          <w:sz w:val="24"/>
          <w:lang w:val="en-GB"/>
        </w:rPr>
        <w:t xml:space="preserve"> (ERMA)</w:t>
      </w:r>
      <w:r w:rsidR="002C1AF6">
        <w:rPr>
          <w:rFonts w:ascii="Arial" w:eastAsia="Calibri"/>
          <w:color w:val="000000"/>
          <w:sz w:val="24"/>
          <w:lang w:val="en-GB"/>
        </w:rPr>
        <w:t xml:space="preserve"> computers (see for example Oldfield 1996). </w:t>
      </w:r>
      <w:r w:rsidR="001C77C5" w:rsidRPr="005E64F5">
        <w:rPr>
          <w:rFonts w:ascii="Arial" w:eastAsia="Calibri"/>
          <w:color w:val="000000"/>
          <w:sz w:val="24"/>
          <w:lang w:val="en-GB"/>
        </w:rPr>
        <w:t xml:space="preserve"> </w:t>
      </w:r>
    </w:p>
    <w:p w14:paraId="45F3E6E4" w14:textId="42CAFA36" w:rsidR="000A172A" w:rsidRDefault="0063290C" w:rsidP="005E64F5">
      <w:pPr>
        <w:widowControl/>
        <w:wordWrap/>
        <w:spacing w:after="200" w:line="276" w:lineRule="auto"/>
        <w:rPr>
          <w:rFonts w:ascii="Arial" w:eastAsia="Calibri"/>
          <w:color w:val="000000"/>
          <w:sz w:val="24"/>
          <w:lang w:val="en-GB"/>
        </w:rPr>
      </w:pPr>
      <w:r w:rsidRPr="005E64F5">
        <w:rPr>
          <w:rFonts w:ascii="Arial" w:eastAsia="Calibri"/>
          <w:color w:val="000000"/>
          <w:sz w:val="24"/>
          <w:lang w:val="en-GB"/>
        </w:rPr>
        <w:t xml:space="preserve">Edwards and Gandy (2014) </w:t>
      </w:r>
      <w:r w:rsidR="00B3423A">
        <w:rPr>
          <w:rFonts w:ascii="Arial" w:eastAsia="Calibri"/>
          <w:color w:val="000000"/>
          <w:sz w:val="24"/>
          <w:lang w:val="en-GB"/>
        </w:rPr>
        <w:t>found</w:t>
      </w:r>
      <w:r w:rsidR="00B3423A" w:rsidRPr="005E64F5">
        <w:rPr>
          <w:rFonts w:ascii="Arial" w:eastAsia="Calibri"/>
          <w:color w:val="000000"/>
          <w:sz w:val="24"/>
          <w:lang w:val="en-GB"/>
        </w:rPr>
        <w:t xml:space="preserve"> </w:t>
      </w:r>
      <w:r w:rsidRPr="005E64F5">
        <w:rPr>
          <w:rFonts w:ascii="Arial" w:eastAsia="Calibri"/>
          <w:color w:val="000000"/>
          <w:sz w:val="24"/>
          <w:lang w:val="en-GB"/>
        </w:rPr>
        <w:t xml:space="preserve">that </w:t>
      </w:r>
      <w:r w:rsidR="00A4333C">
        <w:rPr>
          <w:rFonts w:ascii="Arial" w:eastAsia="Calibri"/>
          <w:color w:val="000000"/>
          <w:sz w:val="24"/>
          <w:lang w:val="en-GB"/>
        </w:rPr>
        <w:t xml:space="preserve">although </w:t>
      </w:r>
      <w:r w:rsidRPr="005E64F5">
        <w:rPr>
          <w:rFonts w:ascii="Arial" w:eastAsia="Calibri"/>
          <w:color w:val="000000"/>
          <w:sz w:val="24"/>
          <w:lang w:val="en-GB"/>
        </w:rPr>
        <w:t xml:space="preserve">decentralisation was a key </w:t>
      </w:r>
      <w:r w:rsidR="00154481">
        <w:rPr>
          <w:rFonts w:ascii="Arial" w:eastAsia="Calibri"/>
          <w:color w:val="000000"/>
          <w:sz w:val="24"/>
          <w:lang w:val="en-GB"/>
        </w:rPr>
        <w:t xml:space="preserve">part of </w:t>
      </w:r>
      <w:r w:rsidRPr="005E64F5">
        <w:rPr>
          <w:rFonts w:ascii="Arial" w:eastAsia="Calibri"/>
          <w:color w:val="000000"/>
          <w:sz w:val="24"/>
          <w:lang w:val="en-GB"/>
        </w:rPr>
        <w:t xml:space="preserve">Cordiner’s </w:t>
      </w:r>
      <w:r w:rsidR="00730296">
        <w:rPr>
          <w:rFonts w:ascii="Arial" w:eastAsia="Calibri"/>
          <w:color w:val="000000"/>
          <w:sz w:val="24"/>
          <w:lang w:val="en-GB"/>
        </w:rPr>
        <w:t xml:space="preserve">strategy for GE during his </w:t>
      </w:r>
      <w:r w:rsidRPr="005E64F5">
        <w:rPr>
          <w:rFonts w:ascii="Arial" w:eastAsia="Calibri"/>
          <w:color w:val="000000"/>
          <w:sz w:val="24"/>
          <w:lang w:val="en-GB"/>
        </w:rPr>
        <w:t xml:space="preserve">period as President, there were still aspirations to maintain operating advantages from </w:t>
      </w:r>
      <w:r w:rsidR="00B3423A">
        <w:rPr>
          <w:rFonts w:ascii="Arial" w:eastAsia="Calibri"/>
          <w:color w:val="000000"/>
          <w:sz w:val="24"/>
          <w:lang w:val="en-GB"/>
        </w:rPr>
        <w:t>the firm’s wide spread across electronic and electrical markets</w:t>
      </w:r>
      <w:r w:rsidR="00730296">
        <w:rPr>
          <w:rFonts w:ascii="Arial" w:eastAsia="Calibri"/>
          <w:color w:val="000000"/>
          <w:sz w:val="24"/>
          <w:lang w:val="en-GB"/>
        </w:rPr>
        <w:t>, and this required some sense of organisational coordination</w:t>
      </w:r>
      <w:r w:rsidR="00B3423A">
        <w:rPr>
          <w:rFonts w:ascii="Arial" w:eastAsia="Calibri"/>
          <w:color w:val="000000"/>
          <w:sz w:val="24"/>
          <w:lang w:val="en-GB"/>
        </w:rPr>
        <w:t xml:space="preserve">. </w:t>
      </w:r>
      <w:r w:rsidR="00DD0CD3">
        <w:rPr>
          <w:rFonts w:ascii="Arial" w:eastAsia="Calibri"/>
          <w:color w:val="000000"/>
          <w:sz w:val="24"/>
          <w:lang w:val="en-GB"/>
        </w:rPr>
        <w:t xml:space="preserve">Therefore, </w:t>
      </w:r>
      <w:r w:rsidR="00730296">
        <w:rPr>
          <w:rFonts w:ascii="Arial" w:eastAsia="Calibri"/>
          <w:color w:val="000000"/>
          <w:sz w:val="24"/>
          <w:lang w:val="en-GB"/>
        </w:rPr>
        <w:t xml:space="preserve">there were </w:t>
      </w:r>
      <w:r w:rsidR="00677F5F">
        <w:rPr>
          <w:rFonts w:ascii="Arial" w:eastAsia="Calibri"/>
          <w:color w:val="000000"/>
          <w:sz w:val="24"/>
          <w:lang w:val="en-GB"/>
        </w:rPr>
        <w:t xml:space="preserve">already </w:t>
      </w:r>
      <w:r w:rsidR="00730296">
        <w:rPr>
          <w:rFonts w:ascii="Arial" w:eastAsia="Calibri"/>
          <w:color w:val="000000"/>
          <w:sz w:val="24"/>
          <w:lang w:val="en-GB"/>
        </w:rPr>
        <w:t xml:space="preserve">tensions </w:t>
      </w:r>
      <w:r w:rsidR="00677F5F">
        <w:rPr>
          <w:rFonts w:ascii="Arial" w:eastAsia="Calibri"/>
          <w:color w:val="000000"/>
          <w:sz w:val="24"/>
          <w:lang w:val="en-GB"/>
        </w:rPr>
        <w:t>regarding</w:t>
      </w:r>
      <w:r w:rsidR="00730296">
        <w:rPr>
          <w:rFonts w:ascii="Arial" w:eastAsia="Calibri"/>
          <w:color w:val="000000"/>
          <w:sz w:val="24"/>
          <w:lang w:val="en-GB"/>
        </w:rPr>
        <w:t xml:space="preserve"> the trade</w:t>
      </w:r>
      <w:r w:rsidR="00677F5F">
        <w:rPr>
          <w:rFonts w:ascii="Arial" w:eastAsia="Calibri"/>
          <w:color w:val="000000"/>
          <w:sz w:val="24"/>
          <w:lang w:val="en-GB"/>
        </w:rPr>
        <w:t>-</w:t>
      </w:r>
      <w:r w:rsidR="00730296">
        <w:rPr>
          <w:rFonts w:ascii="Arial" w:eastAsia="Calibri"/>
          <w:color w:val="000000"/>
          <w:sz w:val="24"/>
          <w:lang w:val="en-GB"/>
        </w:rPr>
        <w:t xml:space="preserve">off between enterprise and product level logic. </w:t>
      </w:r>
      <w:r w:rsidRPr="005E64F5">
        <w:rPr>
          <w:rFonts w:ascii="Arial" w:eastAsia="Calibri"/>
          <w:color w:val="000000"/>
          <w:sz w:val="24"/>
          <w:lang w:val="en-GB"/>
        </w:rPr>
        <w:t>During 1957</w:t>
      </w:r>
      <w:r w:rsidR="00677F5F">
        <w:rPr>
          <w:rFonts w:ascii="Arial" w:eastAsia="Calibri"/>
          <w:color w:val="000000"/>
          <w:sz w:val="24"/>
          <w:lang w:val="en-GB"/>
        </w:rPr>
        <w:t>,</w:t>
      </w:r>
      <w:r w:rsidRPr="005E64F5">
        <w:rPr>
          <w:rFonts w:ascii="Arial" w:eastAsia="Calibri"/>
          <w:color w:val="000000"/>
          <w:sz w:val="24"/>
          <w:lang w:val="en-GB"/>
        </w:rPr>
        <w:t xml:space="preserve"> </w:t>
      </w:r>
      <w:r w:rsidR="00B3423A">
        <w:rPr>
          <w:rFonts w:ascii="Arial" w:eastAsia="Calibri"/>
          <w:color w:val="000000"/>
          <w:sz w:val="24"/>
          <w:lang w:val="en-GB"/>
        </w:rPr>
        <w:t>a major meeting</w:t>
      </w:r>
      <w:r w:rsidR="00154481">
        <w:rPr>
          <w:rFonts w:ascii="Arial" w:eastAsia="Calibri"/>
          <w:color w:val="000000"/>
          <w:sz w:val="24"/>
          <w:lang w:val="en-GB"/>
        </w:rPr>
        <w:t>, the</w:t>
      </w:r>
      <w:r w:rsidR="00585DC8" w:rsidRPr="005E64F5">
        <w:rPr>
          <w:rFonts w:ascii="Arial" w:eastAsia="Calibri"/>
          <w:color w:val="000000"/>
          <w:sz w:val="24"/>
          <w:lang w:val="en-GB"/>
        </w:rPr>
        <w:t xml:space="preserve"> Product Scope Review </w:t>
      </w:r>
      <w:r w:rsidR="00B3423A" w:rsidRPr="005E64F5">
        <w:rPr>
          <w:rFonts w:ascii="Arial" w:eastAsia="Calibri"/>
          <w:color w:val="000000"/>
          <w:sz w:val="24"/>
          <w:lang w:val="en-GB"/>
        </w:rPr>
        <w:t>(</w:t>
      </w:r>
      <w:r w:rsidR="00585DC8">
        <w:rPr>
          <w:rFonts w:ascii="Arial" w:eastAsia="Calibri"/>
          <w:color w:val="000000"/>
          <w:sz w:val="24"/>
          <w:lang w:val="en-GB"/>
        </w:rPr>
        <w:t>PSR</w:t>
      </w:r>
      <w:r w:rsidR="00B3423A" w:rsidRPr="005E64F5">
        <w:rPr>
          <w:rFonts w:ascii="Arial" w:eastAsia="Calibri"/>
          <w:color w:val="000000"/>
          <w:sz w:val="24"/>
          <w:lang w:val="en-GB"/>
        </w:rPr>
        <w:t>)</w:t>
      </w:r>
      <w:r w:rsidR="00677F5F">
        <w:rPr>
          <w:rFonts w:ascii="Arial" w:eastAsia="Calibri"/>
          <w:color w:val="000000"/>
          <w:sz w:val="24"/>
          <w:lang w:val="en-GB"/>
        </w:rPr>
        <w:t>,</w:t>
      </w:r>
      <w:r w:rsidR="00730296">
        <w:rPr>
          <w:rFonts w:ascii="Arial" w:eastAsia="Calibri"/>
          <w:color w:val="000000"/>
          <w:sz w:val="24"/>
          <w:lang w:val="en-GB"/>
        </w:rPr>
        <w:t xml:space="preserve"> </w:t>
      </w:r>
      <w:r w:rsidR="00B3423A">
        <w:rPr>
          <w:rFonts w:ascii="Arial" w:eastAsia="Calibri"/>
          <w:color w:val="000000"/>
          <w:sz w:val="24"/>
          <w:lang w:val="en-GB"/>
        </w:rPr>
        <w:t xml:space="preserve">was held </w:t>
      </w:r>
      <w:r w:rsidRPr="005E64F5">
        <w:rPr>
          <w:rFonts w:ascii="Arial" w:eastAsia="Calibri"/>
          <w:color w:val="000000"/>
          <w:sz w:val="24"/>
          <w:lang w:val="en-GB"/>
        </w:rPr>
        <w:t xml:space="preserve">which gave the nascent Computer Department </w:t>
      </w:r>
      <w:r w:rsidR="00730296">
        <w:rPr>
          <w:rFonts w:ascii="Arial" w:eastAsia="Calibri"/>
          <w:color w:val="000000"/>
          <w:sz w:val="24"/>
          <w:lang w:val="en-GB"/>
        </w:rPr>
        <w:t>an</w:t>
      </w:r>
      <w:r w:rsidRPr="005E64F5">
        <w:rPr>
          <w:rFonts w:ascii="Arial" w:eastAsia="Calibri"/>
          <w:color w:val="000000"/>
          <w:sz w:val="24"/>
          <w:lang w:val="en-GB"/>
        </w:rPr>
        <w:t xml:space="preserve"> opportunity to present its case for </w:t>
      </w:r>
      <w:r w:rsidR="00B3423A">
        <w:rPr>
          <w:rFonts w:ascii="Arial" w:eastAsia="Calibri"/>
          <w:color w:val="000000"/>
          <w:sz w:val="24"/>
          <w:lang w:val="en-GB"/>
        </w:rPr>
        <w:t>investment in the</w:t>
      </w:r>
      <w:r w:rsidRPr="005E64F5">
        <w:rPr>
          <w:rFonts w:ascii="Arial" w:eastAsia="Calibri"/>
          <w:color w:val="000000"/>
          <w:sz w:val="24"/>
          <w:lang w:val="en-GB"/>
        </w:rPr>
        <w:t xml:space="preserve"> computer sector</w:t>
      </w:r>
      <w:r w:rsidR="00B3423A">
        <w:rPr>
          <w:rFonts w:ascii="Arial" w:eastAsia="Calibri"/>
          <w:color w:val="000000"/>
          <w:sz w:val="24"/>
          <w:lang w:val="en-GB"/>
        </w:rPr>
        <w:t xml:space="preserve">. The new business unit </w:t>
      </w:r>
      <w:r w:rsidR="00A4333C">
        <w:rPr>
          <w:rFonts w:ascii="Arial" w:eastAsia="Calibri"/>
          <w:color w:val="000000"/>
          <w:sz w:val="24"/>
          <w:lang w:val="en-GB"/>
        </w:rPr>
        <w:t xml:space="preserve">was authorised to develop and </w:t>
      </w:r>
      <w:r w:rsidR="00B3423A">
        <w:rPr>
          <w:rFonts w:ascii="Arial" w:eastAsia="Calibri"/>
          <w:color w:val="000000"/>
          <w:sz w:val="24"/>
          <w:lang w:val="en-GB"/>
        </w:rPr>
        <w:t>sell</w:t>
      </w:r>
      <w:r w:rsidRPr="005E64F5">
        <w:rPr>
          <w:rFonts w:ascii="Arial" w:eastAsia="Calibri"/>
          <w:color w:val="000000"/>
          <w:sz w:val="24"/>
          <w:lang w:val="en-GB"/>
        </w:rPr>
        <w:t xml:space="preserve"> computer</w:t>
      </w:r>
      <w:r w:rsidR="00B3423A">
        <w:rPr>
          <w:rFonts w:ascii="Arial" w:eastAsia="Calibri"/>
          <w:color w:val="000000"/>
          <w:sz w:val="24"/>
          <w:lang w:val="en-GB"/>
        </w:rPr>
        <w:t xml:space="preserve"> </w:t>
      </w:r>
      <w:r w:rsidR="00A4333C">
        <w:rPr>
          <w:rFonts w:ascii="Arial" w:eastAsia="Calibri"/>
          <w:color w:val="000000"/>
          <w:sz w:val="24"/>
          <w:lang w:val="en-GB"/>
        </w:rPr>
        <w:t>systems</w:t>
      </w:r>
      <w:r w:rsidRPr="005E64F5">
        <w:rPr>
          <w:rFonts w:ascii="Arial" w:eastAsia="Calibri"/>
          <w:color w:val="000000"/>
          <w:sz w:val="24"/>
          <w:lang w:val="en-GB"/>
        </w:rPr>
        <w:t>, industrial control computers and computing sub-assemblies</w:t>
      </w:r>
      <w:r w:rsidR="00717E73">
        <w:rPr>
          <w:rFonts w:ascii="Arial" w:eastAsia="Calibri"/>
          <w:color w:val="000000"/>
          <w:sz w:val="24"/>
          <w:lang w:val="en-GB"/>
        </w:rPr>
        <w:t>.</w:t>
      </w:r>
      <w:r w:rsidRPr="005E64F5">
        <w:rPr>
          <w:rFonts w:ascii="Arial" w:eastAsia="Calibri"/>
          <w:color w:val="000000"/>
          <w:sz w:val="24"/>
          <w:lang w:val="en-GB"/>
        </w:rPr>
        <w:t xml:space="preserve"> </w:t>
      </w:r>
      <w:r w:rsidR="004377B5">
        <w:rPr>
          <w:rFonts w:ascii="Arial" w:eastAsia="Calibri"/>
          <w:color w:val="000000"/>
          <w:sz w:val="24"/>
          <w:lang w:val="en-GB"/>
        </w:rPr>
        <w:t xml:space="preserve">Yet economies of </w:t>
      </w:r>
      <w:r w:rsidR="00571269">
        <w:rPr>
          <w:rFonts w:ascii="Arial" w:eastAsia="Calibri"/>
          <w:color w:val="000000"/>
          <w:sz w:val="24"/>
          <w:lang w:val="en-GB"/>
        </w:rPr>
        <w:t xml:space="preserve">scale and </w:t>
      </w:r>
      <w:r w:rsidR="004377B5">
        <w:rPr>
          <w:rFonts w:ascii="Arial" w:eastAsia="Calibri"/>
          <w:color w:val="000000"/>
          <w:sz w:val="24"/>
          <w:lang w:val="en-GB"/>
        </w:rPr>
        <w:t>scope were still hoped</w:t>
      </w:r>
      <w:r w:rsidR="00677F5F">
        <w:rPr>
          <w:rFonts w:ascii="Arial" w:eastAsia="Calibri"/>
          <w:color w:val="000000"/>
          <w:sz w:val="24"/>
          <w:lang w:val="en-GB"/>
        </w:rPr>
        <w:t xml:space="preserve"> for</w:t>
      </w:r>
      <w:r w:rsidR="004377B5">
        <w:rPr>
          <w:rFonts w:ascii="Arial" w:eastAsia="Calibri"/>
          <w:color w:val="000000"/>
          <w:sz w:val="24"/>
          <w:lang w:val="en-GB"/>
        </w:rPr>
        <w:t xml:space="preserve"> between departments. </w:t>
      </w:r>
      <w:r w:rsidR="00DD0CD3">
        <w:rPr>
          <w:rFonts w:ascii="Arial" w:eastAsia="Calibri"/>
          <w:color w:val="000000"/>
          <w:sz w:val="24"/>
          <w:lang w:val="en-GB"/>
        </w:rPr>
        <w:t xml:space="preserve">Where practical </w:t>
      </w:r>
      <w:r w:rsidR="00B3423A">
        <w:rPr>
          <w:rFonts w:ascii="Arial" w:eastAsia="Calibri"/>
          <w:color w:val="000000"/>
          <w:sz w:val="24"/>
          <w:lang w:val="en-GB"/>
        </w:rPr>
        <w:t xml:space="preserve">GE </w:t>
      </w:r>
      <w:r w:rsidRPr="005E64F5">
        <w:rPr>
          <w:rFonts w:ascii="Arial" w:eastAsia="Calibri"/>
          <w:color w:val="000000"/>
          <w:sz w:val="24"/>
          <w:lang w:val="en-GB"/>
        </w:rPr>
        <w:t>required the Computer Department to source</w:t>
      </w:r>
      <w:r w:rsidR="00677F5F">
        <w:rPr>
          <w:rFonts w:ascii="Arial" w:eastAsia="Calibri"/>
          <w:color w:val="000000"/>
          <w:sz w:val="24"/>
          <w:lang w:val="en-GB"/>
        </w:rPr>
        <w:t xml:space="preserve"> </w:t>
      </w:r>
      <w:r w:rsidRPr="005E64F5">
        <w:rPr>
          <w:rFonts w:ascii="Arial" w:eastAsia="Calibri"/>
          <w:color w:val="000000"/>
          <w:sz w:val="24"/>
          <w:lang w:val="en-GB"/>
        </w:rPr>
        <w:t>components internally</w:t>
      </w:r>
      <w:r w:rsidR="00677F5F" w:rsidRPr="005E64F5">
        <w:rPr>
          <w:rFonts w:ascii="Arial" w:eastAsia="Calibri"/>
          <w:color w:val="000000"/>
          <w:sz w:val="24"/>
          <w:lang w:val="en-GB"/>
        </w:rPr>
        <w:t xml:space="preserve"> </w:t>
      </w:r>
      <w:r w:rsidR="00717E73">
        <w:rPr>
          <w:rFonts w:ascii="Arial" w:eastAsia="Calibri"/>
          <w:color w:val="000000"/>
          <w:sz w:val="24"/>
          <w:lang w:val="en-GB"/>
        </w:rPr>
        <w:t>and</w:t>
      </w:r>
      <w:r w:rsidRPr="005E64F5">
        <w:rPr>
          <w:rFonts w:ascii="Arial" w:eastAsia="Calibri"/>
          <w:color w:val="000000"/>
          <w:sz w:val="24"/>
          <w:lang w:val="en-GB"/>
        </w:rPr>
        <w:t xml:space="preserve"> to coordinate with other unit</w:t>
      </w:r>
      <w:r w:rsidR="00717E73">
        <w:rPr>
          <w:rFonts w:ascii="Arial" w:eastAsia="Calibri"/>
          <w:color w:val="000000"/>
          <w:sz w:val="24"/>
          <w:lang w:val="en-GB"/>
        </w:rPr>
        <w:t>s</w:t>
      </w:r>
      <w:r w:rsidR="00B3423A">
        <w:rPr>
          <w:rFonts w:ascii="Arial" w:eastAsia="Calibri"/>
          <w:color w:val="000000"/>
          <w:sz w:val="24"/>
          <w:lang w:val="en-GB"/>
        </w:rPr>
        <w:t xml:space="preserve"> in</w:t>
      </w:r>
      <w:r w:rsidRPr="005E64F5">
        <w:rPr>
          <w:rFonts w:ascii="Arial" w:eastAsia="Calibri"/>
          <w:color w:val="000000"/>
          <w:sz w:val="24"/>
          <w:lang w:val="en-GB"/>
        </w:rPr>
        <w:t xml:space="preserve"> developing computer systems for their own markets. </w:t>
      </w:r>
      <w:r w:rsidRPr="00717E73">
        <w:rPr>
          <w:rFonts w:ascii="Arial" w:eastAsia="Calibri"/>
          <w:color w:val="000000"/>
          <w:sz w:val="24"/>
          <w:lang w:val="en-GB"/>
        </w:rPr>
        <w:t xml:space="preserve">The </w:t>
      </w:r>
      <w:r w:rsidR="00730296">
        <w:rPr>
          <w:rFonts w:ascii="Arial" w:eastAsia="Calibri"/>
          <w:color w:val="000000"/>
          <w:sz w:val="24"/>
          <w:lang w:val="en-GB"/>
        </w:rPr>
        <w:t>PSR</w:t>
      </w:r>
      <w:r w:rsidR="004377B5">
        <w:rPr>
          <w:rFonts w:ascii="Arial" w:eastAsia="Calibri"/>
          <w:color w:val="000000"/>
          <w:sz w:val="24"/>
          <w:lang w:val="en-GB"/>
        </w:rPr>
        <w:t xml:space="preserve"> </w:t>
      </w:r>
      <w:r w:rsidRPr="00717E73">
        <w:rPr>
          <w:rFonts w:ascii="Arial" w:eastAsia="Calibri"/>
          <w:color w:val="000000"/>
          <w:sz w:val="24"/>
          <w:lang w:val="en-GB"/>
        </w:rPr>
        <w:t xml:space="preserve">relied on a collegiate shared responsibility for developing new venture opportunities, not only between line-management in the </w:t>
      </w:r>
      <w:r w:rsidR="00730296">
        <w:rPr>
          <w:rFonts w:ascii="Arial" w:eastAsia="Calibri"/>
          <w:color w:val="000000"/>
          <w:sz w:val="24"/>
          <w:lang w:val="en-GB"/>
        </w:rPr>
        <w:t>C</w:t>
      </w:r>
      <w:r w:rsidRPr="00717E73">
        <w:rPr>
          <w:rFonts w:ascii="Arial" w:eastAsia="Calibri"/>
          <w:color w:val="000000"/>
          <w:sz w:val="24"/>
          <w:lang w:val="en-GB"/>
        </w:rPr>
        <w:t xml:space="preserve">omputer </w:t>
      </w:r>
      <w:r w:rsidR="00730296">
        <w:rPr>
          <w:rFonts w:ascii="Arial" w:eastAsia="Calibri"/>
          <w:color w:val="000000"/>
          <w:sz w:val="24"/>
          <w:lang w:val="en-GB"/>
        </w:rPr>
        <w:t>D</w:t>
      </w:r>
      <w:r w:rsidRPr="00717E73">
        <w:rPr>
          <w:rFonts w:ascii="Arial" w:eastAsia="Calibri"/>
          <w:color w:val="000000"/>
          <w:sz w:val="24"/>
          <w:lang w:val="en-GB"/>
        </w:rPr>
        <w:t>epartment and corporate staff (</w:t>
      </w:r>
      <w:r w:rsidR="00A51588">
        <w:rPr>
          <w:rFonts w:ascii="Arial" w:eastAsia="Calibri"/>
          <w:color w:val="000000"/>
          <w:sz w:val="24"/>
          <w:lang w:val="en-GB"/>
        </w:rPr>
        <w:t xml:space="preserve">Greenwood 1981 and </w:t>
      </w:r>
      <w:r w:rsidR="006A5D3C">
        <w:rPr>
          <w:rFonts w:ascii="Arial" w:eastAsia="Calibri"/>
          <w:color w:val="000000"/>
          <w:sz w:val="24"/>
          <w:lang w:val="en-GB"/>
        </w:rPr>
        <w:t>Oldfield 1996</w:t>
      </w:r>
      <w:r w:rsidRPr="00717E73">
        <w:rPr>
          <w:rFonts w:ascii="Arial" w:eastAsia="Calibri"/>
          <w:color w:val="000000"/>
          <w:sz w:val="24"/>
          <w:lang w:val="en-GB"/>
        </w:rPr>
        <w:t xml:space="preserve">), but </w:t>
      </w:r>
      <w:r w:rsidR="00677F5F">
        <w:rPr>
          <w:rFonts w:ascii="Arial" w:eastAsia="Calibri"/>
          <w:color w:val="000000"/>
          <w:sz w:val="24"/>
          <w:lang w:val="en-GB"/>
        </w:rPr>
        <w:t xml:space="preserve">which </w:t>
      </w:r>
      <w:r w:rsidRPr="00717E73">
        <w:rPr>
          <w:rFonts w:ascii="Arial" w:eastAsia="Calibri"/>
          <w:color w:val="000000"/>
          <w:sz w:val="24"/>
          <w:lang w:val="en-GB"/>
        </w:rPr>
        <w:t>also drew on line management from overlapping business units, primarily (but not exclusively) senior management from the Heavy Military, Light Military and Industrial Control Departments</w:t>
      </w:r>
      <w:r w:rsidR="00EA2BCB" w:rsidRPr="00717E73">
        <w:rPr>
          <w:rStyle w:val="EndnoteReference"/>
          <w:rFonts w:ascii="Arial" w:eastAsia="Calibri"/>
          <w:color w:val="000000"/>
          <w:sz w:val="24"/>
          <w:lang w:val="en-GB"/>
        </w:rPr>
        <w:endnoteReference w:id="10"/>
      </w:r>
      <w:r w:rsidRPr="00717E73">
        <w:rPr>
          <w:rFonts w:ascii="Arial" w:eastAsia="Calibri"/>
          <w:color w:val="000000"/>
          <w:sz w:val="24"/>
          <w:lang w:val="en-GB"/>
        </w:rPr>
        <w:t xml:space="preserve">. </w:t>
      </w:r>
      <w:r w:rsidR="006425AD">
        <w:rPr>
          <w:rFonts w:ascii="Arial" w:eastAsia="Calibri"/>
          <w:color w:val="000000"/>
          <w:sz w:val="24"/>
          <w:lang w:val="en-GB"/>
        </w:rPr>
        <w:t>W</w:t>
      </w:r>
      <w:r w:rsidRPr="00717E73">
        <w:rPr>
          <w:rFonts w:ascii="Arial" w:eastAsia="Calibri"/>
          <w:color w:val="000000"/>
          <w:sz w:val="24"/>
          <w:lang w:val="en-GB"/>
        </w:rPr>
        <w:t>hile this process encourage</w:t>
      </w:r>
      <w:r w:rsidR="006425AD">
        <w:rPr>
          <w:rFonts w:ascii="Arial" w:eastAsia="Calibri"/>
          <w:color w:val="000000"/>
          <w:sz w:val="24"/>
          <w:lang w:val="en-GB"/>
        </w:rPr>
        <w:t>d</w:t>
      </w:r>
      <w:r w:rsidRPr="00717E73">
        <w:rPr>
          <w:rFonts w:ascii="Arial" w:eastAsia="Calibri"/>
          <w:color w:val="000000"/>
          <w:sz w:val="24"/>
          <w:lang w:val="en-GB"/>
        </w:rPr>
        <w:t xml:space="preserve"> cooperation and led to synergies being identified between developments and product lines, it </w:t>
      </w:r>
      <w:r w:rsidR="006425AD">
        <w:rPr>
          <w:rFonts w:ascii="Arial" w:eastAsia="Calibri"/>
          <w:color w:val="000000"/>
          <w:sz w:val="24"/>
          <w:lang w:val="en-GB"/>
        </w:rPr>
        <w:t xml:space="preserve">also </w:t>
      </w:r>
      <w:r w:rsidRPr="00717E73">
        <w:rPr>
          <w:rFonts w:ascii="Arial" w:eastAsia="Calibri"/>
          <w:color w:val="000000"/>
          <w:sz w:val="24"/>
          <w:lang w:val="en-GB"/>
        </w:rPr>
        <w:t>allowed the Computer Department to drive the new venture process from the bottom</w:t>
      </w:r>
      <w:r w:rsidR="00677F5F">
        <w:rPr>
          <w:rFonts w:ascii="Arial" w:eastAsia="Calibri"/>
          <w:color w:val="000000"/>
          <w:sz w:val="24"/>
          <w:lang w:val="en-GB"/>
        </w:rPr>
        <w:t xml:space="preserve"> </w:t>
      </w:r>
      <w:r w:rsidRPr="00717E73">
        <w:rPr>
          <w:rFonts w:ascii="Arial" w:eastAsia="Calibri"/>
          <w:color w:val="000000"/>
          <w:sz w:val="24"/>
          <w:lang w:val="en-GB"/>
        </w:rPr>
        <w:t>up</w:t>
      </w:r>
      <w:r w:rsidR="003E725E">
        <w:rPr>
          <w:rFonts w:ascii="Arial" w:eastAsia="Calibri"/>
          <w:color w:val="000000"/>
          <w:sz w:val="24"/>
          <w:lang w:val="en-GB"/>
        </w:rPr>
        <w:t xml:space="preserve">. This </w:t>
      </w:r>
      <w:r w:rsidR="006425AD">
        <w:rPr>
          <w:rFonts w:ascii="Arial" w:eastAsia="Calibri"/>
          <w:color w:val="000000"/>
          <w:sz w:val="24"/>
          <w:lang w:val="en-GB"/>
        </w:rPr>
        <w:t>us</w:t>
      </w:r>
      <w:r w:rsidR="003E725E">
        <w:rPr>
          <w:rFonts w:ascii="Arial" w:eastAsia="Calibri"/>
          <w:color w:val="000000"/>
          <w:sz w:val="24"/>
          <w:lang w:val="en-GB"/>
        </w:rPr>
        <w:t>ed</w:t>
      </w:r>
      <w:r w:rsidR="006425AD">
        <w:rPr>
          <w:rFonts w:ascii="Arial" w:eastAsia="Calibri"/>
          <w:color w:val="000000"/>
          <w:sz w:val="24"/>
          <w:lang w:val="en-GB"/>
        </w:rPr>
        <w:t xml:space="preserve"> the expertise of those closest to the design and production processes required to deliver a product to market</w:t>
      </w:r>
      <w:r w:rsidRPr="00717E73">
        <w:rPr>
          <w:rFonts w:ascii="Arial" w:eastAsia="Calibri"/>
          <w:color w:val="000000"/>
          <w:sz w:val="24"/>
          <w:lang w:val="en-GB"/>
        </w:rPr>
        <w:t xml:space="preserve">. </w:t>
      </w:r>
    </w:p>
    <w:p w14:paraId="38ED9212" w14:textId="645232E8" w:rsidR="000A172A" w:rsidRDefault="006425AD" w:rsidP="005E64F5">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This </w:t>
      </w:r>
      <w:r w:rsidR="000A172A">
        <w:rPr>
          <w:rFonts w:ascii="Arial" w:eastAsia="Calibri"/>
          <w:color w:val="000000"/>
          <w:sz w:val="24"/>
          <w:lang w:val="en-GB"/>
        </w:rPr>
        <w:t xml:space="preserve">process shows a success for the decentralisation agenda as it </w:t>
      </w:r>
      <w:r w:rsidR="00677F5F">
        <w:rPr>
          <w:rFonts w:ascii="Arial" w:eastAsia="Calibri"/>
          <w:color w:val="000000"/>
          <w:sz w:val="24"/>
          <w:lang w:val="en-GB"/>
        </w:rPr>
        <w:t xml:space="preserve">demonstrated </w:t>
      </w:r>
      <w:r w:rsidR="000A172A">
        <w:rPr>
          <w:rFonts w:ascii="Arial" w:eastAsia="Calibri"/>
          <w:color w:val="000000"/>
          <w:sz w:val="24"/>
          <w:lang w:val="en-GB"/>
        </w:rPr>
        <w:t xml:space="preserve">the ability </w:t>
      </w:r>
      <w:r w:rsidR="003E725E">
        <w:rPr>
          <w:rFonts w:ascii="Arial" w:eastAsia="Calibri"/>
          <w:color w:val="000000"/>
          <w:sz w:val="24"/>
          <w:lang w:val="en-GB"/>
        </w:rPr>
        <w:t>of</w:t>
      </w:r>
      <w:r w:rsidR="000A172A">
        <w:rPr>
          <w:rFonts w:ascii="Arial" w:eastAsia="Calibri"/>
          <w:color w:val="000000"/>
          <w:sz w:val="24"/>
          <w:lang w:val="en-GB"/>
        </w:rPr>
        <w:t xml:space="preserve"> a</w:t>
      </w:r>
      <w:r w:rsidR="00571269">
        <w:rPr>
          <w:rFonts w:ascii="Arial" w:eastAsia="Calibri"/>
          <w:color w:val="000000"/>
          <w:sz w:val="24"/>
          <w:lang w:val="en-GB"/>
        </w:rPr>
        <w:t xml:space="preserve">n “Operating” </w:t>
      </w:r>
      <w:r w:rsidR="000A172A">
        <w:rPr>
          <w:rFonts w:ascii="Arial" w:eastAsia="Calibri"/>
          <w:color w:val="000000"/>
          <w:sz w:val="24"/>
          <w:lang w:val="en-GB"/>
        </w:rPr>
        <w:t>Department to build from below. Indeed, notably</w:t>
      </w:r>
      <w:r w:rsidR="00677F5F">
        <w:rPr>
          <w:rFonts w:ascii="Arial" w:eastAsia="Calibri"/>
          <w:color w:val="000000"/>
          <w:sz w:val="24"/>
          <w:lang w:val="en-GB"/>
        </w:rPr>
        <w:t>,</w:t>
      </w:r>
      <w:r w:rsidR="000A172A">
        <w:rPr>
          <w:rFonts w:ascii="Arial" w:eastAsia="Calibri"/>
          <w:color w:val="000000"/>
          <w:sz w:val="24"/>
          <w:lang w:val="en-GB"/>
        </w:rPr>
        <w:t xml:space="preserve"> it </w:t>
      </w:r>
      <w:r w:rsidR="00571269">
        <w:rPr>
          <w:rFonts w:ascii="Arial" w:eastAsia="Calibri"/>
          <w:color w:val="000000"/>
          <w:sz w:val="24"/>
          <w:lang w:val="en-GB"/>
        </w:rPr>
        <w:t xml:space="preserve">was possible for these lower ranks of GE to </w:t>
      </w:r>
      <w:r w:rsidR="000A172A">
        <w:rPr>
          <w:rFonts w:ascii="Arial" w:eastAsia="Calibri"/>
          <w:color w:val="000000"/>
          <w:sz w:val="24"/>
          <w:lang w:val="en-GB"/>
        </w:rPr>
        <w:t xml:space="preserve">overturn an earlier edict from Cordiner himself </w:t>
      </w:r>
      <w:r w:rsidR="0063290C" w:rsidRPr="00717E73">
        <w:rPr>
          <w:rFonts w:ascii="Arial" w:eastAsia="Calibri"/>
          <w:color w:val="000000"/>
          <w:sz w:val="24"/>
          <w:lang w:val="en-GB"/>
        </w:rPr>
        <w:t xml:space="preserve">that GE should avoid competition with IBM in the commercial </w:t>
      </w:r>
      <w:r w:rsidR="000A172A">
        <w:rPr>
          <w:rFonts w:ascii="Arial" w:eastAsia="Calibri"/>
          <w:color w:val="000000"/>
          <w:sz w:val="24"/>
          <w:lang w:val="en-GB"/>
        </w:rPr>
        <w:t>computer business</w:t>
      </w:r>
      <w:r w:rsidR="003E725E" w:rsidRPr="00717E73">
        <w:rPr>
          <w:rFonts w:ascii="Arial" w:eastAsia="Calibri"/>
          <w:color w:val="000000"/>
          <w:sz w:val="24"/>
          <w:lang w:val="en-GB"/>
        </w:rPr>
        <w:t xml:space="preserve"> </w:t>
      </w:r>
      <w:r w:rsidR="0063290C" w:rsidRPr="00717E73">
        <w:rPr>
          <w:rFonts w:ascii="Arial" w:eastAsia="Calibri"/>
          <w:color w:val="000000"/>
          <w:sz w:val="24"/>
          <w:lang w:val="en-GB"/>
        </w:rPr>
        <w:t>(Edwards and Gandy 2014)</w:t>
      </w:r>
      <w:r w:rsidR="00C53B65" w:rsidRPr="00717E73">
        <w:rPr>
          <w:rFonts w:ascii="Arial" w:eastAsia="Calibri"/>
          <w:color w:val="000000"/>
          <w:sz w:val="24"/>
          <w:lang w:val="en-GB"/>
        </w:rPr>
        <w:t>.</w:t>
      </w:r>
      <w:r w:rsidR="00954DE1">
        <w:rPr>
          <w:rFonts w:ascii="Arial" w:eastAsia="Calibri"/>
          <w:color w:val="000000"/>
          <w:sz w:val="24"/>
          <w:lang w:val="en-GB"/>
        </w:rPr>
        <w:t xml:space="preserve"> </w:t>
      </w:r>
      <w:r w:rsidR="007C0CD3">
        <w:rPr>
          <w:rFonts w:ascii="Arial" w:eastAsia="Calibri"/>
          <w:color w:val="000000"/>
          <w:sz w:val="24"/>
          <w:lang w:val="en-GB"/>
        </w:rPr>
        <w:t xml:space="preserve">Despite </w:t>
      </w:r>
      <w:r w:rsidR="003E725E">
        <w:rPr>
          <w:rFonts w:ascii="Arial" w:eastAsia="Calibri"/>
          <w:color w:val="000000"/>
          <w:sz w:val="24"/>
          <w:lang w:val="en-GB"/>
        </w:rPr>
        <w:t xml:space="preserve">some </w:t>
      </w:r>
      <w:r w:rsidR="007C0CD3">
        <w:rPr>
          <w:rFonts w:ascii="Arial" w:eastAsia="Calibri"/>
          <w:color w:val="000000"/>
          <w:sz w:val="24"/>
          <w:lang w:val="en-GB"/>
        </w:rPr>
        <w:t xml:space="preserve">senior management concern, </w:t>
      </w:r>
      <w:r w:rsidR="004377B5">
        <w:rPr>
          <w:rFonts w:ascii="Arial" w:eastAsia="Calibri"/>
          <w:color w:val="000000"/>
          <w:sz w:val="24"/>
          <w:lang w:val="en-GB"/>
        </w:rPr>
        <w:t>t</w:t>
      </w:r>
      <w:r w:rsidR="00074CDA" w:rsidRPr="005E64F5">
        <w:rPr>
          <w:rFonts w:ascii="Arial" w:eastAsia="Calibri"/>
          <w:color w:val="000000"/>
          <w:sz w:val="24"/>
          <w:lang w:val="en-GB"/>
        </w:rPr>
        <w:t xml:space="preserve">he Computer Department was free to follow up </w:t>
      </w:r>
      <w:r w:rsidR="000A172A">
        <w:rPr>
          <w:rFonts w:ascii="Arial" w:eastAsia="Calibri"/>
          <w:color w:val="000000"/>
          <w:sz w:val="24"/>
          <w:lang w:val="en-GB"/>
        </w:rPr>
        <w:t xml:space="preserve">earlier </w:t>
      </w:r>
      <w:r w:rsidR="00074CDA" w:rsidRPr="005E64F5">
        <w:rPr>
          <w:rFonts w:ascii="Arial" w:eastAsia="Calibri"/>
          <w:color w:val="000000"/>
          <w:sz w:val="24"/>
          <w:lang w:val="en-GB"/>
        </w:rPr>
        <w:t xml:space="preserve">success </w:t>
      </w:r>
      <w:r w:rsidR="00571269">
        <w:rPr>
          <w:rFonts w:ascii="Arial" w:eastAsia="Calibri"/>
          <w:color w:val="000000"/>
          <w:sz w:val="24"/>
          <w:lang w:val="en-GB"/>
        </w:rPr>
        <w:t>in</w:t>
      </w:r>
      <w:r w:rsidR="00074CDA" w:rsidRPr="005E64F5">
        <w:rPr>
          <w:rFonts w:ascii="Arial" w:eastAsia="Calibri"/>
          <w:color w:val="000000"/>
          <w:sz w:val="24"/>
          <w:lang w:val="en-GB"/>
        </w:rPr>
        <w:t xml:space="preserve"> commercial-orientated </w:t>
      </w:r>
      <w:r w:rsidR="000A172A">
        <w:rPr>
          <w:rFonts w:ascii="Arial" w:eastAsia="Calibri"/>
          <w:color w:val="000000"/>
          <w:sz w:val="24"/>
          <w:lang w:val="en-GB"/>
        </w:rPr>
        <w:t>computing</w:t>
      </w:r>
      <w:r w:rsidR="007C0CD3">
        <w:rPr>
          <w:rFonts w:ascii="Arial" w:eastAsia="Calibri"/>
          <w:color w:val="000000"/>
          <w:sz w:val="24"/>
          <w:lang w:val="en-GB"/>
        </w:rPr>
        <w:t xml:space="preserve"> (including ERMA</w:t>
      </w:r>
      <w:r w:rsidR="00FA1278">
        <w:rPr>
          <w:rFonts w:ascii="Arial" w:eastAsia="Calibri"/>
          <w:color w:val="000000"/>
          <w:sz w:val="24"/>
          <w:lang w:val="en-GB"/>
        </w:rPr>
        <w:t xml:space="preserve"> </w:t>
      </w:r>
      <w:r w:rsidR="007C0CD3">
        <w:rPr>
          <w:rFonts w:ascii="Arial" w:eastAsia="Calibri"/>
          <w:color w:val="000000"/>
          <w:sz w:val="24"/>
          <w:lang w:val="en-GB"/>
        </w:rPr>
        <w:t>)</w:t>
      </w:r>
      <w:r w:rsidR="000A172A">
        <w:rPr>
          <w:rFonts w:ascii="Arial" w:eastAsia="Calibri"/>
          <w:color w:val="000000"/>
          <w:sz w:val="24"/>
          <w:lang w:val="en-GB"/>
        </w:rPr>
        <w:t xml:space="preserve"> </w:t>
      </w:r>
      <w:r w:rsidR="000A172A" w:rsidRPr="007C0CD3">
        <w:rPr>
          <w:rFonts w:ascii="Arial" w:eastAsia="Calibri"/>
          <w:color w:val="000000"/>
          <w:sz w:val="24"/>
          <w:lang w:val="en-GB"/>
        </w:rPr>
        <w:t>an</w:t>
      </w:r>
      <w:r w:rsidR="00074CDA" w:rsidRPr="007C0CD3">
        <w:rPr>
          <w:rFonts w:ascii="Arial" w:eastAsia="Calibri"/>
          <w:color w:val="000000"/>
          <w:sz w:val="24"/>
          <w:lang w:val="en-GB"/>
        </w:rPr>
        <w:t>d was not restricted, as</w:t>
      </w:r>
      <w:r w:rsidR="00677F5F">
        <w:rPr>
          <w:rFonts w:ascii="Arial" w:eastAsia="Calibri"/>
          <w:color w:val="000000"/>
          <w:sz w:val="24"/>
          <w:lang w:val="en-GB"/>
        </w:rPr>
        <w:t xml:space="preserve"> it had feared</w:t>
      </w:r>
      <w:r w:rsidR="00074CDA" w:rsidRPr="007C0CD3">
        <w:rPr>
          <w:rFonts w:ascii="Arial" w:eastAsia="Calibri"/>
          <w:color w:val="000000"/>
          <w:sz w:val="24"/>
          <w:lang w:val="en-GB"/>
        </w:rPr>
        <w:t>, to process control computing</w:t>
      </w:r>
      <w:r w:rsidR="007C0CD3">
        <w:rPr>
          <w:rFonts w:ascii="Arial" w:eastAsia="Calibri"/>
          <w:color w:val="000000"/>
          <w:sz w:val="24"/>
          <w:lang w:val="en-GB"/>
        </w:rPr>
        <w:t>, thus overturning the intentions of senior management</w:t>
      </w:r>
      <w:r w:rsidR="00074CDA" w:rsidRPr="007C0CD3">
        <w:rPr>
          <w:rFonts w:ascii="Arial" w:eastAsia="Calibri"/>
          <w:color w:val="000000"/>
          <w:sz w:val="24"/>
          <w:lang w:val="en-GB"/>
        </w:rPr>
        <w:t>.</w:t>
      </w:r>
      <w:r w:rsidR="0063290C" w:rsidRPr="00717E73">
        <w:rPr>
          <w:rFonts w:ascii="Arial" w:eastAsia="Calibri"/>
          <w:color w:val="000000"/>
          <w:sz w:val="24"/>
          <w:lang w:val="en-GB"/>
        </w:rPr>
        <w:t xml:space="preserve"> </w:t>
      </w:r>
    </w:p>
    <w:p w14:paraId="0D097CD5" w14:textId="7C73C67F" w:rsidR="004F442B" w:rsidRPr="005E64F5" w:rsidRDefault="00571269" w:rsidP="00AD0704">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Nevertheless, while </w:t>
      </w:r>
      <w:r w:rsidR="007C190A" w:rsidRPr="005E64F5">
        <w:rPr>
          <w:rFonts w:ascii="Arial" w:eastAsia="Calibri"/>
          <w:color w:val="000000"/>
          <w:sz w:val="24"/>
          <w:lang w:val="en-GB"/>
        </w:rPr>
        <w:t>GE wish</w:t>
      </w:r>
      <w:r w:rsidR="00972420">
        <w:rPr>
          <w:rFonts w:ascii="Arial" w:eastAsia="Calibri"/>
          <w:color w:val="000000"/>
          <w:sz w:val="24"/>
          <w:lang w:val="en-GB"/>
        </w:rPr>
        <w:t>ed</w:t>
      </w:r>
      <w:r w:rsidR="007C190A" w:rsidRPr="005E64F5">
        <w:rPr>
          <w:rFonts w:ascii="Arial" w:eastAsia="Calibri"/>
          <w:color w:val="000000"/>
          <w:sz w:val="24"/>
          <w:lang w:val="en-GB"/>
        </w:rPr>
        <w:t xml:space="preserve"> to decentralise operating department decision making, </w:t>
      </w:r>
      <w:r>
        <w:rPr>
          <w:rFonts w:ascii="Arial" w:eastAsia="Calibri"/>
          <w:color w:val="000000"/>
          <w:sz w:val="24"/>
          <w:lang w:val="en-GB"/>
        </w:rPr>
        <w:t xml:space="preserve">it also wished to </w:t>
      </w:r>
      <w:r w:rsidR="007C190A" w:rsidRPr="005E64F5">
        <w:rPr>
          <w:rFonts w:ascii="Arial" w:eastAsia="Calibri"/>
          <w:color w:val="000000"/>
          <w:sz w:val="24"/>
          <w:lang w:val="en-GB"/>
        </w:rPr>
        <w:t>retain benefits from the scale and scope of GE</w:t>
      </w:r>
      <w:r w:rsidR="006425AD">
        <w:rPr>
          <w:rFonts w:ascii="Arial" w:eastAsia="Calibri"/>
          <w:color w:val="000000"/>
          <w:sz w:val="24"/>
          <w:lang w:val="en-GB"/>
        </w:rPr>
        <w:t>’s product markets</w:t>
      </w:r>
      <w:r w:rsidR="00954DE1">
        <w:rPr>
          <w:rFonts w:ascii="Arial" w:eastAsia="Calibri"/>
          <w:color w:val="000000"/>
          <w:sz w:val="24"/>
          <w:lang w:val="en-GB"/>
        </w:rPr>
        <w:t xml:space="preserve"> at an enterprise level</w:t>
      </w:r>
      <w:r w:rsidR="00972420">
        <w:rPr>
          <w:rFonts w:ascii="Arial" w:eastAsia="Calibri"/>
          <w:color w:val="000000"/>
          <w:sz w:val="24"/>
          <w:lang w:val="en-GB"/>
        </w:rPr>
        <w:t>.</w:t>
      </w:r>
      <w:r w:rsidR="007C190A" w:rsidRPr="005E64F5">
        <w:rPr>
          <w:rFonts w:ascii="Arial" w:eastAsia="Calibri"/>
          <w:color w:val="000000"/>
          <w:sz w:val="24"/>
          <w:lang w:val="en-GB"/>
        </w:rPr>
        <w:t xml:space="preserve"> </w:t>
      </w:r>
      <w:r w:rsidR="00972420">
        <w:rPr>
          <w:rFonts w:ascii="Arial" w:eastAsia="Calibri"/>
          <w:color w:val="000000"/>
          <w:sz w:val="24"/>
          <w:lang w:val="en-GB"/>
        </w:rPr>
        <w:t>Therefore</w:t>
      </w:r>
      <w:r w:rsidR="00171081">
        <w:rPr>
          <w:rFonts w:ascii="Arial" w:eastAsia="Calibri"/>
          <w:color w:val="000000"/>
          <w:sz w:val="24"/>
          <w:lang w:val="en-GB"/>
        </w:rPr>
        <w:t>,</w:t>
      </w:r>
      <w:r w:rsidR="00972420">
        <w:rPr>
          <w:rFonts w:ascii="Arial" w:eastAsia="Calibri"/>
          <w:color w:val="000000"/>
          <w:sz w:val="24"/>
          <w:lang w:val="en-GB"/>
        </w:rPr>
        <w:t xml:space="preserve"> it was </w:t>
      </w:r>
      <w:r w:rsidR="007C190A" w:rsidRPr="005E64F5">
        <w:rPr>
          <w:rFonts w:ascii="Arial" w:eastAsia="Calibri"/>
          <w:color w:val="000000"/>
          <w:sz w:val="24"/>
          <w:lang w:val="en-GB"/>
        </w:rPr>
        <w:t xml:space="preserve">not surprising </w:t>
      </w:r>
      <w:r w:rsidR="00972420">
        <w:rPr>
          <w:rFonts w:ascii="Arial" w:eastAsia="Calibri"/>
          <w:color w:val="000000"/>
          <w:sz w:val="24"/>
          <w:lang w:val="en-GB"/>
        </w:rPr>
        <w:t xml:space="preserve">that </w:t>
      </w:r>
      <w:r w:rsidR="007C190A" w:rsidRPr="005E64F5">
        <w:rPr>
          <w:rFonts w:ascii="Arial" w:eastAsia="Calibri"/>
          <w:color w:val="000000"/>
          <w:sz w:val="24"/>
          <w:lang w:val="en-GB"/>
        </w:rPr>
        <w:t xml:space="preserve">a key part of the PSR process was to </w:t>
      </w:r>
      <w:r w:rsidR="00972420">
        <w:rPr>
          <w:rFonts w:ascii="Arial" w:eastAsia="Calibri"/>
          <w:color w:val="000000"/>
          <w:sz w:val="24"/>
          <w:lang w:val="en-GB"/>
        </w:rPr>
        <w:t xml:space="preserve">manage this and </w:t>
      </w:r>
      <w:r w:rsidR="007C190A" w:rsidRPr="005E64F5">
        <w:rPr>
          <w:rFonts w:ascii="Arial" w:eastAsia="Calibri"/>
          <w:color w:val="000000"/>
          <w:sz w:val="24"/>
          <w:lang w:val="en-GB"/>
        </w:rPr>
        <w:t>avoid duplication</w:t>
      </w:r>
      <w:r w:rsidR="00954DE1">
        <w:rPr>
          <w:rFonts w:ascii="Arial" w:eastAsia="Calibri"/>
          <w:color w:val="000000"/>
          <w:sz w:val="24"/>
          <w:lang w:val="en-GB"/>
        </w:rPr>
        <w:t xml:space="preserve"> of effort</w:t>
      </w:r>
      <w:r w:rsidR="007C190A" w:rsidRPr="005E64F5">
        <w:rPr>
          <w:rFonts w:ascii="Arial" w:eastAsia="Calibri"/>
          <w:color w:val="000000"/>
          <w:sz w:val="24"/>
          <w:lang w:val="en-GB"/>
        </w:rPr>
        <w:t xml:space="preserve"> </w:t>
      </w:r>
      <w:r w:rsidR="00972420">
        <w:rPr>
          <w:rFonts w:ascii="Arial" w:eastAsia="Calibri"/>
          <w:color w:val="000000"/>
          <w:sz w:val="24"/>
          <w:lang w:val="en-GB"/>
        </w:rPr>
        <w:t>while</w:t>
      </w:r>
      <w:r w:rsidR="007C190A" w:rsidRPr="005E64F5">
        <w:rPr>
          <w:rFonts w:ascii="Arial" w:eastAsia="Calibri"/>
          <w:color w:val="000000"/>
          <w:sz w:val="24"/>
          <w:lang w:val="en-GB"/>
        </w:rPr>
        <w:t xml:space="preserve"> exploit</w:t>
      </w:r>
      <w:r w:rsidR="00972420">
        <w:rPr>
          <w:rFonts w:ascii="Arial" w:eastAsia="Calibri"/>
          <w:color w:val="000000"/>
          <w:sz w:val="24"/>
          <w:lang w:val="en-GB"/>
        </w:rPr>
        <w:t>ing</w:t>
      </w:r>
      <w:r w:rsidR="007C190A" w:rsidRPr="005E64F5">
        <w:rPr>
          <w:rFonts w:ascii="Arial" w:eastAsia="Calibri"/>
          <w:color w:val="000000"/>
          <w:sz w:val="24"/>
          <w:lang w:val="en-GB"/>
        </w:rPr>
        <w:t xml:space="preserve"> synergies</w:t>
      </w:r>
      <w:r w:rsidR="007C0CD3" w:rsidRPr="007C0CD3">
        <w:rPr>
          <w:rFonts w:ascii="Arial" w:eastAsia="Calibri"/>
          <w:color w:val="000000"/>
          <w:sz w:val="24"/>
          <w:lang w:val="en-GB"/>
        </w:rPr>
        <w:t xml:space="preserve"> </w:t>
      </w:r>
      <w:r w:rsidR="007C0CD3">
        <w:rPr>
          <w:rFonts w:ascii="Arial" w:eastAsia="Calibri"/>
          <w:color w:val="000000"/>
          <w:sz w:val="24"/>
          <w:lang w:val="en-GB"/>
        </w:rPr>
        <w:t>(Edwards and Gandy (2014)</w:t>
      </w:r>
      <w:r w:rsidR="00831F17">
        <w:rPr>
          <w:rFonts w:ascii="Arial" w:eastAsia="Calibri"/>
          <w:color w:val="000000"/>
          <w:sz w:val="24"/>
          <w:lang w:val="en-GB"/>
        </w:rPr>
        <w:t>.</w:t>
      </w:r>
      <w:r w:rsidR="007C0CD3">
        <w:rPr>
          <w:rFonts w:ascii="Arial" w:eastAsia="Calibri"/>
          <w:color w:val="000000"/>
          <w:sz w:val="24"/>
          <w:lang w:val="en-GB"/>
        </w:rPr>
        <w:t xml:space="preserve"> </w:t>
      </w:r>
      <w:r w:rsidR="00954DE1">
        <w:rPr>
          <w:rFonts w:ascii="Arial" w:eastAsia="Calibri"/>
          <w:color w:val="000000"/>
          <w:sz w:val="24"/>
          <w:lang w:val="en-GB"/>
        </w:rPr>
        <w:t>The expectation, if not the requirement,</w:t>
      </w:r>
      <w:r w:rsidR="00176FE1">
        <w:rPr>
          <w:rFonts w:ascii="Arial" w:eastAsia="Calibri"/>
          <w:color w:val="000000"/>
          <w:sz w:val="24"/>
          <w:lang w:val="en-GB"/>
        </w:rPr>
        <w:t xml:space="preserve"> </w:t>
      </w:r>
      <w:r w:rsidR="00831F17">
        <w:rPr>
          <w:rFonts w:ascii="Arial" w:eastAsia="Calibri"/>
          <w:color w:val="000000"/>
          <w:sz w:val="24"/>
          <w:lang w:val="en-GB"/>
        </w:rPr>
        <w:t>to source component</w:t>
      </w:r>
      <w:r w:rsidR="00AD0704">
        <w:rPr>
          <w:rFonts w:ascii="Arial" w:eastAsia="Calibri"/>
          <w:color w:val="000000"/>
          <w:sz w:val="24"/>
          <w:lang w:val="en-GB"/>
        </w:rPr>
        <w:t>s</w:t>
      </w:r>
      <w:r w:rsidR="00831F17">
        <w:rPr>
          <w:rFonts w:ascii="Arial" w:eastAsia="Calibri"/>
          <w:color w:val="000000"/>
          <w:sz w:val="24"/>
          <w:lang w:val="en-GB"/>
        </w:rPr>
        <w:t xml:space="preserve"> internally </w:t>
      </w:r>
      <w:r w:rsidR="00954DE1">
        <w:rPr>
          <w:rFonts w:ascii="Arial" w:eastAsia="Calibri"/>
          <w:color w:val="000000"/>
          <w:sz w:val="24"/>
          <w:lang w:val="en-GB"/>
        </w:rPr>
        <w:t xml:space="preserve">was a </w:t>
      </w:r>
      <w:r w:rsidR="00954DE1" w:rsidRPr="00104DFC">
        <w:rPr>
          <w:rFonts w:ascii="Arial" w:eastAsia="Calibri"/>
          <w:i/>
          <w:color w:val="000000"/>
          <w:sz w:val="24"/>
          <w:lang w:val="en-GB"/>
        </w:rPr>
        <w:t>quid pro quo</w:t>
      </w:r>
      <w:r w:rsidR="00954DE1">
        <w:rPr>
          <w:rFonts w:ascii="Arial" w:eastAsia="Calibri"/>
          <w:color w:val="000000"/>
          <w:sz w:val="24"/>
          <w:lang w:val="en-GB"/>
        </w:rPr>
        <w:t xml:space="preserve"> </w:t>
      </w:r>
      <w:r w:rsidR="00831F17">
        <w:rPr>
          <w:rFonts w:ascii="Arial" w:eastAsia="Calibri"/>
          <w:color w:val="000000"/>
          <w:sz w:val="24"/>
          <w:lang w:val="en-GB"/>
        </w:rPr>
        <w:t>and</w:t>
      </w:r>
      <w:r w:rsidR="00677F5F">
        <w:rPr>
          <w:rFonts w:ascii="Arial" w:eastAsia="Calibri"/>
          <w:color w:val="000000"/>
          <w:sz w:val="24"/>
          <w:lang w:val="en-GB"/>
        </w:rPr>
        <w:t>,</w:t>
      </w:r>
      <w:r w:rsidR="00831F17">
        <w:rPr>
          <w:rFonts w:ascii="Arial" w:eastAsia="Calibri"/>
          <w:color w:val="000000"/>
          <w:sz w:val="24"/>
          <w:lang w:val="en-GB"/>
        </w:rPr>
        <w:t xml:space="preserve"> in return</w:t>
      </w:r>
      <w:r w:rsidR="00677F5F">
        <w:rPr>
          <w:rFonts w:ascii="Arial" w:eastAsia="Calibri"/>
          <w:color w:val="000000"/>
          <w:sz w:val="24"/>
          <w:lang w:val="en-GB"/>
        </w:rPr>
        <w:t>,</w:t>
      </w:r>
      <w:r w:rsidR="00831F17">
        <w:rPr>
          <w:rFonts w:ascii="Arial" w:eastAsia="Calibri"/>
          <w:color w:val="000000"/>
          <w:sz w:val="24"/>
          <w:lang w:val="en-GB"/>
        </w:rPr>
        <w:t xml:space="preserve"> the</w:t>
      </w:r>
      <w:r w:rsidR="00831F17" w:rsidRPr="00831F17">
        <w:rPr>
          <w:rFonts w:ascii="Arial" w:eastAsia="Calibri"/>
          <w:color w:val="000000"/>
          <w:sz w:val="24"/>
          <w:lang w:val="en-GB"/>
        </w:rPr>
        <w:t xml:space="preserve"> Computer Department was able to </w:t>
      </w:r>
      <w:r w:rsidR="00954DE1">
        <w:rPr>
          <w:rFonts w:ascii="Arial" w:eastAsia="Calibri"/>
          <w:color w:val="000000"/>
          <w:sz w:val="24"/>
          <w:lang w:val="en-GB"/>
        </w:rPr>
        <w:t xml:space="preserve">manage </w:t>
      </w:r>
      <w:r w:rsidR="00831F17" w:rsidRPr="00831F17">
        <w:rPr>
          <w:rFonts w:ascii="Arial" w:eastAsia="Calibri"/>
          <w:color w:val="000000"/>
          <w:sz w:val="24"/>
          <w:lang w:val="en-GB"/>
        </w:rPr>
        <w:t>the development of most computing developments within GE</w:t>
      </w:r>
      <w:r w:rsidR="00831F17">
        <w:rPr>
          <w:rFonts w:ascii="Arial" w:eastAsia="Calibri"/>
          <w:color w:val="000000"/>
          <w:sz w:val="24"/>
          <w:lang w:val="en-GB"/>
        </w:rPr>
        <w:t xml:space="preserve">. </w:t>
      </w:r>
      <w:r>
        <w:rPr>
          <w:rFonts w:ascii="Arial" w:eastAsia="Calibri"/>
          <w:color w:val="000000"/>
          <w:sz w:val="24"/>
          <w:lang w:val="en-GB"/>
        </w:rPr>
        <w:t>Thus, the</w:t>
      </w:r>
      <w:r w:rsidR="00954DE1">
        <w:rPr>
          <w:rFonts w:ascii="Arial" w:eastAsia="Calibri"/>
          <w:color w:val="000000"/>
          <w:sz w:val="24"/>
          <w:lang w:val="en-GB"/>
        </w:rPr>
        <w:t xml:space="preserve"> </w:t>
      </w:r>
      <w:r w:rsidR="004F442B" w:rsidRPr="005E64F5">
        <w:rPr>
          <w:rFonts w:ascii="Arial" w:eastAsia="Calibri"/>
          <w:color w:val="000000"/>
          <w:sz w:val="24"/>
          <w:lang w:val="en-GB"/>
        </w:rPr>
        <w:t>Cordiner regime had</w:t>
      </w:r>
      <w:r w:rsidR="00074CDA">
        <w:rPr>
          <w:rFonts w:ascii="Arial" w:eastAsia="Calibri"/>
          <w:color w:val="000000"/>
          <w:sz w:val="24"/>
          <w:lang w:val="en-GB"/>
        </w:rPr>
        <w:t>, albeit reluctantly</w:t>
      </w:r>
      <w:r w:rsidR="00AD0704">
        <w:rPr>
          <w:rFonts w:ascii="Arial" w:eastAsia="Calibri"/>
          <w:color w:val="000000"/>
          <w:sz w:val="24"/>
          <w:lang w:val="en-GB"/>
        </w:rPr>
        <w:t xml:space="preserve"> (</w:t>
      </w:r>
      <w:r w:rsidR="00AD0704" w:rsidRPr="00AD0704">
        <w:rPr>
          <w:rFonts w:ascii="Arial" w:eastAsia="Calibri"/>
          <w:color w:val="000000"/>
          <w:sz w:val="24"/>
          <w:lang w:val="en-GB"/>
        </w:rPr>
        <w:t>Snively</w:t>
      </w:r>
      <w:r w:rsidR="00AD0704">
        <w:rPr>
          <w:rFonts w:ascii="Arial" w:eastAsia="Calibri"/>
          <w:color w:val="000000"/>
          <w:sz w:val="24"/>
          <w:lang w:val="en-GB"/>
        </w:rPr>
        <w:t xml:space="preserve"> (1988), Oldfield (1996))</w:t>
      </w:r>
      <w:r w:rsidR="00074CDA">
        <w:rPr>
          <w:rFonts w:ascii="Arial" w:eastAsia="Calibri"/>
          <w:color w:val="000000"/>
          <w:sz w:val="24"/>
          <w:lang w:val="en-GB"/>
        </w:rPr>
        <w:t>,</w:t>
      </w:r>
      <w:r w:rsidR="004F442B" w:rsidRPr="005E64F5">
        <w:rPr>
          <w:rFonts w:ascii="Arial" w:eastAsia="Calibri"/>
          <w:color w:val="000000"/>
          <w:sz w:val="24"/>
          <w:lang w:val="en-GB"/>
        </w:rPr>
        <w:t xml:space="preserve"> enabled a </w:t>
      </w:r>
      <w:r w:rsidR="00FA1278">
        <w:rPr>
          <w:rFonts w:ascii="Arial" w:eastAsia="Calibri"/>
          <w:color w:val="000000"/>
          <w:sz w:val="24"/>
          <w:lang w:val="en-GB"/>
        </w:rPr>
        <w:t>‘</w:t>
      </w:r>
      <w:r w:rsidR="004F442B" w:rsidRPr="005E64F5">
        <w:rPr>
          <w:rFonts w:ascii="Arial" w:eastAsia="Calibri"/>
          <w:color w:val="000000"/>
          <w:sz w:val="24"/>
          <w:lang w:val="en-GB"/>
        </w:rPr>
        <w:t>bottom-up</w:t>
      </w:r>
      <w:r w:rsidR="00FA1278">
        <w:rPr>
          <w:rFonts w:ascii="Arial" w:eastAsia="Calibri"/>
          <w:color w:val="000000"/>
          <w:sz w:val="24"/>
          <w:lang w:val="en-GB"/>
        </w:rPr>
        <w:t>’</w:t>
      </w:r>
      <w:r w:rsidR="004F442B" w:rsidRPr="005E64F5">
        <w:rPr>
          <w:rFonts w:ascii="Arial" w:eastAsia="Calibri"/>
          <w:color w:val="000000"/>
          <w:sz w:val="24"/>
          <w:lang w:val="en-GB"/>
        </w:rPr>
        <w:t xml:space="preserve"> form of</w:t>
      </w:r>
      <w:r w:rsidR="00954DE1">
        <w:rPr>
          <w:rFonts w:ascii="Arial" w:eastAsia="Calibri"/>
          <w:color w:val="000000"/>
          <w:sz w:val="24"/>
          <w:lang w:val="en-GB"/>
        </w:rPr>
        <w:t xml:space="preserve"> operating strategy</w:t>
      </w:r>
      <w:r w:rsidR="00FA1278">
        <w:rPr>
          <w:rFonts w:ascii="Arial" w:eastAsia="Calibri"/>
          <w:color w:val="000000"/>
          <w:sz w:val="24"/>
          <w:lang w:val="en-GB"/>
        </w:rPr>
        <w:t xml:space="preserve"> that might have embraced a product logic.</w:t>
      </w:r>
      <w:r w:rsidR="004F442B" w:rsidRPr="005E64F5">
        <w:rPr>
          <w:rFonts w:ascii="Arial" w:eastAsia="Calibri"/>
          <w:color w:val="000000"/>
          <w:sz w:val="24"/>
          <w:lang w:val="en-GB"/>
        </w:rPr>
        <w:t xml:space="preserve"> </w:t>
      </w:r>
      <w:r w:rsidR="00954DE1">
        <w:rPr>
          <w:rFonts w:ascii="Arial" w:eastAsia="Calibri"/>
          <w:color w:val="000000"/>
          <w:sz w:val="24"/>
          <w:lang w:val="en-GB"/>
        </w:rPr>
        <w:t xml:space="preserve">However, </w:t>
      </w:r>
      <w:r w:rsidR="004F442B" w:rsidRPr="005E64F5">
        <w:rPr>
          <w:rFonts w:ascii="Arial" w:eastAsia="Calibri"/>
          <w:color w:val="000000"/>
          <w:sz w:val="24"/>
          <w:lang w:val="en-GB"/>
        </w:rPr>
        <w:t xml:space="preserve">even </w:t>
      </w:r>
      <w:r w:rsidR="00954DE1">
        <w:rPr>
          <w:rFonts w:ascii="Arial" w:eastAsia="Calibri"/>
          <w:color w:val="000000"/>
          <w:sz w:val="24"/>
          <w:lang w:val="en-GB"/>
        </w:rPr>
        <w:t xml:space="preserve">this </w:t>
      </w:r>
      <w:r w:rsidR="004F442B" w:rsidRPr="005E64F5">
        <w:rPr>
          <w:rFonts w:ascii="Arial" w:eastAsia="Calibri"/>
          <w:color w:val="000000"/>
          <w:sz w:val="24"/>
          <w:lang w:val="en-GB"/>
        </w:rPr>
        <w:t>loose coordination</w:t>
      </w:r>
      <w:r w:rsidR="00074CDA">
        <w:rPr>
          <w:rFonts w:ascii="Arial" w:eastAsia="Calibri"/>
          <w:color w:val="000000"/>
          <w:sz w:val="24"/>
          <w:lang w:val="en-GB"/>
        </w:rPr>
        <w:t xml:space="preserve"> </w:t>
      </w:r>
      <w:r w:rsidR="00AD0704">
        <w:rPr>
          <w:rFonts w:ascii="Arial" w:eastAsia="Calibri"/>
          <w:color w:val="000000"/>
          <w:sz w:val="24"/>
          <w:lang w:val="en-GB"/>
        </w:rPr>
        <w:t xml:space="preserve">to exploit synergies </w:t>
      </w:r>
      <w:r>
        <w:rPr>
          <w:rFonts w:ascii="Arial" w:eastAsia="Calibri"/>
          <w:color w:val="000000"/>
          <w:sz w:val="24"/>
          <w:lang w:val="en-GB"/>
        </w:rPr>
        <w:t xml:space="preserve">would have a </w:t>
      </w:r>
      <w:r w:rsidR="00954DE1">
        <w:rPr>
          <w:rFonts w:ascii="Arial" w:eastAsia="Calibri"/>
          <w:color w:val="000000"/>
          <w:sz w:val="24"/>
          <w:lang w:val="en-GB"/>
        </w:rPr>
        <w:t>negative impact</w:t>
      </w:r>
      <w:r w:rsidR="00AD0704">
        <w:rPr>
          <w:rFonts w:ascii="Arial" w:eastAsia="Calibri"/>
          <w:color w:val="000000"/>
          <w:sz w:val="24"/>
          <w:lang w:val="en-GB"/>
        </w:rPr>
        <w:t xml:space="preserve"> </w:t>
      </w:r>
      <w:r w:rsidR="00954DE1">
        <w:rPr>
          <w:rFonts w:ascii="Arial" w:eastAsia="Calibri"/>
          <w:color w:val="000000"/>
          <w:sz w:val="24"/>
          <w:lang w:val="en-GB"/>
        </w:rPr>
        <w:t>on the</w:t>
      </w:r>
      <w:r w:rsidR="004F442B" w:rsidRPr="005E64F5">
        <w:rPr>
          <w:rFonts w:ascii="Arial" w:eastAsia="Calibri"/>
          <w:color w:val="000000"/>
          <w:sz w:val="24"/>
          <w:lang w:val="en-GB"/>
        </w:rPr>
        <w:t xml:space="preserve"> </w:t>
      </w:r>
      <w:r>
        <w:rPr>
          <w:rFonts w:ascii="Arial" w:eastAsia="Calibri"/>
          <w:color w:val="000000"/>
          <w:sz w:val="24"/>
          <w:lang w:val="en-GB"/>
        </w:rPr>
        <w:t xml:space="preserve">computer </w:t>
      </w:r>
      <w:r w:rsidR="004F442B" w:rsidRPr="005E64F5">
        <w:rPr>
          <w:rFonts w:ascii="Arial" w:eastAsia="Calibri"/>
          <w:color w:val="000000"/>
          <w:sz w:val="24"/>
          <w:lang w:val="en-GB"/>
        </w:rPr>
        <w:t xml:space="preserve">product line, </w:t>
      </w:r>
      <w:r w:rsidR="00B03819">
        <w:rPr>
          <w:rFonts w:ascii="Arial" w:eastAsia="Calibri"/>
          <w:color w:val="000000"/>
          <w:sz w:val="24"/>
          <w:lang w:val="en-GB"/>
        </w:rPr>
        <w:t xml:space="preserve">and resulted in </w:t>
      </w:r>
      <w:r w:rsidR="004F442B" w:rsidRPr="005E64F5">
        <w:rPr>
          <w:rFonts w:ascii="Arial" w:eastAsia="Calibri"/>
          <w:color w:val="000000"/>
          <w:sz w:val="24"/>
          <w:lang w:val="en-GB"/>
        </w:rPr>
        <w:t>a multitude of</w:t>
      </w:r>
      <w:r w:rsidR="00B03819">
        <w:rPr>
          <w:rFonts w:ascii="Arial" w:eastAsia="Calibri"/>
          <w:color w:val="000000"/>
          <w:sz w:val="24"/>
          <w:lang w:val="en-GB"/>
        </w:rPr>
        <w:t xml:space="preserve"> product </w:t>
      </w:r>
      <w:r w:rsidR="004F442B" w:rsidRPr="005E64F5">
        <w:rPr>
          <w:rFonts w:ascii="Arial" w:eastAsia="Calibri"/>
          <w:color w:val="000000"/>
          <w:sz w:val="24"/>
          <w:lang w:val="en-GB"/>
        </w:rPr>
        <w:t xml:space="preserve">architectures </w:t>
      </w:r>
      <w:r w:rsidR="00AD0704">
        <w:rPr>
          <w:rFonts w:ascii="Arial" w:eastAsia="Calibri"/>
          <w:color w:val="000000"/>
          <w:sz w:val="24"/>
          <w:lang w:val="en-GB"/>
        </w:rPr>
        <w:t xml:space="preserve">a situation which </w:t>
      </w:r>
      <w:r w:rsidR="00B03819">
        <w:rPr>
          <w:rFonts w:ascii="Arial" w:eastAsia="Calibri"/>
          <w:color w:val="000000"/>
          <w:sz w:val="24"/>
          <w:lang w:val="en-GB"/>
        </w:rPr>
        <w:t xml:space="preserve">would </w:t>
      </w:r>
      <w:r w:rsidR="00AD0704">
        <w:rPr>
          <w:rFonts w:ascii="Arial" w:eastAsia="Calibri"/>
          <w:color w:val="000000"/>
          <w:sz w:val="24"/>
          <w:lang w:val="en-GB"/>
        </w:rPr>
        <w:t>became worse</w:t>
      </w:r>
      <w:r w:rsidR="00B03819">
        <w:rPr>
          <w:rFonts w:ascii="Arial" w:eastAsia="Calibri"/>
          <w:color w:val="000000"/>
          <w:sz w:val="24"/>
          <w:lang w:val="en-GB"/>
        </w:rPr>
        <w:t>.</w:t>
      </w:r>
      <w:r w:rsidR="00AD0704">
        <w:rPr>
          <w:rFonts w:ascii="Arial" w:eastAsia="Calibri"/>
          <w:color w:val="000000"/>
          <w:sz w:val="24"/>
          <w:lang w:val="en-GB"/>
        </w:rPr>
        <w:t xml:space="preserve"> </w:t>
      </w:r>
      <w:r w:rsidR="005356CE">
        <w:rPr>
          <w:rFonts w:ascii="Arial" w:eastAsia="Calibri"/>
          <w:color w:val="000000"/>
          <w:sz w:val="24"/>
          <w:lang w:val="en-GB"/>
        </w:rPr>
        <w:t>Further, t</w:t>
      </w:r>
      <w:r w:rsidR="00B03819">
        <w:rPr>
          <w:rFonts w:ascii="Arial" w:eastAsia="Calibri"/>
          <w:color w:val="000000"/>
          <w:sz w:val="24"/>
          <w:lang w:val="en-GB"/>
        </w:rPr>
        <w:t xml:space="preserve">he enterprise logic effectively forced </w:t>
      </w:r>
      <w:r w:rsidR="00AD0704">
        <w:rPr>
          <w:rFonts w:ascii="Arial" w:eastAsia="Calibri"/>
          <w:color w:val="000000"/>
          <w:sz w:val="24"/>
          <w:lang w:val="en-GB"/>
        </w:rPr>
        <w:t xml:space="preserve">GE’s new Computer Department to be vertically linked to weak internal component supply chains. </w:t>
      </w:r>
    </w:p>
    <w:p w14:paraId="4006A503" w14:textId="067E7DFA" w:rsidR="00201C41" w:rsidRDefault="00B03819" w:rsidP="00DB2D43">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The product logic of the Computer Department </w:t>
      </w:r>
      <w:r w:rsidR="00211203" w:rsidRPr="005E64F5">
        <w:rPr>
          <w:rFonts w:ascii="Arial" w:eastAsia="Calibri"/>
          <w:color w:val="000000"/>
          <w:sz w:val="24"/>
          <w:lang w:val="en-GB"/>
        </w:rPr>
        <w:t>in 1957 was devoted to the two main contracts, ERMA and the NCR 304</w:t>
      </w:r>
      <w:r w:rsidR="00201C41">
        <w:rPr>
          <w:rFonts w:ascii="Arial" w:eastAsia="Calibri"/>
          <w:color w:val="000000"/>
          <w:sz w:val="24"/>
          <w:lang w:val="en-GB"/>
        </w:rPr>
        <w:t xml:space="preserve">. Competing in the accounting machines market </w:t>
      </w:r>
      <w:r w:rsidR="00F81F83">
        <w:rPr>
          <w:rFonts w:ascii="Arial" w:eastAsia="Calibri"/>
          <w:color w:val="000000"/>
          <w:sz w:val="24"/>
          <w:lang w:val="en-GB"/>
        </w:rPr>
        <w:t>NCR</w:t>
      </w:r>
      <w:r w:rsidR="00201C41">
        <w:rPr>
          <w:rFonts w:ascii="Arial" w:eastAsia="Calibri"/>
          <w:color w:val="000000"/>
          <w:sz w:val="24"/>
          <w:lang w:val="en-GB"/>
        </w:rPr>
        <w:t xml:space="preserve"> was under pressure to use digital technology to compete with IBM and Burroughs. To do this it had bought </w:t>
      </w:r>
      <w:r w:rsidR="00201C41" w:rsidRPr="00201C41">
        <w:rPr>
          <w:rFonts w:ascii="Arial" w:eastAsia="Calibri"/>
          <w:color w:val="000000"/>
          <w:sz w:val="24"/>
          <w:lang w:val="en-GB"/>
        </w:rPr>
        <w:t xml:space="preserve">the </w:t>
      </w:r>
      <w:r w:rsidR="00365957">
        <w:rPr>
          <w:rFonts w:ascii="Arial" w:eastAsia="Calibri"/>
          <w:color w:val="000000"/>
          <w:sz w:val="24"/>
          <w:lang w:val="en-GB"/>
        </w:rPr>
        <w:t xml:space="preserve">start-up </w:t>
      </w:r>
      <w:r w:rsidR="00201C41" w:rsidRPr="00201C41">
        <w:rPr>
          <w:rFonts w:ascii="Arial" w:eastAsia="Calibri"/>
          <w:color w:val="000000"/>
          <w:sz w:val="24"/>
          <w:lang w:val="en-GB"/>
        </w:rPr>
        <w:t xml:space="preserve">Computer Research Corporation, </w:t>
      </w:r>
      <w:r w:rsidR="00365957">
        <w:rPr>
          <w:rFonts w:ascii="Arial" w:eastAsia="Calibri"/>
          <w:color w:val="000000"/>
          <w:sz w:val="24"/>
          <w:lang w:val="en-GB"/>
        </w:rPr>
        <w:t>(</w:t>
      </w:r>
      <w:r w:rsidR="00201C41" w:rsidRPr="00201C41">
        <w:rPr>
          <w:rFonts w:ascii="Arial" w:eastAsia="Calibri"/>
          <w:color w:val="000000"/>
          <w:sz w:val="24"/>
          <w:lang w:val="en-GB"/>
        </w:rPr>
        <w:t>CRC</w:t>
      </w:r>
      <w:r w:rsidR="00365957">
        <w:rPr>
          <w:rFonts w:ascii="Arial" w:eastAsia="Calibri"/>
          <w:color w:val="000000"/>
          <w:sz w:val="24"/>
          <w:lang w:val="en-GB"/>
        </w:rPr>
        <w:t>)</w:t>
      </w:r>
      <w:r w:rsidR="00201C41">
        <w:rPr>
          <w:rStyle w:val="EndnoteReference"/>
          <w:rFonts w:ascii="Arial" w:eastAsia="Calibri"/>
          <w:color w:val="000000"/>
          <w:sz w:val="24"/>
          <w:lang w:val="en-GB"/>
        </w:rPr>
        <w:endnoteReference w:id="11"/>
      </w:r>
      <w:r w:rsidR="00F81F83">
        <w:rPr>
          <w:rFonts w:ascii="Arial" w:eastAsia="Calibri"/>
          <w:color w:val="000000"/>
          <w:sz w:val="24"/>
          <w:lang w:val="en-GB"/>
        </w:rPr>
        <w:t>.</w:t>
      </w:r>
      <w:r w:rsidR="00201C41">
        <w:rPr>
          <w:rFonts w:ascii="Arial" w:eastAsia="Calibri"/>
          <w:color w:val="000000"/>
          <w:sz w:val="24"/>
          <w:lang w:val="en-GB"/>
        </w:rPr>
        <w:t xml:space="preserve"> </w:t>
      </w:r>
      <w:r w:rsidR="00365957">
        <w:rPr>
          <w:rFonts w:ascii="Arial" w:eastAsia="Calibri"/>
          <w:color w:val="000000"/>
          <w:sz w:val="24"/>
          <w:lang w:val="en-GB"/>
        </w:rPr>
        <w:t xml:space="preserve">However, the CRC development was based on first generation computing technologies, primarily </w:t>
      </w:r>
      <w:r w:rsidR="00201C41">
        <w:rPr>
          <w:rFonts w:ascii="Arial" w:eastAsia="Calibri"/>
          <w:color w:val="000000"/>
          <w:sz w:val="24"/>
          <w:lang w:val="en-GB"/>
        </w:rPr>
        <w:t>used vacuum tubes</w:t>
      </w:r>
      <w:r w:rsidR="00571269">
        <w:rPr>
          <w:rFonts w:ascii="Arial" w:eastAsia="Calibri"/>
          <w:color w:val="000000"/>
          <w:sz w:val="24"/>
          <w:lang w:val="en-GB"/>
        </w:rPr>
        <w:t>,</w:t>
      </w:r>
      <w:r w:rsidR="00201C41">
        <w:rPr>
          <w:rFonts w:ascii="Arial" w:eastAsia="Calibri"/>
          <w:color w:val="000000"/>
          <w:sz w:val="24"/>
          <w:lang w:val="en-GB"/>
        </w:rPr>
        <w:t xml:space="preserve"> and this was being superseded by </w:t>
      </w:r>
      <w:r w:rsidR="00365957">
        <w:rPr>
          <w:rFonts w:ascii="Arial" w:eastAsia="Calibri"/>
          <w:color w:val="000000"/>
          <w:sz w:val="24"/>
          <w:lang w:val="en-GB"/>
        </w:rPr>
        <w:t xml:space="preserve">the more efficient and lower cost </w:t>
      </w:r>
      <w:r w:rsidR="00201C41">
        <w:rPr>
          <w:rFonts w:ascii="Arial" w:eastAsia="Calibri"/>
          <w:color w:val="000000"/>
          <w:sz w:val="24"/>
          <w:lang w:val="en-GB"/>
        </w:rPr>
        <w:t>transistors</w:t>
      </w:r>
      <w:r w:rsidR="00211203" w:rsidRPr="005E64F5">
        <w:rPr>
          <w:rFonts w:ascii="Arial" w:eastAsia="Calibri"/>
          <w:color w:val="000000"/>
          <w:sz w:val="24"/>
          <w:lang w:val="en-GB"/>
        </w:rPr>
        <w:t xml:space="preserve">. </w:t>
      </w:r>
      <w:r w:rsidR="00201C41">
        <w:rPr>
          <w:rFonts w:ascii="Arial" w:eastAsia="Calibri"/>
          <w:color w:val="000000"/>
          <w:sz w:val="24"/>
          <w:lang w:val="en-GB"/>
        </w:rPr>
        <w:t>NCR turned to GE to build a new computer, the NCR 304 which was to be “solid state” and which GE could market internally as the GE 304</w:t>
      </w:r>
      <w:r w:rsidR="00201C41">
        <w:rPr>
          <w:rStyle w:val="EndnoteReference"/>
          <w:rFonts w:ascii="Arial" w:eastAsia="Calibri"/>
          <w:color w:val="000000"/>
          <w:sz w:val="24"/>
          <w:lang w:val="en-GB"/>
        </w:rPr>
        <w:endnoteReference w:id="12"/>
      </w:r>
      <w:r w:rsidR="00201C41">
        <w:rPr>
          <w:rFonts w:ascii="Arial" w:eastAsia="Calibri"/>
          <w:color w:val="000000"/>
          <w:sz w:val="24"/>
          <w:lang w:val="en-GB"/>
        </w:rPr>
        <w:t xml:space="preserve">. </w:t>
      </w:r>
    </w:p>
    <w:p w14:paraId="59F52F51" w14:textId="77886167" w:rsidR="00DB2D43" w:rsidRDefault="00211203" w:rsidP="00DB2D43">
      <w:pPr>
        <w:widowControl/>
        <w:wordWrap/>
        <w:spacing w:after="200" w:line="276" w:lineRule="auto"/>
        <w:rPr>
          <w:rFonts w:ascii="Arial" w:eastAsia="Calibri"/>
          <w:color w:val="000000"/>
          <w:sz w:val="24"/>
          <w:lang w:val="en-GB"/>
        </w:rPr>
      </w:pPr>
      <w:r w:rsidRPr="005E64F5">
        <w:rPr>
          <w:rFonts w:ascii="Arial" w:eastAsia="Calibri"/>
          <w:color w:val="000000"/>
          <w:sz w:val="24"/>
          <w:lang w:val="en-GB"/>
        </w:rPr>
        <w:t>At GE’s disposal for these computer contracts were 220 engineers and, ironically, an IBM 704 for design work</w:t>
      </w:r>
      <w:r w:rsidRPr="005E64F5">
        <w:rPr>
          <w:rFonts w:ascii="Arial" w:eastAsia="Calibri"/>
          <w:color w:val="000000"/>
          <w:sz w:val="24"/>
          <w:vertAlign w:val="superscript"/>
          <w:lang w:val="en-GB"/>
        </w:rPr>
        <w:endnoteReference w:id="13"/>
      </w:r>
      <w:r>
        <w:rPr>
          <w:rFonts w:ascii="Arial" w:eastAsia="Calibri"/>
          <w:color w:val="000000"/>
          <w:sz w:val="24"/>
          <w:lang w:val="en-GB"/>
        </w:rPr>
        <w:t xml:space="preserve">. </w:t>
      </w:r>
      <w:r w:rsidR="00571269">
        <w:rPr>
          <w:rFonts w:ascii="Arial" w:eastAsia="Calibri"/>
          <w:color w:val="000000"/>
          <w:sz w:val="24"/>
          <w:lang w:val="en-GB"/>
        </w:rPr>
        <w:t>With work provided by ERMA and the NCR 304, coupled to k</w:t>
      </w:r>
      <w:r w:rsidR="00B03819">
        <w:rPr>
          <w:rFonts w:ascii="Arial" w:eastAsia="Calibri"/>
          <w:color w:val="000000"/>
          <w:sz w:val="24"/>
          <w:lang w:val="en-GB"/>
        </w:rPr>
        <w:t xml:space="preserve">nowledge relating to </w:t>
      </w:r>
      <w:r>
        <w:rPr>
          <w:rFonts w:ascii="Arial" w:eastAsia="Calibri"/>
          <w:color w:val="000000"/>
          <w:sz w:val="24"/>
          <w:lang w:val="en-GB"/>
        </w:rPr>
        <w:t>industrial computing</w:t>
      </w:r>
      <w:r w:rsidR="00571269">
        <w:rPr>
          <w:rFonts w:ascii="Arial" w:eastAsia="Calibri"/>
          <w:color w:val="000000"/>
          <w:sz w:val="24"/>
          <w:lang w:val="en-GB"/>
        </w:rPr>
        <w:t xml:space="preserve">, the Computer Department had the resources </w:t>
      </w:r>
      <w:r>
        <w:rPr>
          <w:rFonts w:ascii="Arial" w:eastAsia="Calibri"/>
          <w:color w:val="000000"/>
          <w:sz w:val="24"/>
          <w:lang w:val="en-GB"/>
        </w:rPr>
        <w:t xml:space="preserve">to launch the first of its mainstream general purpose computers, the </w:t>
      </w:r>
      <w:r w:rsidR="005356CE">
        <w:rPr>
          <w:rFonts w:ascii="Arial" w:eastAsia="Calibri"/>
          <w:color w:val="000000"/>
          <w:sz w:val="24"/>
          <w:lang w:val="en-GB"/>
        </w:rPr>
        <w:t>GE 225</w:t>
      </w:r>
      <w:r w:rsidR="00FA1278">
        <w:rPr>
          <w:rFonts w:ascii="Arial" w:eastAsia="Calibri"/>
          <w:color w:val="000000"/>
          <w:sz w:val="24"/>
          <w:lang w:val="en-GB"/>
        </w:rPr>
        <w:t>.</w:t>
      </w:r>
      <w:r w:rsidR="005356CE">
        <w:rPr>
          <w:rFonts w:ascii="Arial" w:eastAsia="Calibri"/>
          <w:color w:val="000000"/>
          <w:sz w:val="24"/>
          <w:lang w:val="en-GB"/>
        </w:rPr>
        <w:t xml:space="preserve"> </w:t>
      </w:r>
      <w:r w:rsidR="00FA1278">
        <w:rPr>
          <w:rFonts w:ascii="Arial" w:eastAsia="Calibri"/>
          <w:color w:val="000000"/>
          <w:sz w:val="24"/>
          <w:lang w:val="en-GB"/>
        </w:rPr>
        <w:t xml:space="preserve">This was </w:t>
      </w:r>
      <w:r w:rsidR="005356CE">
        <w:rPr>
          <w:rFonts w:ascii="Arial" w:eastAsia="Calibri"/>
          <w:color w:val="000000"/>
          <w:sz w:val="24"/>
          <w:lang w:val="en-GB"/>
        </w:rPr>
        <w:t>an early entrant into the second generation (fully transistorised</w:t>
      </w:r>
      <w:r w:rsidR="00DB7B34">
        <w:rPr>
          <w:rFonts w:ascii="Arial" w:eastAsia="Calibri"/>
          <w:color w:val="000000"/>
          <w:sz w:val="24"/>
          <w:lang w:val="en-GB"/>
        </w:rPr>
        <w:t xml:space="preserve">; a technology more reliable, smaller, faster and requiring less power than the previous </w:t>
      </w:r>
      <w:r w:rsidR="005356CE">
        <w:rPr>
          <w:rFonts w:ascii="Arial" w:eastAsia="Calibri"/>
          <w:color w:val="000000"/>
          <w:sz w:val="24"/>
          <w:lang w:val="en-GB"/>
        </w:rPr>
        <w:t>vacuum tube</w:t>
      </w:r>
      <w:r w:rsidR="00DB7B34">
        <w:rPr>
          <w:rFonts w:ascii="Arial" w:eastAsia="Calibri"/>
          <w:color w:val="000000"/>
          <w:sz w:val="24"/>
          <w:lang w:val="en-GB"/>
        </w:rPr>
        <w:t xml:space="preserve"> building blocks of computers</w:t>
      </w:r>
      <w:r w:rsidR="005356CE">
        <w:rPr>
          <w:rFonts w:ascii="Arial" w:eastAsia="Calibri"/>
          <w:color w:val="000000"/>
          <w:sz w:val="24"/>
          <w:lang w:val="en-GB"/>
        </w:rPr>
        <w:t>) computer market</w:t>
      </w:r>
      <w:r>
        <w:rPr>
          <w:rFonts w:ascii="Arial" w:eastAsia="Calibri"/>
          <w:color w:val="000000"/>
          <w:sz w:val="24"/>
          <w:lang w:val="en-GB"/>
        </w:rPr>
        <w:t xml:space="preserve">. </w:t>
      </w:r>
      <w:r w:rsidR="00B03819">
        <w:rPr>
          <w:rFonts w:ascii="Arial" w:eastAsia="Calibri"/>
          <w:color w:val="000000"/>
          <w:sz w:val="24"/>
          <w:lang w:val="en-GB"/>
        </w:rPr>
        <w:t>The GE Computer Department estimated that th</w:t>
      </w:r>
      <w:r w:rsidR="00571269">
        <w:rPr>
          <w:rFonts w:ascii="Arial" w:eastAsia="Calibri"/>
          <w:color w:val="000000"/>
          <w:sz w:val="24"/>
          <w:lang w:val="en-GB"/>
        </w:rPr>
        <w:t>is</w:t>
      </w:r>
      <w:r w:rsidR="00B03819">
        <w:rPr>
          <w:rFonts w:ascii="Arial" w:eastAsia="Calibri"/>
          <w:color w:val="000000"/>
          <w:sz w:val="24"/>
          <w:lang w:val="en-GB"/>
        </w:rPr>
        <w:t xml:space="preserve"> successful early second generation computer gave them a</w:t>
      </w:r>
      <w:r w:rsidR="00B03819" w:rsidRPr="00211203">
        <w:rPr>
          <w:rFonts w:ascii="Arial" w:eastAsia="Calibri"/>
          <w:color w:val="000000"/>
          <w:sz w:val="24"/>
          <w:lang w:val="en-GB"/>
        </w:rPr>
        <w:t xml:space="preserve"> 2% </w:t>
      </w:r>
      <w:r w:rsidR="00B03819">
        <w:rPr>
          <w:rFonts w:ascii="Arial" w:eastAsia="Calibri"/>
          <w:color w:val="000000"/>
          <w:sz w:val="24"/>
          <w:lang w:val="en-GB"/>
        </w:rPr>
        <w:t>market share</w:t>
      </w:r>
      <w:r w:rsidR="00B03819" w:rsidRPr="00211203">
        <w:rPr>
          <w:rFonts w:ascii="Arial" w:eastAsia="Calibri"/>
          <w:color w:val="000000"/>
          <w:sz w:val="24"/>
          <w:vertAlign w:val="superscript"/>
          <w:lang w:val="en-GB"/>
        </w:rPr>
        <w:endnoteReference w:id="14"/>
      </w:r>
      <w:r w:rsidR="00B03819">
        <w:rPr>
          <w:rFonts w:ascii="Arial" w:eastAsia="Calibri"/>
          <w:color w:val="000000"/>
          <w:sz w:val="24"/>
          <w:lang w:val="en-GB"/>
        </w:rPr>
        <w:t xml:space="preserve">. </w:t>
      </w:r>
      <w:r w:rsidR="005356CE">
        <w:rPr>
          <w:rFonts w:ascii="Arial" w:eastAsia="Calibri"/>
          <w:color w:val="000000"/>
          <w:sz w:val="24"/>
          <w:lang w:val="en-GB"/>
        </w:rPr>
        <w:t>T</w:t>
      </w:r>
      <w:r w:rsidR="00B8140B">
        <w:rPr>
          <w:rFonts w:ascii="Arial" w:eastAsia="Calibri"/>
          <w:color w:val="000000"/>
          <w:sz w:val="24"/>
          <w:lang w:val="en-GB"/>
        </w:rPr>
        <w:t>he t</w:t>
      </w:r>
      <w:r w:rsidR="005356CE">
        <w:rPr>
          <w:rFonts w:ascii="Arial" w:eastAsia="Calibri"/>
          <w:color w:val="000000"/>
          <w:sz w:val="24"/>
          <w:lang w:val="en-GB"/>
        </w:rPr>
        <w:t xml:space="preserve">rade journal </w:t>
      </w:r>
      <w:r>
        <w:rPr>
          <w:rFonts w:ascii="Arial" w:eastAsia="Calibri"/>
          <w:color w:val="000000"/>
          <w:sz w:val="24"/>
          <w:lang w:val="en-GB"/>
        </w:rPr>
        <w:t>Datamation (</w:t>
      </w:r>
      <w:r w:rsidR="00953723" w:rsidRPr="00953723">
        <w:rPr>
          <w:rFonts w:ascii="Arial" w:eastAsia="Calibri"/>
          <w:color w:val="000000"/>
          <w:sz w:val="24"/>
          <w:lang w:val="en-GB"/>
        </w:rPr>
        <w:t>1960:11-12</w:t>
      </w:r>
      <w:r>
        <w:rPr>
          <w:rFonts w:ascii="Arial" w:eastAsia="Calibri"/>
          <w:color w:val="000000"/>
          <w:sz w:val="24"/>
          <w:lang w:val="en-GB"/>
        </w:rPr>
        <w:t>) saw this system, as</w:t>
      </w:r>
      <w:r w:rsidR="005356CE">
        <w:rPr>
          <w:rFonts w:ascii="Arial" w:eastAsia="Calibri"/>
          <w:color w:val="000000"/>
          <w:sz w:val="24"/>
          <w:lang w:val="en-GB"/>
        </w:rPr>
        <w:t xml:space="preserve"> </w:t>
      </w:r>
      <w:r w:rsidR="00B03819">
        <w:rPr>
          <w:rFonts w:ascii="Arial" w:eastAsia="Calibri"/>
          <w:color w:val="000000"/>
          <w:sz w:val="24"/>
          <w:lang w:val="en-GB"/>
        </w:rPr>
        <w:t>a significant milestone in the development of GE’s</w:t>
      </w:r>
      <w:r>
        <w:rPr>
          <w:rFonts w:ascii="Arial" w:eastAsia="Calibri"/>
          <w:color w:val="000000"/>
          <w:sz w:val="24"/>
          <w:lang w:val="en-GB"/>
        </w:rPr>
        <w:t xml:space="preserve"> computer ambitions. </w:t>
      </w:r>
      <w:r w:rsidR="00DB2D43" w:rsidRPr="005E64F5">
        <w:rPr>
          <w:rFonts w:ascii="Arial" w:eastAsia="Calibri"/>
          <w:color w:val="000000"/>
          <w:sz w:val="24"/>
          <w:lang w:val="en-GB"/>
        </w:rPr>
        <w:t>Initially</w:t>
      </w:r>
      <w:r w:rsidR="00DB2D43">
        <w:rPr>
          <w:rFonts w:ascii="Arial" w:eastAsia="Calibri"/>
          <w:color w:val="000000"/>
          <w:sz w:val="24"/>
          <w:lang w:val="en-GB"/>
        </w:rPr>
        <w:t>,</w:t>
      </w:r>
      <w:r w:rsidR="00DB2D43" w:rsidRPr="005E64F5">
        <w:rPr>
          <w:rFonts w:ascii="Arial" w:eastAsia="Calibri"/>
          <w:color w:val="000000"/>
          <w:sz w:val="24"/>
          <w:lang w:val="en-GB"/>
        </w:rPr>
        <w:t xml:space="preserve"> the </w:t>
      </w:r>
      <w:r w:rsidR="00DB2D43">
        <w:rPr>
          <w:rFonts w:ascii="Arial" w:eastAsia="Calibri"/>
          <w:color w:val="000000"/>
          <w:sz w:val="24"/>
          <w:lang w:val="en-GB"/>
        </w:rPr>
        <w:t>GE</w:t>
      </w:r>
      <w:r w:rsidR="00DB2D43" w:rsidRPr="005E64F5">
        <w:rPr>
          <w:rFonts w:ascii="Arial" w:eastAsia="Calibri"/>
          <w:color w:val="000000"/>
          <w:sz w:val="24"/>
          <w:lang w:val="en-GB"/>
        </w:rPr>
        <w:t>225 was sold for scientific</w:t>
      </w:r>
      <w:r w:rsidR="00B8140B">
        <w:rPr>
          <w:rFonts w:ascii="Arial" w:eastAsia="Calibri"/>
          <w:color w:val="000000"/>
          <w:sz w:val="24"/>
          <w:lang w:val="en-GB"/>
        </w:rPr>
        <w:t xml:space="preserve"> functions</w:t>
      </w:r>
      <w:r w:rsidR="00DB2D43" w:rsidRPr="005E64F5">
        <w:rPr>
          <w:rFonts w:ascii="Arial" w:eastAsia="Calibri"/>
          <w:color w:val="000000"/>
          <w:sz w:val="24"/>
          <w:lang w:val="en-GB"/>
        </w:rPr>
        <w:t>, which was valuable to GE internally</w:t>
      </w:r>
      <w:r w:rsidR="00DB2D43">
        <w:rPr>
          <w:rFonts w:ascii="Arial" w:eastAsia="Calibri"/>
          <w:color w:val="000000"/>
          <w:sz w:val="24"/>
          <w:lang w:val="en-GB"/>
        </w:rPr>
        <w:t xml:space="preserve">, </w:t>
      </w:r>
      <w:r w:rsidR="00B8140B">
        <w:rPr>
          <w:rFonts w:ascii="Arial" w:eastAsia="Calibri"/>
          <w:color w:val="000000"/>
          <w:sz w:val="24"/>
          <w:lang w:val="en-GB"/>
        </w:rPr>
        <w:t xml:space="preserve">and </w:t>
      </w:r>
      <w:r w:rsidR="00DB2D43">
        <w:rPr>
          <w:rFonts w:ascii="Arial" w:eastAsia="Calibri"/>
          <w:color w:val="000000"/>
          <w:sz w:val="24"/>
          <w:lang w:val="en-GB"/>
        </w:rPr>
        <w:t>an example of the Computer Department providing inputs to other Departments, another side to the enterprise logic at the corporate level</w:t>
      </w:r>
      <w:r w:rsidR="00DB2D43" w:rsidRPr="005E64F5">
        <w:rPr>
          <w:rFonts w:ascii="Arial" w:eastAsia="Calibri"/>
          <w:color w:val="000000"/>
          <w:sz w:val="24"/>
          <w:vertAlign w:val="superscript"/>
          <w:lang w:val="en-GB"/>
        </w:rPr>
        <w:endnoteReference w:id="15"/>
      </w:r>
      <w:r w:rsidR="00DB2D43" w:rsidRPr="005E64F5">
        <w:rPr>
          <w:rFonts w:ascii="Arial" w:eastAsia="Calibri"/>
          <w:color w:val="000000"/>
          <w:sz w:val="24"/>
          <w:lang w:val="en-GB"/>
        </w:rPr>
        <w:t xml:space="preserve">. </w:t>
      </w:r>
      <w:r w:rsidR="00DB2D43">
        <w:rPr>
          <w:rFonts w:ascii="Arial" w:eastAsia="Calibri"/>
          <w:color w:val="000000"/>
          <w:sz w:val="24"/>
          <w:lang w:val="en-GB"/>
        </w:rPr>
        <w:t xml:space="preserve">It was estimated by Datamation (1960) that GE was paying </w:t>
      </w:r>
      <w:r w:rsidR="00DB2D43" w:rsidRPr="00155140">
        <w:rPr>
          <w:rFonts w:ascii="Arial" w:eastAsia="Calibri"/>
          <w:color w:val="000000"/>
          <w:sz w:val="24"/>
          <w:lang w:val="en-GB"/>
        </w:rPr>
        <w:t xml:space="preserve">$12m </w:t>
      </w:r>
      <w:r w:rsidR="00DB2D43">
        <w:rPr>
          <w:rFonts w:ascii="Arial" w:eastAsia="Calibri"/>
          <w:color w:val="000000"/>
          <w:sz w:val="24"/>
          <w:lang w:val="en-GB"/>
        </w:rPr>
        <w:t xml:space="preserve">per annum in </w:t>
      </w:r>
      <w:r w:rsidR="00DB2D43" w:rsidRPr="00155140">
        <w:rPr>
          <w:rFonts w:ascii="Arial" w:eastAsia="Calibri"/>
          <w:color w:val="000000"/>
          <w:sz w:val="24"/>
          <w:lang w:val="en-GB"/>
        </w:rPr>
        <w:t>rental bill</w:t>
      </w:r>
      <w:r w:rsidR="00DB2D43">
        <w:rPr>
          <w:rFonts w:ascii="Arial" w:eastAsia="Calibri"/>
          <w:color w:val="000000"/>
          <w:sz w:val="24"/>
          <w:lang w:val="en-GB"/>
        </w:rPr>
        <w:t>s</w:t>
      </w:r>
      <w:r w:rsidR="00DB2D43" w:rsidRPr="00155140">
        <w:rPr>
          <w:rFonts w:ascii="Arial" w:eastAsia="Calibri"/>
          <w:color w:val="000000"/>
          <w:sz w:val="24"/>
          <w:lang w:val="en-GB"/>
        </w:rPr>
        <w:t xml:space="preserve"> </w:t>
      </w:r>
      <w:r w:rsidR="00DB2D43">
        <w:rPr>
          <w:rFonts w:ascii="Arial" w:eastAsia="Calibri"/>
          <w:color w:val="000000"/>
          <w:sz w:val="24"/>
          <w:lang w:val="en-GB"/>
        </w:rPr>
        <w:t xml:space="preserve">to </w:t>
      </w:r>
      <w:r w:rsidR="00DB2D43" w:rsidRPr="00155140">
        <w:rPr>
          <w:rFonts w:ascii="Arial" w:eastAsia="Calibri"/>
          <w:color w:val="000000"/>
          <w:sz w:val="24"/>
          <w:lang w:val="en-GB"/>
        </w:rPr>
        <w:t>IBM for its leased computers</w:t>
      </w:r>
      <w:r w:rsidR="00DB2D43">
        <w:rPr>
          <w:rFonts w:ascii="Arial" w:eastAsia="Calibri"/>
          <w:color w:val="000000"/>
          <w:sz w:val="24"/>
          <w:lang w:val="en-GB"/>
        </w:rPr>
        <w:t xml:space="preserve"> most of which were dedicated to engineering calculations in areas such as flow dynamics and nuclear engineering. So there were internal cost savings which at least partially underpinned expansion into computing.</w:t>
      </w:r>
    </w:p>
    <w:p w14:paraId="2E251E5A" w14:textId="77777777" w:rsidR="00211203" w:rsidRDefault="00211203" w:rsidP="00511DD3">
      <w:pPr>
        <w:widowControl/>
        <w:wordWrap/>
        <w:spacing w:after="200" w:line="276" w:lineRule="auto"/>
        <w:rPr>
          <w:rFonts w:ascii="Arial" w:eastAsia="Calibri"/>
          <w:color w:val="000000"/>
          <w:sz w:val="24"/>
          <w:lang w:val="en-GB"/>
        </w:rPr>
      </w:pPr>
    </w:p>
    <w:p w14:paraId="610A3A0F" w14:textId="77777777" w:rsidR="00A2194C" w:rsidRPr="005E64F5" w:rsidRDefault="00A2194C" w:rsidP="00A2194C">
      <w:pPr>
        <w:pStyle w:val="Heading5"/>
        <w:rPr>
          <w:rFonts w:eastAsia="Calibri"/>
          <w:lang w:val="en-GB"/>
        </w:rPr>
      </w:pPr>
      <w:r w:rsidRPr="005E64F5">
        <w:rPr>
          <w:rFonts w:eastAsia="Calibri"/>
          <w:lang w:val="en-GB"/>
        </w:rPr>
        <w:t xml:space="preserve">Clear </w:t>
      </w:r>
      <w:r w:rsidRPr="00D9497E">
        <w:rPr>
          <w:rFonts w:eastAsia="Calibri"/>
        </w:rPr>
        <w:t>vision</w:t>
      </w:r>
      <w:r>
        <w:rPr>
          <w:rFonts w:eastAsia="Calibri"/>
          <w:lang w:val="en-GB"/>
        </w:rPr>
        <w:t xml:space="preserve">: </w:t>
      </w:r>
      <w:r w:rsidRPr="005E64F5">
        <w:rPr>
          <w:rFonts w:eastAsia="Calibri"/>
          <w:lang w:val="en-GB"/>
        </w:rPr>
        <w:t xml:space="preserve">the WXYZ </w:t>
      </w:r>
      <w:r w:rsidR="00FB3893">
        <w:rPr>
          <w:rFonts w:eastAsia="Calibri"/>
          <w:lang w:val="en-GB"/>
        </w:rPr>
        <w:t>Product Logic</w:t>
      </w:r>
    </w:p>
    <w:p w14:paraId="606249B5" w14:textId="77777777" w:rsidR="00A2194C" w:rsidRDefault="00A2194C" w:rsidP="00511DD3">
      <w:pPr>
        <w:widowControl/>
        <w:wordWrap/>
        <w:spacing w:after="200" w:line="276" w:lineRule="auto"/>
        <w:rPr>
          <w:rFonts w:ascii="Arial" w:eastAsia="Calibri"/>
          <w:color w:val="000000"/>
          <w:sz w:val="24"/>
          <w:lang w:val="en-GB"/>
        </w:rPr>
      </w:pPr>
    </w:p>
    <w:p w14:paraId="35B2930D" w14:textId="37A62536" w:rsidR="00D83CFF" w:rsidRDefault="00211203" w:rsidP="00511DD3">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To </w:t>
      </w:r>
      <w:r w:rsidR="00B03819">
        <w:rPr>
          <w:rFonts w:ascii="Arial" w:eastAsia="Calibri"/>
          <w:color w:val="000000"/>
          <w:sz w:val="24"/>
          <w:lang w:val="en-GB"/>
        </w:rPr>
        <w:t xml:space="preserve">embed </w:t>
      </w:r>
      <w:r>
        <w:rPr>
          <w:rFonts w:ascii="Arial" w:eastAsia="Calibri"/>
          <w:color w:val="000000"/>
          <w:sz w:val="24"/>
          <w:lang w:val="en-GB"/>
        </w:rPr>
        <w:t>GE</w:t>
      </w:r>
      <w:r w:rsidR="00B8140B">
        <w:rPr>
          <w:rFonts w:ascii="Arial" w:eastAsia="Calibri"/>
          <w:color w:val="000000"/>
          <w:sz w:val="24"/>
          <w:lang w:val="en-GB"/>
        </w:rPr>
        <w:t xml:space="preserve"> further</w:t>
      </w:r>
      <w:r>
        <w:rPr>
          <w:rFonts w:ascii="Arial" w:eastAsia="Calibri"/>
          <w:color w:val="000000"/>
          <w:sz w:val="24"/>
          <w:lang w:val="en-GB"/>
        </w:rPr>
        <w:t xml:space="preserve"> in the market, they needed a plan to offer a range of small, medium and large systems</w:t>
      </w:r>
      <w:r w:rsidR="00B03819">
        <w:rPr>
          <w:rFonts w:ascii="Arial" w:eastAsia="Calibri"/>
          <w:color w:val="000000"/>
          <w:sz w:val="24"/>
          <w:lang w:val="en-GB"/>
        </w:rPr>
        <w:t xml:space="preserve"> to address the needs of different customers</w:t>
      </w:r>
      <w:r w:rsidR="00571269">
        <w:rPr>
          <w:rFonts w:ascii="Arial" w:eastAsia="Calibri"/>
          <w:color w:val="000000"/>
          <w:sz w:val="24"/>
          <w:lang w:val="en-GB"/>
        </w:rPr>
        <w:t xml:space="preserve">. Such a range would not only </w:t>
      </w:r>
      <w:r w:rsidR="00B75DAB">
        <w:rPr>
          <w:rFonts w:ascii="Arial" w:eastAsia="Calibri"/>
          <w:color w:val="000000"/>
          <w:sz w:val="24"/>
          <w:lang w:val="en-GB"/>
        </w:rPr>
        <w:t>allow</w:t>
      </w:r>
      <w:r w:rsidR="00571269">
        <w:rPr>
          <w:rFonts w:ascii="Arial" w:eastAsia="Calibri"/>
          <w:color w:val="000000"/>
          <w:sz w:val="24"/>
          <w:lang w:val="en-GB"/>
        </w:rPr>
        <w:t xml:space="preserve"> GE to offer appropriate systems for different user requirements, </w:t>
      </w:r>
      <w:r w:rsidR="00B75DAB">
        <w:rPr>
          <w:rFonts w:ascii="Arial" w:eastAsia="Calibri"/>
          <w:color w:val="000000"/>
          <w:sz w:val="24"/>
          <w:lang w:val="en-GB"/>
        </w:rPr>
        <w:t>but it would also help to support very large customers who internally had various</w:t>
      </w:r>
      <w:r w:rsidR="00A77528">
        <w:rPr>
          <w:rFonts w:ascii="Arial" w:eastAsia="Calibri"/>
          <w:color w:val="000000"/>
          <w:sz w:val="24"/>
          <w:lang w:val="en-GB"/>
        </w:rPr>
        <w:t xml:space="preserve"> forms of computing needs, but who required those systems to be compatible. </w:t>
      </w:r>
      <w:r w:rsidR="004F442B" w:rsidRPr="005E64F5">
        <w:rPr>
          <w:rFonts w:ascii="Arial" w:eastAsia="Calibri"/>
          <w:color w:val="000000"/>
          <w:sz w:val="24"/>
          <w:lang w:val="en-GB"/>
        </w:rPr>
        <w:t>In 1962</w:t>
      </w:r>
      <w:r w:rsidR="00F12DC6">
        <w:rPr>
          <w:rFonts w:ascii="Arial" w:eastAsia="Calibri"/>
          <w:color w:val="000000"/>
          <w:sz w:val="24"/>
          <w:lang w:val="en-GB"/>
        </w:rPr>
        <w:t>,</w:t>
      </w:r>
      <w:r w:rsidR="004F442B" w:rsidRPr="005E64F5">
        <w:rPr>
          <w:rFonts w:ascii="Arial" w:eastAsia="Calibri"/>
          <w:color w:val="000000"/>
          <w:sz w:val="24"/>
          <w:lang w:val="en-GB"/>
        </w:rPr>
        <w:t xml:space="preserve"> </w:t>
      </w:r>
      <w:r w:rsidR="00140E71">
        <w:rPr>
          <w:rFonts w:ascii="Arial" w:eastAsia="Calibri"/>
          <w:color w:val="000000"/>
          <w:sz w:val="24"/>
          <w:lang w:val="en-GB"/>
        </w:rPr>
        <w:t xml:space="preserve">GE </w:t>
      </w:r>
      <w:r w:rsidR="00016CF8">
        <w:rPr>
          <w:rFonts w:ascii="Arial" w:eastAsia="Calibri"/>
          <w:color w:val="000000"/>
          <w:sz w:val="24"/>
          <w:lang w:val="en-GB"/>
        </w:rPr>
        <w:t xml:space="preserve">Computer Department examined a series of specifications for </w:t>
      </w:r>
      <w:r w:rsidR="004F442B" w:rsidRPr="005E64F5">
        <w:rPr>
          <w:rFonts w:ascii="Arial" w:eastAsia="Calibri"/>
          <w:color w:val="000000"/>
          <w:sz w:val="24"/>
          <w:lang w:val="en-GB"/>
        </w:rPr>
        <w:t xml:space="preserve">a </w:t>
      </w:r>
      <w:r w:rsidR="00016CF8">
        <w:rPr>
          <w:rFonts w:ascii="Arial" w:eastAsia="Calibri"/>
          <w:color w:val="000000"/>
          <w:sz w:val="24"/>
          <w:lang w:val="en-GB"/>
        </w:rPr>
        <w:t xml:space="preserve">proposed </w:t>
      </w:r>
      <w:r w:rsidR="00B75DAB">
        <w:rPr>
          <w:rFonts w:ascii="Arial" w:eastAsia="Calibri"/>
          <w:color w:val="000000"/>
          <w:sz w:val="24"/>
          <w:lang w:val="en-GB"/>
        </w:rPr>
        <w:t>range</w:t>
      </w:r>
      <w:r w:rsidR="00B75DAB" w:rsidRPr="005E64F5">
        <w:rPr>
          <w:rFonts w:ascii="Arial" w:eastAsia="Calibri"/>
          <w:color w:val="000000"/>
          <w:sz w:val="24"/>
          <w:lang w:val="en-GB"/>
        </w:rPr>
        <w:t xml:space="preserve"> </w:t>
      </w:r>
      <w:r w:rsidR="004F442B" w:rsidRPr="005E64F5">
        <w:rPr>
          <w:rFonts w:ascii="Arial" w:eastAsia="Calibri"/>
          <w:color w:val="000000"/>
          <w:sz w:val="24"/>
          <w:lang w:val="en-GB"/>
        </w:rPr>
        <w:t>of machines dubbed the WXYZ range</w:t>
      </w:r>
      <w:r w:rsidR="00016CF8">
        <w:rPr>
          <w:rFonts w:ascii="Arial" w:eastAsia="Calibri"/>
          <w:color w:val="000000"/>
          <w:sz w:val="24"/>
          <w:lang w:val="en-GB"/>
        </w:rPr>
        <w:t xml:space="preserve"> that embedded a number of attributes that were identified at product level as desirable for consumers</w:t>
      </w:r>
      <w:r w:rsidR="004F442B" w:rsidRPr="005E64F5">
        <w:rPr>
          <w:rFonts w:ascii="Arial" w:eastAsia="Calibri"/>
          <w:color w:val="000000"/>
          <w:sz w:val="24"/>
          <w:vertAlign w:val="superscript"/>
          <w:lang w:val="en-GB"/>
        </w:rPr>
        <w:endnoteReference w:id="16"/>
      </w:r>
      <w:r w:rsidR="004F442B" w:rsidRPr="005E64F5">
        <w:rPr>
          <w:rFonts w:ascii="Arial" w:eastAsia="Calibri"/>
          <w:color w:val="000000"/>
          <w:sz w:val="24"/>
          <w:lang w:val="en-GB"/>
        </w:rPr>
        <w:t>. Firstly</w:t>
      </w:r>
      <w:r w:rsidR="00F12DC6">
        <w:rPr>
          <w:rFonts w:ascii="Arial" w:eastAsia="Calibri"/>
          <w:color w:val="000000"/>
          <w:sz w:val="24"/>
          <w:lang w:val="en-GB"/>
        </w:rPr>
        <w:t>,</w:t>
      </w:r>
      <w:r w:rsidR="004F442B" w:rsidRPr="005E64F5">
        <w:rPr>
          <w:rFonts w:ascii="Arial" w:eastAsia="Calibri"/>
          <w:color w:val="000000"/>
          <w:sz w:val="24"/>
          <w:lang w:val="en-GB"/>
        </w:rPr>
        <w:t xml:space="preserve"> compatibility between small and large systems gave customers flexibility to run programmes and carry out tasks across functions</w:t>
      </w:r>
      <w:r w:rsidR="00A77528">
        <w:rPr>
          <w:rFonts w:ascii="Arial" w:eastAsia="Calibri"/>
          <w:color w:val="000000"/>
          <w:sz w:val="24"/>
          <w:lang w:val="en-GB"/>
        </w:rPr>
        <w:t xml:space="preserve"> and departments/divisions</w:t>
      </w:r>
      <w:r w:rsidR="004F442B" w:rsidRPr="005E64F5">
        <w:rPr>
          <w:rFonts w:ascii="Arial" w:eastAsia="Calibri"/>
          <w:color w:val="000000"/>
          <w:sz w:val="24"/>
          <w:lang w:val="en-GB"/>
        </w:rPr>
        <w:t xml:space="preserve"> while retaining </w:t>
      </w:r>
      <w:r w:rsidR="00B457D9">
        <w:rPr>
          <w:rFonts w:ascii="Arial" w:eastAsia="Calibri"/>
          <w:color w:val="000000"/>
          <w:sz w:val="24"/>
          <w:lang w:val="en-GB"/>
        </w:rPr>
        <w:t>the ability to relatively easily share data and run the same software at all levels. Secondly</w:t>
      </w:r>
      <w:r w:rsidR="008D6312">
        <w:rPr>
          <w:rFonts w:ascii="Arial" w:eastAsia="Calibri"/>
          <w:color w:val="000000"/>
          <w:sz w:val="24"/>
          <w:lang w:val="en-GB"/>
        </w:rPr>
        <w:t>,</w:t>
      </w:r>
      <w:r w:rsidR="00B457D9">
        <w:rPr>
          <w:rFonts w:ascii="Arial" w:eastAsia="Calibri"/>
          <w:color w:val="000000"/>
          <w:sz w:val="24"/>
          <w:lang w:val="en-GB"/>
        </w:rPr>
        <w:t xml:space="preserve"> compatibility gave customers the </w:t>
      </w:r>
      <w:r w:rsidR="004F442B" w:rsidRPr="005E64F5">
        <w:rPr>
          <w:rFonts w:ascii="Arial" w:eastAsia="Calibri"/>
          <w:color w:val="000000"/>
          <w:sz w:val="24"/>
          <w:lang w:val="en-GB"/>
        </w:rPr>
        <w:t xml:space="preserve">ability to upgrade to larger systems as </w:t>
      </w:r>
      <w:r w:rsidR="008D6312">
        <w:rPr>
          <w:rFonts w:ascii="Arial" w:eastAsia="Calibri"/>
          <w:color w:val="000000"/>
          <w:sz w:val="24"/>
          <w:lang w:val="en-GB"/>
        </w:rPr>
        <w:t xml:space="preserve">the </w:t>
      </w:r>
      <w:r w:rsidR="004F442B" w:rsidRPr="005E64F5">
        <w:rPr>
          <w:rFonts w:ascii="Arial" w:eastAsia="Calibri"/>
          <w:color w:val="000000"/>
          <w:sz w:val="24"/>
          <w:lang w:val="en-GB"/>
        </w:rPr>
        <w:t>demand for processing power</w:t>
      </w:r>
      <w:r w:rsidR="00016CF8">
        <w:rPr>
          <w:rFonts w:ascii="Arial" w:eastAsia="Calibri"/>
          <w:color w:val="000000"/>
          <w:sz w:val="24"/>
          <w:lang w:val="en-GB"/>
        </w:rPr>
        <w:t xml:space="preserve"> increased</w:t>
      </w:r>
      <w:r w:rsidR="004F442B" w:rsidRPr="005E64F5">
        <w:rPr>
          <w:rFonts w:ascii="Arial" w:eastAsia="Calibri"/>
          <w:color w:val="000000"/>
          <w:sz w:val="24"/>
          <w:lang w:val="en-GB"/>
        </w:rPr>
        <w:t xml:space="preserve">. </w:t>
      </w:r>
      <w:r w:rsidR="00B457D9">
        <w:rPr>
          <w:rFonts w:ascii="Arial" w:eastAsia="Calibri"/>
          <w:color w:val="000000"/>
          <w:sz w:val="24"/>
          <w:lang w:val="en-GB"/>
        </w:rPr>
        <w:t>Thirdly</w:t>
      </w:r>
      <w:r w:rsidR="008D6312">
        <w:rPr>
          <w:rFonts w:ascii="Arial" w:eastAsia="Calibri"/>
          <w:color w:val="000000"/>
          <w:sz w:val="24"/>
          <w:lang w:val="en-GB"/>
        </w:rPr>
        <w:t>,</w:t>
      </w:r>
      <w:r w:rsidR="00B457D9">
        <w:rPr>
          <w:rFonts w:ascii="Arial" w:eastAsia="Calibri"/>
          <w:color w:val="000000"/>
          <w:sz w:val="24"/>
          <w:lang w:val="en-GB"/>
        </w:rPr>
        <w:t xml:space="preserve"> </w:t>
      </w:r>
      <w:r w:rsidR="004F442B" w:rsidRPr="005E64F5">
        <w:rPr>
          <w:rFonts w:ascii="Arial" w:eastAsia="Calibri"/>
          <w:color w:val="000000"/>
          <w:sz w:val="24"/>
          <w:lang w:val="en-GB"/>
        </w:rPr>
        <w:t xml:space="preserve">they also recognised that the previous </w:t>
      </w:r>
      <w:r w:rsidR="00B457D9">
        <w:rPr>
          <w:rFonts w:ascii="Arial" w:eastAsia="Calibri"/>
          <w:color w:val="000000"/>
          <w:sz w:val="24"/>
          <w:lang w:val="en-GB"/>
        </w:rPr>
        <w:t xml:space="preserve">industry norm of </w:t>
      </w:r>
      <w:r w:rsidR="004F442B" w:rsidRPr="005E64F5">
        <w:rPr>
          <w:rFonts w:ascii="Arial" w:eastAsia="Calibri"/>
          <w:color w:val="000000"/>
          <w:sz w:val="24"/>
          <w:lang w:val="en-GB"/>
        </w:rPr>
        <w:t>divid</w:t>
      </w:r>
      <w:r w:rsidR="00B457D9">
        <w:rPr>
          <w:rFonts w:ascii="Arial" w:eastAsia="Calibri"/>
          <w:color w:val="000000"/>
          <w:sz w:val="24"/>
          <w:lang w:val="en-GB"/>
        </w:rPr>
        <w:t>ing computer platforms</w:t>
      </w:r>
      <w:r w:rsidR="004F442B" w:rsidRPr="005E64F5">
        <w:rPr>
          <w:rFonts w:ascii="Arial" w:eastAsia="Calibri"/>
          <w:color w:val="000000"/>
          <w:sz w:val="24"/>
          <w:lang w:val="en-GB"/>
        </w:rPr>
        <w:t xml:space="preserve"> between business systems, with an emphasis on input and output of data with relatively simple processes performed on that data, and scientific computers, whe</w:t>
      </w:r>
      <w:r w:rsidR="009477AC">
        <w:rPr>
          <w:rFonts w:ascii="Arial" w:eastAsia="Calibri"/>
          <w:color w:val="000000"/>
          <w:sz w:val="24"/>
          <w:lang w:val="en-GB"/>
        </w:rPr>
        <w:t>re</w:t>
      </w:r>
      <w:r w:rsidR="004F442B" w:rsidRPr="005E64F5">
        <w:rPr>
          <w:rFonts w:ascii="Arial" w:eastAsia="Calibri"/>
          <w:color w:val="000000"/>
          <w:sz w:val="24"/>
          <w:lang w:val="en-GB"/>
        </w:rPr>
        <w:t xml:space="preserve"> the emphasis was traditionally more on the computing power and less on the data input-output capability, was disappearing, </w:t>
      </w:r>
      <w:r w:rsidR="00953723">
        <w:rPr>
          <w:rFonts w:ascii="Arial" w:eastAsia="Calibri"/>
          <w:color w:val="000000"/>
          <w:sz w:val="24"/>
          <w:lang w:val="en-GB"/>
        </w:rPr>
        <w:t xml:space="preserve">except in </w:t>
      </w:r>
      <w:r w:rsidR="00B457D9">
        <w:rPr>
          <w:rFonts w:ascii="Arial" w:eastAsia="Calibri"/>
          <w:color w:val="000000"/>
          <w:sz w:val="24"/>
          <w:lang w:val="en-GB"/>
        </w:rPr>
        <w:t xml:space="preserve">what became the </w:t>
      </w:r>
      <w:r w:rsidR="00953723">
        <w:rPr>
          <w:rFonts w:ascii="Arial" w:eastAsia="Calibri"/>
          <w:color w:val="000000"/>
          <w:sz w:val="24"/>
          <w:lang w:val="en-GB"/>
        </w:rPr>
        <w:t xml:space="preserve">more esoteric </w:t>
      </w:r>
      <w:r w:rsidR="008D6312">
        <w:rPr>
          <w:rFonts w:ascii="Arial" w:eastAsia="Calibri"/>
          <w:color w:val="000000"/>
          <w:sz w:val="24"/>
          <w:lang w:val="en-GB"/>
        </w:rPr>
        <w:t>supercomputing</w:t>
      </w:r>
      <w:r w:rsidR="00953723">
        <w:rPr>
          <w:rFonts w:ascii="Arial" w:eastAsia="Calibri"/>
          <w:color w:val="000000"/>
          <w:sz w:val="24"/>
          <w:lang w:val="en-GB"/>
        </w:rPr>
        <w:t xml:space="preserve"> arena.</w:t>
      </w:r>
    </w:p>
    <w:p w14:paraId="1EC01B96" w14:textId="7BEE612E" w:rsidR="00CB3C6E" w:rsidRDefault="00391F8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GE announced a range of systems </w:t>
      </w:r>
      <w:r w:rsidR="00F151D9">
        <w:rPr>
          <w:rFonts w:ascii="Arial" w:eastAsia="Calibri"/>
          <w:color w:val="000000"/>
          <w:sz w:val="24"/>
          <w:lang w:val="en-GB"/>
        </w:rPr>
        <w:t xml:space="preserve">which </w:t>
      </w:r>
      <w:r>
        <w:rPr>
          <w:rFonts w:ascii="Arial" w:eastAsia="Calibri"/>
          <w:color w:val="000000"/>
          <w:sz w:val="24"/>
          <w:lang w:val="en-GB"/>
        </w:rPr>
        <w:t xml:space="preserve">partially </w:t>
      </w:r>
      <w:r w:rsidR="00181636">
        <w:rPr>
          <w:rFonts w:ascii="Arial" w:eastAsia="Calibri"/>
          <w:color w:val="000000"/>
          <w:sz w:val="24"/>
          <w:lang w:val="en-GB"/>
        </w:rPr>
        <w:t>reflected the</w:t>
      </w:r>
      <w:r>
        <w:rPr>
          <w:rFonts w:ascii="Arial" w:eastAsia="Calibri"/>
          <w:color w:val="000000"/>
          <w:sz w:val="24"/>
          <w:lang w:val="en-GB"/>
        </w:rPr>
        <w:t xml:space="preserve"> WXYZ</w:t>
      </w:r>
      <w:r w:rsidR="00F151D9">
        <w:rPr>
          <w:rFonts w:ascii="Arial" w:eastAsia="Calibri"/>
          <w:color w:val="000000"/>
          <w:sz w:val="24"/>
          <w:lang w:val="en-GB"/>
        </w:rPr>
        <w:t xml:space="preserve"> concept</w:t>
      </w:r>
      <w:r>
        <w:rPr>
          <w:rFonts w:ascii="Arial" w:eastAsia="Calibri"/>
          <w:color w:val="000000"/>
          <w:sz w:val="24"/>
          <w:lang w:val="en-GB"/>
        </w:rPr>
        <w:t xml:space="preserve">. </w:t>
      </w:r>
      <w:r w:rsidRPr="00391F8E">
        <w:rPr>
          <w:rFonts w:ascii="Arial" w:eastAsia="Calibri"/>
          <w:color w:val="000000"/>
          <w:sz w:val="24"/>
          <w:lang w:val="en-GB"/>
        </w:rPr>
        <w:t xml:space="preserve">The range was </w:t>
      </w:r>
      <w:r w:rsidR="00181636">
        <w:rPr>
          <w:rFonts w:ascii="Arial" w:eastAsia="Calibri"/>
          <w:color w:val="000000"/>
          <w:sz w:val="24"/>
          <w:lang w:val="en-GB"/>
        </w:rPr>
        <w:t xml:space="preserve">initially </w:t>
      </w:r>
      <w:r w:rsidRPr="00391F8E">
        <w:rPr>
          <w:rFonts w:ascii="Arial" w:eastAsia="Calibri"/>
          <w:color w:val="000000"/>
          <w:sz w:val="24"/>
          <w:lang w:val="en-GB"/>
        </w:rPr>
        <w:t>announced as the 425, 435, 455 and 465</w:t>
      </w:r>
      <w:r w:rsidRPr="00391F8E">
        <w:rPr>
          <w:rFonts w:ascii="Arial" w:eastAsia="Calibri"/>
          <w:color w:val="000000"/>
          <w:sz w:val="24"/>
          <w:vertAlign w:val="superscript"/>
          <w:lang w:val="en-GB"/>
        </w:rPr>
        <w:endnoteReference w:id="17"/>
      </w:r>
      <w:r w:rsidRPr="00391F8E">
        <w:rPr>
          <w:rFonts w:ascii="Arial" w:eastAsia="Calibri"/>
          <w:color w:val="000000"/>
          <w:sz w:val="24"/>
          <w:lang w:val="en-GB"/>
        </w:rPr>
        <w:t>, and in advertising the range was nicknamed the 'compatibles'</w:t>
      </w:r>
      <w:r w:rsidRPr="00391F8E">
        <w:rPr>
          <w:rFonts w:ascii="Arial" w:eastAsia="Calibri"/>
          <w:color w:val="000000"/>
          <w:sz w:val="24"/>
          <w:vertAlign w:val="superscript"/>
          <w:lang w:val="en-GB"/>
        </w:rPr>
        <w:endnoteReference w:id="18"/>
      </w:r>
      <w:r w:rsidRPr="00391F8E">
        <w:rPr>
          <w:rFonts w:ascii="Arial" w:eastAsia="Calibri"/>
          <w:color w:val="000000"/>
          <w:sz w:val="24"/>
          <w:lang w:val="en-GB"/>
        </w:rPr>
        <w:t>.</w:t>
      </w:r>
      <w:r w:rsidR="00016CF8">
        <w:rPr>
          <w:rFonts w:ascii="Arial" w:eastAsia="Calibri"/>
          <w:color w:val="000000"/>
          <w:sz w:val="24"/>
          <w:lang w:val="en-GB"/>
        </w:rPr>
        <w:t xml:space="preserve"> </w:t>
      </w:r>
      <w:r w:rsidR="00CB3C6E">
        <w:rPr>
          <w:rFonts w:ascii="Arial" w:eastAsia="Calibri"/>
          <w:color w:val="000000"/>
          <w:sz w:val="24"/>
          <w:lang w:val="en-GB"/>
        </w:rPr>
        <w:t>The 425 and 435 used the same central processor unit with two different memory schemes giving the 435 greater memory access and other capabilities</w:t>
      </w:r>
      <w:r w:rsidR="00CB3C6E">
        <w:rPr>
          <w:rStyle w:val="EndnoteReference"/>
          <w:rFonts w:ascii="Arial" w:eastAsia="Calibri"/>
          <w:color w:val="000000"/>
          <w:sz w:val="24"/>
          <w:lang w:val="en-GB"/>
        </w:rPr>
        <w:endnoteReference w:id="19"/>
      </w:r>
      <w:r w:rsidR="00CB3C6E">
        <w:rPr>
          <w:rFonts w:ascii="Arial" w:eastAsia="Calibri"/>
          <w:color w:val="000000"/>
          <w:sz w:val="24"/>
          <w:lang w:val="en-GB"/>
        </w:rPr>
        <w:t xml:space="preserve">. </w:t>
      </w:r>
      <w:r w:rsidR="00B75DAB">
        <w:rPr>
          <w:rFonts w:ascii="Arial" w:eastAsia="Calibri"/>
          <w:color w:val="000000"/>
          <w:sz w:val="24"/>
          <w:lang w:val="en-GB"/>
        </w:rPr>
        <w:t>T</w:t>
      </w:r>
      <w:r w:rsidR="00CB3C6E">
        <w:rPr>
          <w:rFonts w:ascii="Arial" w:eastAsia="Calibri"/>
          <w:color w:val="000000"/>
          <w:sz w:val="24"/>
          <w:lang w:val="en-GB"/>
        </w:rPr>
        <w:t xml:space="preserve">hese were the X elements of the WXYZ programme. The 455 and 465 used a more powerful </w:t>
      </w:r>
      <w:r w:rsidR="00365957">
        <w:rPr>
          <w:rFonts w:ascii="Arial" w:eastAsia="Calibri"/>
          <w:color w:val="000000"/>
          <w:sz w:val="24"/>
          <w:lang w:val="en-GB"/>
        </w:rPr>
        <w:t xml:space="preserve">but compatible </w:t>
      </w:r>
      <w:r w:rsidR="00CB3C6E">
        <w:rPr>
          <w:rFonts w:ascii="Arial" w:eastAsia="Calibri"/>
          <w:color w:val="000000"/>
          <w:sz w:val="24"/>
          <w:lang w:val="en-GB"/>
        </w:rPr>
        <w:t>central processor</w:t>
      </w:r>
      <w:r w:rsidR="00365957">
        <w:rPr>
          <w:rFonts w:ascii="Arial" w:eastAsia="Calibri"/>
          <w:color w:val="000000"/>
          <w:sz w:val="24"/>
          <w:lang w:val="en-GB"/>
        </w:rPr>
        <w:t xml:space="preserve"> and were </w:t>
      </w:r>
      <w:r w:rsidR="00CB3C6E">
        <w:rPr>
          <w:rFonts w:ascii="Arial" w:eastAsia="Calibri"/>
          <w:color w:val="000000"/>
          <w:sz w:val="24"/>
          <w:lang w:val="en-GB"/>
        </w:rPr>
        <w:t>effectively the Y element of the scheme.</w:t>
      </w:r>
    </w:p>
    <w:p w14:paraId="4AEF165E" w14:textId="4D405178" w:rsidR="00016CF8" w:rsidRDefault="00181636" w:rsidP="005E64F5">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IBM’s initial analysis of </w:t>
      </w:r>
      <w:r w:rsidR="00016CF8">
        <w:rPr>
          <w:rFonts w:ascii="Arial" w:eastAsia="Calibri"/>
          <w:color w:val="000000"/>
          <w:sz w:val="24"/>
          <w:lang w:val="en-GB"/>
        </w:rPr>
        <w:t xml:space="preserve">this announcement indicates that they thought this was a legitimate attempt at competing in the computer hardware market. They </w:t>
      </w:r>
      <w:r w:rsidR="004F442B" w:rsidRPr="005E64F5">
        <w:rPr>
          <w:rFonts w:ascii="Arial" w:eastAsia="Calibri"/>
          <w:color w:val="000000"/>
          <w:sz w:val="24"/>
          <w:lang w:val="en-GB"/>
        </w:rPr>
        <w:t xml:space="preserve">believed that GE was on the brink of establishing a position </w:t>
      </w:r>
      <w:r w:rsidR="00511DD3">
        <w:rPr>
          <w:rFonts w:ascii="Arial" w:eastAsia="Calibri"/>
          <w:color w:val="000000"/>
          <w:sz w:val="24"/>
          <w:lang w:val="en-GB"/>
        </w:rPr>
        <w:t>of strength</w:t>
      </w:r>
      <w:r w:rsidR="00016CF8">
        <w:rPr>
          <w:rFonts w:ascii="Arial" w:eastAsia="Calibri"/>
          <w:color w:val="000000"/>
          <w:sz w:val="24"/>
          <w:lang w:val="en-GB"/>
        </w:rPr>
        <w:t xml:space="preserve"> and</w:t>
      </w:r>
      <w:r w:rsidR="004F442B" w:rsidRPr="005E64F5">
        <w:rPr>
          <w:rFonts w:ascii="Arial" w:eastAsia="Calibri"/>
          <w:color w:val="000000"/>
          <w:sz w:val="24"/>
          <w:lang w:val="en-GB"/>
        </w:rPr>
        <w:t xml:space="preserve"> </w:t>
      </w:r>
      <w:r w:rsidR="00D84830">
        <w:rPr>
          <w:rFonts w:ascii="Arial" w:eastAsia="Calibri"/>
          <w:color w:val="000000"/>
          <w:sz w:val="24"/>
          <w:lang w:val="en-GB"/>
        </w:rPr>
        <w:t>becoming a</w:t>
      </w:r>
      <w:r w:rsidR="00407A14">
        <w:rPr>
          <w:rFonts w:ascii="Arial" w:eastAsia="Calibri"/>
          <w:color w:val="000000"/>
          <w:sz w:val="24"/>
          <w:lang w:val="en-GB"/>
        </w:rPr>
        <w:t xml:space="preserve"> </w:t>
      </w:r>
      <w:r w:rsidR="004F442B" w:rsidRPr="005E64F5">
        <w:rPr>
          <w:rFonts w:ascii="Arial" w:eastAsia="Calibri"/>
          <w:color w:val="000000"/>
          <w:sz w:val="24"/>
          <w:lang w:val="en-GB"/>
        </w:rPr>
        <w:t xml:space="preserve">major threat because of </w:t>
      </w:r>
      <w:r w:rsidR="00D84830">
        <w:rPr>
          <w:rFonts w:ascii="Arial" w:eastAsia="Calibri"/>
          <w:color w:val="000000"/>
          <w:sz w:val="24"/>
          <w:lang w:val="en-GB"/>
        </w:rPr>
        <w:t>their</w:t>
      </w:r>
      <w:r w:rsidR="004F442B" w:rsidRPr="005E64F5">
        <w:rPr>
          <w:rFonts w:ascii="Arial" w:eastAsia="Calibri"/>
          <w:color w:val="000000"/>
          <w:sz w:val="24"/>
          <w:lang w:val="en-GB"/>
        </w:rPr>
        <w:t xml:space="preserve"> </w:t>
      </w:r>
      <w:r w:rsidR="00511DD3">
        <w:rPr>
          <w:rFonts w:ascii="Arial" w:eastAsia="Calibri"/>
          <w:color w:val="000000"/>
          <w:sz w:val="24"/>
          <w:lang w:val="en-GB"/>
        </w:rPr>
        <w:t xml:space="preserve">apparent </w:t>
      </w:r>
      <w:r w:rsidR="004F442B" w:rsidRPr="005E64F5">
        <w:rPr>
          <w:rFonts w:ascii="Arial" w:eastAsia="Calibri"/>
          <w:color w:val="000000"/>
          <w:sz w:val="24"/>
          <w:lang w:val="en-GB"/>
        </w:rPr>
        <w:t xml:space="preserve">financial resources and the potential for </w:t>
      </w:r>
      <w:r w:rsidR="00016CF8">
        <w:rPr>
          <w:rFonts w:ascii="Arial" w:eastAsia="Calibri"/>
          <w:color w:val="000000"/>
          <w:sz w:val="24"/>
          <w:lang w:val="en-GB"/>
        </w:rPr>
        <w:t xml:space="preserve">this </w:t>
      </w:r>
      <w:r w:rsidR="004F442B" w:rsidRPr="005E64F5">
        <w:rPr>
          <w:rFonts w:ascii="Arial" w:eastAsia="Calibri"/>
          <w:color w:val="000000"/>
          <w:sz w:val="24"/>
          <w:lang w:val="en-GB"/>
        </w:rPr>
        <w:t xml:space="preserve">400 Series to </w:t>
      </w:r>
      <w:r w:rsidR="00511DD3">
        <w:rPr>
          <w:rFonts w:ascii="Arial" w:eastAsia="Calibri"/>
          <w:color w:val="000000"/>
          <w:sz w:val="24"/>
          <w:lang w:val="en-GB"/>
        </w:rPr>
        <w:t xml:space="preserve">compete with </w:t>
      </w:r>
      <w:r w:rsidR="004F442B" w:rsidRPr="005E64F5">
        <w:rPr>
          <w:rFonts w:ascii="Arial" w:eastAsia="Calibri"/>
          <w:color w:val="000000"/>
          <w:sz w:val="24"/>
          <w:lang w:val="en-GB"/>
        </w:rPr>
        <w:t xml:space="preserve">IBM's </w:t>
      </w:r>
      <w:r>
        <w:rPr>
          <w:rFonts w:ascii="Arial" w:eastAsia="Calibri"/>
          <w:color w:val="000000"/>
          <w:sz w:val="24"/>
          <w:lang w:val="en-GB"/>
        </w:rPr>
        <w:t xml:space="preserve">forthcoming </w:t>
      </w:r>
      <w:r w:rsidR="004F442B" w:rsidRPr="005E64F5">
        <w:rPr>
          <w:rFonts w:ascii="Arial" w:eastAsia="Calibri"/>
          <w:color w:val="000000"/>
          <w:sz w:val="24"/>
          <w:lang w:val="en-GB"/>
        </w:rPr>
        <w:t>360 family</w:t>
      </w:r>
      <w:r w:rsidR="004F442B" w:rsidRPr="005E64F5">
        <w:rPr>
          <w:rFonts w:ascii="Arial" w:eastAsia="Calibri"/>
          <w:color w:val="000000"/>
          <w:sz w:val="24"/>
          <w:vertAlign w:val="superscript"/>
          <w:lang w:val="en-GB"/>
        </w:rPr>
        <w:endnoteReference w:id="20"/>
      </w:r>
      <w:r w:rsidR="00511DD3">
        <w:rPr>
          <w:rFonts w:ascii="Arial" w:eastAsia="Calibri"/>
          <w:color w:val="000000"/>
          <w:sz w:val="24"/>
          <w:lang w:val="en-GB"/>
        </w:rPr>
        <w:t>.</w:t>
      </w:r>
      <w:r w:rsidR="001C20BE" w:rsidRPr="001C20BE">
        <w:rPr>
          <w:rFonts w:ascii="Arial" w:eastAsia="Calibri"/>
          <w:color w:val="000000"/>
          <w:sz w:val="24"/>
          <w:lang w:val="en-GB"/>
        </w:rPr>
        <w:t xml:space="preserve"> </w:t>
      </w:r>
      <w:r w:rsidR="001C20BE">
        <w:rPr>
          <w:rFonts w:ascii="Arial" w:eastAsia="Calibri"/>
          <w:color w:val="000000"/>
          <w:sz w:val="24"/>
          <w:lang w:val="en-GB"/>
        </w:rPr>
        <w:t xml:space="preserve">Significantly IBM itself had </w:t>
      </w:r>
      <w:r w:rsidR="008D6312">
        <w:rPr>
          <w:rFonts w:ascii="Arial" w:eastAsia="Calibri"/>
          <w:color w:val="000000"/>
          <w:sz w:val="24"/>
          <w:lang w:val="en-GB"/>
        </w:rPr>
        <w:t xml:space="preserve">undertaken </w:t>
      </w:r>
      <w:r w:rsidR="00414325">
        <w:rPr>
          <w:rFonts w:ascii="Arial" w:eastAsia="Calibri"/>
          <w:color w:val="000000"/>
          <w:sz w:val="24"/>
          <w:lang w:val="en-GB"/>
        </w:rPr>
        <w:t>its</w:t>
      </w:r>
      <w:r w:rsidR="001C20BE">
        <w:rPr>
          <w:rFonts w:ascii="Arial" w:eastAsia="Calibri"/>
          <w:color w:val="000000"/>
          <w:sz w:val="24"/>
          <w:lang w:val="en-GB"/>
        </w:rPr>
        <w:t xml:space="preserve"> own WXYZ-like planning under the code name SPREAD (Pugh 1984), </w:t>
      </w:r>
      <w:r w:rsidR="00D84830">
        <w:rPr>
          <w:rFonts w:ascii="Arial" w:eastAsia="Calibri"/>
          <w:color w:val="000000"/>
          <w:sz w:val="24"/>
          <w:lang w:val="en-GB"/>
        </w:rPr>
        <w:t xml:space="preserve">thereby </w:t>
      </w:r>
      <w:r w:rsidR="001C20BE">
        <w:rPr>
          <w:rFonts w:ascii="Arial" w:eastAsia="Calibri"/>
          <w:color w:val="000000"/>
          <w:sz w:val="24"/>
          <w:lang w:val="en-GB"/>
        </w:rPr>
        <w:t>confirming  GE</w:t>
      </w:r>
      <w:r w:rsidR="00D84830">
        <w:rPr>
          <w:rFonts w:ascii="Arial" w:eastAsia="Calibri"/>
          <w:color w:val="000000"/>
          <w:sz w:val="24"/>
          <w:lang w:val="en-GB"/>
        </w:rPr>
        <w:t>’s</w:t>
      </w:r>
      <w:r w:rsidR="001C20BE">
        <w:rPr>
          <w:rFonts w:ascii="Arial" w:eastAsia="Calibri"/>
          <w:color w:val="000000"/>
          <w:sz w:val="24"/>
          <w:lang w:val="en-GB"/>
        </w:rPr>
        <w:t xml:space="preserve"> vision. </w:t>
      </w:r>
      <w:r w:rsidR="00D24898">
        <w:rPr>
          <w:rFonts w:ascii="Arial" w:eastAsia="Calibri"/>
          <w:color w:val="000000"/>
          <w:sz w:val="24"/>
          <w:lang w:val="en-GB"/>
        </w:rPr>
        <w:t xml:space="preserve">However, </w:t>
      </w:r>
      <w:r>
        <w:rPr>
          <w:rFonts w:ascii="Arial" w:eastAsia="Calibri"/>
          <w:color w:val="000000"/>
          <w:sz w:val="24"/>
          <w:lang w:val="en-GB"/>
        </w:rPr>
        <w:t xml:space="preserve">the GE </w:t>
      </w:r>
      <w:r w:rsidR="00B75DAB">
        <w:rPr>
          <w:rFonts w:ascii="Arial" w:eastAsia="Calibri"/>
          <w:color w:val="000000"/>
          <w:sz w:val="24"/>
          <w:lang w:val="en-GB"/>
        </w:rPr>
        <w:t>C</w:t>
      </w:r>
      <w:r>
        <w:rPr>
          <w:rFonts w:ascii="Arial" w:eastAsia="Calibri"/>
          <w:color w:val="000000"/>
          <w:sz w:val="24"/>
          <w:lang w:val="en-GB"/>
        </w:rPr>
        <w:t xml:space="preserve">omputer Department would fail to deliver on the vision and the </w:t>
      </w:r>
      <w:r w:rsidR="00D24898">
        <w:rPr>
          <w:rFonts w:ascii="Arial" w:eastAsia="Calibri"/>
          <w:color w:val="000000"/>
          <w:sz w:val="24"/>
          <w:lang w:val="en-GB"/>
        </w:rPr>
        <w:t xml:space="preserve">weaknesses </w:t>
      </w:r>
      <w:r>
        <w:rPr>
          <w:rFonts w:ascii="Arial" w:eastAsia="Calibri"/>
          <w:color w:val="000000"/>
          <w:sz w:val="24"/>
          <w:lang w:val="en-GB"/>
        </w:rPr>
        <w:t xml:space="preserve">of </w:t>
      </w:r>
      <w:r w:rsidR="00D84830">
        <w:rPr>
          <w:rFonts w:ascii="Arial" w:eastAsia="Calibri"/>
          <w:color w:val="000000"/>
          <w:sz w:val="24"/>
          <w:lang w:val="en-GB"/>
        </w:rPr>
        <w:t>their</w:t>
      </w:r>
      <w:r>
        <w:rPr>
          <w:rFonts w:ascii="Arial" w:eastAsia="Calibri"/>
          <w:color w:val="000000"/>
          <w:sz w:val="24"/>
          <w:lang w:val="en-GB"/>
        </w:rPr>
        <w:t xml:space="preserve"> </w:t>
      </w:r>
      <w:r w:rsidR="00D24898">
        <w:rPr>
          <w:rFonts w:ascii="Arial" w:eastAsia="Calibri"/>
          <w:color w:val="000000"/>
          <w:sz w:val="24"/>
          <w:lang w:val="en-GB"/>
        </w:rPr>
        <w:t>enterprise logic soon became clear</w:t>
      </w:r>
      <w:r w:rsidR="00D84830">
        <w:rPr>
          <w:rFonts w:ascii="Arial" w:eastAsia="Calibri"/>
          <w:color w:val="000000"/>
          <w:sz w:val="24"/>
          <w:lang w:val="en-GB"/>
        </w:rPr>
        <w:t>: The WXYZ plan would not be fulfilled</w:t>
      </w:r>
      <w:r w:rsidR="004F442B" w:rsidRPr="005E64F5">
        <w:rPr>
          <w:rFonts w:ascii="Arial" w:eastAsia="Calibri"/>
          <w:color w:val="000000"/>
          <w:sz w:val="24"/>
          <w:lang w:val="en-GB"/>
        </w:rPr>
        <w:t xml:space="preserve"> </w:t>
      </w:r>
    </w:p>
    <w:p w14:paraId="5139FBEC" w14:textId="77777777" w:rsidR="00016CF8" w:rsidRPr="005E64F5" w:rsidRDefault="00016CF8" w:rsidP="00016CF8">
      <w:pPr>
        <w:pStyle w:val="Heading5"/>
        <w:rPr>
          <w:rFonts w:ascii="Arial" w:eastAsia="Calibri" w:hAnsi="Arial" w:cs="Arial"/>
          <w:sz w:val="24"/>
          <w:szCs w:val="24"/>
          <w:lang w:val="en-GB"/>
        </w:rPr>
      </w:pPr>
      <w:r>
        <w:rPr>
          <w:rFonts w:ascii="Arial" w:eastAsia="Calibri" w:hAnsi="Arial" w:cs="Arial"/>
          <w:sz w:val="24"/>
          <w:szCs w:val="24"/>
          <w:lang w:val="en-GB"/>
        </w:rPr>
        <w:t>Impact of horizontal integration</w:t>
      </w:r>
    </w:p>
    <w:p w14:paraId="1735CF42" w14:textId="1AF82284" w:rsidR="004F442B" w:rsidRPr="005E64F5" w:rsidRDefault="00365641" w:rsidP="005E64F5">
      <w:pPr>
        <w:widowControl/>
        <w:wordWrap/>
        <w:spacing w:after="200" w:line="276" w:lineRule="auto"/>
        <w:rPr>
          <w:rFonts w:ascii="Arial" w:eastAsia="Calibri"/>
          <w:color w:val="000000"/>
          <w:sz w:val="24"/>
          <w:lang w:val="en-GB"/>
        </w:rPr>
      </w:pPr>
      <w:r>
        <w:rPr>
          <w:rFonts w:ascii="Arial" w:eastAsia="Calibri"/>
          <w:color w:val="000000"/>
          <w:sz w:val="24"/>
          <w:lang w:val="en-GB"/>
        </w:rPr>
        <w:t>However, t</w:t>
      </w:r>
      <w:r w:rsidR="00953723">
        <w:rPr>
          <w:rFonts w:ascii="Arial" w:eastAsia="Calibri"/>
          <w:color w:val="000000"/>
          <w:sz w:val="24"/>
          <w:lang w:val="en-GB"/>
        </w:rPr>
        <w:t>he 400</w:t>
      </w:r>
      <w:r w:rsidR="00DB2D43">
        <w:rPr>
          <w:rFonts w:ascii="Arial" w:eastAsia="Calibri"/>
          <w:color w:val="000000"/>
          <w:sz w:val="24"/>
          <w:lang w:val="en-GB"/>
        </w:rPr>
        <w:t xml:space="preserve"> range</w:t>
      </w:r>
      <w:r w:rsidR="000D01C2">
        <w:rPr>
          <w:rFonts w:ascii="Arial" w:eastAsia="Calibri"/>
          <w:color w:val="000000"/>
          <w:sz w:val="24"/>
          <w:lang w:val="en-GB"/>
        </w:rPr>
        <w:t>, rather than being expanded to cover small</w:t>
      </w:r>
      <w:r w:rsidR="008D6312">
        <w:rPr>
          <w:rFonts w:ascii="Arial" w:eastAsia="Calibri"/>
          <w:color w:val="000000"/>
          <w:sz w:val="24"/>
          <w:lang w:val="en-GB"/>
        </w:rPr>
        <w:t>-</w:t>
      </w:r>
      <w:r w:rsidR="000D01C2">
        <w:rPr>
          <w:rFonts w:ascii="Arial" w:eastAsia="Calibri"/>
          <w:color w:val="000000"/>
          <w:sz w:val="24"/>
          <w:lang w:val="en-GB"/>
        </w:rPr>
        <w:t>scale and large</w:t>
      </w:r>
      <w:r w:rsidR="008D6312">
        <w:rPr>
          <w:rFonts w:ascii="Arial" w:eastAsia="Calibri"/>
          <w:color w:val="000000"/>
          <w:sz w:val="24"/>
          <w:lang w:val="en-GB"/>
        </w:rPr>
        <w:t>-</w:t>
      </w:r>
      <w:r w:rsidR="000D01C2">
        <w:rPr>
          <w:rFonts w:ascii="Arial" w:eastAsia="Calibri"/>
          <w:color w:val="000000"/>
          <w:sz w:val="24"/>
          <w:lang w:val="en-GB"/>
        </w:rPr>
        <w:t xml:space="preserve">scale computing </w:t>
      </w:r>
      <w:r w:rsidR="00DB2D43">
        <w:rPr>
          <w:rFonts w:ascii="Arial" w:eastAsia="Calibri"/>
          <w:color w:val="000000"/>
          <w:sz w:val="24"/>
          <w:lang w:val="en-GB"/>
        </w:rPr>
        <w:t xml:space="preserve">as outlined </w:t>
      </w:r>
      <w:r w:rsidR="000D01C2">
        <w:rPr>
          <w:rFonts w:ascii="Arial" w:eastAsia="Calibri"/>
          <w:color w:val="000000"/>
          <w:sz w:val="24"/>
          <w:lang w:val="en-GB"/>
        </w:rPr>
        <w:t xml:space="preserve">in the WXYZ plan, would instead be limited to a mid-tier family of commercial data processors </w:t>
      </w:r>
      <w:r w:rsidR="00391F8E">
        <w:rPr>
          <w:rFonts w:ascii="Arial" w:eastAsia="Calibri"/>
          <w:color w:val="000000"/>
          <w:sz w:val="24"/>
          <w:lang w:val="en-GB"/>
        </w:rPr>
        <w:t xml:space="preserve">covering only the “X” element of the product strategy </w:t>
      </w:r>
      <w:r w:rsidR="000D01C2">
        <w:rPr>
          <w:rFonts w:ascii="Arial" w:eastAsia="Calibri"/>
          <w:color w:val="000000"/>
          <w:sz w:val="24"/>
          <w:lang w:val="en-GB"/>
        </w:rPr>
        <w:t>and</w:t>
      </w:r>
      <w:r w:rsidR="00953723">
        <w:rPr>
          <w:rFonts w:ascii="Arial" w:eastAsia="Calibri"/>
          <w:color w:val="000000"/>
          <w:sz w:val="24"/>
          <w:lang w:val="en-GB"/>
        </w:rPr>
        <w:t xml:space="preserve"> would have little relationship to </w:t>
      </w:r>
      <w:r w:rsidR="000D01C2">
        <w:rPr>
          <w:rFonts w:ascii="Arial" w:eastAsia="Calibri"/>
          <w:color w:val="000000"/>
          <w:sz w:val="24"/>
          <w:lang w:val="en-GB"/>
        </w:rPr>
        <w:t>smaller and larger systems developed by GE</w:t>
      </w:r>
      <w:r w:rsidR="00953723">
        <w:rPr>
          <w:rFonts w:ascii="Arial" w:eastAsia="Calibri"/>
          <w:color w:val="000000"/>
          <w:sz w:val="24"/>
          <w:lang w:val="en-GB"/>
        </w:rPr>
        <w:t>.</w:t>
      </w:r>
      <w:r w:rsidR="002B6874">
        <w:rPr>
          <w:rFonts w:ascii="Arial" w:eastAsia="Calibri"/>
          <w:color w:val="000000"/>
          <w:sz w:val="24"/>
          <w:lang w:val="en-GB"/>
        </w:rPr>
        <w:t xml:space="preserve"> </w:t>
      </w:r>
      <w:r w:rsidR="00D924D6">
        <w:rPr>
          <w:rFonts w:ascii="Arial" w:eastAsia="Calibri"/>
          <w:color w:val="000000"/>
          <w:sz w:val="24"/>
          <w:lang w:val="en-GB"/>
        </w:rPr>
        <w:t xml:space="preserve">Thus </w:t>
      </w:r>
      <w:r w:rsidR="002B6874">
        <w:rPr>
          <w:rFonts w:ascii="Arial" w:eastAsia="Calibri"/>
          <w:color w:val="000000"/>
          <w:sz w:val="24"/>
          <w:lang w:val="en-GB"/>
        </w:rPr>
        <w:t xml:space="preserve">the advertised product attribute </w:t>
      </w:r>
      <w:r w:rsidR="00D924D6">
        <w:rPr>
          <w:rFonts w:ascii="Arial" w:eastAsia="Calibri"/>
          <w:color w:val="000000"/>
          <w:sz w:val="24"/>
          <w:lang w:val="en-GB"/>
        </w:rPr>
        <w:t xml:space="preserve">and the branding of the range as the “compatibles” </w:t>
      </w:r>
      <w:r w:rsidR="002B6874">
        <w:rPr>
          <w:rFonts w:ascii="Arial" w:eastAsia="Calibri"/>
          <w:color w:val="000000"/>
          <w:sz w:val="24"/>
          <w:lang w:val="en-GB"/>
        </w:rPr>
        <w:t xml:space="preserve"> </w:t>
      </w:r>
      <w:r w:rsidR="008D6312">
        <w:rPr>
          <w:rFonts w:ascii="Arial" w:eastAsia="Calibri"/>
          <w:color w:val="000000"/>
          <w:sz w:val="24"/>
          <w:lang w:val="en-GB"/>
        </w:rPr>
        <w:t xml:space="preserve">had </w:t>
      </w:r>
      <w:r w:rsidR="002B6874">
        <w:rPr>
          <w:rFonts w:ascii="Arial" w:eastAsia="Calibri"/>
          <w:color w:val="000000"/>
          <w:sz w:val="24"/>
          <w:lang w:val="en-GB"/>
        </w:rPr>
        <w:t xml:space="preserve">already </w:t>
      </w:r>
      <w:r w:rsidR="008D6312">
        <w:rPr>
          <w:rFonts w:ascii="Arial" w:eastAsia="Calibri"/>
          <w:color w:val="000000"/>
          <w:sz w:val="24"/>
          <w:lang w:val="en-GB"/>
        </w:rPr>
        <w:t xml:space="preserve">been </w:t>
      </w:r>
      <w:r w:rsidR="002B6874">
        <w:rPr>
          <w:rFonts w:ascii="Arial" w:eastAsia="Calibri"/>
          <w:color w:val="000000"/>
          <w:sz w:val="24"/>
          <w:lang w:val="en-GB"/>
        </w:rPr>
        <w:t>ignored.</w:t>
      </w:r>
      <w:r w:rsidR="003D0F33">
        <w:rPr>
          <w:rFonts w:ascii="Arial" w:eastAsia="Calibri"/>
          <w:color w:val="000000"/>
          <w:sz w:val="24"/>
          <w:lang w:val="en-GB"/>
        </w:rPr>
        <w:t xml:space="preserve"> </w:t>
      </w:r>
      <w:r w:rsidR="0031688A">
        <w:rPr>
          <w:rFonts w:ascii="Arial" w:eastAsia="Calibri"/>
          <w:color w:val="000000"/>
          <w:sz w:val="24"/>
          <w:lang w:val="en-GB"/>
        </w:rPr>
        <w:t xml:space="preserve">A tactical </w:t>
      </w:r>
      <w:r w:rsidR="00953723">
        <w:rPr>
          <w:rFonts w:ascii="Arial" w:eastAsia="Calibri"/>
          <w:color w:val="000000"/>
          <w:sz w:val="24"/>
          <w:lang w:val="en-GB"/>
        </w:rPr>
        <w:t>reality</w:t>
      </w:r>
      <w:r w:rsidR="002B6874">
        <w:rPr>
          <w:rFonts w:ascii="Arial" w:eastAsia="Calibri"/>
          <w:color w:val="000000"/>
          <w:sz w:val="24"/>
          <w:lang w:val="en-GB"/>
        </w:rPr>
        <w:t xml:space="preserve"> was</w:t>
      </w:r>
      <w:r w:rsidR="00953723">
        <w:rPr>
          <w:rFonts w:ascii="Arial" w:eastAsia="Calibri"/>
          <w:color w:val="000000"/>
          <w:sz w:val="24"/>
          <w:lang w:val="en-GB"/>
        </w:rPr>
        <w:t xml:space="preserve"> that the </w:t>
      </w:r>
      <w:r w:rsidR="004F442B" w:rsidRPr="005E64F5">
        <w:rPr>
          <w:rFonts w:ascii="Arial" w:eastAsia="Calibri"/>
          <w:color w:val="000000"/>
          <w:sz w:val="24"/>
          <w:lang w:val="en-GB"/>
        </w:rPr>
        <w:t>200 series</w:t>
      </w:r>
      <w:r w:rsidR="00953723">
        <w:rPr>
          <w:rFonts w:ascii="Arial" w:eastAsia="Calibri"/>
          <w:color w:val="000000"/>
          <w:sz w:val="24"/>
          <w:lang w:val="en-GB"/>
        </w:rPr>
        <w:t>, especially the mid</w:t>
      </w:r>
      <w:r w:rsidR="0031688A">
        <w:rPr>
          <w:rFonts w:ascii="Arial" w:eastAsia="Calibri"/>
          <w:color w:val="000000"/>
          <w:sz w:val="24"/>
          <w:lang w:val="en-GB"/>
        </w:rPr>
        <w:t xml:space="preserve">dle of the </w:t>
      </w:r>
      <w:r w:rsidR="00953723">
        <w:rPr>
          <w:rFonts w:ascii="Arial" w:eastAsia="Calibri"/>
          <w:color w:val="000000"/>
          <w:sz w:val="24"/>
          <w:lang w:val="en-GB"/>
        </w:rPr>
        <w:t xml:space="preserve">range </w:t>
      </w:r>
      <w:r w:rsidR="004F442B" w:rsidRPr="005E64F5">
        <w:rPr>
          <w:rFonts w:ascii="Arial" w:eastAsia="Calibri"/>
          <w:color w:val="000000"/>
          <w:sz w:val="24"/>
          <w:lang w:val="en-GB"/>
        </w:rPr>
        <w:t>GE225</w:t>
      </w:r>
      <w:r w:rsidR="00545360">
        <w:rPr>
          <w:rFonts w:ascii="Arial" w:eastAsia="Calibri"/>
          <w:color w:val="000000"/>
          <w:sz w:val="24"/>
          <w:lang w:val="en-GB"/>
        </w:rPr>
        <w:t>,</w:t>
      </w:r>
      <w:r w:rsidR="004F442B" w:rsidRPr="005E64F5">
        <w:rPr>
          <w:rFonts w:ascii="Arial" w:eastAsia="Calibri"/>
          <w:color w:val="000000"/>
          <w:sz w:val="24"/>
          <w:lang w:val="en-GB"/>
        </w:rPr>
        <w:t xml:space="preserve"> </w:t>
      </w:r>
      <w:r w:rsidR="00953723">
        <w:rPr>
          <w:rFonts w:ascii="Arial" w:eastAsia="Calibri"/>
          <w:color w:val="000000"/>
          <w:sz w:val="24"/>
          <w:lang w:val="en-GB"/>
        </w:rPr>
        <w:t>was successful</w:t>
      </w:r>
      <w:r w:rsidR="002B6874">
        <w:rPr>
          <w:rFonts w:ascii="Arial" w:eastAsia="Calibri"/>
          <w:color w:val="000000"/>
          <w:sz w:val="24"/>
          <w:lang w:val="en-GB"/>
        </w:rPr>
        <w:t>, and there was understandable reluctance to jeopardise profits that were ‘in the hand’</w:t>
      </w:r>
      <w:r w:rsidR="00953723">
        <w:rPr>
          <w:rFonts w:ascii="Arial" w:eastAsia="Calibri"/>
          <w:color w:val="000000"/>
          <w:sz w:val="24"/>
          <w:lang w:val="en-GB"/>
        </w:rPr>
        <w:t xml:space="preserve">. </w:t>
      </w:r>
      <w:r w:rsidR="004F442B" w:rsidRPr="005E64F5">
        <w:rPr>
          <w:rFonts w:ascii="Arial" w:eastAsia="Calibri"/>
          <w:color w:val="000000"/>
          <w:sz w:val="24"/>
          <w:lang w:val="en-GB"/>
        </w:rPr>
        <w:t>The 200</w:t>
      </w:r>
      <w:r w:rsidR="000D01C2">
        <w:rPr>
          <w:rFonts w:ascii="Arial" w:eastAsia="Calibri"/>
          <w:color w:val="000000"/>
          <w:sz w:val="24"/>
          <w:lang w:val="en-GB"/>
        </w:rPr>
        <w:t xml:space="preserve"> range </w:t>
      </w:r>
      <w:r w:rsidR="00967FBE">
        <w:rPr>
          <w:rFonts w:ascii="Arial" w:eastAsia="Calibri"/>
          <w:color w:val="000000"/>
          <w:sz w:val="24"/>
          <w:lang w:val="en-GB"/>
        </w:rPr>
        <w:t xml:space="preserve">of computers </w:t>
      </w:r>
      <w:r w:rsidR="000D01C2">
        <w:rPr>
          <w:rFonts w:ascii="Arial" w:eastAsia="Calibri"/>
          <w:color w:val="000000"/>
          <w:sz w:val="24"/>
          <w:lang w:val="en-GB"/>
        </w:rPr>
        <w:t>were</w:t>
      </w:r>
      <w:r w:rsidR="00967FBE">
        <w:rPr>
          <w:rFonts w:ascii="Arial" w:eastAsia="Calibri"/>
          <w:color w:val="000000"/>
          <w:sz w:val="24"/>
          <w:lang w:val="en-GB"/>
        </w:rPr>
        <w:t xml:space="preserve"> based upon </w:t>
      </w:r>
      <w:r w:rsidR="000D01C2">
        <w:rPr>
          <w:rFonts w:ascii="Arial" w:eastAsia="Calibri"/>
          <w:color w:val="000000"/>
          <w:sz w:val="24"/>
          <w:lang w:val="en-GB"/>
        </w:rPr>
        <w:t>transistorised second generation</w:t>
      </w:r>
      <w:r w:rsidR="00967FBE">
        <w:rPr>
          <w:rFonts w:ascii="Arial" w:eastAsia="Calibri"/>
          <w:color w:val="000000"/>
          <w:sz w:val="24"/>
          <w:lang w:val="en-GB"/>
        </w:rPr>
        <w:t xml:space="preserve"> technology</w:t>
      </w:r>
      <w:r w:rsidR="000D01C2">
        <w:rPr>
          <w:rFonts w:ascii="Arial" w:eastAsia="Calibri"/>
          <w:color w:val="000000"/>
          <w:sz w:val="24"/>
          <w:lang w:val="en-GB"/>
        </w:rPr>
        <w:t xml:space="preserve">, as </w:t>
      </w:r>
      <w:r w:rsidR="00967FBE">
        <w:rPr>
          <w:rFonts w:ascii="Arial" w:eastAsia="Calibri"/>
          <w:color w:val="000000"/>
          <w:sz w:val="24"/>
          <w:lang w:val="en-GB"/>
        </w:rPr>
        <w:t>planned for</w:t>
      </w:r>
      <w:r w:rsidR="0031688A">
        <w:rPr>
          <w:rFonts w:ascii="Arial" w:eastAsia="Calibri"/>
          <w:color w:val="000000"/>
          <w:sz w:val="24"/>
          <w:lang w:val="en-GB"/>
        </w:rPr>
        <w:t xml:space="preserve"> </w:t>
      </w:r>
      <w:r w:rsidR="000D01C2">
        <w:rPr>
          <w:rFonts w:ascii="Arial" w:eastAsia="Calibri"/>
          <w:color w:val="000000"/>
          <w:sz w:val="24"/>
          <w:lang w:val="en-GB"/>
        </w:rPr>
        <w:t>the WXYZ family</w:t>
      </w:r>
      <w:r w:rsidR="00DB2D43">
        <w:rPr>
          <w:rFonts w:ascii="Arial" w:eastAsia="Calibri"/>
          <w:color w:val="000000"/>
          <w:sz w:val="24"/>
          <w:lang w:val="en-GB"/>
        </w:rPr>
        <w:t xml:space="preserve">, and could be seen as relatively modern </w:t>
      </w:r>
      <w:r w:rsidR="00FF2D4E">
        <w:rPr>
          <w:rFonts w:ascii="Arial" w:eastAsia="Calibri"/>
          <w:color w:val="000000"/>
          <w:sz w:val="24"/>
          <w:lang w:val="en-GB"/>
        </w:rPr>
        <w:t>on th</w:t>
      </w:r>
      <w:r w:rsidR="00D84830">
        <w:rPr>
          <w:rFonts w:ascii="Arial" w:eastAsia="Calibri"/>
          <w:color w:val="000000"/>
          <w:sz w:val="24"/>
          <w:lang w:val="en-GB"/>
        </w:rPr>
        <w:t>is</w:t>
      </w:r>
      <w:r w:rsidR="00FF2D4E">
        <w:rPr>
          <w:rFonts w:ascii="Arial" w:eastAsia="Calibri"/>
          <w:color w:val="000000"/>
          <w:sz w:val="24"/>
          <w:lang w:val="en-GB"/>
        </w:rPr>
        <w:t xml:space="preserve"> count, </w:t>
      </w:r>
      <w:r w:rsidR="00D84830">
        <w:rPr>
          <w:rFonts w:ascii="Arial" w:eastAsia="Calibri"/>
          <w:color w:val="000000"/>
          <w:sz w:val="24"/>
          <w:lang w:val="en-GB"/>
        </w:rPr>
        <w:t>al</w:t>
      </w:r>
      <w:r w:rsidR="00FF2D4E">
        <w:rPr>
          <w:rFonts w:ascii="Arial" w:eastAsia="Calibri"/>
          <w:color w:val="000000"/>
          <w:sz w:val="24"/>
          <w:lang w:val="en-GB"/>
        </w:rPr>
        <w:t>though its architecture was different from the 400 range</w:t>
      </w:r>
      <w:r w:rsidR="00DB2D43">
        <w:rPr>
          <w:rFonts w:ascii="Arial" w:eastAsia="Calibri"/>
          <w:color w:val="000000"/>
          <w:sz w:val="24"/>
          <w:lang w:val="en-GB"/>
        </w:rPr>
        <w:t>. It was decided that this sunk cost</w:t>
      </w:r>
      <w:r w:rsidR="00967FBE">
        <w:rPr>
          <w:rFonts w:ascii="Arial" w:eastAsia="Calibri"/>
          <w:color w:val="000000"/>
          <w:sz w:val="24"/>
          <w:lang w:val="en-GB"/>
        </w:rPr>
        <w:t xml:space="preserve"> </w:t>
      </w:r>
      <w:r w:rsidR="00DB2D43">
        <w:rPr>
          <w:rFonts w:ascii="Arial" w:eastAsia="Calibri"/>
          <w:color w:val="000000"/>
          <w:sz w:val="24"/>
          <w:lang w:val="en-GB"/>
        </w:rPr>
        <w:t xml:space="preserve">should see the system survive and it </w:t>
      </w:r>
      <w:r w:rsidR="00155140">
        <w:rPr>
          <w:rFonts w:ascii="Arial" w:eastAsia="Calibri"/>
          <w:color w:val="000000"/>
          <w:sz w:val="24"/>
          <w:lang w:val="en-GB"/>
        </w:rPr>
        <w:t>effectively replaced the “</w:t>
      </w:r>
      <w:r w:rsidR="004F442B" w:rsidRPr="005E64F5">
        <w:rPr>
          <w:rFonts w:ascii="Arial" w:eastAsia="Calibri"/>
          <w:color w:val="000000"/>
          <w:sz w:val="24"/>
          <w:lang w:val="en-GB"/>
        </w:rPr>
        <w:t>W</w:t>
      </w:r>
      <w:r w:rsidR="00155140">
        <w:rPr>
          <w:rFonts w:ascii="Arial" w:eastAsia="Calibri"/>
          <w:color w:val="000000"/>
          <w:sz w:val="24"/>
          <w:lang w:val="en-GB"/>
        </w:rPr>
        <w:t>” part of the compatible WXYZ range</w:t>
      </w:r>
      <w:r w:rsidR="00FF2D4E">
        <w:rPr>
          <w:rFonts w:ascii="Arial" w:eastAsia="Calibri"/>
          <w:color w:val="000000"/>
          <w:sz w:val="24"/>
          <w:lang w:val="en-GB"/>
        </w:rPr>
        <w:t xml:space="preserve"> at an early stage</w:t>
      </w:r>
      <w:r w:rsidR="00FF2D4E">
        <w:rPr>
          <w:rStyle w:val="EndnoteReference"/>
          <w:rFonts w:ascii="Arial" w:eastAsia="Calibri"/>
          <w:color w:val="000000"/>
          <w:sz w:val="24"/>
          <w:lang w:val="en-GB"/>
        </w:rPr>
        <w:endnoteReference w:id="21"/>
      </w:r>
      <w:r w:rsidR="00155140">
        <w:rPr>
          <w:rFonts w:ascii="Arial" w:eastAsia="Calibri"/>
          <w:color w:val="000000"/>
          <w:sz w:val="24"/>
          <w:lang w:val="en-GB"/>
        </w:rPr>
        <w:t>.</w:t>
      </w:r>
    </w:p>
    <w:p w14:paraId="065CDFE3" w14:textId="025E5E8D" w:rsidR="00532600" w:rsidRDefault="00155140" w:rsidP="00472577">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However, it was not only </w:t>
      </w:r>
      <w:r w:rsidR="000D01C2">
        <w:rPr>
          <w:rFonts w:ascii="Arial" w:eastAsia="Calibri"/>
          <w:color w:val="000000"/>
          <w:sz w:val="24"/>
          <w:lang w:val="en-GB"/>
        </w:rPr>
        <w:t>departmental</w:t>
      </w:r>
      <w:r w:rsidR="00677CE4">
        <w:rPr>
          <w:rFonts w:ascii="Arial" w:eastAsia="Calibri"/>
          <w:color w:val="000000"/>
          <w:sz w:val="24"/>
          <w:lang w:val="en-GB"/>
        </w:rPr>
        <w:t>-</w:t>
      </w:r>
      <w:r>
        <w:rPr>
          <w:rFonts w:ascii="Arial" w:eastAsia="Calibri"/>
          <w:color w:val="000000"/>
          <w:sz w:val="24"/>
          <w:lang w:val="en-GB"/>
        </w:rPr>
        <w:t xml:space="preserve">level realities which ended the </w:t>
      </w:r>
      <w:r w:rsidR="004F442B" w:rsidRPr="005E64F5">
        <w:rPr>
          <w:rFonts w:ascii="Arial" w:eastAsia="Calibri"/>
          <w:color w:val="000000"/>
          <w:sz w:val="24"/>
          <w:lang w:val="en-GB"/>
        </w:rPr>
        <w:t xml:space="preserve">WXYZ </w:t>
      </w:r>
      <w:r w:rsidR="00677CE4">
        <w:rPr>
          <w:rFonts w:ascii="Arial" w:eastAsia="Calibri"/>
          <w:color w:val="000000"/>
          <w:sz w:val="24"/>
          <w:lang w:val="en-GB"/>
        </w:rPr>
        <w:t>vision. GE’s</w:t>
      </w:r>
      <w:r w:rsidR="00967FBE">
        <w:rPr>
          <w:rFonts w:ascii="Arial" w:eastAsia="Calibri"/>
          <w:color w:val="000000"/>
          <w:sz w:val="24"/>
          <w:lang w:val="en-GB"/>
        </w:rPr>
        <w:t xml:space="preserve"> enterprise</w:t>
      </w:r>
      <w:r w:rsidR="00677CE4">
        <w:rPr>
          <w:rFonts w:ascii="Arial" w:eastAsia="Calibri"/>
          <w:color w:val="000000"/>
          <w:sz w:val="24"/>
          <w:lang w:val="en-GB"/>
        </w:rPr>
        <w:t>-</w:t>
      </w:r>
      <w:r w:rsidR="00967FBE">
        <w:rPr>
          <w:rFonts w:ascii="Arial" w:eastAsia="Calibri"/>
          <w:color w:val="000000"/>
          <w:sz w:val="24"/>
          <w:lang w:val="en-GB"/>
        </w:rPr>
        <w:t xml:space="preserve">level logic required that there was </w:t>
      </w:r>
      <w:r w:rsidR="000D01C2">
        <w:rPr>
          <w:rFonts w:ascii="Arial" w:eastAsia="Calibri"/>
          <w:color w:val="000000"/>
          <w:sz w:val="24"/>
          <w:lang w:val="en-GB"/>
        </w:rPr>
        <w:t>coordination across departments</w:t>
      </w:r>
      <w:r w:rsidR="00F45674">
        <w:rPr>
          <w:rFonts w:ascii="Arial" w:eastAsia="Calibri"/>
          <w:color w:val="000000"/>
          <w:sz w:val="24"/>
          <w:lang w:val="en-GB"/>
        </w:rPr>
        <w:t xml:space="preserve">, </w:t>
      </w:r>
      <w:r w:rsidR="00677CE4">
        <w:rPr>
          <w:rFonts w:ascii="Arial" w:eastAsia="Calibri"/>
          <w:color w:val="000000"/>
          <w:sz w:val="24"/>
          <w:lang w:val="en-GB"/>
        </w:rPr>
        <w:t xml:space="preserve">and it </w:t>
      </w:r>
      <w:r w:rsidR="00545360">
        <w:rPr>
          <w:rFonts w:ascii="Arial" w:eastAsia="Calibri"/>
          <w:color w:val="000000"/>
          <w:sz w:val="24"/>
          <w:lang w:val="en-GB"/>
        </w:rPr>
        <w:t>was</w:t>
      </w:r>
      <w:r w:rsidR="00677CE4">
        <w:rPr>
          <w:rFonts w:ascii="Arial" w:eastAsia="Calibri"/>
          <w:color w:val="000000"/>
          <w:sz w:val="24"/>
          <w:lang w:val="en-GB"/>
        </w:rPr>
        <w:t xml:space="preserve"> this which would have terminal </w:t>
      </w:r>
      <w:r w:rsidR="00967FBE">
        <w:rPr>
          <w:rFonts w:ascii="Arial" w:eastAsia="Calibri"/>
          <w:color w:val="000000"/>
          <w:sz w:val="24"/>
          <w:lang w:val="en-GB"/>
        </w:rPr>
        <w:t xml:space="preserve">consequences </w:t>
      </w:r>
      <w:r w:rsidR="00677CE4">
        <w:rPr>
          <w:rFonts w:ascii="Arial" w:eastAsia="Calibri"/>
          <w:color w:val="000000"/>
          <w:sz w:val="24"/>
          <w:lang w:val="en-GB"/>
        </w:rPr>
        <w:t xml:space="preserve">for the WXYZ </w:t>
      </w:r>
      <w:r w:rsidR="00967FBE">
        <w:rPr>
          <w:rFonts w:ascii="Arial" w:eastAsia="Calibri"/>
          <w:color w:val="000000"/>
          <w:sz w:val="24"/>
          <w:lang w:val="en-GB"/>
        </w:rPr>
        <w:t>product logic</w:t>
      </w:r>
      <w:r w:rsidR="00677CE4">
        <w:rPr>
          <w:rFonts w:ascii="Arial" w:eastAsia="Calibri"/>
          <w:color w:val="000000"/>
          <w:sz w:val="24"/>
          <w:lang w:val="en-GB"/>
        </w:rPr>
        <w:t>.</w:t>
      </w:r>
      <w:r w:rsidR="00F45674">
        <w:rPr>
          <w:rFonts w:ascii="Arial" w:eastAsia="Calibri"/>
          <w:color w:val="000000"/>
          <w:sz w:val="24"/>
          <w:lang w:val="en-GB"/>
        </w:rPr>
        <w:t xml:space="preserve"> </w:t>
      </w:r>
      <w:r w:rsidR="00677CE4">
        <w:rPr>
          <w:rFonts w:ascii="Arial" w:eastAsia="Calibri"/>
          <w:color w:val="000000"/>
          <w:sz w:val="24"/>
          <w:lang w:val="en-GB"/>
        </w:rPr>
        <w:t xml:space="preserve">While the 425 and 435 </w:t>
      </w:r>
      <w:r w:rsidR="00FF2D4E">
        <w:rPr>
          <w:rFonts w:ascii="Arial" w:eastAsia="Calibri"/>
          <w:color w:val="000000"/>
          <w:sz w:val="24"/>
          <w:lang w:val="en-GB"/>
        </w:rPr>
        <w:t>mid-range</w:t>
      </w:r>
      <w:r w:rsidR="00677CE4">
        <w:rPr>
          <w:rFonts w:ascii="Arial" w:eastAsia="Calibri"/>
          <w:color w:val="000000"/>
          <w:sz w:val="24"/>
          <w:lang w:val="en-GB"/>
        </w:rPr>
        <w:t xml:space="preserve"> systems came to market (and would later be joined by the smaller 415), the larger members of the family</w:t>
      </w:r>
      <w:r w:rsidR="00365641">
        <w:rPr>
          <w:rFonts w:ascii="Arial" w:eastAsia="Calibri"/>
          <w:color w:val="000000"/>
          <w:sz w:val="24"/>
          <w:lang w:val="en-GB"/>
        </w:rPr>
        <w:t>, the Y element of the scheme,</w:t>
      </w:r>
      <w:r w:rsidR="00677CE4">
        <w:rPr>
          <w:rFonts w:ascii="Arial" w:eastAsia="Calibri"/>
          <w:color w:val="000000"/>
          <w:sz w:val="24"/>
          <w:lang w:val="en-GB"/>
        </w:rPr>
        <w:t xml:space="preserve"> would be dropped. </w:t>
      </w:r>
      <w:r w:rsidR="005A0401">
        <w:rPr>
          <w:rFonts w:ascii="Arial" w:eastAsia="Calibri"/>
          <w:color w:val="000000"/>
          <w:sz w:val="24"/>
          <w:lang w:val="en-GB"/>
        </w:rPr>
        <w:t>Development of the larger m</w:t>
      </w:r>
      <w:r w:rsidR="001905E3">
        <w:rPr>
          <w:rFonts w:ascii="Arial" w:eastAsia="Calibri"/>
          <w:color w:val="000000"/>
          <w:sz w:val="24"/>
          <w:lang w:val="en-GB"/>
        </w:rPr>
        <w:t xml:space="preserve">achines </w:t>
      </w:r>
      <w:r w:rsidR="00677CE4">
        <w:rPr>
          <w:rFonts w:ascii="Arial" w:eastAsia="Calibri"/>
          <w:color w:val="000000"/>
          <w:sz w:val="24"/>
          <w:lang w:val="en-GB"/>
        </w:rPr>
        <w:t xml:space="preserve">in </w:t>
      </w:r>
      <w:r w:rsidR="005A0401">
        <w:rPr>
          <w:rFonts w:ascii="Arial" w:eastAsia="Calibri"/>
          <w:color w:val="000000"/>
          <w:sz w:val="24"/>
          <w:lang w:val="en-GB"/>
        </w:rPr>
        <w:t>GE</w:t>
      </w:r>
      <w:r w:rsidR="001905E3">
        <w:rPr>
          <w:rFonts w:ascii="Arial" w:eastAsia="Calibri"/>
          <w:color w:val="000000"/>
          <w:sz w:val="24"/>
          <w:lang w:val="en-GB"/>
        </w:rPr>
        <w:t xml:space="preserve">’s </w:t>
      </w:r>
      <w:r w:rsidR="005A0401">
        <w:rPr>
          <w:rFonts w:ascii="Arial" w:eastAsia="Calibri"/>
          <w:color w:val="000000"/>
          <w:sz w:val="24"/>
          <w:lang w:val="en-GB"/>
        </w:rPr>
        <w:t>400 series ha</w:t>
      </w:r>
      <w:r w:rsidR="001905E3">
        <w:rPr>
          <w:rFonts w:ascii="Arial" w:eastAsia="Calibri"/>
          <w:color w:val="000000"/>
          <w:sz w:val="24"/>
          <w:lang w:val="en-GB"/>
        </w:rPr>
        <w:t>d</w:t>
      </w:r>
      <w:r w:rsidR="005A0401">
        <w:rPr>
          <w:rFonts w:ascii="Arial" w:eastAsia="Calibri"/>
          <w:color w:val="000000"/>
          <w:sz w:val="24"/>
          <w:lang w:val="en-GB"/>
        </w:rPr>
        <w:t xml:space="preserve"> reached prototype stage when </w:t>
      </w:r>
      <w:r w:rsidR="00677CE4">
        <w:rPr>
          <w:rFonts w:ascii="Arial" w:eastAsia="Calibri"/>
          <w:color w:val="000000"/>
          <w:sz w:val="24"/>
          <w:lang w:val="en-GB"/>
        </w:rPr>
        <w:t xml:space="preserve">their </w:t>
      </w:r>
      <w:r w:rsidR="005A0401">
        <w:rPr>
          <w:rFonts w:ascii="Arial" w:eastAsia="Calibri"/>
          <w:color w:val="000000"/>
          <w:sz w:val="24"/>
          <w:lang w:val="en-GB"/>
        </w:rPr>
        <w:t xml:space="preserve">development was pulled to devote resources </w:t>
      </w:r>
      <w:r w:rsidR="00677CE4">
        <w:rPr>
          <w:rFonts w:ascii="Arial" w:eastAsia="Calibri"/>
          <w:color w:val="000000"/>
          <w:sz w:val="24"/>
          <w:lang w:val="en-GB"/>
        </w:rPr>
        <w:t xml:space="preserve">to </w:t>
      </w:r>
      <w:r w:rsidR="00532600">
        <w:rPr>
          <w:rFonts w:ascii="Arial" w:eastAsia="Calibri"/>
          <w:color w:val="000000"/>
          <w:sz w:val="24"/>
          <w:lang w:val="en-GB"/>
        </w:rPr>
        <w:t>a development</w:t>
      </w:r>
      <w:r w:rsidR="00677CE4">
        <w:rPr>
          <w:rFonts w:ascii="Arial" w:eastAsia="Calibri"/>
          <w:color w:val="000000"/>
          <w:sz w:val="24"/>
          <w:lang w:val="en-GB"/>
        </w:rPr>
        <w:t xml:space="preserve"> acquired from</w:t>
      </w:r>
      <w:r w:rsidR="002C0671">
        <w:rPr>
          <w:rFonts w:ascii="Arial" w:eastAsia="Calibri"/>
          <w:color w:val="000000"/>
          <w:sz w:val="24"/>
          <w:lang w:val="en-GB"/>
        </w:rPr>
        <w:t xml:space="preserve"> outside of the Computer Department</w:t>
      </w:r>
      <w:r w:rsidR="00532600">
        <w:rPr>
          <w:rFonts w:ascii="Arial" w:eastAsia="Calibri"/>
          <w:color w:val="000000"/>
          <w:sz w:val="24"/>
          <w:lang w:val="en-GB"/>
        </w:rPr>
        <w:t>, but then incorporated into it</w:t>
      </w:r>
      <w:r w:rsidR="005A0401" w:rsidRPr="005A0401">
        <w:rPr>
          <w:vertAlign w:val="superscript"/>
          <w:lang w:val="en-GB"/>
        </w:rPr>
        <w:endnoteReference w:id="22"/>
      </w:r>
      <w:r w:rsidR="005A0401">
        <w:rPr>
          <w:rFonts w:ascii="Arial" w:eastAsia="Calibri"/>
          <w:color w:val="000000"/>
          <w:sz w:val="24"/>
          <w:lang w:val="en-GB"/>
        </w:rPr>
        <w:t xml:space="preserve">. </w:t>
      </w:r>
    </w:p>
    <w:p w14:paraId="3405BC54" w14:textId="3C50E910" w:rsidR="00532600" w:rsidRDefault="00365641" w:rsidP="00472577">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Elsewhere in GE, the </w:t>
      </w:r>
      <w:r w:rsidR="004F442B" w:rsidRPr="005E64F5">
        <w:rPr>
          <w:rFonts w:ascii="Arial" w:eastAsia="Calibri"/>
          <w:color w:val="000000"/>
          <w:sz w:val="24"/>
          <w:lang w:val="en-GB"/>
        </w:rPr>
        <w:t xml:space="preserve">Heavy Military Electronics Department had been developing the </w:t>
      </w:r>
      <w:r w:rsidR="00155140">
        <w:rPr>
          <w:rFonts w:ascii="Arial" w:eastAsia="Calibri"/>
          <w:color w:val="000000"/>
          <w:sz w:val="24"/>
          <w:lang w:val="en-GB"/>
        </w:rPr>
        <w:t xml:space="preserve">advanced </w:t>
      </w:r>
      <w:r w:rsidR="004F442B" w:rsidRPr="005E64F5">
        <w:rPr>
          <w:rFonts w:ascii="Arial" w:eastAsia="Calibri"/>
          <w:color w:val="000000"/>
          <w:sz w:val="24"/>
          <w:lang w:val="en-GB"/>
        </w:rPr>
        <w:t>M-236</w:t>
      </w:r>
      <w:r w:rsidR="00155140">
        <w:rPr>
          <w:rFonts w:ascii="Arial" w:eastAsia="Calibri"/>
          <w:color w:val="000000"/>
          <w:sz w:val="24"/>
          <w:lang w:val="en-GB"/>
        </w:rPr>
        <w:t xml:space="preserve"> computer</w:t>
      </w:r>
      <w:r w:rsidR="004F442B" w:rsidRPr="005E64F5">
        <w:rPr>
          <w:rFonts w:ascii="Arial" w:eastAsia="Calibri"/>
          <w:color w:val="000000"/>
          <w:sz w:val="24"/>
          <w:lang w:val="en-GB"/>
        </w:rPr>
        <w:t xml:space="preserve"> for two overlapping purposes</w:t>
      </w:r>
      <w:r w:rsidR="004F442B" w:rsidRPr="005E64F5">
        <w:rPr>
          <w:rFonts w:ascii="Arial" w:eastAsia="Calibri"/>
          <w:color w:val="000000"/>
          <w:sz w:val="24"/>
          <w:vertAlign w:val="superscript"/>
          <w:lang w:val="en-GB"/>
        </w:rPr>
        <w:endnoteReference w:id="23"/>
      </w:r>
      <w:r w:rsidR="004F442B" w:rsidRPr="005E64F5">
        <w:rPr>
          <w:rFonts w:ascii="Arial" w:eastAsia="Calibri"/>
          <w:color w:val="000000"/>
          <w:sz w:val="24"/>
          <w:lang w:val="en-GB"/>
        </w:rPr>
        <w:t xml:space="preserve">. </w:t>
      </w:r>
      <w:r w:rsidR="00532600">
        <w:rPr>
          <w:rFonts w:ascii="Arial" w:eastAsia="Calibri"/>
          <w:color w:val="000000"/>
          <w:sz w:val="24"/>
          <w:lang w:val="en-GB"/>
        </w:rPr>
        <w:t>Firstly, it</w:t>
      </w:r>
      <w:r w:rsidR="00155140">
        <w:rPr>
          <w:rFonts w:ascii="Arial" w:eastAsia="Calibri"/>
          <w:color w:val="000000"/>
          <w:sz w:val="24"/>
          <w:lang w:val="en-GB"/>
        </w:rPr>
        <w:t xml:space="preserve"> </w:t>
      </w:r>
      <w:r w:rsidR="004F442B" w:rsidRPr="005E64F5">
        <w:rPr>
          <w:rFonts w:ascii="Arial" w:eastAsia="Calibri"/>
          <w:color w:val="000000"/>
          <w:sz w:val="24"/>
          <w:lang w:val="en-GB"/>
        </w:rPr>
        <w:t xml:space="preserve">was </w:t>
      </w:r>
      <w:r w:rsidR="00155140">
        <w:rPr>
          <w:rFonts w:ascii="Arial" w:eastAsia="Calibri"/>
          <w:color w:val="000000"/>
          <w:sz w:val="24"/>
          <w:lang w:val="en-GB"/>
        </w:rPr>
        <w:t xml:space="preserve">to be </w:t>
      </w:r>
      <w:r w:rsidR="004F442B" w:rsidRPr="005E64F5">
        <w:rPr>
          <w:rFonts w:ascii="Arial" w:eastAsia="Calibri"/>
          <w:color w:val="000000"/>
          <w:sz w:val="24"/>
          <w:lang w:val="en-GB"/>
        </w:rPr>
        <w:t>used</w:t>
      </w:r>
      <w:r w:rsidR="00F02ACF">
        <w:rPr>
          <w:rFonts w:ascii="Arial" w:eastAsia="Calibri"/>
          <w:color w:val="000000"/>
          <w:sz w:val="24"/>
          <w:lang w:val="en-GB"/>
        </w:rPr>
        <w:t xml:space="preserve"> </w:t>
      </w:r>
      <w:r w:rsidR="004F442B" w:rsidRPr="005E64F5">
        <w:rPr>
          <w:rFonts w:ascii="Arial" w:eastAsia="Calibri"/>
          <w:color w:val="000000"/>
          <w:sz w:val="24"/>
          <w:lang w:val="en-GB"/>
        </w:rPr>
        <w:t xml:space="preserve">for the control of large strategic radar systems </w:t>
      </w:r>
      <w:r w:rsidR="004F442B" w:rsidRPr="00532600">
        <w:rPr>
          <w:rFonts w:ascii="Arial" w:eastAsia="Calibri"/>
          <w:color w:val="000000"/>
          <w:sz w:val="24"/>
          <w:lang w:val="en-GB"/>
        </w:rPr>
        <w:t xml:space="preserve">and had </w:t>
      </w:r>
      <w:r>
        <w:rPr>
          <w:rFonts w:ascii="Arial" w:eastAsia="Calibri"/>
          <w:color w:val="000000"/>
          <w:sz w:val="24"/>
          <w:lang w:val="en-GB"/>
        </w:rPr>
        <w:t xml:space="preserve">built-in </w:t>
      </w:r>
      <w:r w:rsidR="004F442B" w:rsidRPr="00532600">
        <w:rPr>
          <w:rFonts w:ascii="Arial" w:eastAsia="Calibri"/>
          <w:color w:val="000000"/>
          <w:sz w:val="24"/>
          <w:lang w:val="en-GB"/>
        </w:rPr>
        <w:t>facilities for the real-time control of such a system</w:t>
      </w:r>
      <w:r w:rsidR="00532600">
        <w:rPr>
          <w:rFonts w:ascii="Arial" w:eastAsia="Calibri"/>
          <w:color w:val="000000"/>
          <w:sz w:val="24"/>
          <w:lang w:val="en-GB"/>
        </w:rPr>
        <w:t>. Secondly, it could be used by the Heavy Military Department and other departments of GE for its own scientific processing needs</w:t>
      </w:r>
      <w:r w:rsidR="004F442B" w:rsidRPr="005E64F5">
        <w:rPr>
          <w:rFonts w:ascii="Arial" w:eastAsia="Calibri"/>
          <w:color w:val="000000"/>
          <w:sz w:val="24"/>
          <w:lang w:val="en-GB"/>
        </w:rPr>
        <w:t xml:space="preserve">. </w:t>
      </w:r>
    </w:p>
    <w:p w14:paraId="5B16AED4" w14:textId="65799B48" w:rsidR="00472577" w:rsidRPr="005E64F5" w:rsidRDefault="00532600" w:rsidP="00472577">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Following the Product Scope Review process, it had been determined that </w:t>
      </w:r>
      <w:r w:rsidR="002C0671">
        <w:rPr>
          <w:rFonts w:ascii="Arial" w:eastAsia="Calibri"/>
          <w:color w:val="000000"/>
          <w:sz w:val="24"/>
          <w:lang w:val="en-GB"/>
        </w:rPr>
        <w:t>t</w:t>
      </w:r>
      <w:r w:rsidR="00155140">
        <w:rPr>
          <w:rFonts w:ascii="Arial" w:eastAsia="Calibri"/>
          <w:color w:val="000000"/>
          <w:sz w:val="24"/>
          <w:lang w:val="en-GB"/>
        </w:rPr>
        <w:t>he</w:t>
      </w:r>
      <w:r w:rsidR="004F442B" w:rsidRPr="005E64F5">
        <w:rPr>
          <w:rFonts w:ascii="Arial" w:eastAsia="Calibri"/>
          <w:color w:val="000000"/>
          <w:sz w:val="24"/>
          <w:lang w:val="en-GB"/>
        </w:rPr>
        <w:t xml:space="preserve"> Computer Department </w:t>
      </w:r>
      <w:r w:rsidR="002C0671">
        <w:rPr>
          <w:rFonts w:ascii="Arial" w:eastAsia="Calibri"/>
          <w:color w:val="000000"/>
          <w:sz w:val="24"/>
          <w:lang w:val="en-GB"/>
        </w:rPr>
        <w:t xml:space="preserve">would act as midwife </w:t>
      </w:r>
      <w:r w:rsidR="004F442B" w:rsidRPr="005E64F5">
        <w:rPr>
          <w:rFonts w:ascii="Arial" w:eastAsia="Calibri"/>
          <w:color w:val="000000"/>
          <w:sz w:val="24"/>
          <w:lang w:val="en-GB"/>
        </w:rPr>
        <w:t xml:space="preserve">in </w:t>
      </w:r>
      <w:r w:rsidR="002C0671">
        <w:rPr>
          <w:rFonts w:ascii="Arial" w:eastAsia="Calibri"/>
          <w:color w:val="000000"/>
          <w:sz w:val="24"/>
          <w:lang w:val="en-GB"/>
        </w:rPr>
        <w:t xml:space="preserve">the </w:t>
      </w:r>
      <w:r w:rsidR="004F442B" w:rsidRPr="005E64F5">
        <w:rPr>
          <w:rFonts w:ascii="Arial" w:eastAsia="Calibri"/>
          <w:color w:val="000000"/>
          <w:sz w:val="24"/>
          <w:lang w:val="en-GB"/>
        </w:rPr>
        <w:t>complet</w:t>
      </w:r>
      <w:r w:rsidR="002C0671">
        <w:rPr>
          <w:rFonts w:ascii="Arial" w:eastAsia="Calibri"/>
          <w:color w:val="000000"/>
          <w:sz w:val="24"/>
          <w:lang w:val="en-GB"/>
        </w:rPr>
        <w:t>ion</w:t>
      </w:r>
      <w:r w:rsidR="004F442B" w:rsidRPr="005E64F5">
        <w:rPr>
          <w:rFonts w:ascii="Arial" w:eastAsia="Calibri"/>
          <w:color w:val="000000"/>
          <w:sz w:val="24"/>
          <w:lang w:val="en-GB"/>
        </w:rPr>
        <w:t xml:space="preserve"> </w:t>
      </w:r>
      <w:r>
        <w:rPr>
          <w:rFonts w:ascii="Arial" w:eastAsia="Calibri"/>
          <w:color w:val="000000"/>
          <w:sz w:val="24"/>
          <w:lang w:val="en-GB"/>
        </w:rPr>
        <w:t xml:space="preserve">of </w:t>
      </w:r>
      <w:r w:rsidR="002C0671">
        <w:rPr>
          <w:rFonts w:ascii="Arial" w:eastAsia="Calibri"/>
          <w:color w:val="000000"/>
          <w:sz w:val="24"/>
          <w:lang w:val="en-GB"/>
        </w:rPr>
        <w:t>th</w:t>
      </w:r>
      <w:r w:rsidR="00365641">
        <w:rPr>
          <w:rFonts w:ascii="Arial" w:eastAsia="Calibri"/>
          <w:color w:val="000000"/>
          <w:sz w:val="24"/>
          <w:lang w:val="en-GB"/>
        </w:rPr>
        <w:t xml:space="preserve">is large and highly capable system and would </w:t>
      </w:r>
      <w:r>
        <w:rPr>
          <w:rFonts w:ascii="Arial" w:eastAsia="Calibri"/>
          <w:color w:val="000000"/>
          <w:sz w:val="24"/>
          <w:lang w:val="en-GB"/>
        </w:rPr>
        <w:t xml:space="preserve">bring </w:t>
      </w:r>
      <w:r w:rsidR="00365641">
        <w:rPr>
          <w:rFonts w:ascii="Arial" w:eastAsia="Calibri"/>
          <w:color w:val="000000"/>
          <w:sz w:val="24"/>
          <w:lang w:val="en-GB"/>
        </w:rPr>
        <w:t xml:space="preserve">it </w:t>
      </w:r>
      <w:r>
        <w:rPr>
          <w:rFonts w:ascii="Arial" w:eastAsia="Calibri"/>
          <w:color w:val="000000"/>
          <w:sz w:val="24"/>
          <w:lang w:val="en-GB"/>
        </w:rPr>
        <w:t xml:space="preserve">to market. </w:t>
      </w:r>
      <w:r w:rsidR="002C0671">
        <w:rPr>
          <w:rFonts w:ascii="Arial" w:eastAsia="Calibri"/>
          <w:color w:val="000000"/>
          <w:sz w:val="24"/>
          <w:lang w:val="en-GB"/>
        </w:rPr>
        <w:t xml:space="preserve">The whole project </w:t>
      </w:r>
      <w:r w:rsidR="004F442B" w:rsidRPr="005E64F5">
        <w:rPr>
          <w:rFonts w:ascii="Arial" w:eastAsia="Calibri"/>
          <w:color w:val="000000"/>
          <w:sz w:val="24"/>
          <w:lang w:val="en-GB"/>
        </w:rPr>
        <w:t xml:space="preserve">was transferred from </w:t>
      </w:r>
      <w:r w:rsidR="00545360">
        <w:rPr>
          <w:rFonts w:ascii="Arial" w:eastAsia="Calibri"/>
          <w:color w:val="000000"/>
          <w:sz w:val="24"/>
          <w:lang w:val="en-GB"/>
        </w:rPr>
        <w:t xml:space="preserve">the </w:t>
      </w:r>
      <w:r w:rsidR="004F442B" w:rsidRPr="005E64F5">
        <w:rPr>
          <w:rFonts w:ascii="Arial" w:eastAsia="Calibri"/>
          <w:color w:val="000000"/>
          <w:sz w:val="24"/>
          <w:lang w:val="en-GB"/>
        </w:rPr>
        <w:t>Syracuse</w:t>
      </w:r>
      <w:r>
        <w:rPr>
          <w:rFonts w:ascii="Arial" w:eastAsia="Calibri"/>
          <w:color w:val="000000"/>
          <w:sz w:val="24"/>
          <w:lang w:val="en-GB"/>
        </w:rPr>
        <w:t>-based Heavy Military Electronics Department</w:t>
      </w:r>
      <w:r w:rsidR="004F442B" w:rsidRPr="005E64F5">
        <w:rPr>
          <w:rFonts w:ascii="Arial" w:eastAsia="Calibri"/>
          <w:color w:val="000000"/>
          <w:sz w:val="24"/>
          <w:lang w:val="en-GB"/>
        </w:rPr>
        <w:t xml:space="preserve"> to </w:t>
      </w:r>
      <w:r w:rsidR="00155140">
        <w:rPr>
          <w:rFonts w:ascii="Arial" w:eastAsia="Calibri"/>
          <w:color w:val="000000"/>
          <w:sz w:val="24"/>
          <w:lang w:val="en-GB"/>
        </w:rPr>
        <w:t xml:space="preserve">the Computer Department </w:t>
      </w:r>
      <w:r w:rsidR="00545360">
        <w:rPr>
          <w:rFonts w:ascii="Arial" w:eastAsia="Calibri"/>
          <w:color w:val="000000"/>
          <w:sz w:val="24"/>
          <w:lang w:val="en-GB"/>
        </w:rPr>
        <w:t xml:space="preserve">in </w:t>
      </w:r>
      <w:r w:rsidR="004F442B" w:rsidRPr="005E64F5">
        <w:rPr>
          <w:rFonts w:ascii="Arial" w:eastAsia="Calibri"/>
          <w:color w:val="000000"/>
          <w:sz w:val="24"/>
          <w:lang w:val="en-GB"/>
        </w:rPr>
        <w:t xml:space="preserve">Phoenix and  </w:t>
      </w:r>
      <w:r w:rsidR="00545360">
        <w:rPr>
          <w:rFonts w:ascii="Arial" w:eastAsia="Calibri"/>
          <w:color w:val="000000"/>
          <w:sz w:val="24"/>
          <w:lang w:val="en-GB"/>
        </w:rPr>
        <w:t>became</w:t>
      </w:r>
      <w:r w:rsidR="004F442B" w:rsidRPr="005E64F5">
        <w:rPr>
          <w:rFonts w:ascii="Arial" w:eastAsia="Calibri"/>
          <w:color w:val="000000"/>
          <w:sz w:val="24"/>
          <w:lang w:val="en-GB"/>
        </w:rPr>
        <w:t xml:space="preserve"> the foundation of the GE 600 series.</w:t>
      </w:r>
      <w:r w:rsidR="002C0671">
        <w:rPr>
          <w:rFonts w:ascii="Arial" w:eastAsia="Calibri"/>
          <w:color w:val="000000"/>
          <w:sz w:val="24"/>
          <w:lang w:val="en-GB"/>
        </w:rPr>
        <w:t xml:space="preserve"> </w:t>
      </w:r>
      <w:r w:rsidR="004A72AB">
        <w:rPr>
          <w:rFonts w:ascii="Arial" w:eastAsia="Calibri"/>
          <w:color w:val="000000"/>
          <w:sz w:val="24"/>
          <w:lang w:val="en-GB"/>
        </w:rPr>
        <w:t xml:space="preserve">The program was headed by </w:t>
      </w:r>
      <w:r w:rsidR="004A72AB" w:rsidRPr="004A72AB">
        <w:rPr>
          <w:rFonts w:ascii="Arial" w:eastAsia="Calibri"/>
          <w:color w:val="000000"/>
          <w:sz w:val="24"/>
          <w:lang w:val="en-GB"/>
        </w:rPr>
        <w:t>J.W. Weil</w:t>
      </w:r>
      <w:r w:rsidR="004A72AB">
        <w:rPr>
          <w:rFonts w:ascii="Arial" w:eastAsia="Calibri"/>
          <w:color w:val="000000"/>
          <w:sz w:val="24"/>
          <w:lang w:val="en-GB"/>
        </w:rPr>
        <w:t xml:space="preserve"> who gave extensive evidence in the US vs IBM case about the problems GE faced, especially as they related to the 600 series.</w:t>
      </w:r>
    </w:p>
    <w:p w14:paraId="103DE814" w14:textId="6EE8AF5F" w:rsidR="004F442B" w:rsidRPr="005E64F5" w:rsidRDefault="005A0401" w:rsidP="00155140">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The </w:t>
      </w:r>
      <w:r w:rsidR="002C0671">
        <w:rPr>
          <w:rFonts w:ascii="Arial" w:eastAsia="Calibri"/>
          <w:color w:val="000000"/>
          <w:sz w:val="24"/>
          <w:lang w:val="en-GB"/>
        </w:rPr>
        <w:t>600</w:t>
      </w:r>
      <w:r w:rsidR="00532600">
        <w:rPr>
          <w:rFonts w:ascii="Arial" w:eastAsia="Calibri"/>
          <w:color w:val="000000"/>
          <w:sz w:val="24"/>
          <w:lang w:val="en-GB"/>
        </w:rPr>
        <w:t xml:space="preserve"> series </w:t>
      </w:r>
      <w:r>
        <w:rPr>
          <w:rFonts w:ascii="Arial" w:eastAsia="Calibri"/>
          <w:color w:val="000000"/>
          <w:sz w:val="24"/>
          <w:lang w:val="en-GB"/>
        </w:rPr>
        <w:t>was developed to closely mimic the large scale computers made by IBM for the scientific and engineering markets – the IBM 7090 and its update the 7094</w:t>
      </w:r>
      <w:r w:rsidR="004F442B" w:rsidRPr="005E64F5">
        <w:rPr>
          <w:rFonts w:ascii="Arial" w:eastAsia="Calibri"/>
          <w:color w:val="000000"/>
          <w:sz w:val="24"/>
          <w:vertAlign w:val="superscript"/>
          <w:lang w:val="en-GB"/>
        </w:rPr>
        <w:endnoteReference w:id="24"/>
      </w:r>
      <w:r w:rsidR="004F442B" w:rsidRPr="005E64F5">
        <w:rPr>
          <w:rFonts w:ascii="Arial" w:eastAsia="Calibri"/>
          <w:color w:val="000000"/>
          <w:sz w:val="24"/>
          <w:lang w:val="en-GB"/>
        </w:rPr>
        <w:t xml:space="preserve">. </w:t>
      </w:r>
      <w:r>
        <w:rPr>
          <w:rFonts w:ascii="Arial" w:eastAsia="Calibri"/>
          <w:color w:val="000000"/>
          <w:sz w:val="24"/>
          <w:lang w:val="en-GB"/>
        </w:rPr>
        <w:t xml:space="preserve">The plan was to replace IBM systems </w:t>
      </w:r>
      <w:r w:rsidR="00532600">
        <w:rPr>
          <w:rFonts w:ascii="Arial" w:eastAsia="Calibri"/>
          <w:color w:val="000000"/>
          <w:sz w:val="24"/>
          <w:lang w:val="en-GB"/>
        </w:rPr>
        <w:t xml:space="preserve">within GE </w:t>
      </w:r>
      <w:r w:rsidR="00431B15">
        <w:rPr>
          <w:rFonts w:ascii="Arial" w:eastAsia="Calibri"/>
          <w:color w:val="000000"/>
          <w:sz w:val="24"/>
          <w:lang w:val="en-GB"/>
        </w:rPr>
        <w:t xml:space="preserve">with the 600 </w:t>
      </w:r>
      <w:r w:rsidR="00532600">
        <w:rPr>
          <w:rFonts w:ascii="Arial" w:eastAsia="Calibri"/>
          <w:color w:val="000000"/>
          <w:sz w:val="24"/>
          <w:lang w:val="en-GB"/>
        </w:rPr>
        <w:t xml:space="preserve">and of course the system could be offered to </w:t>
      </w:r>
      <w:r w:rsidR="002C0671">
        <w:rPr>
          <w:rFonts w:ascii="Arial" w:eastAsia="Calibri"/>
          <w:color w:val="000000"/>
          <w:sz w:val="24"/>
          <w:lang w:val="en-GB"/>
        </w:rPr>
        <w:t xml:space="preserve">external </w:t>
      </w:r>
      <w:r w:rsidR="003B3AAC" w:rsidRPr="005E64F5">
        <w:rPr>
          <w:rFonts w:ascii="Arial" w:eastAsia="Calibri"/>
          <w:color w:val="000000"/>
          <w:sz w:val="24"/>
          <w:lang w:val="en-GB"/>
        </w:rPr>
        <w:t>7090 users</w:t>
      </w:r>
      <w:r w:rsidR="00532600">
        <w:rPr>
          <w:rFonts w:ascii="Arial" w:eastAsia="Calibri"/>
          <w:color w:val="000000"/>
          <w:sz w:val="24"/>
          <w:lang w:val="en-GB"/>
        </w:rPr>
        <w:t>. Critically, it was hoped the 600 series would offer users</w:t>
      </w:r>
      <w:r w:rsidR="003B3AAC" w:rsidRPr="005E64F5">
        <w:rPr>
          <w:rFonts w:ascii="Arial" w:eastAsia="Calibri"/>
          <w:color w:val="000000"/>
          <w:sz w:val="24"/>
          <w:lang w:val="en-GB"/>
        </w:rPr>
        <w:t xml:space="preserve"> a better </w:t>
      </w:r>
      <w:r w:rsidR="00545360" w:rsidRPr="005E64F5">
        <w:rPr>
          <w:rFonts w:ascii="Arial" w:eastAsia="Calibri"/>
          <w:color w:val="000000"/>
          <w:sz w:val="24"/>
          <w:lang w:val="en-GB"/>
        </w:rPr>
        <w:t>price: performance</w:t>
      </w:r>
      <w:r w:rsidR="003B3AAC" w:rsidRPr="005E64F5">
        <w:rPr>
          <w:rFonts w:ascii="Arial" w:eastAsia="Calibri"/>
          <w:color w:val="000000"/>
          <w:sz w:val="24"/>
          <w:lang w:val="en-GB"/>
        </w:rPr>
        <w:t xml:space="preserve"> ratio than current</w:t>
      </w:r>
      <w:r w:rsidR="00532600">
        <w:rPr>
          <w:rFonts w:ascii="Arial" w:eastAsia="Calibri"/>
          <w:color w:val="000000"/>
          <w:sz w:val="24"/>
          <w:lang w:val="en-GB"/>
        </w:rPr>
        <w:t xml:space="preserve"> IBM</w:t>
      </w:r>
      <w:r w:rsidR="003B3AAC" w:rsidRPr="005E64F5">
        <w:rPr>
          <w:rFonts w:ascii="Arial" w:eastAsia="Calibri"/>
          <w:color w:val="000000"/>
          <w:sz w:val="24"/>
          <w:lang w:val="en-GB"/>
        </w:rPr>
        <w:t xml:space="preserve"> machines. </w:t>
      </w:r>
      <w:r w:rsidR="002C0671">
        <w:rPr>
          <w:rFonts w:ascii="Arial" w:eastAsia="Calibri"/>
          <w:color w:val="000000"/>
          <w:sz w:val="24"/>
          <w:lang w:val="en-GB"/>
        </w:rPr>
        <w:t>The</w:t>
      </w:r>
      <w:r w:rsidR="0055730A">
        <w:rPr>
          <w:rFonts w:ascii="Arial" w:eastAsia="Calibri"/>
          <w:color w:val="000000"/>
          <w:sz w:val="24"/>
          <w:lang w:val="en-GB"/>
        </w:rPr>
        <w:t xml:space="preserve"> mainstream member of the 600 series, the</w:t>
      </w:r>
      <w:r w:rsidR="002C0671">
        <w:rPr>
          <w:rFonts w:ascii="Arial" w:eastAsia="Calibri"/>
          <w:color w:val="000000"/>
          <w:sz w:val="24"/>
          <w:lang w:val="en-GB"/>
        </w:rPr>
        <w:t xml:space="preserve"> </w:t>
      </w:r>
      <w:r w:rsidR="003B3AAC" w:rsidRPr="005E64F5">
        <w:rPr>
          <w:rFonts w:ascii="Arial" w:eastAsia="Calibri"/>
          <w:color w:val="000000"/>
          <w:sz w:val="24"/>
          <w:lang w:val="en-GB"/>
        </w:rPr>
        <w:t>GE635</w:t>
      </w:r>
      <w:r w:rsidR="005F1109">
        <w:rPr>
          <w:rFonts w:ascii="Arial" w:eastAsia="Calibri"/>
          <w:color w:val="000000"/>
          <w:sz w:val="24"/>
          <w:lang w:val="en-GB"/>
        </w:rPr>
        <w:t>,</w:t>
      </w:r>
      <w:r w:rsidR="003B3AAC" w:rsidRPr="005E64F5">
        <w:rPr>
          <w:rFonts w:ascii="Arial" w:eastAsia="Calibri"/>
          <w:color w:val="000000"/>
          <w:sz w:val="24"/>
          <w:lang w:val="en-GB"/>
        </w:rPr>
        <w:t xml:space="preserve"> </w:t>
      </w:r>
      <w:r w:rsidR="0055730A">
        <w:rPr>
          <w:rFonts w:ascii="Arial" w:eastAsia="Calibri"/>
          <w:color w:val="000000"/>
          <w:sz w:val="24"/>
          <w:lang w:val="en-GB"/>
        </w:rPr>
        <w:t xml:space="preserve">was expected to </w:t>
      </w:r>
      <w:r w:rsidR="003B3AAC" w:rsidRPr="005E64F5">
        <w:rPr>
          <w:rFonts w:ascii="Arial" w:eastAsia="Calibri"/>
          <w:color w:val="000000"/>
          <w:sz w:val="24"/>
          <w:lang w:val="en-GB"/>
        </w:rPr>
        <w:t>offer 4-5 times the performance of the IBM 7090, at only 80% of the cost</w:t>
      </w:r>
      <w:r w:rsidR="003B3AAC" w:rsidRPr="005E64F5">
        <w:rPr>
          <w:rFonts w:ascii="Arial" w:eastAsia="Calibri"/>
          <w:color w:val="000000"/>
          <w:sz w:val="24"/>
          <w:vertAlign w:val="superscript"/>
          <w:lang w:val="en-GB"/>
        </w:rPr>
        <w:endnoteReference w:id="25"/>
      </w:r>
      <w:r w:rsidR="003B3AAC" w:rsidRPr="005E64F5">
        <w:rPr>
          <w:rFonts w:ascii="Arial" w:eastAsia="Calibri"/>
          <w:color w:val="000000"/>
          <w:sz w:val="24"/>
          <w:lang w:val="en-GB"/>
        </w:rPr>
        <w:t>.</w:t>
      </w:r>
      <w:r w:rsidR="001C20BE" w:rsidRPr="001C20BE">
        <w:rPr>
          <w:rFonts w:ascii="Arial" w:eastAsia="Calibri"/>
          <w:color w:val="000000"/>
          <w:sz w:val="24"/>
          <w:lang w:val="en-GB"/>
        </w:rPr>
        <w:t xml:space="preserve"> </w:t>
      </w:r>
      <w:r w:rsidR="0055730A">
        <w:rPr>
          <w:rFonts w:ascii="Arial" w:eastAsia="Calibri"/>
          <w:color w:val="000000"/>
          <w:sz w:val="24"/>
          <w:lang w:val="en-GB"/>
        </w:rPr>
        <w:t>Given this profile, the investment already made by the Heavy Electronics Department, and the decision to make the Computer Department the hub of computer development, t</w:t>
      </w:r>
      <w:r w:rsidR="001C20BE">
        <w:rPr>
          <w:rFonts w:ascii="Arial" w:eastAsia="Calibri"/>
          <w:color w:val="000000"/>
          <w:sz w:val="24"/>
          <w:lang w:val="en-GB"/>
        </w:rPr>
        <w:t>he 600 replaced the “Y” element of the WXYZ plan and became the focus of GE’s computer operations.</w:t>
      </w:r>
      <w:r w:rsidR="0055730A" w:rsidRPr="0055730A">
        <w:rPr>
          <w:rFonts w:ascii="Arial" w:eastAsia="Calibri"/>
          <w:color w:val="000000"/>
          <w:sz w:val="24"/>
          <w:lang w:val="en-GB"/>
        </w:rPr>
        <w:t xml:space="preserve"> </w:t>
      </w:r>
      <w:r w:rsidR="0055730A">
        <w:rPr>
          <w:rFonts w:ascii="Arial" w:eastAsia="Calibri"/>
          <w:color w:val="000000"/>
          <w:sz w:val="24"/>
          <w:lang w:val="en-GB"/>
        </w:rPr>
        <w:t>T</w:t>
      </w:r>
      <w:r w:rsidR="0055730A" w:rsidRPr="005E64F5">
        <w:rPr>
          <w:rFonts w:ascii="Arial" w:eastAsia="Calibri"/>
          <w:color w:val="000000"/>
          <w:sz w:val="24"/>
          <w:lang w:val="en-GB"/>
        </w:rPr>
        <w:t>he 600 w</w:t>
      </w:r>
      <w:r w:rsidR="0055730A">
        <w:rPr>
          <w:rFonts w:ascii="Arial" w:eastAsia="Calibri"/>
          <w:color w:val="000000"/>
          <w:sz w:val="24"/>
          <w:lang w:val="en-GB"/>
        </w:rPr>
        <w:t>as</w:t>
      </w:r>
      <w:r w:rsidR="0055730A" w:rsidRPr="005E64F5">
        <w:rPr>
          <w:rFonts w:ascii="Arial" w:eastAsia="Calibri"/>
          <w:color w:val="000000"/>
          <w:sz w:val="24"/>
          <w:lang w:val="en-GB"/>
        </w:rPr>
        <w:t xml:space="preserve"> </w:t>
      </w:r>
      <w:r w:rsidR="0055730A">
        <w:rPr>
          <w:rFonts w:ascii="Arial" w:eastAsia="Calibri"/>
          <w:color w:val="000000"/>
          <w:sz w:val="24"/>
          <w:lang w:val="en-GB"/>
        </w:rPr>
        <w:t xml:space="preserve">an </w:t>
      </w:r>
      <w:r w:rsidR="0055730A" w:rsidRPr="005E64F5">
        <w:rPr>
          <w:rFonts w:ascii="Arial" w:eastAsia="Calibri"/>
          <w:color w:val="000000"/>
          <w:sz w:val="24"/>
          <w:lang w:val="en-GB"/>
        </w:rPr>
        <w:t>example of backward compatibility with superseded IBM architectures</w:t>
      </w:r>
      <w:r w:rsidR="00283837">
        <w:rPr>
          <w:rFonts w:ascii="Arial" w:eastAsia="Calibri"/>
          <w:color w:val="000000"/>
          <w:sz w:val="24"/>
          <w:lang w:val="en-GB"/>
        </w:rPr>
        <w:t>, a strategy which Honeywell would also adopt by producing the H200 family which gave upgrade paths for users of IBM’s 1401 business machines when they were superseded by the more modern 360 family (Gandy 2014).</w:t>
      </w:r>
    </w:p>
    <w:p w14:paraId="31FCF606" w14:textId="6F9CC047" w:rsidR="00AB03C2" w:rsidRDefault="005E0F18" w:rsidP="005E64F5">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By 1965, the WXYZ plan had changed out of all </w:t>
      </w:r>
      <w:r w:rsidR="002B5DF4">
        <w:rPr>
          <w:rFonts w:ascii="Arial" w:eastAsia="Calibri"/>
          <w:color w:val="000000"/>
          <w:sz w:val="24"/>
          <w:lang w:val="en-GB"/>
        </w:rPr>
        <w:t>recognition</w:t>
      </w:r>
      <w:r>
        <w:rPr>
          <w:rFonts w:ascii="Arial" w:eastAsia="Calibri"/>
          <w:color w:val="000000"/>
          <w:sz w:val="24"/>
          <w:lang w:val="en-GB"/>
        </w:rPr>
        <w:t xml:space="preserve"> with the 200 series filling the “W” slot, the 400 series reduced to just being an “X” level machine</w:t>
      </w:r>
      <w:r w:rsidR="005F1109">
        <w:rPr>
          <w:rFonts w:ascii="Arial" w:eastAsia="Calibri"/>
          <w:color w:val="000000"/>
          <w:sz w:val="24"/>
          <w:lang w:val="en-GB"/>
        </w:rPr>
        <w:t>s</w:t>
      </w:r>
      <w:r>
        <w:rPr>
          <w:rFonts w:ascii="Arial" w:eastAsia="Calibri"/>
          <w:color w:val="000000"/>
          <w:sz w:val="24"/>
          <w:lang w:val="en-GB"/>
        </w:rPr>
        <w:t xml:space="preserve"> and the 600 becoming the “Y” and above. This was </w:t>
      </w:r>
      <w:r w:rsidR="00C02916">
        <w:rPr>
          <w:rFonts w:ascii="Arial" w:eastAsia="Calibri"/>
          <w:color w:val="000000"/>
          <w:sz w:val="24"/>
          <w:lang w:val="en-GB"/>
        </w:rPr>
        <w:t>in</w:t>
      </w:r>
      <w:r w:rsidR="00303420">
        <w:rPr>
          <w:rFonts w:ascii="Arial" w:eastAsia="Calibri"/>
          <w:color w:val="000000"/>
          <w:sz w:val="24"/>
          <w:lang w:val="en-GB"/>
        </w:rPr>
        <w:t xml:space="preserve"> </w:t>
      </w:r>
      <w:r>
        <w:rPr>
          <w:rFonts w:ascii="Arial" w:eastAsia="Calibri"/>
          <w:color w:val="000000"/>
          <w:sz w:val="24"/>
          <w:lang w:val="en-GB"/>
        </w:rPr>
        <w:t>contrast to IBM</w:t>
      </w:r>
      <w:r w:rsidR="002B5DF4">
        <w:rPr>
          <w:rFonts w:ascii="Arial" w:eastAsia="Calibri"/>
          <w:color w:val="000000"/>
          <w:sz w:val="24"/>
          <w:lang w:val="en-GB"/>
        </w:rPr>
        <w:t xml:space="preserve"> which announced its </w:t>
      </w:r>
      <w:r w:rsidR="00103712" w:rsidRPr="005E64F5">
        <w:rPr>
          <w:rFonts w:ascii="Arial" w:eastAsia="Calibri"/>
          <w:color w:val="000000"/>
          <w:sz w:val="24"/>
          <w:lang w:val="en-GB"/>
        </w:rPr>
        <w:t>System/360 family of computers</w:t>
      </w:r>
      <w:r w:rsidR="00103712">
        <w:rPr>
          <w:rFonts w:ascii="Arial" w:eastAsia="Calibri"/>
          <w:color w:val="000000"/>
          <w:sz w:val="24"/>
          <w:lang w:val="en-GB"/>
        </w:rPr>
        <w:t xml:space="preserve"> in April 1964</w:t>
      </w:r>
      <w:r w:rsidR="00103712" w:rsidRPr="005E64F5">
        <w:rPr>
          <w:rStyle w:val="EndnoteReference"/>
          <w:rFonts w:ascii="Arial" w:eastAsia="Calibri"/>
          <w:color w:val="000000"/>
          <w:sz w:val="24"/>
          <w:lang w:val="en-GB"/>
        </w:rPr>
        <w:endnoteReference w:id="26"/>
      </w:r>
      <w:r w:rsidR="00103712" w:rsidRPr="005E64F5">
        <w:rPr>
          <w:rFonts w:ascii="Arial" w:eastAsia="Calibri"/>
          <w:color w:val="000000"/>
          <w:sz w:val="24"/>
          <w:lang w:val="en-GB"/>
        </w:rPr>
        <w:t>.</w:t>
      </w:r>
      <w:r w:rsidR="00103712">
        <w:rPr>
          <w:rFonts w:ascii="Arial" w:eastAsia="Calibri"/>
          <w:color w:val="000000"/>
          <w:sz w:val="24"/>
          <w:lang w:val="en-GB"/>
        </w:rPr>
        <w:t xml:space="preserve"> </w:t>
      </w:r>
      <w:r w:rsidR="001C20BE">
        <w:rPr>
          <w:rFonts w:ascii="Arial" w:eastAsia="Calibri"/>
          <w:color w:val="000000"/>
          <w:sz w:val="24"/>
          <w:lang w:val="en-GB"/>
        </w:rPr>
        <w:t>Unlike the GE product, t</w:t>
      </w:r>
      <w:r w:rsidR="00103712">
        <w:rPr>
          <w:rFonts w:ascii="Arial" w:eastAsia="Calibri"/>
          <w:color w:val="000000"/>
          <w:sz w:val="24"/>
          <w:lang w:val="en-GB"/>
        </w:rPr>
        <w:t xml:space="preserve">he IBM System/360 was a nearly totally compatible (the </w:t>
      </w:r>
      <w:r w:rsidR="005F1109">
        <w:rPr>
          <w:rFonts w:ascii="Arial" w:eastAsia="Calibri"/>
          <w:color w:val="000000"/>
          <w:sz w:val="24"/>
          <w:lang w:val="en-GB"/>
        </w:rPr>
        <w:t xml:space="preserve">very </w:t>
      </w:r>
      <w:r w:rsidR="00103712">
        <w:rPr>
          <w:rFonts w:ascii="Arial" w:eastAsia="Calibri"/>
          <w:color w:val="000000"/>
          <w:sz w:val="24"/>
          <w:lang w:val="en-GB"/>
        </w:rPr>
        <w:t>smallest member was only partially compatible) range of small, medium and large scale computers</w:t>
      </w:r>
      <w:r w:rsidR="002B5DF4">
        <w:rPr>
          <w:rFonts w:ascii="Arial" w:eastAsia="Calibri"/>
          <w:color w:val="000000"/>
          <w:sz w:val="24"/>
          <w:lang w:val="en-GB"/>
        </w:rPr>
        <w:t xml:space="preserve"> (see Pugh 1984, Pugh et al 1991, Malik 1975, Fisher </w:t>
      </w:r>
      <w:r w:rsidR="002B5DF4" w:rsidRPr="00104DFC">
        <w:rPr>
          <w:rFonts w:ascii="Arial" w:eastAsia="Calibri"/>
          <w:i/>
          <w:color w:val="000000"/>
          <w:sz w:val="24"/>
          <w:lang w:val="en-GB"/>
        </w:rPr>
        <w:t>et al</w:t>
      </w:r>
      <w:r w:rsidR="002B5DF4">
        <w:rPr>
          <w:rFonts w:ascii="Arial" w:eastAsia="Calibri"/>
          <w:color w:val="000000"/>
          <w:sz w:val="24"/>
          <w:lang w:val="en-GB"/>
        </w:rPr>
        <w:t xml:space="preserve"> 1983)</w:t>
      </w:r>
      <w:r w:rsidR="00103712">
        <w:rPr>
          <w:rFonts w:ascii="Arial" w:eastAsia="Calibri"/>
          <w:color w:val="000000"/>
          <w:sz w:val="24"/>
          <w:lang w:val="en-GB"/>
        </w:rPr>
        <w:t>. They were able to share peripherals, run the same programmes and process the same data. They also had access to large libraries of programmes and sub routines ready for users to run on small, large or big systems.</w:t>
      </w:r>
    </w:p>
    <w:p w14:paraId="507704D8" w14:textId="0586D406" w:rsidR="00C74612" w:rsidRDefault="00C74612" w:rsidP="005E64F5">
      <w:pPr>
        <w:widowControl/>
        <w:wordWrap/>
        <w:spacing w:after="200" w:line="276" w:lineRule="auto"/>
        <w:rPr>
          <w:rFonts w:ascii="Arial" w:eastAsia="Calibri"/>
          <w:color w:val="000000"/>
          <w:sz w:val="24"/>
          <w:lang w:val="en-GB"/>
        </w:rPr>
      </w:pPr>
    </w:p>
    <w:p w14:paraId="2080A680" w14:textId="25698312" w:rsidR="003F51AA" w:rsidRDefault="003F51AA" w:rsidP="005E64F5">
      <w:pPr>
        <w:widowControl/>
        <w:wordWrap/>
        <w:spacing w:after="200" w:line="276" w:lineRule="auto"/>
        <w:rPr>
          <w:rFonts w:ascii="Arial" w:eastAsia="Calibri"/>
          <w:color w:val="000000"/>
          <w:sz w:val="24"/>
          <w:lang w:val="en-GB"/>
        </w:rPr>
      </w:pPr>
    </w:p>
    <w:p w14:paraId="5BD6137E" w14:textId="2AE46642" w:rsidR="003F51AA" w:rsidRDefault="003F51AA" w:rsidP="005E64F5">
      <w:pPr>
        <w:widowControl/>
        <w:wordWrap/>
        <w:spacing w:after="200" w:line="276" w:lineRule="auto"/>
        <w:rPr>
          <w:rFonts w:ascii="Arial" w:eastAsia="Calibri"/>
          <w:color w:val="000000"/>
          <w:sz w:val="24"/>
          <w:lang w:val="en-GB"/>
        </w:rPr>
      </w:pPr>
    </w:p>
    <w:p w14:paraId="1733BD82" w14:textId="77777777" w:rsidR="003F51AA" w:rsidRDefault="003F51AA" w:rsidP="005E64F5">
      <w:pPr>
        <w:widowControl/>
        <w:wordWrap/>
        <w:spacing w:after="200" w:line="276" w:lineRule="auto"/>
        <w:rPr>
          <w:rFonts w:ascii="Arial" w:eastAsia="Calibri"/>
          <w:color w:val="000000"/>
          <w:sz w:val="24"/>
          <w:lang w:val="en-GB"/>
        </w:rPr>
      </w:pPr>
    </w:p>
    <w:p w14:paraId="0101A2F2" w14:textId="0F428DC7" w:rsidR="00E263EE" w:rsidRPr="003F4495" w:rsidRDefault="001B2318" w:rsidP="005E64F5">
      <w:pPr>
        <w:widowControl/>
        <w:wordWrap/>
        <w:spacing w:after="200" w:line="276" w:lineRule="auto"/>
        <w:rPr>
          <w:rFonts w:ascii="Arial" w:eastAsia="Calibri"/>
          <w:i/>
          <w:color w:val="000000"/>
          <w:sz w:val="24"/>
          <w:lang w:val="en-GB"/>
        </w:rPr>
      </w:pPr>
      <w:r>
        <w:rPr>
          <w:rFonts w:ascii="Arial" w:eastAsia="Calibri"/>
          <w:i/>
          <w:color w:val="000000"/>
          <w:sz w:val="24"/>
          <w:u w:val="single"/>
          <w:lang w:val="en-GB"/>
        </w:rPr>
        <w:t>Table 2</w:t>
      </w:r>
      <w:r w:rsidR="00F53248" w:rsidRPr="003F4495">
        <w:rPr>
          <w:rFonts w:ascii="Arial" w:eastAsia="Calibri"/>
          <w:i/>
          <w:color w:val="000000"/>
          <w:sz w:val="24"/>
          <w:u w:val="single"/>
          <w:lang w:val="en-GB"/>
        </w:rPr>
        <w:t>: P</w:t>
      </w:r>
      <w:r w:rsidR="00E263EE" w:rsidRPr="003F4495">
        <w:rPr>
          <w:rFonts w:ascii="Arial" w:eastAsia="Calibri"/>
          <w:i/>
          <w:color w:val="000000"/>
          <w:sz w:val="24"/>
          <w:u w:val="single"/>
          <w:lang w:val="en-GB"/>
        </w:rPr>
        <w:t>ost WXYX product range</w:t>
      </w:r>
      <w:r w:rsidR="00E263EE" w:rsidRPr="003F4495">
        <w:rPr>
          <w:rFonts w:ascii="Arial" w:eastAsia="Calibri"/>
          <w:i/>
          <w:color w:val="000000"/>
          <w:sz w:val="24"/>
          <w:lang w:val="en-GB"/>
        </w:rPr>
        <w:t>:</w:t>
      </w:r>
    </w:p>
    <w:p w14:paraId="56CE1CB4" w14:textId="77777777" w:rsidR="007910EA" w:rsidRDefault="007910EA" w:rsidP="007910EA">
      <w:pPr>
        <w:widowControl/>
        <w:wordWrap/>
        <w:spacing w:after="200" w:line="276" w:lineRule="auto"/>
        <w:rPr>
          <w:rFonts w:ascii="Arial" w:eastAsia="Calibri"/>
          <w:color w:val="000000"/>
          <w:sz w:val="24"/>
          <w:lang w:val="en-GB"/>
        </w:rPr>
      </w:pPr>
      <w:r w:rsidRPr="003F4495">
        <w:rPr>
          <w:rFonts w:ascii="Arial" w:eastAsia="Calibri"/>
          <w:i/>
          <w:color w:val="000000"/>
          <w:sz w:val="24"/>
          <w:lang w:val="en-GB"/>
        </w:rPr>
        <w:t>Source: Authors</w:t>
      </w:r>
    </w:p>
    <w:p w14:paraId="5EA994A1" w14:textId="77777777" w:rsidR="007910EA" w:rsidRDefault="007910EA" w:rsidP="005E64F5">
      <w:pPr>
        <w:widowControl/>
        <w:wordWrap/>
        <w:spacing w:after="200" w:line="276" w:lineRule="auto"/>
        <w:rPr>
          <w:rFonts w:ascii="Arial" w:eastAsia="Calibri"/>
          <w:color w:val="000000"/>
          <w:sz w:val="24"/>
          <w:lang w:val="en-GB"/>
        </w:rPr>
      </w:pPr>
    </w:p>
    <w:tbl>
      <w:tblPr>
        <w:tblStyle w:val="TableGrid"/>
        <w:tblW w:w="0" w:type="auto"/>
        <w:tblLook w:val="04A0" w:firstRow="1" w:lastRow="0" w:firstColumn="1" w:lastColumn="0" w:noHBand="0" w:noVBand="1"/>
      </w:tblPr>
      <w:tblGrid>
        <w:gridCol w:w="2100"/>
        <w:gridCol w:w="2342"/>
        <w:gridCol w:w="2293"/>
        <w:gridCol w:w="1895"/>
      </w:tblGrid>
      <w:tr w:rsidR="00E263EE" w14:paraId="414B1C1C" w14:textId="77777777" w:rsidTr="003F4495">
        <w:tc>
          <w:tcPr>
            <w:tcW w:w="2100" w:type="dxa"/>
          </w:tcPr>
          <w:p w14:paraId="36D4D48A" w14:textId="77777777" w:rsidR="00E263EE" w:rsidRPr="003F4495" w:rsidRDefault="00E263EE" w:rsidP="005E64F5">
            <w:pPr>
              <w:widowControl/>
              <w:wordWrap/>
              <w:spacing w:after="200" w:line="276" w:lineRule="auto"/>
              <w:rPr>
                <w:rFonts w:ascii="Arial" w:eastAsia="Calibri"/>
                <w:b/>
                <w:color w:val="000000"/>
                <w:sz w:val="24"/>
                <w:lang w:val="en-GB"/>
              </w:rPr>
            </w:pPr>
            <w:r w:rsidRPr="003F4495">
              <w:rPr>
                <w:rFonts w:ascii="Arial" w:eastAsia="Calibri"/>
                <w:b/>
                <w:color w:val="000000"/>
                <w:sz w:val="24"/>
                <w:lang w:val="en-GB"/>
              </w:rPr>
              <w:t>Initial Plan:</w:t>
            </w:r>
          </w:p>
        </w:tc>
        <w:tc>
          <w:tcPr>
            <w:tcW w:w="2342" w:type="dxa"/>
          </w:tcPr>
          <w:p w14:paraId="1DEA7592" w14:textId="77777777" w:rsidR="00E263EE" w:rsidRPr="003F4495" w:rsidRDefault="00787370" w:rsidP="005E64F5">
            <w:pPr>
              <w:widowControl/>
              <w:wordWrap/>
              <w:spacing w:after="200" w:line="276" w:lineRule="auto"/>
              <w:rPr>
                <w:rFonts w:ascii="Arial" w:eastAsia="Calibri"/>
                <w:b/>
                <w:color w:val="000000"/>
                <w:sz w:val="24"/>
                <w:lang w:val="en-GB"/>
              </w:rPr>
            </w:pPr>
            <w:r w:rsidRPr="003F4495">
              <w:rPr>
                <w:rFonts w:ascii="Arial" w:eastAsia="Calibri"/>
                <w:b/>
                <w:color w:val="000000"/>
                <w:sz w:val="24"/>
                <w:lang w:val="en-GB"/>
              </w:rPr>
              <w:t xml:space="preserve">WXYZ Compatible </w:t>
            </w:r>
            <w:r w:rsidR="00E263EE" w:rsidRPr="003F4495">
              <w:rPr>
                <w:rFonts w:ascii="Arial" w:eastAsia="Calibri"/>
                <w:b/>
                <w:color w:val="000000"/>
                <w:sz w:val="24"/>
                <w:lang w:val="en-GB"/>
              </w:rPr>
              <w:t>Machines Announced</w:t>
            </w:r>
          </w:p>
        </w:tc>
        <w:tc>
          <w:tcPr>
            <w:tcW w:w="2293" w:type="dxa"/>
          </w:tcPr>
          <w:p w14:paraId="46AD3343" w14:textId="77777777" w:rsidR="00E263EE" w:rsidRPr="003F4495" w:rsidRDefault="00E263EE" w:rsidP="003F4495">
            <w:pPr>
              <w:widowControl/>
              <w:wordWrap/>
              <w:spacing w:after="200" w:line="276" w:lineRule="auto"/>
              <w:jc w:val="left"/>
              <w:rPr>
                <w:rFonts w:ascii="Arial" w:eastAsia="Calibri"/>
                <w:b/>
                <w:color w:val="000000"/>
                <w:sz w:val="24"/>
                <w:lang w:val="en-GB"/>
              </w:rPr>
            </w:pPr>
            <w:r w:rsidRPr="003F4495">
              <w:rPr>
                <w:rFonts w:ascii="Arial" w:eastAsia="Calibri"/>
                <w:b/>
                <w:color w:val="000000"/>
                <w:sz w:val="24"/>
                <w:lang w:val="en-GB"/>
              </w:rPr>
              <w:t>Machines eventually delivered or retained instead</w:t>
            </w:r>
          </w:p>
        </w:tc>
        <w:tc>
          <w:tcPr>
            <w:tcW w:w="1895" w:type="dxa"/>
          </w:tcPr>
          <w:p w14:paraId="7D946747" w14:textId="77777777" w:rsidR="00E263EE" w:rsidRPr="003F4495" w:rsidRDefault="00E263EE" w:rsidP="005E64F5">
            <w:pPr>
              <w:widowControl/>
              <w:wordWrap/>
              <w:spacing w:after="200" w:line="276" w:lineRule="auto"/>
              <w:rPr>
                <w:rFonts w:ascii="Arial" w:eastAsia="Calibri"/>
                <w:b/>
                <w:color w:val="000000"/>
                <w:sz w:val="24"/>
                <w:lang w:val="en-GB"/>
              </w:rPr>
            </w:pPr>
            <w:r w:rsidRPr="003F4495">
              <w:rPr>
                <w:rFonts w:ascii="Arial" w:eastAsia="Calibri"/>
                <w:b/>
                <w:color w:val="000000"/>
                <w:sz w:val="24"/>
                <w:lang w:val="en-GB"/>
              </w:rPr>
              <w:t>Architecture</w:t>
            </w:r>
            <w:r w:rsidR="00787370" w:rsidRPr="003F4495">
              <w:rPr>
                <w:rFonts w:ascii="Arial" w:eastAsia="Calibri"/>
                <w:b/>
                <w:color w:val="000000"/>
                <w:sz w:val="24"/>
                <w:lang w:val="en-GB"/>
              </w:rPr>
              <w:t xml:space="preserve"> – word size</w:t>
            </w:r>
          </w:p>
        </w:tc>
      </w:tr>
      <w:tr w:rsidR="00E263EE" w14:paraId="2740BAF8" w14:textId="77777777" w:rsidTr="003F4495">
        <w:tc>
          <w:tcPr>
            <w:tcW w:w="2100" w:type="dxa"/>
          </w:tcPr>
          <w:p w14:paraId="798227D3" w14:textId="77777777" w:rsidR="00E263EE" w:rsidRDefault="00E263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W</w:t>
            </w:r>
          </w:p>
        </w:tc>
        <w:tc>
          <w:tcPr>
            <w:tcW w:w="2342" w:type="dxa"/>
          </w:tcPr>
          <w:p w14:paraId="113EB8B3" w14:textId="77777777" w:rsidR="00E263EE" w:rsidRDefault="00E263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none</w:t>
            </w:r>
          </w:p>
        </w:tc>
        <w:tc>
          <w:tcPr>
            <w:tcW w:w="2293" w:type="dxa"/>
          </w:tcPr>
          <w:p w14:paraId="2E4065FF" w14:textId="77777777" w:rsidR="00E263EE" w:rsidRDefault="00E263EE" w:rsidP="003F4495">
            <w:pPr>
              <w:widowControl/>
              <w:wordWrap/>
              <w:spacing w:after="200" w:line="276" w:lineRule="auto"/>
              <w:jc w:val="left"/>
              <w:rPr>
                <w:rFonts w:ascii="Arial" w:eastAsia="Calibri"/>
                <w:color w:val="000000"/>
                <w:sz w:val="24"/>
                <w:lang w:val="en-GB"/>
              </w:rPr>
            </w:pPr>
            <w:r>
              <w:rPr>
                <w:rFonts w:ascii="Arial" w:eastAsia="Calibri"/>
                <w:color w:val="000000"/>
                <w:sz w:val="24"/>
                <w:lang w:val="en-GB"/>
              </w:rPr>
              <w:t>200 Series retained</w:t>
            </w:r>
          </w:p>
          <w:p w14:paraId="7795BF99" w14:textId="77777777" w:rsidR="00E263EE" w:rsidRDefault="00E263EE" w:rsidP="003F4495">
            <w:pPr>
              <w:widowControl/>
              <w:wordWrap/>
              <w:spacing w:after="200" w:line="276" w:lineRule="auto"/>
              <w:jc w:val="left"/>
              <w:rPr>
                <w:rFonts w:ascii="Arial" w:eastAsia="Calibri"/>
                <w:color w:val="000000"/>
                <w:sz w:val="24"/>
                <w:lang w:val="en-GB"/>
              </w:rPr>
            </w:pPr>
            <w:r>
              <w:rPr>
                <w:rFonts w:ascii="Arial" w:eastAsia="Calibri"/>
                <w:color w:val="000000"/>
                <w:sz w:val="24"/>
                <w:lang w:val="en-GB"/>
              </w:rPr>
              <w:t>1</w:t>
            </w:r>
            <w:r w:rsidR="00787370">
              <w:rPr>
                <w:rFonts w:ascii="Arial" w:eastAsia="Calibri"/>
                <w:color w:val="000000"/>
                <w:sz w:val="24"/>
                <w:lang w:val="en-GB"/>
              </w:rPr>
              <w:t>15</w:t>
            </w:r>
            <w:r>
              <w:rPr>
                <w:rFonts w:ascii="Arial" w:eastAsia="Calibri"/>
                <w:color w:val="000000"/>
                <w:sz w:val="24"/>
                <w:lang w:val="en-GB"/>
              </w:rPr>
              <w:t xml:space="preserve"> Series launched mid 1960s</w:t>
            </w:r>
          </w:p>
        </w:tc>
        <w:tc>
          <w:tcPr>
            <w:tcW w:w="1895" w:type="dxa"/>
          </w:tcPr>
          <w:p w14:paraId="46E45A3A" w14:textId="77777777" w:rsidR="00E263EE" w:rsidRDefault="00E263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20-bit</w:t>
            </w:r>
          </w:p>
          <w:p w14:paraId="41663079" w14:textId="77777777" w:rsidR="00E263EE" w:rsidRDefault="00E263EE" w:rsidP="005E64F5">
            <w:pPr>
              <w:widowControl/>
              <w:wordWrap/>
              <w:spacing w:after="200" w:line="276" w:lineRule="auto"/>
              <w:rPr>
                <w:rFonts w:ascii="Arial" w:eastAsia="Calibri"/>
                <w:color w:val="000000"/>
                <w:sz w:val="24"/>
                <w:lang w:val="en-GB"/>
              </w:rPr>
            </w:pPr>
          </w:p>
          <w:p w14:paraId="085E5DCA" w14:textId="77777777" w:rsidR="00787370" w:rsidRDefault="00787370" w:rsidP="005E64F5">
            <w:pPr>
              <w:widowControl/>
              <w:wordWrap/>
              <w:spacing w:after="200" w:line="276" w:lineRule="auto"/>
              <w:rPr>
                <w:rFonts w:ascii="Arial" w:eastAsia="Calibri"/>
                <w:color w:val="000000"/>
                <w:sz w:val="24"/>
                <w:lang w:val="en-GB"/>
              </w:rPr>
            </w:pPr>
            <w:r>
              <w:rPr>
                <w:rFonts w:ascii="Arial" w:eastAsia="Calibri"/>
                <w:color w:val="000000"/>
                <w:sz w:val="24"/>
                <w:lang w:val="en-GB"/>
              </w:rPr>
              <w:t>8-bit</w:t>
            </w:r>
          </w:p>
        </w:tc>
      </w:tr>
      <w:tr w:rsidR="00E263EE" w14:paraId="51D5FD5D" w14:textId="77777777" w:rsidTr="003F4495">
        <w:tc>
          <w:tcPr>
            <w:tcW w:w="2100" w:type="dxa"/>
          </w:tcPr>
          <w:p w14:paraId="7951727D" w14:textId="77777777" w:rsidR="00E263EE" w:rsidRDefault="00E263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X</w:t>
            </w:r>
          </w:p>
        </w:tc>
        <w:tc>
          <w:tcPr>
            <w:tcW w:w="2342" w:type="dxa"/>
          </w:tcPr>
          <w:p w14:paraId="44A220AB" w14:textId="77777777" w:rsidR="00E263EE" w:rsidRDefault="00E263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425</w:t>
            </w:r>
          </w:p>
          <w:p w14:paraId="1ACC1252" w14:textId="77777777" w:rsidR="00E263EE" w:rsidRDefault="00E263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435</w:t>
            </w:r>
          </w:p>
        </w:tc>
        <w:tc>
          <w:tcPr>
            <w:tcW w:w="2293" w:type="dxa"/>
          </w:tcPr>
          <w:p w14:paraId="21E7913C" w14:textId="77777777" w:rsidR="00E263EE" w:rsidRDefault="00E263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415</w:t>
            </w:r>
          </w:p>
          <w:p w14:paraId="4BBB5C2D" w14:textId="77777777" w:rsidR="00E263EE" w:rsidRDefault="00E263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425</w:t>
            </w:r>
          </w:p>
          <w:p w14:paraId="6DCBF8B8" w14:textId="77777777" w:rsidR="00E263EE" w:rsidRDefault="00E263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435 and others</w:t>
            </w:r>
          </w:p>
        </w:tc>
        <w:tc>
          <w:tcPr>
            <w:tcW w:w="1895" w:type="dxa"/>
          </w:tcPr>
          <w:p w14:paraId="4511AAE5" w14:textId="77777777" w:rsidR="00E263EE" w:rsidRDefault="00E263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24-bit</w:t>
            </w:r>
          </w:p>
        </w:tc>
      </w:tr>
      <w:tr w:rsidR="00E263EE" w14:paraId="2BAE237B" w14:textId="77777777" w:rsidTr="003F4495">
        <w:tc>
          <w:tcPr>
            <w:tcW w:w="2100" w:type="dxa"/>
          </w:tcPr>
          <w:p w14:paraId="1965C163" w14:textId="77777777" w:rsidR="00E263EE" w:rsidRDefault="00E263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Y</w:t>
            </w:r>
          </w:p>
        </w:tc>
        <w:tc>
          <w:tcPr>
            <w:tcW w:w="2342" w:type="dxa"/>
          </w:tcPr>
          <w:p w14:paraId="6FB8BC51" w14:textId="77777777" w:rsidR="00E263EE" w:rsidRDefault="00E263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445</w:t>
            </w:r>
          </w:p>
          <w:p w14:paraId="1D1D68F6" w14:textId="77777777" w:rsidR="00E263EE" w:rsidRDefault="00E263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455</w:t>
            </w:r>
          </w:p>
        </w:tc>
        <w:tc>
          <w:tcPr>
            <w:tcW w:w="2293" w:type="dxa"/>
          </w:tcPr>
          <w:p w14:paraId="0C5070D3" w14:textId="77777777" w:rsidR="00E263EE" w:rsidRDefault="00E263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600 series</w:t>
            </w:r>
          </w:p>
        </w:tc>
        <w:tc>
          <w:tcPr>
            <w:tcW w:w="1895" w:type="dxa"/>
          </w:tcPr>
          <w:p w14:paraId="0504FEC3" w14:textId="77777777" w:rsidR="00E263EE" w:rsidRDefault="00E263EE" w:rsidP="00F66C0F">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36-bit </w:t>
            </w:r>
          </w:p>
        </w:tc>
      </w:tr>
      <w:tr w:rsidR="00E263EE" w14:paraId="7F8A4697" w14:textId="77777777" w:rsidTr="003F4495">
        <w:tc>
          <w:tcPr>
            <w:tcW w:w="2100" w:type="dxa"/>
          </w:tcPr>
          <w:p w14:paraId="5293F8B4" w14:textId="77777777" w:rsidR="00E263EE" w:rsidRDefault="00E263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Z</w:t>
            </w:r>
          </w:p>
        </w:tc>
        <w:tc>
          <w:tcPr>
            <w:tcW w:w="2342" w:type="dxa"/>
          </w:tcPr>
          <w:p w14:paraId="11B8F520" w14:textId="77777777" w:rsidR="00E263EE" w:rsidRDefault="00E263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none</w:t>
            </w:r>
          </w:p>
        </w:tc>
        <w:tc>
          <w:tcPr>
            <w:tcW w:w="2293" w:type="dxa"/>
          </w:tcPr>
          <w:p w14:paraId="7FA07708" w14:textId="77777777" w:rsidR="00E263EE" w:rsidRDefault="00E263EE" w:rsidP="003F4495">
            <w:pPr>
              <w:widowControl/>
              <w:wordWrap/>
              <w:spacing w:after="200" w:line="276" w:lineRule="auto"/>
              <w:jc w:val="left"/>
              <w:rPr>
                <w:rFonts w:ascii="Arial" w:eastAsia="Calibri"/>
                <w:color w:val="000000"/>
                <w:sz w:val="24"/>
                <w:lang w:val="en-GB"/>
              </w:rPr>
            </w:pPr>
            <w:r>
              <w:rPr>
                <w:rFonts w:ascii="Arial" w:eastAsia="Calibri"/>
                <w:color w:val="000000"/>
                <w:sz w:val="24"/>
                <w:lang w:val="en-GB"/>
              </w:rPr>
              <w:t xml:space="preserve">None </w:t>
            </w:r>
          </w:p>
        </w:tc>
        <w:tc>
          <w:tcPr>
            <w:tcW w:w="1895" w:type="dxa"/>
          </w:tcPr>
          <w:p w14:paraId="4A0366C4" w14:textId="77777777" w:rsidR="00E263EE" w:rsidRDefault="00E263EE" w:rsidP="005E64F5">
            <w:pPr>
              <w:widowControl/>
              <w:wordWrap/>
              <w:spacing w:after="200" w:line="276" w:lineRule="auto"/>
              <w:rPr>
                <w:rFonts w:ascii="Arial" w:eastAsia="Calibri"/>
                <w:color w:val="000000"/>
                <w:sz w:val="24"/>
                <w:lang w:val="en-GB"/>
              </w:rPr>
            </w:pPr>
          </w:p>
        </w:tc>
      </w:tr>
    </w:tbl>
    <w:p w14:paraId="3267F82B" w14:textId="77777777" w:rsidR="00E263EE" w:rsidRDefault="00E263EE" w:rsidP="005E64F5">
      <w:pPr>
        <w:widowControl/>
        <w:wordWrap/>
        <w:spacing w:after="200" w:line="276" w:lineRule="auto"/>
        <w:rPr>
          <w:rFonts w:ascii="Arial" w:eastAsia="Calibri"/>
          <w:color w:val="000000"/>
          <w:sz w:val="24"/>
          <w:lang w:val="en-GB"/>
        </w:rPr>
      </w:pPr>
    </w:p>
    <w:p w14:paraId="59A855AC" w14:textId="0D306908" w:rsidR="00D242E4" w:rsidRDefault="005A365B" w:rsidP="00C916C3">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Despite the </w:t>
      </w:r>
      <w:r w:rsidR="004A72AB">
        <w:rPr>
          <w:rFonts w:ascii="Arial" w:eastAsia="Calibri"/>
          <w:color w:val="000000"/>
          <w:sz w:val="24"/>
          <w:lang w:val="en-GB"/>
        </w:rPr>
        <w:t>breakdown in the WXYZ plan, ‘</w:t>
      </w:r>
      <w:r w:rsidR="004F442B" w:rsidRPr="005E64F5">
        <w:rPr>
          <w:rFonts w:ascii="Arial" w:eastAsia="Calibri"/>
          <w:color w:val="000000"/>
          <w:sz w:val="24"/>
          <w:lang w:val="en-GB"/>
        </w:rPr>
        <w:t>initial acceptance</w:t>
      </w:r>
      <w:r w:rsidR="00E60C48">
        <w:rPr>
          <w:rFonts w:ascii="Arial" w:eastAsia="Calibri"/>
          <w:color w:val="000000"/>
          <w:sz w:val="24"/>
          <w:lang w:val="en-GB"/>
        </w:rPr>
        <w:t>’</w:t>
      </w:r>
      <w:r w:rsidR="004F442B" w:rsidRPr="005E64F5">
        <w:rPr>
          <w:rFonts w:ascii="Arial" w:eastAsia="Calibri"/>
          <w:color w:val="000000"/>
          <w:sz w:val="24"/>
          <w:lang w:val="en-GB"/>
        </w:rPr>
        <w:t xml:space="preserve"> of the 600 series was good</w:t>
      </w:r>
      <w:r w:rsidR="004F442B" w:rsidRPr="005E64F5">
        <w:rPr>
          <w:rFonts w:ascii="Arial" w:eastAsia="Calibri"/>
          <w:color w:val="000000"/>
          <w:sz w:val="24"/>
          <w:vertAlign w:val="superscript"/>
          <w:lang w:val="en-GB"/>
        </w:rPr>
        <w:endnoteReference w:id="27"/>
      </w:r>
      <w:r w:rsidR="004F442B" w:rsidRPr="005E64F5">
        <w:rPr>
          <w:rFonts w:ascii="Arial" w:eastAsia="Calibri"/>
          <w:color w:val="000000"/>
          <w:sz w:val="24"/>
          <w:lang w:val="en-GB"/>
        </w:rPr>
        <w:t xml:space="preserve">. </w:t>
      </w:r>
      <w:r w:rsidR="00D242E4">
        <w:rPr>
          <w:rFonts w:ascii="Arial" w:eastAsia="Calibri"/>
          <w:color w:val="000000"/>
          <w:sz w:val="24"/>
          <w:lang w:val="en-GB"/>
        </w:rPr>
        <w:t>Indeed</w:t>
      </w:r>
      <w:r w:rsidR="00E131CD">
        <w:rPr>
          <w:rFonts w:ascii="Arial" w:eastAsia="Calibri"/>
          <w:color w:val="000000"/>
          <w:sz w:val="24"/>
          <w:lang w:val="en-GB"/>
        </w:rPr>
        <w:t>,</w:t>
      </w:r>
      <w:r w:rsidR="00D242E4">
        <w:rPr>
          <w:rFonts w:ascii="Arial" w:eastAsia="Calibri"/>
          <w:color w:val="000000"/>
          <w:sz w:val="24"/>
          <w:lang w:val="en-GB"/>
        </w:rPr>
        <w:t xml:space="preserve"> in the April 1965 Computer Department annual presentation to the GE executive office, future projections for sales by 1969 </w:t>
      </w:r>
      <w:r w:rsidR="00545360">
        <w:rPr>
          <w:rFonts w:ascii="Arial" w:eastAsia="Calibri"/>
          <w:color w:val="000000"/>
          <w:sz w:val="24"/>
          <w:lang w:val="en-GB"/>
        </w:rPr>
        <w:t xml:space="preserve">were </w:t>
      </w:r>
      <w:r w:rsidR="00D242E4">
        <w:rPr>
          <w:rFonts w:ascii="Arial" w:eastAsia="Calibri"/>
          <w:color w:val="000000"/>
          <w:sz w:val="24"/>
          <w:lang w:val="en-GB"/>
        </w:rPr>
        <w:t xml:space="preserve">now </w:t>
      </w:r>
      <w:r w:rsidR="00545360">
        <w:rPr>
          <w:rFonts w:ascii="Arial" w:eastAsia="Calibri"/>
          <w:color w:val="000000"/>
          <w:sz w:val="24"/>
          <w:lang w:val="en-GB"/>
        </w:rPr>
        <w:t xml:space="preserve">an </w:t>
      </w:r>
      <w:r w:rsidR="00D242E4">
        <w:rPr>
          <w:rFonts w:ascii="Arial" w:eastAsia="Calibri"/>
          <w:color w:val="000000"/>
          <w:sz w:val="24"/>
          <w:lang w:val="en-GB"/>
        </w:rPr>
        <w:t>estimated $378</w:t>
      </w:r>
      <w:r w:rsidR="00C02916">
        <w:rPr>
          <w:rFonts w:ascii="Arial" w:eastAsia="Calibri"/>
          <w:color w:val="000000"/>
          <w:sz w:val="24"/>
          <w:lang w:val="en-GB"/>
        </w:rPr>
        <w:t xml:space="preserve"> m</w:t>
      </w:r>
      <w:r w:rsidR="00D242E4">
        <w:rPr>
          <w:rFonts w:ascii="Arial" w:eastAsia="Calibri"/>
          <w:color w:val="000000"/>
          <w:sz w:val="24"/>
          <w:lang w:val="en-GB"/>
        </w:rPr>
        <w:t xml:space="preserve"> because of the speed with which the 400 and 600 had come to market</w:t>
      </w:r>
      <w:r w:rsidR="005F1109">
        <w:rPr>
          <w:rFonts w:ascii="Arial" w:eastAsia="Calibri"/>
          <w:color w:val="000000"/>
          <w:sz w:val="24"/>
          <w:lang w:val="en-GB"/>
        </w:rPr>
        <w:t xml:space="preserve">. This was </w:t>
      </w:r>
      <w:r w:rsidR="007378C2">
        <w:rPr>
          <w:rFonts w:ascii="Arial" w:eastAsia="Calibri"/>
          <w:color w:val="000000"/>
          <w:sz w:val="24"/>
          <w:lang w:val="en-GB"/>
        </w:rPr>
        <w:t>a</w:t>
      </w:r>
      <w:r w:rsidR="002C56A0">
        <w:rPr>
          <w:rFonts w:ascii="Arial" w:eastAsia="Calibri"/>
          <w:color w:val="000000"/>
          <w:sz w:val="24"/>
          <w:lang w:val="en-GB"/>
        </w:rPr>
        <w:t>n</w:t>
      </w:r>
      <w:r w:rsidR="007378C2">
        <w:rPr>
          <w:rFonts w:ascii="Arial" w:eastAsia="Calibri"/>
          <w:color w:val="000000"/>
          <w:sz w:val="24"/>
          <w:lang w:val="en-GB"/>
        </w:rPr>
        <w:t xml:space="preserve"> increase over the previous 1964 ‘base plan’ which</w:t>
      </w:r>
      <w:r w:rsidR="00545360">
        <w:rPr>
          <w:rFonts w:ascii="Arial" w:eastAsia="Calibri"/>
          <w:color w:val="000000"/>
          <w:sz w:val="24"/>
          <w:lang w:val="en-GB"/>
        </w:rPr>
        <w:t>,</w:t>
      </w:r>
      <w:r w:rsidR="007378C2">
        <w:rPr>
          <w:rFonts w:ascii="Arial" w:eastAsia="Calibri"/>
          <w:color w:val="000000"/>
          <w:sz w:val="24"/>
          <w:lang w:val="en-GB"/>
        </w:rPr>
        <w:t xml:space="preserve"> only a few month</w:t>
      </w:r>
      <w:r w:rsidR="00DB584A">
        <w:rPr>
          <w:rFonts w:ascii="Arial" w:eastAsia="Calibri"/>
          <w:color w:val="000000"/>
          <w:sz w:val="24"/>
          <w:lang w:val="en-GB"/>
        </w:rPr>
        <w:t>s</w:t>
      </w:r>
      <w:r w:rsidR="007378C2">
        <w:rPr>
          <w:rFonts w:ascii="Arial" w:eastAsia="Calibri"/>
          <w:color w:val="000000"/>
          <w:sz w:val="24"/>
          <w:lang w:val="en-GB"/>
        </w:rPr>
        <w:t xml:space="preserve"> earlier</w:t>
      </w:r>
      <w:r w:rsidR="00545360">
        <w:rPr>
          <w:rFonts w:ascii="Arial" w:eastAsia="Calibri"/>
          <w:color w:val="000000"/>
          <w:sz w:val="24"/>
          <w:lang w:val="en-GB"/>
        </w:rPr>
        <w:t>,</w:t>
      </w:r>
      <w:r w:rsidR="007378C2">
        <w:rPr>
          <w:rFonts w:ascii="Arial" w:eastAsia="Calibri"/>
          <w:color w:val="000000"/>
          <w:sz w:val="24"/>
          <w:lang w:val="en-GB"/>
        </w:rPr>
        <w:t xml:space="preserve"> projected or 1969 annual sales</w:t>
      </w:r>
      <w:r w:rsidR="002C56A0">
        <w:rPr>
          <w:rFonts w:ascii="Arial" w:eastAsia="Calibri"/>
          <w:color w:val="000000"/>
          <w:sz w:val="24"/>
          <w:lang w:val="en-GB"/>
        </w:rPr>
        <w:t xml:space="preserve"> a figure</w:t>
      </w:r>
      <w:r w:rsidR="007378C2">
        <w:rPr>
          <w:rFonts w:ascii="Arial" w:eastAsia="Calibri"/>
          <w:color w:val="000000"/>
          <w:sz w:val="24"/>
          <w:lang w:val="en-GB"/>
        </w:rPr>
        <w:t xml:space="preserve"> of </w:t>
      </w:r>
      <w:r w:rsidR="007378C2" w:rsidRPr="007378C2">
        <w:rPr>
          <w:rFonts w:ascii="Arial" w:eastAsia="Calibri"/>
          <w:color w:val="000000"/>
          <w:sz w:val="24"/>
          <w:lang w:val="en-GB"/>
        </w:rPr>
        <w:t>$285</w:t>
      </w:r>
      <w:r w:rsidR="007378C2">
        <w:rPr>
          <w:rFonts w:ascii="Arial" w:eastAsia="Calibri"/>
          <w:color w:val="000000"/>
          <w:sz w:val="24"/>
          <w:lang w:val="en-GB"/>
        </w:rPr>
        <w:t>m</w:t>
      </w:r>
      <w:r w:rsidR="00D242E4">
        <w:rPr>
          <w:rStyle w:val="EndnoteReference"/>
          <w:rFonts w:ascii="Arial" w:eastAsia="Calibri"/>
          <w:color w:val="000000"/>
          <w:sz w:val="24"/>
          <w:lang w:val="en-GB"/>
        </w:rPr>
        <w:endnoteReference w:id="28"/>
      </w:r>
      <w:r w:rsidR="00D242E4">
        <w:rPr>
          <w:rFonts w:ascii="Arial" w:eastAsia="Calibri"/>
          <w:color w:val="000000"/>
          <w:sz w:val="24"/>
          <w:lang w:val="en-GB"/>
        </w:rPr>
        <w:t xml:space="preserve">. </w:t>
      </w:r>
    </w:p>
    <w:p w14:paraId="29EB8F56" w14:textId="355E6029" w:rsidR="00E60C48" w:rsidRDefault="004F442B" w:rsidP="00C916C3">
      <w:pPr>
        <w:widowControl/>
        <w:wordWrap/>
        <w:spacing w:after="200" w:line="276" w:lineRule="auto"/>
        <w:rPr>
          <w:rFonts w:ascii="Arial" w:eastAsia="Calibri"/>
          <w:color w:val="000000"/>
          <w:sz w:val="24"/>
          <w:lang w:val="en-GB"/>
        </w:rPr>
      </w:pPr>
      <w:r w:rsidRPr="005E64F5">
        <w:rPr>
          <w:rFonts w:ascii="Arial" w:eastAsia="Calibri"/>
          <w:color w:val="000000"/>
          <w:sz w:val="24"/>
          <w:lang w:val="en-GB"/>
        </w:rPr>
        <w:t>However</w:t>
      </w:r>
      <w:r w:rsidR="00545360">
        <w:rPr>
          <w:rFonts w:ascii="Arial" w:eastAsia="Calibri"/>
          <w:color w:val="000000"/>
          <w:sz w:val="24"/>
          <w:lang w:val="en-GB"/>
        </w:rPr>
        <w:t>,</w:t>
      </w:r>
      <w:r w:rsidRPr="005E64F5">
        <w:rPr>
          <w:rFonts w:ascii="Arial" w:eastAsia="Calibri"/>
          <w:color w:val="000000"/>
          <w:sz w:val="24"/>
          <w:lang w:val="en-GB"/>
        </w:rPr>
        <w:t xml:space="preserve"> two issues undermined </w:t>
      </w:r>
      <w:r w:rsidR="000D01C2">
        <w:rPr>
          <w:rFonts w:ascii="Arial" w:eastAsia="Calibri"/>
          <w:color w:val="000000"/>
          <w:sz w:val="24"/>
          <w:lang w:val="en-GB"/>
        </w:rPr>
        <w:t>the programme</w:t>
      </w:r>
      <w:r w:rsidR="005F1109">
        <w:rPr>
          <w:rFonts w:ascii="Arial" w:eastAsia="Calibri"/>
          <w:color w:val="000000"/>
          <w:sz w:val="24"/>
          <w:lang w:val="en-GB"/>
        </w:rPr>
        <w:t xml:space="preserve">. Firstly </w:t>
      </w:r>
      <w:r w:rsidR="00545360">
        <w:rPr>
          <w:rFonts w:ascii="Arial" w:eastAsia="Calibri"/>
          <w:color w:val="000000"/>
          <w:sz w:val="24"/>
          <w:lang w:val="en-GB"/>
        </w:rPr>
        <w:t>t</w:t>
      </w:r>
      <w:r w:rsidR="00AF2EC7" w:rsidRPr="005E64F5">
        <w:rPr>
          <w:rFonts w:ascii="Arial" w:eastAsia="Calibri"/>
          <w:color w:val="000000"/>
          <w:sz w:val="24"/>
          <w:lang w:val="en-GB"/>
        </w:rPr>
        <w:t>he IBM System 360 had been designed to allow rapid change in the underlying hardware code through the use of “Microcode”</w:t>
      </w:r>
      <w:r w:rsidR="001C20BE">
        <w:rPr>
          <w:rFonts w:ascii="Arial" w:eastAsia="Calibri"/>
          <w:color w:val="000000"/>
          <w:sz w:val="24"/>
          <w:lang w:val="en-GB"/>
        </w:rPr>
        <w:t xml:space="preserve"> thereby ensuring flexibility</w:t>
      </w:r>
      <w:r w:rsidR="00AF2EC7" w:rsidRPr="005E64F5">
        <w:rPr>
          <w:rFonts w:ascii="Arial" w:eastAsia="Calibri"/>
          <w:color w:val="000000"/>
          <w:sz w:val="24"/>
          <w:lang w:val="en-GB"/>
        </w:rPr>
        <w:t xml:space="preserve">. </w:t>
      </w:r>
      <w:r w:rsidR="00AF2EC7" w:rsidRPr="004A72AB">
        <w:rPr>
          <w:rFonts w:ascii="Arial" w:eastAsia="Calibri"/>
          <w:color w:val="000000"/>
          <w:sz w:val="24"/>
          <w:lang w:val="en-GB"/>
        </w:rPr>
        <w:t xml:space="preserve">IBM quickly announced emulators </w:t>
      </w:r>
      <w:r w:rsidR="00440A91" w:rsidRPr="004A72AB">
        <w:rPr>
          <w:rFonts w:ascii="Arial" w:eastAsia="Calibri"/>
          <w:color w:val="000000"/>
          <w:sz w:val="24"/>
          <w:lang w:val="en-GB"/>
        </w:rPr>
        <w:t xml:space="preserve">of </w:t>
      </w:r>
      <w:r w:rsidR="00AF2EC7" w:rsidRPr="004A72AB">
        <w:rPr>
          <w:rFonts w:ascii="Arial" w:eastAsia="Calibri"/>
          <w:color w:val="000000"/>
          <w:sz w:val="24"/>
          <w:lang w:val="en-GB"/>
        </w:rPr>
        <w:t>older systems</w:t>
      </w:r>
      <w:r w:rsidR="00545360">
        <w:rPr>
          <w:rFonts w:ascii="Arial" w:eastAsia="Calibri"/>
          <w:color w:val="000000"/>
          <w:sz w:val="24"/>
          <w:lang w:val="en-GB"/>
        </w:rPr>
        <w:t>,</w:t>
      </w:r>
      <w:r w:rsidR="00AF2EC7" w:rsidRPr="004A72AB">
        <w:rPr>
          <w:rFonts w:ascii="Arial" w:eastAsia="Calibri"/>
          <w:color w:val="000000"/>
          <w:sz w:val="24"/>
          <w:lang w:val="en-GB"/>
        </w:rPr>
        <w:t xml:space="preserve"> removing much of the 600’s advantage</w:t>
      </w:r>
      <w:r w:rsidR="004A72AB">
        <w:rPr>
          <w:rFonts w:ascii="Arial" w:eastAsia="Calibri"/>
          <w:color w:val="000000"/>
          <w:sz w:val="24"/>
          <w:lang w:val="en-GB"/>
        </w:rPr>
        <w:t xml:space="preserve"> of offering backward compatibility</w:t>
      </w:r>
      <w:r w:rsidR="00C076B6">
        <w:rPr>
          <w:rStyle w:val="EndnoteReference"/>
          <w:rFonts w:ascii="Arial" w:eastAsia="Calibri"/>
          <w:color w:val="000000"/>
          <w:sz w:val="24"/>
          <w:lang w:val="en-GB"/>
        </w:rPr>
        <w:endnoteReference w:id="29"/>
      </w:r>
      <w:r w:rsidR="00AF2EC7" w:rsidRPr="005E64F5">
        <w:rPr>
          <w:rFonts w:ascii="Arial" w:eastAsia="Calibri"/>
          <w:color w:val="000000"/>
          <w:sz w:val="24"/>
          <w:lang w:val="en-GB"/>
        </w:rPr>
        <w:t>. In contrast, the instruction set</w:t>
      </w:r>
      <w:r w:rsidR="000D01C2">
        <w:rPr>
          <w:rFonts w:ascii="Arial" w:eastAsia="Calibri"/>
          <w:color w:val="000000"/>
          <w:sz w:val="24"/>
          <w:lang w:val="en-GB"/>
        </w:rPr>
        <w:t xml:space="preserve"> (the basic instructions of the machine) </w:t>
      </w:r>
      <w:r w:rsidR="00AF2EC7" w:rsidRPr="004A72AB">
        <w:rPr>
          <w:rFonts w:ascii="Arial" w:eastAsia="Calibri"/>
          <w:color w:val="000000"/>
          <w:sz w:val="24"/>
          <w:lang w:val="en-GB"/>
        </w:rPr>
        <w:t xml:space="preserve">of the 600 </w:t>
      </w:r>
      <w:r w:rsidR="004A72AB" w:rsidRPr="004A72AB">
        <w:rPr>
          <w:rFonts w:ascii="Arial" w:eastAsia="Calibri"/>
          <w:color w:val="000000"/>
          <w:sz w:val="24"/>
          <w:lang w:val="en-GB"/>
        </w:rPr>
        <w:t xml:space="preserve">series was </w:t>
      </w:r>
      <w:r w:rsidR="00AF2EC7" w:rsidRPr="004A72AB">
        <w:rPr>
          <w:rFonts w:ascii="Arial" w:eastAsia="Calibri"/>
          <w:color w:val="000000"/>
          <w:sz w:val="24"/>
          <w:lang w:val="en-GB"/>
        </w:rPr>
        <w:t>hardwired</w:t>
      </w:r>
      <w:r w:rsidR="000D01C2" w:rsidRPr="004A72AB">
        <w:rPr>
          <w:rFonts w:ascii="Arial" w:eastAsia="Calibri"/>
          <w:color w:val="000000"/>
          <w:sz w:val="24"/>
          <w:lang w:val="en-GB"/>
        </w:rPr>
        <w:t xml:space="preserve"> and could not be updated</w:t>
      </w:r>
      <w:r w:rsidR="00CA2EE7" w:rsidRPr="004A72AB">
        <w:rPr>
          <w:rFonts w:ascii="Arial" w:eastAsia="Calibri"/>
          <w:color w:val="000000"/>
          <w:sz w:val="24"/>
          <w:lang w:val="en-GB"/>
        </w:rPr>
        <w:t xml:space="preserve">, </w:t>
      </w:r>
      <w:r w:rsidR="00195F56">
        <w:rPr>
          <w:rFonts w:ascii="Arial" w:eastAsia="Calibri"/>
          <w:color w:val="000000"/>
          <w:sz w:val="24"/>
          <w:lang w:val="en-GB"/>
        </w:rPr>
        <w:t>greatly reducing</w:t>
      </w:r>
      <w:r w:rsidR="00CA2EE7" w:rsidRPr="004A72AB">
        <w:rPr>
          <w:rFonts w:ascii="Arial" w:eastAsia="Calibri"/>
          <w:color w:val="000000"/>
          <w:sz w:val="24"/>
          <w:lang w:val="en-GB"/>
        </w:rPr>
        <w:t xml:space="preserve"> flexibility</w:t>
      </w:r>
      <w:r w:rsidR="00AF2EC7" w:rsidRPr="004A72AB">
        <w:rPr>
          <w:rFonts w:ascii="Arial" w:eastAsia="Calibri"/>
          <w:color w:val="000000"/>
          <w:sz w:val="24"/>
          <w:lang w:val="en-GB"/>
        </w:rPr>
        <w:t xml:space="preserve">. </w:t>
      </w:r>
    </w:p>
    <w:p w14:paraId="4CE6A6A4" w14:textId="271C5527" w:rsidR="0090433E" w:rsidRDefault="005F1109" w:rsidP="007378C2">
      <w:pPr>
        <w:widowControl/>
        <w:wordWrap/>
        <w:spacing w:after="200" w:line="276" w:lineRule="auto"/>
        <w:rPr>
          <w:rFonts w:ascii="Arial" w:eastAsia="Calibri"/>
          <w:color w:val="000000"/>
          <w:sz w:val="24"/>
          <w:lang w:val="en-GB"/>
        </w:rPr>
      </w:pPr>
      <w:r>
        <w:rPr>
          <w:rFonts w:ascii="Arial" w:eastAsia="Calibri"/>
          <w:color w:val="000000"/>
          <w:sz w:val="24"/>
          <w:lang w:val="en-GB"/>
        </w:rPr>
        <w:t>Secondly, and e</w:t>
      </w:r>
      <w:r w:rsidR="00E60C48">
        <w:rPr>
          <w:rFonts w:ascii="Arial" w:eastAsia="Calibri"/>
          <w:color w:val="000000"/>
          <w:sz w:val="24"/>
          <w:lang w:val="en-GB"/>
        </w:rPr>
        <w:t>ven more critically,</w:t>
      </w:r>
      <w:r>
        <w:rPr>
          <w:rFonts w:ascii="Arial" w:eastAsia="Calibri"/>
          <w:color w:val="000000"/>
          <w:sz w:val="24"/>
          <w:lang w:val="en-GB"/>
        </w:rPr>
        <w:t xml:space="preserve"> the 600 had real engineering problems. T</w:t>
      </w:r>
      <w:r w:rsidR="00AF2EC7" w:rsidRPr="004A72AB">
        <w:rPr>
          <w:rFonts w:ascii="Arial" w:eastAsia="Calibri"/>
          <w:color w:val="000000"/>
          <w:sz w:val="24"/>
          <w:lang w:val="en-GB"/>
        </w:rPr>
        <w:t>he 600 had been initially designed outside of the commercial computing environment and</w:t>
      </w:r>
      <w:r w:rsidR="00AF2EC7" w:rsidRPr="005E64F5">
        <w:rPr>
          <w:rFonts w:ascii="Arial" w:eastAsia="Calibri"/>
          <w:color w:val="000000"/>
          <w:sz w:val="24"/>
          <w:lang w:val="en-GB"/>
        </w:rPr>
        <w:t xml:space="preserve"> had not been engineered to allow low maintenance in the field.</w:t>
      </w:r>
      <w:r w:rsidR="00E60C48">
        <w:rPr>
          <w:rFonts w:ascii="Arial" w:eastAsia="Calibri"/>
          <w:color w:val="000000"/>
          <w:sz w:val="24"/>
          <w:lang w:val="en-GB"/>
        </w:rPr>
        <w:t xml:space="preserve"> Further</w:t>
      </w:r>
      <w:r w:rsidR="00545360">
        <w:rPr>
          <w:rFonts w:ascii="Arial" w:eastAsia="Calibri"/>
          <w:color w:val="000000"/>
          <w:sz w:val="24"/>
          <w:lang w:val="en-GB"/>
        </w:rPr>
        <w:t>,</w:t>
      </w:r>
      <w:r w:rsidR="00E60C48">
        <w:rPr>
          <w:rFonts w:ascii="Arial" w:eastAsia="Calibri"/>
          <w:color w:val="000000"/>
          <w:sz w:val="24"/>
          <w:lang w:val="en-GB"/>
        </w:rPr>
        <w:t xml:space="preserve"> the real world performance of the 600 in the field was a long way short of expectations. These were issues which the market knew about as it was reported in the trade journals</w:t>
      </w:r>
      <w:r w:rsidR="00E60C48" w:rsidRPr="005E64F5">
        <w:rPr>
          <w:rFonts w:ascii="Arial" w:eastAsia="Calibri"/>
          <w:color w:val="000000"/>
          <w:sz w:val="24"/>
          <w:vertAlign w:val="superscript"/>
          <w:lang w:val="en-GB"/>
        </w:rPr>
        <w:endnoteReference w:id="30"/>
      </w:r>
      <w:r w:rsidR="00E60C48" w:rsidRPr="005E64F5">
        <w:rPr>
          <w:rFonts w:ascii="Arial" w:eastAsia="Calibri"/>
          <w:color w:val="000000"/>
          <w:sz w:val="24"/>
          <w:lang w:val="en-GB"/>
        </w:rPr>
        <w:t>.</w:t>
      </w:r>
      <w:r w:rsidR="007378C2" w:rsidRPr="007378C2">
        <w:rPr>
          <w:rFonts w:ascii="Arial" w:eastAsia="Calibri"/>
          <w:color w:val="000000"/>
          <w:sz w:val="24"/>
          <w:lang w:val="en-GB"/>
        </w:rPr>
        <w:t xml:space="preserve"> </w:t>
      </w:r>
      <w:r w:rsidR="007378C2">
        <w:rPr>
          <w:rFonts w:ascii="Arial" w:eastAsia="Calibri"/>
          <w:color w:val="000000"/>
          <w:sz w:val="24"/>
          <w:lang w:val="en-GB"/>
        </w:rPr>
        <w:t>Some of the problems can also be laid at GE’s lack of investment in its field force of sales people, engineers and customer application developers</w:t>
      </w:r>
      <w:r w:rsidR="007378C2" w:rsidRPr="005E64F5">
        <w:rPr>
          <w:rFonts w:ascii="Arial" w:eastAsia="Calibri"/>
          <w:color w:val="000000"/>
          <w:sz w:val="24"/>
          <w:lang w:val="en-GB"/>
        </w:rPr>
        <w:t>.</w:t>
      </w:r>
      <w:r w:rsidR="007378C2">
        <w:rPr>
          <w:rFonts w:ascii="Arial" w:eastAsia="Calibri"/>
          <w:color w:val="000000"/>
          <w:sz w:val="24"/>
          <w:lang w:val="en-GB"/>
        </w:rPr>
        <w:t xml:space="preserve"> In 1965</w:t>
      </w:r>
      <w:r w:rsidR="00545360">
        <w:rPr>
          <w:rFonts w:ascii="Arial" w:eastAsia="Calibri"/>
          <w:color w:val="000000"/>
          <w:sz w:val="24"/>
          <w:lang w:val="en-GB"/>
        </w:rPr>
        <w:t>,</w:t>
      </w:r>
      <w:r w:rsidR="007378C2">
        <w:rPr>
          <w:rFonts w:ascii="Arial" w:eastAsia="Calibri"/>
          <w:color w:val="000000"/>
          <w:sz w:val="24"/>
          <w:lang w:val="en-GB"/>
        </w:rPr>
        <w:t xml:space="preserve"> the Computer Department noted that from March 1964 to March 1965 it had increased its field force from </w:t>
      </w:r>
      <w:r w:rsidR="007378C2" w:rsidRPr="007378C2">
        <w:rPr>
          <w:rFonts w:ascii="Arial" w:eastAsia="Calibri"/>
          <w:color w:val="000000"/>
          <w:sz w:val="24"/>
          <w:lang w:val="en-GB"/>
        </w:rPr>
        <w:t>294 to 634 people, roughly a 116</w:t>
      </w:r>
      <w:r w:rsidR="007378C2">
        <w:rPr>
          <w:rFonts w:ascii="Arial" w:eastAsia="Calibri"/>
          <w:color w:val="000000"/>
          <w:sz w:val="24"/>
          <w:lang w:val="en-GB"/>
        </w:rPr>
        <w:t>%</w:t>
      </w:r>
      <w:r w:rsidR="0061081E">
        <w:rPr>
          <w:rFonts w:ascii="Arial" w:eastAsia="Calibri"/>
          <w:color w:val="000000"/>
          <w:sz w:val="24"/>
          <w:lang w:val="en-GB"/>
        </w:rPr>
        <w:t xml:space="preserve"> </w:t>
      </w:r>
      <w:r w:rsidR="007378C2" w:rsidRPr="007378C2">
        <w:rPr>
          <w:rFonts w:ascii="Arial" w:eastAsia="Calibri"/>
          <w:color w:val="000000"/>
          <w:sz w:val="24"/>
          <w:lang w:val="en-GB"/>
        </w:rPr>
        <w:t>increase</w:t>
      </w:r>
      <w:r w:rsidR="007378C2">
        <w:rPr>
          <w:rStyle w:val="EndnoteReference"/>
          <w:rFonts w:ascii="Arial" w:eastAsia="Calibri"/>
          <w:color w:val="000000"/>
          <w:sz w:val="24"/>
          <w:lang w:val="en-GB"/>
        </w:rPr>
        <w:endnoteReference w:id="31"/>
      </w:r>
      <w:r w:rsidR="007378C2">
        <w:rPr>
          <w:rFonts w:ascii="Arial" w:eastAsia="Calibri"/>
          <w:color w:val="000000"/>
          <w:sz w:val="24"/>
          <w:lang w:val="en-GB"/>
        </w:rPr>
        <w:t>. However, the GE team also note</w:t>
      </w:r>
      <w:r>
        <w:rPr>
          <w:rFonts w:ascii="Arial" w:eastAsia="Calibri"/>
          <w:color w:val="000000"/>
          <w:sz w:val="24"/>
          <w:lang w:val="en-GB"/>
        </w:rPr>
        <w:t>d</w:t>
      </w:r>
      <w:r w:rsidR="007378C2">
        <w:rPr>
          <w:rFonts w:ascii="Arial" w:eastAsia="Calibri"/>
          <w:color w:val="000000"/>
          <w:sz w:val="24"/>
          <w:lang w:val="en-GB"/>
        </w:rPr>
        <w:t xml:space="preserve"> that IBM had more than 14 times this number, at least 9000 people</w:t>
      </w:r>
      <w:r>
        <w:rPr>
          <w:rFonts w:ascii="Arial" w:eastAsia="Calibri"/>
          <w:color w:val="000000"/>
          <w:sz w:val="24"/>
          <w:lang w:val="en-GB"/>
        </w:rPr>
        <w:t>,</w:t>
      </w:r>
      <w:r w:rsidR="007378C2">
        <w:rPr>
          <w:rFonts w:ascii="Arial" w:eastAsia="Calibri"/>
          <w:color w:val="000000"/>
          <w:sz w:val="24"/>
          <w:lang w:val="en-GB"/>
        </w:rPr>
        <w:t xml:space="preserve"> in the field force.</w:t>
      </w:r>
    </w:p>
    <w:p w14:paraId="4793B798" w14:textId="067A4F3D" w:rsidR="004F442B" w:rsidRPr="005E64F5" w:rsidRDefault="00E60C48" w:rsidP="00C916C3">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In 1966, the reliability and performance shortcomings led to the </w:t>
      </w:r>
      <w:r w:rsidR="004F442B" w:rsidRPr="005E64F5">
        <w:rPr>
          <w:rFonts w:ascii="Arial" w:eastAsia="Calibri"/>
          <w:color w:val="000000"/>
          <w:sz w:val="24"/>
          <w:lang w:val="en-GB"/>
        </w:rPr>
        <w:t xml:space="preserve">600 </w:t>
      </w:r>
      <w:r>
        <w:rPr>
          <w:rFonts w:ascii="Arial" w:eastAsia="Calibri"/>
          <w:color w:val="000000"/>
          <w:sz w:val="24"/>
          <w:lang w:val="en-GB"/>
        </w:rPr>
        <w:t xml:space="preserve">being </w:t>
      </w:r>
      <w:r w:rsidR="005F1109">
        <w:rPr>
          <w:rFonts w:ascii="Arial" w:eastAsia="Calibri"/>
          <w:color w:val="000000"/>
          <w:sz w:val="24"/>
          <w:lang w:val="en-GB"/>
        </w:rPr>
        <w:t xml:space="preserve">temporarily </w:t>
      </w:r>
      <w:r w:rsidR="004F442B" w:rsidRPr="005E64F5">
        <w:rPr>
          <w:rFonts w:ascii="Arial" w:eastAsia="Calibri"/>
          <w:color w:val="000000"/>
          <w:sz w:val="24"/>
          <w:lang w:val="en-GB"/>
        </w:rPr>
        <w:t>suspended from the market</w:t>
      </w:r>
      <w:r w:rsidR="004F442B" w:rsidRPr="005E64F5">
        <w:rPr>
          <w:rFonts w:ascii="Arial" w:eastAsia="Calibri"/>
          <w:color w:val="000000"/>
          <w:sz w:val="24"/>
          <w:vertAlign w:val="superscript"/>
          <w:lang w:val="en-GB"/>
        </w:rPr>
        <w:endnoteReference w:id="32"/>
      </w:r>
      <w:r w:rsidR="001B3C7B">
        <w:rPr>
          <w:rFonts w:ascii="Arial" w:eastAsia="Calibri"/>
          <w:color w:val="000000"/>
          <w:sz w:val="24"/>
          <w:lang w:val="en-GB"/>
        </w:rPr>
        <w:t xml:space="preserve">, leading </w:t>
      </w:r>
      <w:r w:rsidR="004F442B" w:rsidRPr="005E64F5">
        <w:rPr>
          <w:rFonts w:ascii="Arial" w:eastAsia="Calibri"/>
          <w:color w:val="000000"/>
          <w:sz w:val="24"/>
          <w:lang w:val="en-GB"/>
        </w:rPr>
        <w:t xml:space="preserve"> to a number of redundancies at the Phoenix factories</w:t>
      </w:r>
      <w:r w:rsidR="001B3C7B">
        <w:rPr>
          <w:rFonts w:ascii="Arial" w:eastAsia="Calibri"/>
          <w:color w:val="000000"/>
          <w:sz w:val="24"/>
          <w:lang w:val="en-GB"/>
        </w:rPr>
        <w:t>.</w:t>
      </w:r>
      <w:r w:rsidR="004F442B" w:rsidRPr="005E64F5">
        <w:rPr>
          <w:rFonts w:ascii="Arial" w:eastAsia="Calibri"/>
          <w:color w:val="000000"/>
          <w:sz w:val="24"/>
          <w:lang w:val="en-GB"/>
        </w:rPr>
        <w:t xml:space="preserve"> </w:t>
      </w:r>
      <w:r w:rsidR="001B3C7B">
        <w:rPr>
          <w:rFonts w:ascii="Arial" w:eastAsia="Calibri"/>
          <w:color w:val="000000"/>
          <w:sz w:val="24"/>
          <w:lang w:val="en-GB"/>
        </w:rPr>
        <w:t>This</w:t>
      </w:r>
      <w:r w:rsidR="0061081E">
        <w:rPr>
          <w:rFonts w:ascii="Arial" w:eastAsia="Calibri"/>
          <w:color w:val="000000"/>
          <w:sz w:val="24"/>
          <w:lang w:val="en-GB"/>
        </w:rPr>
        <w:t xml:space="preserve"> </w:t>
      </w:r>
      <w:r w:rsidR="004F442B" w:rsidRPr="005E64F5">
        <w:rPr>
          <w:rFonts w:ascii="Arial" w:eastAsia="Calibri"/>
          <w:color w:val="000000"/>
          <w:sz w:val="24"/>
          <w:lang w:val="en-GB"/>
        </w:rPr>
        <w:t>undermined morale in the organisation</w:t>
      </w:r>
      <w:r w:rsidR="001B3C7B">
        <w:rPr>
          <w:rFonts w:ascii="Arial" w:eastAsia="Calibri"/>
          <w:color w:val="000000"/>
          <w:sz w:val="24"/>
          <w:lang w:val="en-GB"/>
        </w:rPr>
        <w:t xml:space="preserve"> as</w:t>
      </w:r>
      <w:r w:rsidR="00DB584A">
        <w:rPr>
          <w:rFonts w:ascii="Arial" w:eastAsia="Calibri"/>
          <w:color w:val="000000"/>
          <w:sz w:val="24"/>
          <w:lang w:val="en-GB"/>
        </w:rPr>
        <w:t xml:space="preserve"> </w:t>
      </w:r>
      <w:r w:rsidR="001B3C7B">
        <w:rPr>
          <w:rFonts w:ascii="Arial" w:eastAsia="Calibri"/>
          <w:color w:val="000000"/>
          <w:sz w:val="24"/>
          <w:lang w:val="en-GB"/>
        </w:rPr>
        <w:t>t</w:t>
      </w:r>
      <w:r w:rsidR="004F442B" w:rsidRPr="005E64F5">
        <w:rPr>
          <w:rFonts w:ascii="Arial" w:eastAsia="Calibri"/>
          <w:color w:val="000000"/>
          <w:sz w:val="24"/>
          <w:lang w:val="en-GB"/>
        </w:rPr>
        <w:t>he 600 series had be</w:t>
      </w:r>
      <w:r w:rsidR="0019538F">
        <w:rPr>
          <w:rFonts w:ascii="Arial" w:eastAsia="Calibri"/>
          <w:color w:val="000000"/>
          <w:sz w:val="24"/>
          <w:lang w:val="en-GB"/>
        </w:rPr>
        <w:t xml:space="preserve">come </w:t>
      </w:r>
      <w:r w:rsidR="004F442B" w:rsidRPr="005E64F5">
        <w:rPr>
          <w:rFonts w:ascii="Arial" w:eastAsia="Calibri"/>
          <w:color w:val="000000"/>
          <w:sz w:val="24"/>
          <w:lang w:val="en-GB"/>
        </w:rPr>
        <w:t xml:space="preserve">the flagship of GE's range </w:t>
      </w:r>
      <w:r w:rsidR="001B3C7B">
        <w:rPr>
          <w:rFonts w:ascii="Arial" w:eastAsia="Calibri"/>
          <w:color w:val="000000"/>
          <w:sz w:val="24"/>
          <w:lang w:val="en-GB"/>
        </w:rPr>
        <w:t>and</w:t>
      </w:r>
      <w:r w:rsidR="004F442B" w:rsidRPr="005E64F5">
        <w:rPr>
          <w:rFonts w:ascii="Arial" w:eastAsia="Calibri"/>
          <w:color w:val="000000"/>
          <w:sz w:val="24"/>
          <w:lang w:val="en-GB"/>
        </w:rPr>
        <w:t xml:space="preserve"> its failure was a blow to the</w:t>
      </w:r>
      <w:r w:rsidR="0019538F">
        <w:rPr>
          <w:rFonts w:ascii="Arial" w:eastAsia="Calibri"/>
          <w:color w:val="000000"/>
          <w:sz w:val="24"/>
          <w:lang w:val="en-GB"/>
        </w:rPr>
        <w:t xml:space="preserve"> reputation of the GE computer business</w:t>
      </w:r>
      <w:r w:rsidR="004F442B" w:rsidRPr="005E64F5">
        <w:rPr>
          <w:rFonts w:ascii="Arial" w:eastAsia="Calibri"/>
          <w:color w:val="000000"/>
          <w:sz w:val="24"/>
          <w:vertAlign w:val="superscript"/>
          <w:lang w:val="en-GB"/>
        </w:rPr>
        <w:endnoteReference w:id="33"/>
      </w:r>
      <w:r w:rsidR="004F442B" w:rsidRPr="005E64F5">
        <w:rPr>
          <w:rFonts w:ascii="Arial" w:eastAsia="Calibri"/>
          <w:color w:val="000000"/>
          <w:sz w:val="24"/>
          <w:lang w:val="en-GB"/>
        </w:rPr>
        <w:t xml:space="preserve">. </w:t>
      </w:r>
    </w:p>
    <w:p w14:paraId="6D0C4651" w14:textId="677787C2" w:rsidR="0061081E" w:rsidRDefault="00195F56" w:rsidP="005E64F5">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That is not to say GE did not have areas of success in the computer business. </w:t>
      </w:r>
      <w:r w:rsidR="0019538F">
        <w:rPr>
          <w:rFonts w:ascii="Arial" w:eastAsia="Calibri"/>
          <w:color w:val="000000"/>
          <w:sz w:val="24"/>
          <w:lang w:val="en-GB"/>
        </w:rPr>
        <w:t xml:space="preserve">The allure of the 600 was in part based on its potential to change the way users interacted with computers. In </w:t>
      </w:r>
      <w:r w:rsidR="004F442B" w:rsidRPr="005E64F5">
        <w:rPr>
          <w:rFonts w:ascii="Arial" w:eastAsia="Calibri"/>
          <w:color w:val="000000"/>
          <w:sz w:val="24"/>
          <w:lang w:val="en-GB"/>
        </w:rPr>
        <w:t>the 1960s</w:t>
      </w:r>
      <w:r w:rsidR="00545360">
        <w:rPr>
          <w:rFonts w:ascii="Arial" w:eastAsia="Calibri"/>
          <w:color w:val="000000"/>
          <w:sz w:val="24"/>
          <w:lang w:val="en-GB"/>
        </w:rPr>
        <w:t>,</w:t>
      </w:r>
      <w:r w:rsidR="004F442B" w:rsidRPr="005E64F5">
        <w:rPr>
          <w:rFonts w:ascii="Arial" w:eastAsia="Calibri"/>
          <w:color w:val="000000"/>
          <w:sz w:val="24"/>
          <w:lang w:val="en-GB"/>
        </w:rPr>
        <w:t xml:space="preserve"> batch processing was the most common form of performing large-scale </w:t>
      </w:r>
      <w:r w:rsidR="00396933">
        <w:rPr>
          <w:rFonts w:ascii="Arial" w:eastAsia="Calibri"/>
          <w:color w:val="000000"/>
          <w:sz w:val="24"/>
          <w:lang w:val="en-GB"/>
        </w:rPr>
        <w:t xml:space="preserve">computing </w:t>
      </w:r>
      <w:r w:rsidR="004F442B" w:rsidRPr="005E64F5">
        <w:rPr>
          <w:rFonts w:ascii="Arial" w:eastAsia="Calibri"/>
          <w:color w:val="000000"/>
          <w:sz w:val="24"/>
          <w:lang w:val="en-GB"/>
        </w:rPr>
        <w:t xml:space="preserve">tasks; it was a form of processing </w:t>
      </w:r>
      <w:r w:rsidR="0019538F">
        <w:rPr>
          <w:rFonts w:ascii="Arial" w:eastAsia="Calibri"/>
          <w:color w:val="000000"/>
          <w:sz w:val="24"/>
          <w:lang w:val="en-GB"/>
        </w:rPr>
        <w:t>which relied on sequential running of programmes and inputting of data</w:t>
      </w:r>
      <w:r w:rsidR="004F442B" w:rsidRPr="005E64F5">
        <w:rPr>
          <w:rFonts w:ascii="Arial" w:eastAsia="Calibri"/>
          <w:color w:val="000000"/>
          <w:sz w:val="24"/>
          <w:lang w:val="en-GB"/>
        </w:rPr>
        <w:t xml:space="preserve">. </w:t>
      </w:r>
      <w:r w:rsidR="0061081E">
        <w:rPr>
          <w:rFonts w:ascii="Arial" w:eastAsia="Calibri"/>
          <w:color w:val="000000"/>
          <w:sz w:val="24"/>
          <w:lang w:val="en-GB"/>
        </w:rPr>
        <w:t xml:space="preserve">GE was at the forefront of in developing </w:t>
      </w:r>
      <w:r>
        <w:rPr>
          <w:rFonts w:ascii="Arial" w:eastAsia="Calibri"/>
          <w:color w:val="000000"/>
          <w:sz w:val="24"/>
          <w:lang w:val="en-GB"/>
        </w:rPr>
        <w:t>t</w:t>
      </w:r>
      <w:r w:rsidR="0019538F">
        <w:rPr>
          <w:rFonts w:ascii="Arial" w:eastAsia="Calibri"/>
          <w:color w:val="000000"/>
          <w:sz w:val="24"/>
          <w:lang w:val="en-GB"/>
        </w:rPr>
        <w:t>imesharing comput</w:t>
      </w:r>
      <w:r>
        <w:rPr>
          <w:rFonts w:ascii="Arial" w:eastAsia="Calibri"/>
          <w:color w:val="000000"/>
          <w:sz w:val="24"/>
          <w:lang w:val="en-GB"/>
        </w:rPr>
        <w:t>ing</w:t>
      </w:r>
      <w:r w:rsidR="0019538F">
        <w:rPr>
          <w:rFonts w:ascii="Arial" w:eastAsia="Calibri"/>
          <w:color w:val="000000"/>
          <w:sz w:val="24"/>
          <w:lang w:val="en-GB"/>
        </w:rPr>
        <w:t xml:space="preserve"> which allowed multiple programmes to be run at the same time and which could support multiple users interacting with the system</w:t>
      </w:r>
      <w:r w:rsidR="0061081E">
        <w:rPr>
          <w:rFonts w:ascii="Arial" w:eastAsia="Calibri"/>
          <w:color w:val="000000"/>
          <w:sz w:val="24"/>
          <w:lang w:val="en-GB"/>
        </w:rPr>
        <w:t>, greatly aiding those who needed to communicate with computer devices in a more interactive way</w:t>
      </w:r>
      <w:r w:rsidR="00396933">
        <w:rPr>
          <w:rFonts w:ascii="Arial" w:eastAsia="Calibri"/>
          <w:color w:val="000000"/>
          <w:sz w:val="24"/>
          <w:lang w:val="en-GB"/>
        </w:rPr>
        <w:t>. While initially advantages for engineers, this form of computing would be vital to an ever growing list of commercial applications</w:t>
      </w:r>
      <w:r w:rsidR="00E42AFB">
        <w:rPr>
          <w:rFonts w:ascii="Arial" w:eastAsia="Calibri"/>
          <w:color w:val="000000"/>
          <w:sz w:val="24"/>
          <w:lang w:val="en-GB"/>
        </w:rPr>
        <w:t xml:space="preserve">. </w:t>
      </w:r>
    </w:p>
    <w:p w14:paraId="0DFE9A77" w14:textId="6B5EB628" w:rsidR="00326D3F" w:rsidRDefault="00E42AFB" w:rsidP="005E64F5">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GE’s success </w:t>
      </w:r>
      <w:r w:rsidR="0061081E">
        <w:rPr>
          <w:rFonts w:ascii="Arial" w:eastAsia="Calibri"/>
          <w:color w:val="000000"/>
          <w:sz w:val="24"/>
          <w:lang w:val="en-GB"/>
        </w:rPr>
        <w:t>in timesharing</w:t>
      </w:r>
      <w:r>
        <w:rPr>
          <w:rFonts w:ascii="Arial" w:eastAsia="Calibri"/>
          <w:color w:val="000000"/>
          <w:sz w:val="24"/>
          <w:lang w:val="en-GB"/>
        </w:rPr>
        <w:t xml:space="preserve"> was based on its hardware being used</w:t>
      </w:r>
      <w:r w:rsidR="00396933">
        <w:rPr>
          <w:rFonts w:ascii="Arial" w:eastAsia="Calibri"/>
          <w:color w:val="000000"/>
          <w:sz w:val="24"/>
          <w:lang w:val="en-GB"/>
        </w:rPr>
        <w:t xml:space="preserve"> from 1962</w:t>
      </w:r>
      <w:r>
        <w:rPr>
          <w:rFonts w:ascii="Arial" w:eastAsia="Calibri"/>
          <w:color w:val="000000"/>
          <w:sz w:val="24"/>
          <w:lang w:val="en-GB"/>
        </w:rPr>
        <w:t xml:space="preserve"> in the development of Dartmouth College Time-Sharing System (DTSS) and its associated BASIC programming language (Campbell-Kelly </w:t>
      </w:r>
      <w:r w:rsidRPr="00104DFC">
        <w:rPr>
          <w:rFonts w:ascii="Arial" w:eastAsia="Calibri"/>
          <w:i/>
          <w:color w:val="000000"/>
          <w:sz w:val="24"/>
          <w:lang w:val="en-GB"/>
        </w:rPr>
        <w:t>et al</w:t>
      </w:r>
      <w:r>
        <w:rPr>
          <w:rFonts w:ascii="Arial" w:eastAsia="Calibri"/>
          <w:color w:val="000000"/>
          <w:sz w:val="24"/>
          <w:lang w:val="en-GB"/>
        </w:rPr>
        <w:t xml:space="preserve"> 2014 p20</w:t>
      </w:r>
      <w:r w:rsidR="00E357B5">
        <w:rPr>
          <w:rFonts w:ascii="Arial" w:eastAsia="Calibri"/>
          <w:color w:val="000000"/>
          <w:sz w:val="24"/>
          <w:lang w:val="en-GB"/>
        </w:rPr>
        <w:t>5</w:t>
      </w:r>
      <w:r>
        <w:rPr>
          <w:rFonts w:ascii="Arial" w:eastAsia="Calibri"/>
          <w:color w:val="000000"/>
          <w:sz w:val="24"/>
          <w:lang w:val="en-GB"/>
        </w:rPr>
        <w:t>). G</w:t>
      </w:r>
      <w:r w:rsidR="00F40BFC">
        <w:rPr>
          <w:rFonts w:ascii="Arial" w:eastAsia="Calibri"/>
          <w:color w:val="000000"/>
          <w:sz w:val="24"/>
          <w:lang w:val="en-GB"/>
        </w:rPr>
        <w:t>E</w:t>
      </w:r>
      <w:r>
        <w:rPr>
          <w:rFonts w:ascii="Arial" w:eastAsia="Calibri"/>
          <w:color w:val="000000"/>
          <w:sz w:val="24"/>
          <w:lang w:val="en-GB"/>
        </w:rPr>
        <w:t xml:space="preserve"> would develop a very successful </w:t>
      </w:r>
      <w:r w:rsidR="0019538F" w:rsidRPr="00195F56">
        <w:rPr>
          <w:rFonts w:ascii="Arial" w:eastAsia="Calibri"/>
          <w:color w:val="000000"/>
          <w:sz w:val="24"/>
          <w:lang w:val="en-GB"/>
        </w:rPr>
        <w:t>bureau service</w:t>
      </w:r>
      <w:r w:rsidR="001B3C7B">
        <w:rPr>
          <w:rFonts w:ascii="Arial" w:eastAsia="Calibri"/>
          <w:color w:val="000000"/>
          <w:sz w:val="24"/>
          <w:lang w:val="en-GB"/>
        </w:rPr>
        <w:t>, allowing</w:t>
      </w:r>
      <w:r w:rsidR="00BC61DB">
        <w:rPr>
          <w:rFonts w:ascii="Arial" w:eastAsia="Calibri"/>
          <w:color w:val="000000"/>
          <w:sz w:val="24"/>
          <w:lang w:val="en-GB"/>
        </w:rPr>
        <w:t xml:space="preserve"> </w:t>
      </w:r>
      <w:r w:rsidR="00195F56">
        <w:rPr>
          <w:rFonts w:ascii="Arial" w:eastAsia="Calibri"/>
          <w:color w:val="000000"/>
          <w:sz w:val="24"/>
          <w:lang w:val="en-GB"/>
        </w:rPr>
        <w:t xml:space="preserve">customers to access computer power </w:t>
      </w:r>
      <w:r w:rsidR="0061081E">
        <w:rPr>
          <w:rFonts w:ascii="Arial" w:eastAsia="Calibri"/>
          <w:color w:val="000000"/>
          <w:sz w:val="24"/>
          <w:lang w:val="en-GB"/>
        </w:rPr>
        <w:t>as and when they needed it</w:t>
      </w:r>
      <w:r w:rsidR="0019538F">
        <w:rPr>
          <w:rFonts w:ascii="Arial" w:eastAsia="Calibri"/>
          <w:color w:val="000000"/>
          <w:sz w:val="24"/>
          <w:lang w:val="en-GB"/>
        </w:rPr>
        <w:t xml:space="preserve"> (Oldfield 1996)</w:t>
      </w:r>
      <w:r w:rsidR="001B3C7B">
        <w:rPr>
          <w:rFonts w:ascii="Arial" w:eastAsia="Calibri"/>
          <w:color w:val="000000"/>
          <w:sz w:val="24"/>
          <w:lang w:val="en-GB"/>
        </w:rPr>
        <w:t>.</w:t>
      </w:r>
      <w:r>
        <w:rPr>
          <w:rFonts w:ascii="Arial" w:eastAsia="Calibri"/>
          <w:color w:val="000000"/>
          <w:sz w:val="24"/>
          <w:lang w:val="en-GB"/>
        </w:rPr>
        <w:t xml:space="preserve"> </w:t>
      </w:r>
      <w:r w:rsidR="0019538F">
        <w:rPr>
          <w:rFonts w:ascii="Arial" w:eastAsia="Calibri"/>
          <w:color w:val="000000"/>
          <w:sz w:val="24"/>
          <w:lang w:val="en-GB"/>
        </w:rPr>
        <w:t xml:space="preserve">GE hoped further </w:t>
      </w:r>
      <w:r w:rsidR="00DE2C95">
        <w:rPr>
          <w:rFonts w:ascii="Arial" w:eastAsia="Calibri"/>
          <w:color w:val="000000"/>
          <w:sz w:val="24"/>
          <w:lang w:val="en-GB"/>
        </w:rPr>
        <w:t xml:space="preserve">to </w:t>
      </w:r>
      <w:r w:rsidR="0019538F">
        <w:rPr>
          <w:rFonts w:ascii="Arial" w:eastAsia="Calibri"/>
          <w:color w:val="000000"/>
          <w:sz w:val="24"/>
          <w:lang w:val="en-GB"/>
        </w:rPr>
        <w:t xml:space="preserve">expand its lead in timesharing based on the large scale </w:t>
      </w:r>
      <w:r w:rsidR="00784EC1" w:rsidRPr="005E64F5">
        <w:rPr>
          <w:rFonts w:ascii="Arial" w:eastAsia="Calibri"/>
          <w:color w:val="000000"/>
          <w:sz w:val="24"/>
          <w:lang w:val="en-GB"/>
        </w:rPr>
        <w:t>600</w:t>
      </w:r>
      <w:r w:rsidR="0019538F">
        <w:rPr>
          <w:rFonts w:ascii="Arial" w:eastAsia="Calibri"/>
          <w:color w:val="000000"/>
          <w:sz w:val="24"/>
          <w:lang w:val="en-GB"/>
        </w:rPr>
        <w:t xml:space="preserve"> </w:t>
      </w:r>
      <w:r w:rsidR="00195F56">
        <w:rPr>
          <w:rFonts w:ascii="Arial" w:eastAsia="Calibri"/>
          <w:color w:val="000000"/>
          <w:sz w:val="24"/>
          <w:lang w:val="en-GB"/>
        </w:rPr>
        <w:t>using</w:t>
      </w:r>
      <w:r w:rsidR="0019538F">
        <w:rPr>
          <w:rFonts w:ascii="Arial" w:eastAsia="Calibri"/>
          <w:color w:val="000000"/>
          <w:sz w:val="24"/>
          <w:lang w:val="en-GB"/>
        </w:rPr>
        <w:t xml:space="preserve"> the revolutionary </w:t>
      </w:r>
      <w:r w:rsidR="00276824" w:rsidRPr="00276824">
        <w:rPr>
          <w:rFonts w:ascii="Arial" w:eastAsia="Calibri"/>
          <w:color w:val="000000"/>
          <w:sz w:val="24"/>
          <w:lang w:val="en-GB"/>
        </w:rPr>
        <w:t>MULTICS operating</w:t>
      </w:r>
      <w:r w:rsidR="0019538F" w:rsidRPr="00276824">
        <w:rPr>
          <w:rFonts w:ascii="Arial" w:eastAsia="Calibri"/>
          <w:color w:val="000000"/>
          <w:sz w:val="24"/>
          <w:lang w:val="en-GB"/>
        </w:rPr>
        <w:t xml:space="preserve"> system</w:t>
      </w:r>
      <w:r w:rsidR="00396933">
        <w:rPr>
          <w:rFonts w:ascii="Arial" w:eastAsia="Calibri"/>
          <w:color w:val="000000"/>
          <w:sz w:val="24"/>
          <w:lang w:val="en-GB"/>
        </w:rPr>
        <w:t>.</w:t>
      </w:r>
      <w:r w:rsidR="00195F56">
        <w:rPr>
          <w:rFonts w:ascii="Arial" w:eastAsia="Calibri"/>
          <w:color w:val="000000"/>
          <w:sz w:val="24"/>
          <w:lang w:val="en-GB"/>
        </w:rPr>
        <w:t xml:space="preserve"> MULTICS (</w:t>
      </w:r>
      <w:r w:rsidR="00195F56" w:rsidRPr="00195F56">
        <w:rPr>
          <w:rFonts w:ascii="Arial" w:eastAsia="Calibri"/>
          <w:color w:val="000000"/>
          <w:sz w:val="24"/>
          <w:lang w:val="en-GB"/>
        </w:rPr>
        <w:t>Multiplexed Information and Computing Service</w:t>
      </w:r>
      <w:r w:rsidR="00195F56">
        <w:rPr>
          <w:rFonts w:ascii="Arial" w:eastAsia="Calibri"/>
          <w:color w:val="000000"/>
          <w:sz w:val="24"/>
          <w:lang w:val="en-GB"/>
        </w:rPr>
        <w:t xml:space="preserve">) was </w:t>
      </w:r>
      <w:r w:rsidR="00276824">
        <w:rPr>
          <w:rFonts w:ascii="Arial" w:eastAsia="Calibri"/>
          <w:color w:val="000000"/>
          <w:sz w:val="24"/>
          <w:lang w:val="en-GB"/>
        </w:rPr>
        <w:t xml:space="preserve">part of </w:t>
      </w:r>
      <w:r w:rsidR="00195F56">
        <w:rPr>
          <w:rFonts w:ascii="Arial" w:eastAsia="Calibri"/>
          <w:color w:val="000000"/>
          <w:sz w:val="24"/>
          <w:lang w:val="en-GB"/>
        </w:rPr>
        <w:t xml:space="preserve">Project MAC, a research programme </w:t>
      </w:r>
      <w:r w:rsidR="00326D3F">
        <w:rPr>
          <w:rFonts w:ascii="Arial" w:eastAsia="Calibri"/>
          <w:color w:val="000000"/>
          <w:sz w:val="24"/>
          <w:lang w:val="en-GB"/>
        </w:rPr>
        <w:t xml:space="preserve">run by </w:t>
      </w:r>
      <w:r w:rsidR="00195F56">
        <w:rPr>
          <w:rFonts w:ascii="Arial" w:eastAsia="Calibri"/>
          <w:color w:val="000000"/>
          <w:sz w:val="24"/>
          <w:lang w:val="en-GB"/>
        </w:rPr>
        <w:t xml:space="preserve">the </w:t>
      </w:r>
      <w:r w:rsidR="00195F56" w:rsidRPr="00195F56">
        <w:rPr>
          <w:rFonts w:ascii="Arial" w:eastAsia="Calibri"/>
          <w:color w:val="000000"/>
          <w:sz w:val="24"/>
          <w:lang w:val="en-GB"/>
        </w:rPr>
        <w:t>Massachusetts Institute of Technology</w:t>
      </w:r>
      <w:r w:rsidR="00195F56">
        <w:rPr>
          <w:rFonts w:ascii="Arial" w:eastAsia="Calibri"/>
          <w:color w:val="000000"/>
          <w:sz w:val="24"/>
          <w:lang w:val="en-GB"/>
        </w:rPr>
        <w:t xml:space="preserve">, Bell Labs and </w:t>
      </w:r>
      <w:r w:rsidR="00E357B5">
        <w:rPr>
          <w:rFonts w:ascii="Arial" w:eastAsia="Calibri"/>
          <w:color w:val="000000"/>
          <w:sz w:val="24"/>
          <w:lang w:val="en-GB"/>
        </w:rPr>
        <w:t>the project identified the GE 635 as a system very close to what they envisaged and chose GE as its partner over IBM</w:t>
      </w:r>
      <w:r w:rsidR="00BC61DB">
        <w:rPr>
          <w:rFonts w:ascii="Arial" w:eastAsia="Calibri"/>
          <w:color w:val="000000"/>
          <w:sz w:val="24"/>
          <w:lang w:val="en-GB"/>
        </w:rPr>
        <w:t>,</w:t>
      </w:r>
      <w:r w:rsidR="00E357B5">
        <w:rPr>
          <w:rFonts w:ascii="Arial" w:eastAsia="Calibri"/>
          <w:color w:val="000000"/>
          <w:sz w:val="24"/>
          <w:lang w:val="en-GB"/>
        </w:rPr>
        <w:t xml:space="preserve"> much to </w:t>
      </w:r>
      <w:r w:rsidR="00551778">
        <w:rPr>
          <w:rFonts w:ascii="Arial" w:eastAsia="Calibri"/>
          <w:color w:val="000000"/>
          <w:sz w:val="24"/>
          <w:lang w:val="en-GB"/>
        </w:rPr>
        <w:t xml:space="preserve">the latter’s </w:t>
      </w:r>
      <w:r w:rsidR="00E357B5">
        <w:rPr>
          <w:rFonts w:ascii="Arial" w:eastAsia="Calibri"/>
          <w:color w:val="000000"/>
          <w:sz w:val="24"/>
          <w:lang w:val="en-GB"/>
        </w:rPr>
        <w:t>annoyance</w:t>
      </w:r>
      <w:r w:rsidR="001B3C7B" w:rsidRPr="001B3C7B">
        <w:rPr>
          <w:rFonts w:ascii="Arial" w:eastAsia="Calibri"/>
          <w:color w:val="000000"/>
          <w:sz w:val="24"/>
          <w:lang w:val="en-GB"/>
        </w:rPr>
        <w:t xml:space="preserve"> </w:t>
      </w:r>
      <w:r w:rsidR="001B3C7B">
        <w:rPr>
          <w:rFonts w:ascii="Arial" w:eastAsia="Calibri"/>
          <w:color w:val="000000"/>
          <w:sz w:val="24"/>
          <w:lang w:val="en-GB"/>
        </w:rPr>
        <w:t>especially as IBM viewed these developments as a significant threat at one point</w:t>
      </w:r>
      <w:r w:rsidR="001B3C7B" w:rsidRPr="005E64F5">
        <w:rPr>
          <w:rStyle w:val="EndnoteReference"/>
          <w:rFonts w:ascii="Arial" w:eastAsia="Calibri"/>
          <w:color w:val="000000"/>
          <w:sz w:val="24"/>
          <w:lang w:val="en-GB"/>
        </w:rPr>
        <w:endnoteReference w:id="34"/>
      </w:r>
      <w:r w:rsidR="00E357B5">
        <w:rPr>
          <w:rFonts w:ascii="Arial" w:eastAsia="Calibri"/>
          <w:color w:val="000000"/>
          <w:sz w:val="24"/>
          <w:lang w:val="en-GB"/>
        </w:rPr>
        <w:t xml:space="preserve"> (Norberg and O’Neill, 1996 p101). GE developed </w:t>
      </w:r>
      <w:r w:rsidR="00195F56">
        <w:rPr>
          <w:rFonts w:ascii="Arial" w:eastAsia="Calibri"/>
          <w:color w:val="000000"/>
          <w:sz w:val="24"/>
          <w:lang w:val="en-GB"/>
        </w:rPr>
        <w:t xml:space="preserve">a special version of the GE 600 (the GE 645) </w:t>
      </w:r>
      <w:r w:rsidR="00E357B5">
        <w:rPr>
          <w:rFonts w:ascii="Arial" w:eastAsia="Calibri"/>
          <w:color w:val="000000"/>
          <w:sz w:val="24"/>
          <w:lang w:val="en-GB"/>
        </w:rPr>
        <w:t>as a very large scale timesharing system running MULTICS (Campbell-Kelly et al p 209</w:t>
      </w:r>
      <w:r w:rsidR="00FF2D4E">
        <w:rPr>
          <w:rFonts w:ascii="Arial" w:eastAsia="Calibri"/>
          <w:color w:val="000000"/>
          <w:sz w:val="24"/>
          <w:lang w:val="en-GB"/>
        </w:rPr>
        <w:t>)</w:t>
      </w:r>
      <w:r w:rsidR="004F442B" w:rsidRPr="005E64F5">
        <w:rPr>
          <w:rFonts w:ascii="Arial" w:eastAsia="Calibri"/>
          <w:color w:val="000000"/>
          <w:sz w:val="24"/>
          <w:lang w:val="en-GB"/>
        </w:rPr>
        <w:t xml:space="preserve">. </w:t>
      </w:r>
    </w:p>
    <w:p w14:paraId="7B788258" w14:textId="441145FA" w:rsidR="004F442B" w:rsidRDefault="00326D3F" w:rsidP="005E64F5">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However, </w:t>
      </w:r>
      <w:r w:rsidR="00C916C3">
        <w:rPr>
          <w:rFonts w:ascii="Arial" w:eastAsia="Calibri"/>
          <w:color w:val="000000"/>
          <w:sz w:val="24"/>
          <w:lang w:val="en-GB"/>
        </w:rPr>
        <w:t xml:space="preserve">MULTICS </w:t>
      </w:r>
      <w:r>
        <w:rPr>
          <w:rFonts w:ascii="Arial" w:eastAsia="Calibri"/>
          <w:color w:val="000000"/>
          <w:sz w:val="24"/>
          <w:lang w:val="en-GB"/>
        </w:rPr>
        <w:t>was incredibly complex</w:t>
      </w:r>
      <w:r w:rsidR="00276824">
        <w:rPr>
          <w:rFonts w:ascii="Arial" w:eastAsia="Calibri"/>
          <w:color w:val="000000"/>
          <w:sz w:val="24"/>
          <w:lang w:val="en-GB"/>
        </w:rPr>
        <w:t xml:space="preserve"> allowing hundreds of </w:t>
      </w:r>
      <w:r w:rsidR="00396933">
        <w:rPr>
          <w:rFonts w:ascii="Arial" w:eastAsia="Calibri"/>
          <w:color w:val="000000"/>
          <w:sz w:val="24"/>
          <w:lang w:val="en-GB"/>
        </w:rPr>
        <w:t xml:space="preserve">simultaneous </w:t>
      </w:r>
      <w:r w:rsidR="00276824">
        <w:rPr>
          <w:rFonts w:ascii="Arial" w:eastAsia="Calibri"/>
          <w:color w:val="000000"/>
          <w:sz w:val="24"/>
          <w:lang w:val="en-GB"/>
        </w:rPr>
        <w:t>users and applications to be run. T</w:t>
      </w:r>
      <w:r>
        <w:rPr>
          <w:rFonts w:ascii="Arial" w:eastAsia="Calibri"/>
          <w:color w:val="000000"/>
          <w:sz w:val="24"/>
          <w:lang w:val="en-GB"/>
        </w:rPr>
        <w:t xml:space="preserve">his </w:t>
      </w:r>
      <w:r w:rsidR="00276824">
        <w:rPr>
          <w:rFonts w:ascii="Arial" w:eastAsia="Calibri"/>
          <w:color w:val="000000"/>
          <w:sz w:val="24"/>
          <w:lang w:val="en-GB"/>
        </w:rPr>
        <w:t>complexity</w:t>
      </w:r>
      <w:r w:rsidR="00BC61DB">
        <w:rPr>
          <w:rFonts w:ascii="Arial" w:eastAsia="Calibri"/>
          <w:color w:val="000000"/>
          <w:sz w:val="24"/>
          <w:lang w:val="en-GB"/>
        </w:rPr>
        <w:t>,</w:t>
      </w:r>
      <w:r w:rsidR="00276824">
        <w:rPr>
          <w:rFonts w:ascii="Arial" w:eastAsia="Calibri"/>
          <w:color w:val="000000"/>
          <w:sz w:val="24"/>
          <w:lang w:val="en-GB"/>
        </w:rPr>
        <w:t xml:space="preserve"> </w:t>
      </w:r>
      <w:r>
        <w:rPr>
          <w:rFonts w:ascii="Arial" w:eastAsia="Calibri"/>
          <w:color w:val="000000"/>
          <w:sz w:val="24"/>
          <w:lang w:val="en-GB"/>
        </w:rPr>
        <w:t>coupled to the engineering problems of the 600 series led to delays, to such a degree that Bell engineers went their own way and developed the UNIX operating systems</w:t>
      </w:r>
      <w:r w:rsidR="00C279AA">
        <w:rPr>
          <w:rFonts w:ascii="Arial" w:eastAsia="Calibri"/>
          <w:color w:val="000000"/>
          <w:sz w:val="24"/>
          <w:lang w:val="en-GB"/>
        </w:rPr>
        <w:t xml:space="preserve"> (Ceruzzi, p129)</w:t>
      </w:r>
      <w:r w:rsidR="00276824">
        <w:rPr>
          <w:rFonts w:ascii="Arial" w:eastAsia="Calibri"/>
          <w:color w:val="000000"/>
          <w:sz w:val="24"/>
          <w:lang w:val="en-GB"/>
        </w:rPr>
        <w:t>.</w:t>
      </w:r>
      <w:r>
        <w:rPr>
          <w:rFonts w:ascii="Arial" w:eastAsia="Calibri"/>
          <w:color w:val="000000"/>
          <w:sz w:val="24"/>
          <w:lang w:val="en-GB"/>
        </w:rPr>
        <w:t xml:space="preserve"> </w:t>
      </w:r>
      <w:r w:rsidR="00C279AA">
        <w:rPr>
          <w:rFonts w:ascii="Arial" w:eastAsia="Calibri"/>
          <w:color w:val="000000"/>
          <w:sz w:val="24"/>
          <w:lang w:val="en-GB"/>
        </w:rPr>
        <w:t>Indeed</w:t>
      </w:r>
      <w:r w:rsidR="00407A14">
        <w:rPr>
          <w:rFonts w:ascii="Arial" w:eastAsia="Calibri"/>
          <w:color w:val="000000"/>
          <w:sz w:val="24"/>
          <w:lang w:val="en-GB"/>
        </w:rPr>
        <w:t>,</w:t>
      </w:r>
      <w:r w:rsidR="00C279AA">
        <w:rPr>
          <w:rFonts w:ascii="Arial" w:eastAsia="Calibri"/>
          <w:color w:val="000000"/>
          <w:sz w:val="24"/>
          <w:lang w:val="en-GB"/>
        </w:rPr>
        <w:t xml:space="preserve"> the very public problems of MULTICS simply added to the 600 series reputation</w:t>
      </w:r>
      <w:r w:rsidR="0055782B">
        <w:rPr>
          <w:rFonts w:ascii="Arial" w:eastAsia="Calibri"/>
          <w:color w:val="000000"/>
          <w:sz w:val="24"/>
          <w:lang w:val="en-GB"/>
        </w:rPr>
        <w:t>.</w:t>
      </w:r>
      <w:r w:rsidR="00FF2D4E">
        <w:rPr>
          <w:rFonts w:ascii="Arial" w:eastAsia="Calibri"/>
          <w:color w:val="000000"/>
          <w:sz w:val="24"/>
          <w:lang w:val="en-GB"/>
        </w:rPr>
        <w:t xml:space="preserve"> </w:t>
      </w:r>
      <w:r w:rsidR="00971206">
        <w:rPr>
          <w:rFonts w:ascii="Arial" w:eastAsia="Calibri"/>
          <w:color w:val="000000"/>
          <w:sz w:val="24"/>
          <w:lang w:val="en-GB"/>
        </w:rPr>
        <w:t>T</w:t>
      </w:r>
      <w:r w:rsidR="00FF2D4E">
        <w:rPr>
          <w:rFonts w:ascii="Arial" w:eastAsia="Calibri"/>
          <w:color w:val="000000"/>
          <w:sz w:val="24"/>
          <w:lang w:val="en-GB"/>
        </w:rPr>
        <w:t>he 645 would never be marketed by GE</w:t>
      </w:r>
      <w:r w:rsidR="00FF2D4E">
        <w:rPr>
          <w:rStyle w:val="EndnoteReference"/>
          <w:rFonts w:ascii="Arial" w:eastAsia="Calibri"/>
          <w:color w:val="000000"/>
          <w:sz w:val="24"/>
          <w:lang w:val="en-GB"/>
        </w:rPr>
        <w:endnoteReference w:id="35"/>
      </w:r>
      <w:r w:rsidR="00FF2D4E">
        <w:rPr>
          <w:rFonts w:ascii="Arial" w:eastAsia="Calibri"/>
          <w:color w:val="000000"/>
          <w:sz w:val="24"/>
          <w:lang w:val="en-GB"/>
        </w:rPr>
        <w:t xml:space="preserve"> and Multics-based computers running MULTICS would only go on general sale after the GE computer operation had been absorbed by Honeywell in 1970.</w:t>
      </w:r>
    </w:p>
    <w:p w14:paraId="592D763C" w14:textId="65B66FF8" w:rsidR="00326D3F" w:rsidRPr="00326D3F" w:rsidRDefault="00326D3F" w:rsidP="00326D3F">
      <w:pPr>
        <w:widowControl/>
        <w:wordWrap/>
        <w:spacing w:after="200" w:line="276" w:lineRule="auto"/>
        <w:rPr>
          <w:rFonts w:ascii="Arial" w:eastAsia="Calibri"/>
          <w:i/>
          <w:color w:val="000000"/>
          <w:sz w:val="24"/>
          <w:lang w:val="en-GB"/>
        </w:rPr>
      </w:pPr>
      <w:r>
        <w:rPr>
          <w:rFonts w:ascii="Arial" w:eastAsia="Calibri"/>
          <w:color w:val="000000"/>
          <w:sz w:val="24"/>
          <w:lang w:val="en-GB"/>
        </w:rPr>
        <w:t xml:space="preserve">In 1968 </w:t>
      </w:r>
      <w:r w:rsidRPr="00326D3F">
        <w:rPr>
          <w:rFonts w:ascii="Arial" w:eastAsia="Calibri"/>
          <w:color w:val="000000"/>
          <w:sz w:val="24"/>
          <w:lang w:val="en-GB"/>
        </w:rPr>
        <w:t>GE</w:t>
      </w:r>
      <w:r>
        <w:rPr>
          <w:rFonts w:ascii="Arial" w:eastAsia="Calibri"/>
          <w:color w:val="000000"/>
          <w:sz w:val="24"/>
          <w:lang w:val="en-GB"/>
        </w:rPr>
        <w:t xml:space="preserve"> </w:t>
      </w:r>
      <w:r w:rsidRPr="00326D3F">
        <w:rPr>
          <w:rFonts w:ascii="Arial" w:eastAsia="Calibri"/>
          <w:color w:val="000000"/>
          <w:sz w:val="24"/>
          <w:lang w:val="en-GB"/>
        </w:rPr>
        <w:t xml:space="preserve">commissioned </w:t>
      </w:r>
      <w:r>
        <w:rPr>
          <w:rFonts w:ascii="Arial" w:eastAsia="Calibri"/>
          <w:color w:val="000000"/>
          <w:sz w:val="24"/>
          <w:lang w:val="en-GB"/>
        </w:rPr>
        <w:t xml:space="preserve">engineering consultants </w:t>
      </w:r>
      <w:r w:rsidRPr="00326D3F">
        <w:rPr>
          <w:rFonts w:ascii="Arial" w:eastAsia="Calibri"/>
          <w:color w:val="000000"/>
          <w:sz w:val="24"/>
          <w:lang w:val="en-GB"/>
        </w:rPr>
        <w:t xml:space="preserve">Auerbach Corporation to </w:t>
      </w:r>
      <w:r>
        <w:rPr>
          <w:rFonts w:ascii="Arial" w:eastAsia="Calibri"/>
          <w:color w:val="000000"/>
          <w:sz w:val="24"/>
          <w:lang w:val="en-GB"/>
        </w:rPr>
        <w:t>review the 600 program</w:t>
      </w:r>
      <w:r w:rsidR="00BC61DB">
        <w:rPr>
          <w:rFonts w:ascii="Arial" w:eastAsia="Calibri"/>
          <w:color w:val="000000"/>
          <w:sz w:val="24"/>
          <w:lang w:val="en-GB"/>
        </w:rPr>
        <w:t xml:space="preserve">.  It </w:t>
      </w:r>
      <w:r>
        <w:rPr>
          <w:rFonts w:ascii="Arial" w:eastAsia="Calibri"/>
          <w:color w:val="000000"/>
          <w:sz w:val="24"/>
          <w:lang w:val="en-GB"/>
        </w:rPr>
        <w:t>found that</w:t>
      </w:r>
      <w:r w:rsidR="0055782B">
        <w:rPr>
          <w:rFonts w:ascii="Arial" w:eastAsia="Calibri"/>
          <w:color w:val="000000"/>
          <w:sz w:val="24"/>
          <w:lang w:val="en-GB"/>
        </w:rPr>
        <w:t>,</w:t>
      </w:r>
      <w:r>
        <w:rPr>
          <w:rFonts w:ascii="Arial" w:eastAsia="Calibri"/>
          <w:color w:val="000000"/>
          <w:sz w:val="24"/>
          <w:lang w:val="en-GB"/>
        </w:rPr>
        <w:t xml:space="preserve"> while the 600 program </w:t>
      </w:r>
      <w:r w:rsidR="00BC61DB">
        <w:rPr>
          <w:rFonts w:ascii="Arial" w:eastAsia="Calibri"/>
          <w:color w:val="000000"/>
          <w:sz w:val="24"/>
          <w:lang w:val="en-GB"/>
        </w:rPr>
        <w:t xml:space="preserve">was </w:t>
      </w:r>
      <w:r>
        <w:rPr>
          <w:rFonts w:ascii="Arial" w:eastAsia="Calibri"/>
          <w:color w:val="000000"/>
          <w:sz w:val="24"/>
          <w:lang w:val="en-GB"/>
        </w:rPr>
        <w:t>running again</w:t>
      </w:r>
      <w:r w:rsidR="0055782B">
        <w:rPr>
          <w:rFonts w:ascii="Arial" w:eastAsia="Calibri"/>
          <w:color w:val="000000"/>
          <w:sz w:val="24"/>
          <w:lang w:val="en-GB"/>
        </w:rPr>
        <w:t>,</w:t>
      </w:r>
      <w:r>
        <w:rPr>
          <w:rFonts w:ascii="Arial" w:eastAsia="Calibri"/>
          <w:color w:val="000000"/>
          <w:sz w:val="24"/>
          <w:lang w:val="en-GB"/>
        </w:rPr>
        <w:t xml:space="preserve"> the system had developed a very poor reputation in the market for unreliability and faced real marketing </w:t>
      </w:r>
      <w:r w:rsidR="001B3C7B">
        <w:rPr>
          <w:rFonts w:ascii="Arial" w:eastAsia="Calibri"/>
          <w:color w:val="000000"/>
          <w:sz w:val="24"/>
          <w:lang w:val="en-GB"/>
        </w:rPr>
        <w:t>difficulties</w:t>
      </w:r>
      <w:r>
        <w:rPr>
          <w:rStyle w:val="EndnoteReference"/>
          <w:rFonts w:ascii="Arial" w:eastAsia="Calibri"/>
          <w:color w:val="000000"/>
          <w:sz w:val="24"/>
          <w:lang w:val="en-GB"/>
        </w:rPr>
        <w:endnoteReference w:id="36"/>
      </w:r>
      <w:r>
        <w:rPr>
          <w:rFonts w:ascii="Arial" w:eastAsia="Calibri"/>
          <w:color w:val="000000"/>
          <w:sz w:val="24"/>
          <w:lang w:val="en-GB"/>
        </w:rPr>
        <w:t>.</w:t>
      </w:r>
    </w:p>
    <w:p w14:paraId="401DB6D6" w14:textId="3DCC2C54" w:rsidR="00391F8E" w:rsidRDefault="00396933" w:rsidP="00C916C3">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Thus, while </w:t>
      </w:r>
      <w:r w:rsidR="00C916C3">
        <w:rPr>
          <w:rFonts w:ascii="Arial" w:eastAsia="Calibri"/>
          <w:color w:val="000000"/>
          <w:sz w:val="24"/>
          <w:lang w:val="en-GB"/>
        </w:rPr>
        <w:t>GE</w:t>
      </w:r>
      <w:r w:rsidR="00276824">
        <w:rPr>
          <w:rFonts w:ascii="Arial" w:eastAsia="Calibri"/>
          <w:color w:val="000000"/>
          <w:sz w:val="24"/>
          <w:lang w:val="en-GB"/>
        </w:rPr>
        <w:t xml:space="preserve">’s </w:t>
      </w:r>
      <w:r w:rsidR="00BC61DB">
        <w:rPr>
          <w:rFonts w:ascii="Arial" w:eastAsia="Calibri"/>
          <w:color w:val="000000"/>
          <w:sz w:val="24"/>
          <w:lang w:val="en-GB"/>
        </w:rPr>
        <w:t>C</w:t>
      </w:r>
      <w:r w:rsidR="00276824">
        <w:rPr>
          <w:rFonts w:ascii="Arial" w:eastAsia="Calibri"/>
          <w:color w:val="000000"/>
          <w:sz w:val="24"/>
          <w:lang w:val="en-GB"/>
        </w:rPr>
        <w:t>omputer Department did have a vision for its computer product line</w:t>
      </w:r>
      <w:r>
        <w:rPr>
          <w:rFonts w:ascii="Arial" w:eastAsia="Calibri"/>
          <w:color w:val="000000"/>
          <w:sz w:val="24"/>
          <w:lang w:val="en-GB"/>
        </w:rPr>
        <w:t xml:space="preserve">, horizontal rationalisation and departmental expediency had </w:t>
      </w:r>
      <w:r w:rsidR="00C916C3">
        <w:rPr>
          <w:rFonts w:ascii="Arial" w:eastAsia="Calibri"/>
          <w:color w:val="000000"/>
          <w:sz w:val="24"/>
          <w:lang w:val="en-GB"/>
        </w:rPr>
        <w:t>cannibalised the WXYZ plan</w:t>
      </w:r>
      <w:r>
        <w:rPr>
          <w:rFonts w:ascii="Arial" w:eastAsia="Calibri"/>
          <w:color w:val="000000"/>
          <w:sz w:val="24"/>
          <w:lang w:val="en-GB"/>
        </w:rPr>
        <w:t xml:space="preserve">; </w:t>
      </w:r>
      <w:r w:rsidR="00C916C3">
        <w:rPr>
          <w:rFonts w:ascii="Arial" w:eastAsia="Calibri"/>
          <w:color w:val="000000"/>
          <w:sz w:val="24"/>
          <w:lang w:val="en-GB"/>
        </w:rPr>
        <w:t xml:space="preserve"> </w:t>
      </w:r>
      <w:r w:rsidR="003E08D5">
        <w:rPr>
          <w:rFonts w:ascii="Arial" w:eastAsia="Calibri"/>
          <w:color w:val="000000"/>
          <w:sz w:val="24"/>
          <w:lang w:val="en-GB"/>
        </w:rPr>
        <w:t xml:space="preserve">enterprise logic </w:t>
      </w:r>
      <w:r>
        <w:rPr>
          <w:rFonts w:ascii="Arial" w:eastAsia="Calibri"/>
          <w:color w:val="000000"/>
          <w:sz w:val="24"/>
          <w:lang w:val="en-GB"/>
        </w:rPr>
        <w:t xml:space="preserve">had damaged the </w:t>
      </w:r>
      <w:r w:rsidR="003E08D5">
        <w:rPr>
          <w:rFonts w:ascii="Arial" w:eastAsia="Calibri"/>
          <w:color w:val="000000"/>
          <w:sz w:val="24"/>
          <w:lang w:val="en-GB"/>
        </w:rPr>
        <w:t xml:space="preserve">product </w:t>
      </w:r>
      <w:r w:rsidR="00123248">
        <w:rPr>
          <w:rFonts w:ascii="Arial" w:eastAsia="Calibri"/>
          <w:color w:val="000000"/>
          <w:sz w:val="24"/>
          <w:lang w:val="en-GB"/>
        </w:rPr>
        <w:t xml:space="preserve">logic. </w:t>
      </w:r>
    </w:p>
    <w:p w14:paraId="4EFBFDD1" w14:textId="77777777" w:rsidR="00953723" w:rsidRPr="005E64F5" w:rsidRDefault="00953723" w:rsidP="005E64F5">
      <w:pPr>
        <w:widowControl/>
        <w:wordWrap/>
        <w:spacing w:after="200" w:line="276" w:lineRule="auto"/>
        <w:rPr>
          <w:rFonts w:ascii="Arial" w:eastAsia="Calibri"/>
          <w:color w:val="000000"/>
          <w:sz w:val="24"/>
          <w:lang w:val="en-GB"/>
        </w:rPr>
      </w:pPr>
    </w:p>
    <w:p w14:paraId="34451F1B" w14:textId="77777777" w:rsidR="004F442B" w:rsidRPr="005E64F5" w:rsidRDefault="004F442B" w:rsidP="005E64F5">
      <w:pPr>
        <w:pStyle w:val="Heading5"/>
        <w:rPr>
          <w:rFonts w:ascii="Arial" w:eastAsia="Calibri" w:hAnsi="Arial" w:cs="Arial"/>
          <w:sz w:val="24"/>
          <w:szCs w:val="24"/>
          <w:lang w:val="en-GB"/>
        </w:rPr>
      </w:pPr>
      <w:r w:rsidRPr="005E64F5">
        <w:rPr>
          <w:rFonts w:ascii="Arial" w:eastAsia="Calibri" w:hAnsi="Arial" w:cs="Arial"/>
          <w:sz w:val="24"/>
          <w:szCs w:val="24"/>
          <w:lang w:val="en-GB"/>
        </w:rPr>
        <w:t>Impact of vertical integration</w:t>
      </w:r>
    </w:p>
    <w:p w14:paraId="5AC72307" w14:textId="5DFEFDF0" w:rsidR="004F442B" w:rsidRPr="005E64F5" w:rsidRDefault="004F442B" w:rsidP="005E64F5">
      <w:pPr>
        <w:widowControl/>
        <w:wordWrap/>
        <w:spacing w:after="200" w:line="276" w:lineRule="auto"/>
        <w:rPr>
          <w:rFonts w:ascii="Arial" w:eastAsia="Calibri"/>
          <w:color w:val="000000"/>
          <w:sz w:val="24"/>
          <w:lang w:val="en-GB"/>
        </w:rPr>
      </w:pPr>
      <w:r w:rsidRPr="005E64F5">
        <w:rPr>
          <w:rFonts w:ascii="Arial" w:eastAsia="Calibri"/>
          <w:color w:val="000000"/>
          <w:sz w:val="24"/>
          <w:lang w:val="en-GB"/>
        </w:rPr>
        <w:t xml:space="preserve">However, it was not just in terms of the </w:t>
      </w:r>
      <w:r w:rsidR="00396933">
        <w:rPr>
          <w:rFonts w:ascii="Arial" w:eastAsia="Calibri"/>
          <w:color w:val="000000"/>
          <w:sz w:val="24"/>
          <w:lang w:val="en-GB"/>
        </w:rPr>
        <w:t xml:space="preserve">structure of the </w:t>
      </w:r>
      <w:r w:rsidRPr="005E64F5">
        <w:rPr>
          <w:rFonts w:ascii="Arial" w:eastAsia="Calibri"/>
          <w:color w:val="000000"/>
          <w:sz w:val="24"/>
          <w:lang w:val="en-GB"/>
        </w:rPr>
        <w:t>product</w:t>
      </w:r>
      <w:r w:rsidR="00396933">
        <w:rPr>
          <w:rFonts w:ascii="Arial" w:eastAsia="Calibri"/>
          <w:color w:val="000000"/>
          <w:sz w:val="24"/>
          <w:lang w:val="en-GB"/>
        </w:rPr>
        <w:t xml:space="preserve"> offering</w:t>
      </w:r>
      <w:r w:rsidRPr="005E64F5">
        <w:rPr>
          <w:rFonts w:ascii="Arial" w:eastAsia="Calibri"/>
          <w:color w:val="000000"/>
          <w:sz w:val="24"/>
          <w:lang w:val="en-GB"/>
        </w:rPr>
        <w:t xml:space="preserve"> </w:t>
      </w:r>
      <w:r w:rsidR="00396933">
        <w:rPr>
          <w:rFonts w:ascii="Arial" w:eastAsia="Calibri"/>
          <w:color w:val="000000"/>
          <w:sz w:val="24"/>
          <w:lang w:val="en-GB"/>
        </w:rPr>
        <w:t xml:space="preserve">where </w:t>
      </w:r>
      <w:r w:rsidRPr="005E64F5">
        <w:rPr>
          <w:rFonts w:ascii="Arial" w:eastAsia="Calibri"/>
          <w:color w:val="000000"/>
          <w:sz w:val="24"/>
          <w:lang w:val="en-GB"/>
        </w:rPr>
        <w:t>GE’s initial desire to see loose coupl</w:t>
      </w:r>
      <w:r w:rsidR="00C74C3C">
        <w:rPr>
          <w:rFonts w:ascii="Arial" w:eastAsia="Calibri"/>
          <w:color w:val="000000"/>
          <w:sz w:val="24"/>
          <w:lang w:val="en-GB"/>
        </w:rPr>
        <w:t xml:space="preserve">ed </w:t>
      </w:r>
      <w:r w:rsidR="00BC61DB">
        <w:rPr>
          <w:rFonts w:ascii="Arial" w:eastAsia="Calibri"/>
          <w:color w:val="000000"/>
          <w:sz w:val="24"/>
          <w:lang w:val="en-GB"/>
        </w:rPr>
        <w:t xml:space="preserve">decentralisation </w:t>
      </w:r>
      <w:r w:rsidR="00BC61DB" w:rsidRPr="005E64F5">
        <w:rPr>
          <w:rFonts w:ascii="Arial" w:eastAsia="Calibri"/>
          <w:color w:val="000000"/>
          <w:sz w:val="24"/>
          <w:lang w:val="en-GB"/>
        </w:rPr>
        <w:t>between</w:t>
      </w:r>
      <w:r w:rsidRPr="005E64F5">
        <w:rPr>
          <w:rFonts w:ascii="Arial" w:eastAsia="Calibri"/>
          <w:color w:val="000000"/>
          <w:sz w:val="24"/>
          <w:lang w:val="en-GB"/>
        </w:rPr>
        <w:t xml:space="preserve"> business units and a desire to exploit synergies would create problems. GE had its own </w:t>
      </w:r>
      <w:r w:rsidR="000F787B">
        <w:rPr>
          <w:rFonts w:ascii="Arial" w:eastAsia="Calibri"/>
          <w:color w:val="000000"/>
          <w:sz w:val="24"/>
          <w:lang w:val="en-GB"/>
        </w:rPr>
        <w:t xml:space="preserve">electronics </w:t>
      </w:r>
      <w:r w:rsidRPr="005E64F5">
        <w:rPr>
          <w:rFonts w:ascii="Arial" w:eastAsia="Calibri"/>
          <w:color w:val="000000"/>
          <w:sz w:val="24"/>
          <w:lang w:val="en-GB"/>
        </w:rPr>
        <w:t>components division</w:t>
      </w:r>
      <w:r w:rsidR="000F787B">
        <w:rPr>
          <w:rFonts w:ascii="Arial" w:eastAsia="Calibri"/>
          <w:color w:val="000000"/>
          <w:sz w:val="24"/>
          <w:lang w:val="en-GB"/>
        </w:rPr>
        <w:t>s</w:t>
      </w:r>
      <w:r w:rsidR="00C74C3C">
        <w:rPr>
          <w:rFonts w:ascii="Arial" w:eastAsia="Calibri"/>
          <w:color w:val="000000"/>
          <w:sz w:val="24"/>
          <w:lang w:val="en-GB"/>
        </w:rPr>
        <w:t xml:space="preserve"> </w:t>
      </w:r>
      <w:r w:rsidR="00396933">
        <w:rPr>
          <w:rFonts w:ascii="Arial" w:eastAsia="Calibri"/>
          <w:color w:val="000000"/>
          <w:sz w:val="24"/>
          <w:lang w:val="en-GB"/>
        </w:rPr>
        <w:t>which struggled to satisfy the needs of the Computer Department</w:t>
      </w:r>
      <w:r w:rsidR="009C20BB">
        <w:rPr>
          <w:rFonts w:ascii="Arial" w:eastAsia="Calibri"/>
          <w:color w:val="000000"/>
          <w:sz w:val="24"/>
          <w:lang w:val="en-GB"/>
        </w:rPr>
        <w:t xml:space="preserve">. In </w:t>
      </w:r>
      <w:r w:rsidRPr="005E64F5">
        <w:rPr>
          <w:rFonts w:ascii="Arial" w:eastAsia="Calibri"/>
          <w:color w:val="000000"/>
          <w:sz w:val="24"/>
          <w:lang w:val="en-GB"/>
        </w:rPr>
        <w:t>Oklahoma City</w:t>
      </w:r>
      <w:r w:rsidR="00BC61DB">
        <w:rPr>
          <w:rFonts w:ascii="Arial" w:eastAsia="Calibri"/>
          <w:color w:val="000000"/>
          <w:sz w:val="24"/>
          <w:lang w:val="en-GB"/>
        </w:rPr>
        <w:t>,</w:t>
      </w:r>
      <w:r w:rsidRPr="005E64F5">
        <w:rPr>
          <w:rFonts w:ascii="Arial" w:eastAsia="Calibri"/>
          <w:color w:val="000000"/>
          <w:sz w:val="24"/>
          <w:lang w:val="en-GB"/>
        </w:rPr>
        <w:t xml:space="preserve"> </w:t>
      </w:r>
      <w:r w:rsidR="009C20BB">
        <w:rPr>
          <w:rFonts w:ascii="Arial" w:eastAsia="Calibri"/>
          <w:color w:val="000000"/>
          <w:sz w:val="24"/>
          <w:lang w:val="en-GB"/>
        </w:rPr>
        <w:t xml:space="preserve">GE had a </w:t>
      </w:r>
      <w:r w:rsidRPr="005E64F5">
        <w:rPr>
          <w:rFonts w:ascii="Arial" w:eastAsia="Calibri"/>
          <w:color w:val="000000"/>
          <w:sz w:val="24"/>
          <w:lang w:val="en-GB"/>
        </w:rPr>
        <w:t xml:space="preserve">Memory Equipment </w:t>
      </w:r>
      <w:r w:rsidR="0055782B" w:rsidRPr="005E64F5">
        <w:rPr>
          <w:rFonts w:ascii="Arial" w:eastAsia="Calibri"/>
          <w:color w:val="000000"/>
          <w:sz w:val="24"/>
          <w:lang w:val="en-GB"/>
        </w:rPr>
        <w:t>Department</w:t>
      </w:r>
      <w:r w:rsidR="0055782B">
        <w:rPr>
          <w:rFonts w:ascii="Arial" w:eastAsia="Calibri"/>
          <w:color w:val="000000"/>
          <w:sz w:val="24"/>
          <w:lang w:val="en-GB"/>
        </w:rPr>
        <w:t xml:space="preserve"> that</w:t>
      </w:r>
      <w:r w:rsidR="009C20BB">
        <w:rPr>
          <w:rFonts w:ascii="Arial" w:eastAsia="Calibri"/>
          <w:color w:val="000000"/>
          <w:sz w:val="24"/>
          <w:lang w:val="en-GB"/>
        </w:rPr>
        <w:t xml:space="preserve"> was able to supply magnetic core memory (a form of random access memory) for the lower performance GE</w:t>
      </w:r>
      <w:r w:rsidRPr="005E64F5">
        <w:rPr>
          <w:rFonts w:ascii="Arial" w:eastAsia="Calibri"/>
          <w:color w:val="000000"/>
          <w:sz w:val="24"/>
          <w:lang w:val="en-GB"/>
        </w:rPr>
        <w:t xml:space="preserve">200 and </w:t>
      </w:r>
      <w:r w:rsidR="009C20BB">
        <w:rPr>
          <w:rFonts w:ascii="Arial" w:eastAsia="Calibri"/>
          <w:color w:val="000000"/>
          <w:sz w:val="24"/>
          <w:lang w:val="en-GB"/>
        </w:rPr>
        <w:t>GE</w:t>
      </w:r>
      <w:r w:rsidRPr="005E64F5">
        <w:rPr>
          <w:rFonts w:ascii="Arial" w:eastAsia="Calibri"/>
          <w:color w:val="000000"/>
          <w:sz w:val="24"/>
          <w:lang w:val="en-GB"/>
        </w:rPr>
        <w:t>400 series</w:t>
      </w:r>
      <w:r w:rsidR="009C20BB">
        <w:rPr>
          <w:rFonts w:ascii="Arial" w:eastAsia="Calibri"/>
          <w:color w:val="000000"/>
          <w:sz w:val="24"/>
          <w:lang w:val="en-GB"/>
        </w:rPr>
        <w:t xml:space="preserve">. However, it was unable to supply the faster memory required by the GE600 range. These memory subunits had to be sourced from component rivals </w:t>
      </w:r>
      <w:r w:rsidRPr="005E64F5">
        <w:rPr>
          <w:rFonts w:ascii="Arial" w:eastAsia="Calibri"/>
          <w:color w:val="000000"/>
          <w:sz w:val="24"/>
          <w:lang w:val="en-GB"/>
        </w:rPr>
        <w:t>Fabritek, Lockheed, and Ampex</w:t>
      </w:r>
      <w:r w:rsidRPr="005E64F5">
        <w:rPr>
          <w:rFonts w:ascii="Arial" w:eastAsia="Calibri"/>
          <w:color w:val="000000"/>
          <w:sz w:val="24"/>
          <w:vertAlign w:val="superscript"/>
          <w:lang w:val="en-GB"/>
        </w:rPr>
        <w:endnoteReference w:id="37"/>
      </w:r>
      <w:r w:rsidRPr="005E64F5">
        <w:rPr>
          <w:rFonts w:ascii="Arial" w:eastAsia="Calibri"/>
          <w:color w:val="000000"/>
          <w:sz w:val="24"/>
          <w:lang w:val="en-GB"/>
        </w:rPr>
        <w:t xml:space="preserve">. </w:t>
      </w:r>
    </w:p>
    <w:p w14:paraId="2497A3AE" w14:textId="3FF28C28" w:rsidR="00391F8E" w:rsidRDefault="009C20BB" w:rsidP="005E64F5">
      <w:pPr>
        <w:widowControl/>
        <w:wordWrap/>
        <w:spacing w:after="200" w:line="276" w:lineRule="auto"/>
        <w:rPr>
          <w:rFonts w:ascii="Arial" w:eastAsia="Calibri"/>
          <w:color w:val="000000"/>
          <w:sz w:val="24"/>
          <w:lang w:val="en-GB"/>
        </w:rPr>
      </w:pPr>
      <w:r>
        <w:rPr>
          <w:rFonts w:ascii="Arial" w:eastAsia="Calibri"/>
          <w:color w:val="000000"/>
          <w:sz w:val="24"/>
          <w:lang w:val="en-GB"/>
        </w:rPr>
        <w:t>The same problems existed in mass storage systems. IBM had enormous success with electro-mechanical disc drive memory</w:t>
      </w:r>
      <w:r w:rsidR="00C74C3C">
        <w:rPr>
          <w:rFonts w:ascii="Arial" w:eastAsia="Calibri"/>
          <w:color w:val="000000"/>
          <w:sz w:val="24"/>
          <w:lang w:val="en-GB"/>
        </w:rPr>
        <w:t>, and</w:t>
      </w:r>
      <w:r w:rsidR="0055782B">
        <w:rPr>
          <w:rFonts w:ascii="Arial" w:eastAsia="Calibri"/>
          <w:color w:val="000000"/>
          <w:sz w:val="24"/>
          <w:lang w:val="en-GB"/>
        </w:rPr>
        <w:t xml:space="preserve"> </w:t>
      </w:r>
      <w:r w:rsidR="00C74C3C">
        <w:rPr>
          <w:rFonts w:ascii="Arial" w:eastAsia="Calibri"/>
          <w:color w:val="000000"/>
          <w:sz w:val="24"/>
          <w:lang w:val="en-GB"/>
        </w:rPr>
        <w:t>t</w:t>
      </w:r>
      <w:r>
        <w:rPr>
          <w:rFonts w:ascii="Arial" w:eastAsia="Calibri"/>
          <w:color w:val="000000"/>
          <w:sz w:val="24"/>
          <w:lang w:val="en-GB"/>
        </w:rPr>
        <w:t>his was exemplified by the IBM 2311 drive</w:t>
      </w:r>
      <w:r w:rsidR="00440A91">
        <w:rPr>
          <w:rFonts w:ascii="Arial" w:eastAsia="Calibri"/>
          <w:color w:val="000000"/>
          <w:sz w:val="24"/>
          <w:lang w:val="en-GB"/>
        </w:rPr>
        <w:t xml:space="preserve"> launched with the IBM 360 and the 1965 IBM 2314 which further enhanced IBM’s leadership</w:t>
      </w:r>
      <w:r>
        <w:rPr>
          <w:rFonts w:ascii="Arial" w:eastAsia="Calibri"/>
          <w:color w:val="000000"/>
          <w:sz w:val="24"/>
          <w:lang w:val="en-GB"/>
        </w:rPr>
        <w:t xml:space="preserve">. GE was not able to build equivalents </w:t>
      </w:r>
      <w:r w:rsidR="00440A91">
        <w:rPr>
          <w:rFonts w:ascii="Arial" w:eastAsia="Calibri"/>
          <w:color w:val="000000"/>
          <w:sz w:val="24"/>
          <w:lang w:val="en-GB"/>
        </w:rPr>
        <w:t>of the 2311</w:t>
      </w:r>
      <w:r>
        <w:rPr>
          <w:rFonts w:ascii="Arial" w:eastAsia="Calibri"/>
          <w:color w:val="000000"/>
          <w:sz w:val="24"/>
          <w:lang w:val="en-GB"/>
        </w:rPr>
        <w:t xml:space="preserve"> until 1968</w:t>
      </w:r>
      <w:r w:rsidRPr="005E64F5">
        <w:rPr>
          <w:rFonts w:ascii="Arial" w:eastAsia="Calibri"/>
          <w:color w:val="000000"/>
          <w:sz w:val="24"/>
          <w:vertAlign w:val="superscript"/>
          <w:lang w:val="en-GB"/>
        </w:rPr>
        <w:endnoteReference w:id="38"/>
      </w:r>
      <w:r w:rsidR="00440A91">
        <w:rPr>
          <w:rFonts w:ascii="Arial" w:eastAsia="Calibri"/>
          <w:color w:val="000000"/>
          <w:sz w:val="24"/>
          <w:lang w:val="en-GB"/>
        </w:rPr>
        <w:t>. In the meantime</w:t>
      </w:r>
      <w:r w:rsidR="00171081">
        <w:rPr>
          <w:rFonts w:ascii="Arial" w:eastAsia="Calibri"/>
          <w:color w:val="000000"/>
          <w:sz w:val="24"/>
          <w:lang w:val="en-GB"/>
        </w:rPr>
        <w:t>, GE</w:t>
      </w:r>
      <w:r w:rsidR="00440A91">
        <w:rPr>
          <w:rFonts w:ascii="Arial" w:eastAsia="Calibri"/>
          <w:color w:val="000000"/>
          <w:sz w:val="24"/>
          <w:lang w:val="en-GB"/>
        </w:rPr>
        <w:t xml:space="preserve"> sourced drives from </w:t>
      </w:r>
      <w:r w:rsidR="004F442B" w:rsidRPr="005E64F5">
        <w:rPr>
          <w:rFonts w:ascii="Arial" w:eastAsia="Calibri"/>
          <w:color w:val="000000"/>
          <w:sz w:val="24"/>
          <w:lang w:val="en-GB"/>
        </w:rPr>
        <w:t>Burroughs</w:t>
      </w:r>
      <w:r w:rsidR="00E131CD">
        <w:rPr>
          <w:rFonts w:ascii="Arial" w:eastAsia="Calibri"/>
          <w:color w:val="000000"/>
          <w:sz w:val="24"/>
          <w:lang w:val="en-GB"/>
        </w:rPr>
        <w:t xml:space="preserve"> </w:t>
      </w:r>
      <w:r w:rsidR="004F442B" w:rsidRPr="005E64F5">
        <w:rPr>
          <w:rFonts w:ascii="Arial" w:eastAsia="Calibri"/>
          <w:color w:val="000000"/>
          <w:sz w:val="24"/>
          <w:lang w:val="en-GB"/>
        </w:rPr>
        <w:t>and</w:t>
      </w:r>
      <w:r w:rsidR="00171081">
        <w:rPr>
          <w:rFonts w:ascii="Arial" w:eastAsia="Calibri"/>
          <w:color w:val="000000"/>
          <w:sz w:val="24"/>
          <w:lang w:val="en-GB"/>
        </w:rPr>
        <w:t>, to a lesser degree,</w:t>
      </w:r>
      <w:r w:rsidR="00EF4C69" w:rsidRPr="00EF4C69">
        <w:rPr>
          <w:rFonts w:ascii="Arial" w:eastAsia="Calibri"/>
          <w:color w:val="000000"/>
          <w:sz w:val="24"/>
          <w:lang w:val="en-GB"/>
        </w:rPr>
        <w:t xml:space="preserve"> CDC</w:t>
      </w:r>
      <w:r w:rsidR="004F442B" w:rsidRPr="00EF4C69">
        <w:rPr>
          <w:rFonts w:ascii="Arial" w:eastAsia="Calibri"/>
          <w:color w:val="000000"/>
          <w:sz w:val="24"/>
          <w:vertAlign w:val="superscript"/>
          <w:lang w:val="en-GB"/>
        </w:rPr>
        <w:endnoteReference w:id="39"/>
      </w:r>
      <w:r w:rsidR="004F442B" w:rsidRPr="00EF4C69">
        <w:rPr>
          <w:rFonts w:ascii="Arial" w:eastAsia="Calibri"/>
          <w:color w:val="000000"/>
          <w:sz w:val="24"/>
          <w:lang w:val="en-GB"/>
        </w:rPr>
        <w:t xml:space="preserve">. </w:t>
      </w:r>
      <w:r w:rsidR="00440A91" w:rsidRPr="00EF4C69">
        <w:rPr>
          <w:rFonts w:ascii="Arial" w:eastAsia="Calibri"/>
          <w:color w:val="000000"/>
          <w:sz w:val="24"/>
          <w:lang w:val="en-GB"/>
        </w:rPr>
        <w:t>Disastrously</w:t>
      </w:r>
      <w:r w:rsidR="00440A91">
        <w:rPr>
          <w:rFonts w:ascii="Arial" w:eastAsia="Calibri"/>
          <w:color w:val="000000"/>
          <w:sz w:val="24"/>
          <w:lang w:val="en-GB"/>
        </w:rPr>
        <w:t xml:space="preserve"> for GE</w:t>
      </w:r>
      <w:r w:rsidR="00BC61DB">
        <w:rPr>
          <w:rFonts w:ascii="Arial" w:eastAsia="Calibri"/>
          <w:color w:val="000000"/>
          <w:sz w:val="24"/>
          <w:lang w:val="en-GB"/>
        </w:rPr>
        <w:t>,</w:t>
      </w:r>
      <w:r w:rsidR="00440A91">
        <w:rPr>
          <w:rFonts w:ascii="Arial" w:eastAsia="Calibri"/>
          <w:color w:val="000000"/>
          <w:sz w:val="24"/>
          <w:lang w:val="en-GB"/>
        </w:rPr>
        <w:t xml:space="preserve"> </w:t>
      </w:r>
      <w:r w:rsidR="00BB6F11">
        <w:rPr>
          <w:rFonts w:ascii="Arial" w:eastAsia="Calibri"/>
          <w:color w:val="000000"/>
          <w:sz w:val="24"/>
          <w:lang w:val="en-GB"/>
        </w:rPr>
        <w:t xml:space="preserve">when it </w:t>
      </w:r>
      <w:r w:rsidR="004C2156">
        <w:rPr>
          <w:rFonts w:ascii="Arial" w:eastAsia="Calibri"/>
          <w:color w:val="000000"/>
          <w:sz w:val="24"/>
          <w:lang w:val="en-GB"/>
        </w:rPr>
        <w:t xml:space="preserve">eventual </w:t>
      </w:r>
      <w:r w:rsidR="00BB6F11">
        <w:rPr>
          <w:rFonts w:ascii="Arial" w:eastAsia="Calibri"/>
          <w:color w:val="000000"/>
          <w:sz w:val="24"/>
          <w:lang w:val="en-GB"/>
        </w:rPr>
        <w:t xml:space="preserve">began producing </w:t>
      </w:r>
      <w:r w:rsidR="00440A91">
        <w:rPr>
          <w:rFonts w:ascii="Arial" w:eastAsia="Calibri"/>
          <w:color w:val="000000"/>
          <w:sz w:val="24"/>
          <w:lang w:val="en-GB"/>
        </w:rPr>
        <w:t>2311</w:t>
      </w:r>
      <w:r w:rsidR="00BB6F11">
        <w:rPr>
          <w:rFonts w:ascii="Arial" w:eastAsia="Calibri"/>
          <w:color w:val="000000"/>
          <w:sz w:val="24"/>
          <w:lang w:val="en-GB"/>
        </w:rPr>
        <w:t xml:space="preserve"> equivalents, IBM would again move disc technology forward and </w:t>
      </w:r>
      <w:r w:rsidR="00440A91">
        <w:rPr>
          <w:rFonts w:ascii="Arial" w:eastAsia="Calibri"/>
          <w:color w:val="000000"/>
          <w:sz w:val="24"/>
          <w:lang w:val="en-GB"/>
        </w:rPr>
        <w:t>in 1970</w:t>
      </w:r>
      <w:r w:rsidR="00BB6F11">
        <w:rPr>
          <w:rFonts w:ascii="Arial" w:eastAsia="Calibri"/>
          <w:color w:val="000000"/>
          <w:sz w:val="24"/>
          <w:lang w:val="en-GB"/>
        </w:rPr>
        <w:t xml:space="preserve"> it</w:t>
      </w:r>
      <w:r w:rsidR="00440A91">
        <w:rPr>
          <w:rFonts w:ascii="Arial" w:eastAsia="Calibri"/>
          <w:color w:val="000000"/>
          <w:sz w:val="24"/>
          <w:lang w:val="en-GB"/>
        </w:rPr>
        <w:t xml:space="preserve"> announced a huge step forward with the IBM 3330 “Merlin” drives</w:t>
      </w:r>
      <w:r w:rsidR="004F442B" w:rsidRPr="005E64F5">
        <w:rPr>
          <w:rFonts w:ascii="Arial" w:eastAsia="Calibri"/>
          <w:color w:val="000000"/>
          <w:sz w:val="24"/>
          <w:lang w:val="en-GB"/>
        </w:rPr>
        <w:t xml:space="preserve">. </w:t>
      </w:r>
      <w:r w:rsidR="004C2156">
        <w:rPr>
          <w:rFonts w:ascii="Arial" w:eastAsia="Calibri"/>
          <w:color w:val="000000"/>
          <w:sz w:val="24"/>
          <w:lang w:val="en-GB"/>
        </w:rPr>
        <w:t>G</w:t>
      </w:r>
      <w:r w:rsidR="00BC61DB">
        <w:rPr>
          <w:rFonts w:ascii="Arial" w:eastAsia="Calibri"/>
          <w:color w:val="000000"/>
          <w:sz w:val="24"/>
          <w:lang w:val="en-GB"/>
        </w:rPr>
        <w:t>E</w:t>
      </w:r>
      <w:r w:rsidR="004C2156">
        <w:rPr>
          <w:rFonts w:ascii="Arial" w:eastAsia="Calibri"/>
          <w:color w:val="000000"/>
          <w:sz w:val="24"/>
          <w:lang w:val="en-GB"/>
        </w:rPr>
        <w:t xml:space="preserve"> was always behind on this key technology.</w:t>
      </w:r>
    </w:p>
    <w:p w14:paraId="686EFF68" w14:textId="522118F4" w:rsidR="004F442B" w:rsidRDefault="00440A91" w:rsidP="005E64F5">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GE </w:t>
      </w:r>
      <w:r w:rsidR="002732DB">
        <w:rPr>
          <w:rFonts w:ascii="Arial" w:eastAsia="Calibri"/>
          <w:color w:val="000000"/>
          <w:sz w:val="24"/>
          <w:lang w:val="en-GB"/>
        </w:rPr>
        <w:t xml:space="preserve">also </w:t>
      </w:r>
      <w:r>
        <w:rPr>
          <w:rFonts w:ascii="Arial" w:eastAsia="Calibri"/>
          <w:color w:val="000000"/>
          <w:sz w:val="24"/>
          <w:lang w:val="en-GB"/>
        </w:rPr>
        <w:t xml:space="preserve">lagged behind in </w:t>
      </w:r>
      <w:r w:rsidR="002732DB">
        <w:rPr>
          <w:rFonts w:ascii="Arial" w:eastAsia="Calibri"/>
          <w:color w:val="000000"/>
          <w:sz w:val="24"/>
          <w:lang w:val="en-GB"/>
        </w:rPr>
        <w:t xml:space="preserve">fundamental </w:t>
      </w:r>
      <w:r>
        <w:rPr>
          <w:rFonts w:ascii="Arial" w:eastAsia="Calibri"/>
          <w:color w:val="000000"/>
          <w:sz w:val="24"/>
          <w:lang w:val="en-GB"/>
        </w:rPr>
        <w:t xml:space="preserve">electronic components. </w:t>
      </w:r>
      <w:r w:rsidR="002F2C86" w:rsidRPr="005E64F5">
        <w:rPr>
          <w:rFonts w:ascii="Arial" w:eastAsia="Calibri"/>
          <w:color w:val="000000"/>
          <w:sz w:val="24"/>
          <w:lang w:val="en-GB"/>
        </w:rPr>
        <w:t xml:space="preserve">IBM </w:t>
      </w:r>
      <w:r w:rsidR="00513687">
        <w:rPr>
          <w:rFonts w:ascii="Arial" w:eastAsia="Calibri"/>
          <w:color w:val="000000"/>
          <w:sz w:val="24"/>
          <w:lang w:val="en-GB"/>
        </w:rPr>
        <w:t xml:space="preserve">itself </w:t>
      </w:r>
      <w:r w:rsidR="002F2C86" w:rsidRPr="005E64F5">
        <w:rPr>
          <w:rFonts w:ascii="Arial" w:eastAsia="Calibri"/>
          <w:color w:val="000000"/>
          <w:sz w:val="24"/>
          <w:lang w:val="en-GB"/>
        </w:rPr>
        <w:t>noted that GE’s electronic component operations had lost market share in the semiconductor industry</w:t>
      </w:r>
      <w:r w:rsidR="00C74C3C">
        <w:rPr>
          <w:rFonts w:ascii="Arial" w:eastAsia="Calibri"/>
          <w:color w:val="000000"/>
          <w:sz w:val="24"/>
          <w:lang w:val="en-GB"/>
        </w:rPr>
        <w:t xml:space="preserve">, </w:t>
      </w:r>
      <w:r w:rsidR="00EF4C69">
        <w:rPr>
          <w:rFonts w:ascii="Arial" w:eastAsia="Calibri"/>
          <w:color w:val="000000"/>
          <w:sz w:val="24"/>
          <w:lang w:val="en-GB"/>
        </w:rPr>
        <w:t xml:space="preserve">and therefore believed GE’s computer business was </w:t>
      </w:r>
      <w:r w:rsidR="00C74C3C">
        <w:rPr>
          <w:rFonts w:ascii="Arial" w:eastAsia="Calibri"/>
          <w:color w:val="000000"/>
          <w:sz w:val="24"/>
          <w:lang w:val="en-GB"/>
        </w:rPr>
        <w:t>forced to use components</w:t>
      </w:r>
      <w:r w:rsidR="00EF4C69">
        <w:rPr>
          <w:rFonts w:ascii="Arial" w:eastAsia="Calibri"/>
          <w:color w:val="000000"/>
          <w:sz w:val="24"/>
          <w:lang w:val="en-GB"/>
        </w:rPr>
        <w:t xml:space="preserve"> which were behind other suppliers</w:t>
      </w:r>
      <w:r w:rsidRPr="005E64F5">
        <w:rPr>
          <w:rFonts w:ascii="Arial" w:eastAsia="Calibri"/>
          <w:color w:val="000000"/>
          <w:sz w:val="24"/>
          <w:vertAlign w:val="superscript"/>
          <w:lang w:val="en-GB"/>
        </w:rPr>
        <w:endnoteReference w:id="40"/>
      </w:r>
      <w:r w:rsidRPr="005E64F5">
        <w:rPr>
          <w:rFonts w:ascii="Arial" w:eastAsia="Calibri"/>
          <w:color w:val="000000"/>
          <w:sz w:val="24"/>
          <w:lang w:val="en-GB"/>
        </w:rPr>
        <w:t>.</w:t>
      </w:r>
      <w:r>
        <w:rPr>
          <w:rFonts w:ascii="Arial" w:eastAsia="Calibri"/>
          <w:color w:val="000000"/>
          <w:sz w:val="24"/>
          <w:lang w:val="en-GB"/>
        </w:rPr>
        <w:t xml:space="preserve"> </w:t>
      </w:r>
    </w:p>
    <w:p w14:paraId="5DB3689E" w14:textId="2069FD62" w:rsidR="00BB1829" w:rsidRDefault="00C51BE5" w:rsidP="00C51BE5">
      <w:pPr>
        <w:widowControl/>
        <w:wordWrap/>
        <w:spacing w:after="200" w:line="276" w:lineRule="auto"/>
        <w:rPr>
          <w:rFonts w:ascii="Arial" w:eastAsia="Calibri"/>
          <w:color w:val="000000"/>
          <w:sz w:val="24"/>
          <w:lang w:val="en-GB"/>
        </w:rPr>
      </w:pPr>
      <w:r>
        <w:rPr>
          <w:rFonts w:ascii="Arial" w:eastAsia="Calibri"/>
          <w:color w:val="000000"/>
          <w:sz w:val="24"/>
          <w:lang w:val="en-GB"/>
        </w:rPr>
        <w:t>GE was a leading supplier of electrical and electronic components</w:t>
      </w:r>
      <w:r w:rsidR="00971206">
        <w:rPr>
          <w:rFonts w:ascii="Arial" w:eastAsia="Calibri"/>
          <w:color w:val="000000"/>
          <w:sz w:val="24"/>
          <w:lang w:val="en-GB"/>
        </w:rPr>
        <w:t xml:space="preserve"> both</w:t>
      </w:r>
      <w:r>
        <w:rPr>
          <w:rFonts w:ascii="Arial" w:eastAsia="Calibri"/>
          <w:color w:val="000000"/>
          <w:sz w:val="24"/>
          <w:lang w:val="en-GB"/>
        </w:rPr>
        <w:t xml:space="preserve"> for commercial markets </w:t>
      </w:r>
      <w:r w:rsidR="00971206">
        <w:rPr>
          <w:rFonts w:ascii="Arial" w:eastAsia="Calibri"/>
          <w:color w:val="000000"/>
          <w:sz w:val="24"/>
          <w:lang w:val="en-GB"/>
        </w:rPr>
        <w:t>and internal use</w:t>
      </w:r>
      <w:r>
        <w:rPr>
          <w:rFonts w:ascii="Arial" w:eastAsia="Calibri"/>
          <w:color w:val="000000"/>
          <w:sz w:val="24"/>
          <w:lang w:val="en-GB"/>
        </w:rPr>
        <w:t xml:space="preserve">. </w:t>
      </w:r>
      <w:r w:rsidR="006277CF" w:rsidRPr="006277CF">
        <w:rPr>
          <w:rFonts w:ascii="Arial" w:eastAsia="Calibri"/>
          <w:color w:val="000000"/>
          <w:sz w:val="24"/>
          <w:lang w:val="en-GB"/>
        </w:rPr>
        <w:t>Malerba</w:t>
      </w:r>
      <w:r w:rsidR="006277CF">
        <w:rPr>
          <w:rFonts w:ascii="Arial" w:eastAsia="Calibri"/>
          <w:color w:val="000000"/>
          <w:sz w:val="24"/>
          <w:lang w:val="en-GB"/>
        </w:rPr>
        <w:t xml:space="preserve"> (</w:t>
      </w:r>
      <w:r w:rsidR="002F2F7B">
        <w:rPr>
          <w:rFonts w:ascii="Arial" w:eastAsia="Calibri"/>
          <w:color w:val="000000"/>
          <w:sz w:val="24"/>
          <w:lang w:val="en-GB"/>
        </w:rPr>
        <w:t>1985 p4-5</w:t>
      </w:r>
      <w:r w:rsidR="006277CF">
        <w:rPr>
          <w:rFonts w:ascii="Arial" w:eastAsia="Calibri"/>
          <w:color w:val="000000"/>
          <w:sz w:val="24"/>
          <w:lang w:val="en-GB"/>
        </w:rPr>
        <w:t>)</w:t>
      </w:r>
      <w:r w:rsidR="002F2F7B">
        <w:rPr>
          <w:rFonts w:ascii="Arial" w:eastAsia="Calibri"/>
          <w:color w:val="000000"/>
          <w:sz w:val="24"/>
          <w:lang w:val="en-GB"/>
        </w:rPr>
        <w:t>, note</w:t>
      </w:r>
      <w:r w:rsidR="009112E0">
        <w:rPr>
          <w:rFonts w:ascii="Arial" w:eastAsia="Calibri"/>
          <w:color w:val="000000"/>
          <w:sz w:val="24"/>
          <w:lang w:val="en-GB"/>
        </w:rPr>
        <w:t>d</w:t>
      </w:r>
      <w:r w:rsidR="002F2F7B">
        <w:rPr>
          <w:rFonts w:ascii="Arial" w:eastAsia="Calibri"/>
          <w:color w:val="000000"/>
          <w:sz w:val="24"/>
          <w:lang w:val="en-GB"/>
        </w:rPr>
        <w:t xml:space="preserve"> that GE was a leading developer of semiconductor</w:t>
      </w:r>
      <w:r w:rsidR="00971206">
        <w:rPr>
          <w:rFonts w:ascii="Arial" w:eastAsia="Calibri"/>
          <w:color w:val="000000"/>
          <w:sz w:val="24"/>
          <w:lang w:val="en-GB"/>
        </w:rPr>
        <w:t xml:space="preserve"> diode</w:t>
      </w:r>
      <w:r w:rsidR="002F2F7B">
        <w:rPr>
          <w:rFonts w:ascii="Arial" w:eastAsia="Calibri"/>
          <w:color w:val="000000"/>
          <w:sz w:val="24"/>
          <w:lang w:val="en-GB"/>
        </w:rPr>
        <w:t xml:space="preserve"> </w:t>
      </w:r>
      <w:r w:rsidR="00971206">
        <w:rPr>
          <w:rFonts w:ascii="Arial" w:eastAsia="Calibri"/>
          <w:color w:val="000000"/>
          <w:sz w:val="24"/>
          <w:lang w:val="en-GB"/>
        </w:rPr>
        <w:t>t</w:t>
      </w:r>
      <w:r w:rsidR="002F2F7B">
        <w:rPr>
          <w:rFonts w:ascii="Arial" w:eastAsia="Calibri"/>
          <w:color w:val="000000"/>
          <w:sz w:val="24"/>
          <w:lang w:val="en-GB"/>
        </w:rPr>
        <w:t>echnologies in the 1930s</w:t>
      </w:r>
      <w:r w:rsidR="00C11011">
        <w:rPr>
          <w:rFonts w:ascii="Arial" w:eastAsia="Calibri"/>
          <w:color w:val="000000"/>
          <w:sz w:val="24"/>
          <w:lang w:val="en-GB"/>
        </w:rPr>
        <w:t xml:space="preserve"> and even as late as the period </w:t>
      </w:r>
      <w:r>
        <w:rPr>
          <w:rFonts w:ascii="Arial" w:eastAsia="Calibri"/>
          <w:color w:val="000000"/>
          <w:sz w:val="24"/>
          <w:lang w:val="en-GB"/>
        </w:rPr>
        <w:t xml:space="preserve">1965-68, </w:t>
      </w:r>
      <w:r w:rsidR="00851458">
        <w:rPr>
          <w:rFonts w:ascii="Arial" w:eastAsia="Calibri"/>
          <w:color w:val="000000"/>
          <w:sz w:val="24"/>
          <w:lang w:val="en-GB"/>
        </w:rPr>
        <w:t>GE</w:t>
      </w:r>
      <w:r w:rsidR="00971206">
        <w:rPr>
          <w:rFonts w:ascii="Arial" w:eastAsia="Calibri"/>
          <w:color w:val="000000"/>
          <w:sz w:val="24"/>
          <w:lang w:val="en-GB"/>
        </w:rPr>
        <w:t xml:space="preserve"> had</w:t>
      </w:r>
      <w:r w:rsidR="00851458">
        <w:rPr>
          <w:rFonts w:ascii="Arial" w:eastAsia="Calibri"/>
          <w:color w:val="000000"/>
          <w:sz w:val="24"/>
          <w:lang w:val="en-GB"/>
        </w:rPr>
        <w:t xml:space="preserve"> </w:t>
      </w:r>
      <w:r w:rsidR="00971206">
        <w:rPr>
          <w:rFonts w:ascii="Arial" w:eastAsia="Calibri"/>
          <w:color w:val="000000"/>
          <w:sz w:val="24"/>
          <w:lang w:val="en-GB"/>
        </w:rPr>
        <w:t>won</w:t>
      </w:r>
      <w:r w:rsidR="00851458">
        <w:rPr>
          <w:rFonts w:ascii="Arial" w:eastAsia="Calibri"/>
          <w:color w:val="000000"/>
          <w:sz w:val="24"/>
          <w:lang w:val="en-GB"/>
        </w:rPr>
        <w:t xml:space="preserve"> 13% of all US semiconductor patents</w:t>
      </w:r>
      <w:r w:rsidR="00971206">
        <w:rPr>
          <w:rFonts w:ascii="Arial" w:eastAsia="Calibri"/>
          <w:color w:val="000000"/>
          <w:sz w:val="24"/>
          <w:lang w:val="en-GB"/>
        </w:rPr>
        <w:t>. H</w:t>
      </w:r>
      <w:r>
        <w:rPr>
          <w:rFonts w:ascii="Arial" w:eastAsia="Calibri"/>
          <w:color w:val="000000"/>
          <w:sz w:val="24"/>
          <w:lang w:val="en-GB"/>
        </w:rPr>
        <w:t xml:space="preserve">owever, </w:t>
      </w:r>
      <w:r w:rsidR="00971206">
        <w:rPr>
          <w:rFonts w:ascii="Arial" w:eastAsia="Calibri"/>
          <w:color w:val="000000"/>
          <w:sz w:val="24"/>
          <w:lang w:val="en-GB"/>
        </w:rPr>
        <w:t xml:space="preserve">sales performance lagged </w:t>
      </w:r>
      <w:r w:rsidR="00851458">
        <w:rPr>
          <w:rFonts w:ascii="Arial" w:eastAsia="Calibri"/>
          <w:color w:val="000000"/>
          <w:sz w:val="24"/>
          <w:lang w:val="en-GB"/>
        </w:rPr>
        <w:t>its</w:t>
      </w:r>
      <w:r w:rsidR="00971206">
        <w:rPr>
          <w:rFonts w:ascii="Arial" w:eastAsia="Calibri"/>
          <w:color w:val="000000"/>
          <w:sz w:val="24"/>
          <w:lang w:val="en-GB"/>
        </w:rPr>
        <w:t xml:space="preserve"> patent submissions. In</w:t>
      </w:r>
      <w:r w:rsidR="00851458">
        <w:rPr>
          <w:rFonts w:ascii="Arial" w:eastAsia="Calibri"/>
          <w:color w:val="000000"/>
          <w:sz w:val="24"/>
          <w:lang w:val="en-GB"/>
        </w:rPr>
        <w:t xml:space="preserve"> 1966 </w:t>
      </w:r>
      <w:r w:rsidR="00971206">
        <w:rPr>
          <w:rFonts w:ascii="Arial" w:eastAsia="Calibri"/>
          <w:color w:val="000000"/>
          <w:sz w:val="24"/>
          <w:lang w:val="en-GB"/>
        </w:rPr>
        <w:t xml:space="preserve">GE’s </w:t>
      </w:r>
      <w:r w:rsidR="00851458">
        <w:rPr>
          <w:rFonts w:ascii="Arial" w:eastAsia="Calibri"/>
          <w:color w:val="000000"/>
          <w:sz w:val="24"/>
          <w:lang w:val="en-GB"/>
        </w:rPr>
        <w:t xml:space="preserve">market share was 8%, lagging Bell-Western Electric at 9%, Motorola at 12%, Fairchild at 13% and Texas Instruments at 17% (Malerba, 1984, p132). </w:t>
      </w:r>
    </w:p>
    <w:p w14:paraId="3A74E4B4" w14:textId="1E0C71B1" w:rsidR="009112E0" w:rsidRDefault="00E131CD" w:rsidP="00C51BE5">
      <w:pPr>
        <w:widowControl/>
        <w:wordWrap/>
        <w:spacing w:after="200" w:line="276" w:lineRule="auto"/>
        <w:rPr>
          <w:rFonts w:ascii="Arial" w:eastAsia="Calibri"/>
          <w:color w:val="000000"/>
          <w:sz w:val="24"/>
          <w:lang w:val="en-GB"/>
        </w:rPr>
      </w:pPr>
      <w:r w:rsidRPr="00B63095">
        <w:rPr>
          <w:rFonts w:ascii="Arial" w:eastAsia="Calibri"/>
          <w:color w:val="000000"/>
          <w:sz w:val="24"/>
          <w:lang w:val="en-GB"/>
        </w:rPr>
        <w:t xml:space="preserve">Lojek </w:t>
      </w:r>
      <w:r>
        <w:rPr>
          <w:rFonts w:ascii="Arial" w:eastAsia="Calibri"/>
          <w:color w:val="000000"/>
          <w:sz w:val="24"/>
          <w:lang w:val="en-GB"/>
        </w:rPr>
        <w:t>(2007, p177) argues that in fact GE had been slow to adopt the transistor</w:t>
      </w:r>
      <w:r w:rsidR="00CE1FC4">
        <w:rPr>
          <w:rFonts w:ascii="Arial" w:eastAsia="Calibri"/>
          <w:color w:val="000000"/>
          <w:sz w:val="24"/>
          <w:lang w:val="en-GB"/>
        </w:rPr>
        <w:t xml:space="preserve">, </w:t>
      </w:r>
      <w:r w:rsidR="00BB1829">
        <w:rPr>
          <w:rFonts w:ascii="Arial" w:eastAsia="Calibri"/>
          <w:color w:val="000000"/>
          <w:sz w:val="24"/>
          <w:lang w:val="en-GB"/>
        </w:rPr>
        <w:t xml:space="preserve">the vital logic component of </w:t>
      </w:r>
      <w:r w:rsidR="00C51BE5">
        <w:rPr>
          <w:rFonts w:ascii="Arial" w:eastAsia="Calibri"/>
          <w:color w:val="000000"/>
          <w:sz w:val="24"/>
          <w:lang w:val="en-GB"/>
        </w:rPr>
        <w:t>second generation comput</w:t>
      </w:r>
      <w:r w:rsidR="00BB1829">
        <w:rPr>
          <w:rFonts w:ascii="Arial" w:eastAsia="Calibri"/>
          <w:color w:val="000000"/>
          <w:sz w:val="24"/>
          <w:lang w:val="en-GB"/>
        </w:rPr>
        <w:t>ing,</w:t>
      </w:r>
      <w:r>
        <w:rPr>
          <w:rFonts w:ascii="Arial" w:eastAsia="Calibri"/>
          <w:color w:val="000000"/>
          <w:sz w:val="24"/>
          <w:lang w:val="en-GB"/>
        </w:rPr>
        <w:t xml:space="preserve"> and that its major contribution had been in the epoxy packaging of the new components</w:t>
      </w:r>
      <w:r w:rsidR="00BB1829">
        <w:rPr>
          <w:rFonts w:ascii="Arial" w:eastAsia="Calibri"/>
          <w:color w:val="000000"/>
          <w:sz w:val="24"/>
          <w:lang w:val="en-GB"/>
        </w:rPr>
        <w:t>. Nevertheless, GE</w:t>
      </w:r>
      <w:r w:rsidR="00C51BE5">
        <w:rPr>
          <w:rFonts w:ascii="Arial" w:eastAsia="Calibri"/>
          <w:color w:val="000000"/>
          <w:sz w:val="24"/>
          <w:lang w:val="en-GB"/>
        </w:rPr>
        <w:t xml:space="preserve"> had developed the junction transistor, </w:t>
      </w:r>
      <w:r w:rsidR="00BB1829">
        <w:rPr>
          <w:rFonts w:ascii="Arial" w:eastAsia="Calibri"/>
          <w:color w:val="000000"/>
          <w:sz w:val="24"/>
          <w:lang w:val="en-GB"/>
        </w:rPr>
        <w:t xml:space="preserve">however, </w:t>
      </w:r>
      <w:r w:rsidR="00C51BE5">
        <w:rPr>
          <w:rFonts w:ascii="Arial" w:eastAsia="Calibri"/>
          <w:color w:val="000000"/>
          <w:sz w:val="24"/>
          <w:lang w:val="en-GB"/>
        </w:rPr>
        <w:t>this was not capable of the speeds useful in computers</w:t>
      </w:r>
      <w:r w:rsidR="00BB1829">
        <w:rPr>
          <w:rFonts w:ascii="Arial" w:eastAsia="Calibri"/>
          <w:color w:val="000000"/>
          <w:sz w:val="24"/>
          <w:lang w:val="en-GB"/>
        </w:rPr>
        <w:t xml:space="preserve"> and reflected the needs of other divisions of GE, such as consumer electronics and power controls</w:t>
      </w:r>
      <w:r w:rsidR="00C51BE5">
        <w:rPr>
          <w:rFonts w:ascii="Arial" w:eastAsia="Calibri"/>
          <w:color w:val="000000"/>
          <w:sz w:val="24"/>
          <w:lang w:val="en-GB"/>
        </w:rPr>
        <w:t xml:space="preserve">. GE </w:t>
      </w:r>
      <w:r w:rsidR="001469D2">
        <w:rPr>
          <w:rFonts w:ascii="Arial" w:eastAsia="Calibri"/>
          <w:color w:val="000000"/>
          <w:sz w:val="24"/>
          <w:lang w:val="en-GB"/>
        </w:rPr>
        <w:t>then failed to establish an integrated c</w:t>
      </w:r>
      <w:r>
        <w:rPr>
          <w:rFonts w:ascii="Arial" w:eastAsia="Calibri"/>
          <w:color w:val="000000"/>
          <w:sz w:val="24"/>
          <w:lang w:val="en-GB"/>
        </w:rPr>
        <w:t xml:space="preserve">ircuit business </w:t>
      </w:r>
      <w:r w:rsidR="00BB1829">
        <w:rPr>
          <w:rFonts w:ascii="Arial" w:eastAsia="Calibri"/>
          <w:color w:val="000000"/>
          <w:sz w:val="24"/>
          <w:lang w:val="en-GB"/>
        </w:rPr>
        <w:t>which would be one of the defining characteristics of third generation computing – the generation of computing which the WXYZ plan would have competed</w:t>
      </w:r>
      <w:r>
        <w:rPr>
          <w:rFonts w:ascii="Arial" w:eastAsia="Calibri"/>
          <w:color w:val="000000"/>
          <w:sz w:val="24"/>
          <w:lang w:val="en-GB"/>
        </w:rPr>
        <w:t xml:space="preserve">. </w:t>
      </w:r>
      <w:r w:rsidR="00851458">
        <w:rPr>
          <w:rFonts w:ascii="Arial" w:eastAsia="Calibri"/>
          <w:color w:val="000000"/>
          <w:sz w:val="24"/>
          <w:lang w:val="en-GB"/>
        </w:rPr>
        <w:t>Malerba</w:t>
      </w:r>
      <w:r w:rsidR="00BB1829">
        <w:rPr>
          <w:rFonts w:ascii="Arial" w:eastAsia="Calibri"/>
          <w:color w:val="000000"/>
          <w:sz w:val="24"/>
          <w:lang w:val="en-GB"/>
        </w:rPr>
        <w:t xml:space="preserve"> (1985)</w:t>
      </w:r>
      <w:r w:rsidR="00851458">
        <w:rPr>
          <w:rFonts w:ascii="Arial" w:eastAsia="Calibri"/>
          <w:color w:val="000000"/>
          <w:sz w:val="24"/>
          <w:lang w:val="en-GB"/>
        </w:rPr>
        <w:t xml:space="preserve"> </w:t>
      </w:r>
      <w:r w:rsidR="007C29BB">
        <w:rPr>
          <w:rFonts w:ascii="Arial" w:eastAsia="Calibri"/>
          <w:color w:val="000000"/>
          <w:sz w:val="24"/>
          <w:lang w:val="en-GB"/>
        </w:rPr>
        <w:t>notes</w:t>
      </w:r>
      <w:r>
        <w:rPr>
          <w:rFonts w:ascii="Arial" w:eastAsia="Calibri"/>
          <w:color w:val="000000"/>
          <w:sz w:val="24"/>
          <w:lang w:val="en-GB"/>
        </w:rPr>
        <w:t xml:space="preserve"> </w:t>
      </w:r>
      <w:r w:rsidR="00851458">
        <w:rPr>
          <w:rFonts w:ascii="Arial" w:eastAsia="Calibri"/>
          <w:color w:val="000000"/>
          <w:sz w:val="24"/>
          <w:lang w:val="en-GB"/>
        </w:rPr>
        <w:t xml:space="preserve">GE </w:t>
      </w:r>
      <w:r w:rsidR="009112E0">
        <w:rPr>
          <w:rFonts w:ascii="Arial" w:eastAsia="Calibri"/>
          <w:color w:val="000000"/>
          <w:sz w:val="24"/>
          <w:lang w:val="en-GB"/>
        </w:rPr>
        <w:t>exited</w:t>
      </w:r>
      <w:r w:rsidR="00851458">
        <w:rPr>
          <w:rFonts w:ascii="Arial" w:eastAsia="Calibri"/>
          <w:color w:val="000000"/>
          <w:sz w:val="24"/>
          <w:lang w:val="en-GB"/>
        </w:rPr>
        <w:t xml:space="preserve"> the “mass production of digital integrated circuits and continued to produce discrete and power </w:t>
      </w:r>
      <w:r w:rsidR="009112E0">
        <w:rPr>
          <w:rFonts w:ascii="Arial" w:eastAsia="Calibri"/>
          <w:color w:val="000000"/>
          <w:sz w:val="24"/>
          <w:lang w:val="en-GB"/>
        </w:rPr>
        <w:t>semiconductors</w:t>
      </w:r>
      <w:r w:rsidR="00851458">
        <w:rPr>
          <w:rFonts w:ascii="Arial" w:eastAsia="Calibri"/>
          <w:color w:val="000000"/>
          <w:sz w:val="24"/>
          <w:lang w:val="en-GB"/>
        </w:rPr>
        <w:t>, partly for internal consumption” (p131)</w:t>
      </w:r>
      <w:r w:rsidR="009112E0">
        <w:rPr>
          <w:rFonts w:ascii="Arial" w:eastAsia="Calibri"/>
          <w:color w:val="000000"/>
          <w:sz w:val="24"/>
          <w:lang w:val="en-GB"/>
        </w:rPr>
        <w:t xml:space="preserve">. </w:t>
      </w:r>
    </w:p>
    <w:p w14:paraId="317694E0" w14:textId="1B21633E" w:rsidR="00E60018" w:rsidRDefault="00E60018" w:rsidP="005E64F5">
      <w:pPr>
        <w:widowControl/>
        <w:wordWrap/>
        <w:spacing w:after="200" w:line="276" w:lineRule="auto"/>
        <w:rPr>
          <w:rFonts w:ascii="Arial" w:eastAsia="Calibri"/>
          <w:color w:val="000000"/>
          <w:sz w:val="24"/>
          <w:lang w:val="en-GB"/>
        </w:rPr>
      </w:pPr>
      <w:r>
        <w:rPr>
          <w:rFonts w:ascii="Arial" w:eastAsia="Calibri"/>
          <w:color w:val="000000"/>
          <w:sz w:val="24"/>
          <w:lang w:val="en-GB"/>
        </w:rPr>
        <w:t>Malerba</w:t>
      </w:r>
      <w:r w:rsidR="00BB1829">
        <w:rPr>
          <w:rFonts w:ascii="Arial" w:eastAsia="Calibri"/>
          <w:color w:val="000000"/>
          <w:sz w:val="24"/>
          <w:lang w:val="en-GB"/>
        </w:rPr>
        <w:t xml:space="preserve">’s analysis </w:t>
      </w:r>
      <w:r>
        <w:rPr>
          <w:rFonts w:ascii="Arial" w:eastAsia="Calibri"/>
          <w:color w:val="000000"/>
          <w:sz w:val="24"/>
          <w:lang w:val="en-GB"/>
        </w:rPr>
        <w:t>draws comparison between GE’s failure in the integrated circuit business and its computer operations. He argues that the vertically integrated firms created demand for established component lines</w:t>
      </w:r>
      <w:r w:rsidR="00BB1829">
        <w:rPr>
          <w:rFonts w:ascii="Arial" w:eastAsia="Calibri"/>
          <w:color w:val="000000"/>
          <w:sz w:val="24"/>
          <w:lang w:val="en-GB"/>
        </w:rPr>
        <w:t xml:space="preserve"> and little incentive for some new technologies. </w:t>
      </w:r>
      <w:r>
        <w:rPr>
          <w:rFonts w:ascii="Arial" w:eastAsia="Calibri"/>
          <w:color w:val="000000"/>
          <w:sz w:val="24"/>
          <w:lang w:val="en-GB"/>
        </w:rPr>
        <w:t xml:space="preserve"> </w:t>
      </w:r>
      <w:r w:rsidR="00BB1829">
        <w:rPr>
          <w:rFonts w:ascii="Arial" w:eastAsia="Calibri"/>
          <w:color w:val="000000"/>
          <w:sz w:val="24"/>
          <w:lang w:val="en-GB"/>
        </w:rPr>
        <w:t>S</w:t>
      </w:r>
      <w:r>
        <w:rPr>
          <w:rFonts w:ascii="Arial" w:eastAsia="Calibri"/>
          <w:color w:val="000000"/>
          <w:sz w:val="24"/>
          <w:lang w:val="en-GB"/>
        </w:rPr>
        <w:t xml:space="preserve">imultaneously </w:t>
      </w:r>
      <w:r w:rsidR="00E131CD">
        <w:rPr>
          <w:rFonts w:ascii="Arial" w:eastAsia="Calibri"/>
          <w:color w:val="000000"/>
          <w:sz w:val="24"/>
          <w:lang w:val="en-GB"/>
        </w:rPr>
        <w:t xml:space="preserve">GE was also </w:t>
      </w:r>
      <w:r>
        <w:rPr>
          <w:rFonts w:ascii="Arial" w:eastAsia="Calibri"/>
          <w:color w:val="000000"/>
          <w:sz w:val="24"/>
          <w:lang w:val="en-GB"/>
        </w:rPr>
        <w:t>spread</w:t>
      </w:r>
      <w:r w:rsidR="00BB1829">
        <w:rPr>
          <w:rFonts w:ascii="Arial" w:eastAsia="Calibri"/>
          <w:color w:val="000000"/>
          <w:sz w:val="24"/>
          <w:lang w:val="en-GB"/>
        </w:rPr>
        <w:t xml:space="preserve"> horizontally</w:t>
      </w:r>
      <w:r>
        <w:rPr>
          <w:rFonts w:ascii="Arial" w:eastAsia="Calibri"/>
          <w:color w:val="000000"/>
          <w:sz w:val="24"/>
          <w:lang w:val="en-GB"/>
        </w:rPr>
        <w:t xml:space="preserve"> across markets mean</w:t>
      </w:r>
      <w:r w:rsidR="00BB1829">
        <w:rPr>
          <w:rFonts w:ascii="Arial" w:eastAsia="Calibri"/>
          <w:color w:val="000000"/>
          <w:sz w:val="24"/>
          <w:lang w:val="en-GB"/>
        </w:rPr>
        <w:t xml:space="preserve">ing </w:t>
      </w:r>
      <w:r>
        <w:rPr>
          <w:rFonts w:ascii="Arial" w:eastAsia="Calibri"/>
          <w:color w:val="000000"/>
          <w:sz w:val="24"/>
          <w:lang w:val="en-GB"/>
        </w:rPr>
        <w:t>that resources were spread thinly across many different</w:t>
      </w:r>
      <w:r w:rsidR="00BB1829">
        <w:rPr>
          <w:rFonts w:ascii="Arial" w:eastAsia="Calibri"/>
          <w:color w:val="000000"/>
          <w:sz w:val="24"/>
          <w:lang w:val="en-GB"/>
        </w:rPr>
        <w:t xml:space="preserve"> products</w:t>
      </w:r>
      <w:r w:rsidR="00F50267">
        <w:rPr>
          <w:rFonts w:ascii="Arial" w:eastAsia="Calibri"/>
          <w:color w:val="000000"/>
          <w:sz w:val="24"/>
          <w:lang w:val="en-GB"/>
        </w:rPr>
        <w:t xml:space="preserve">. These were circumstances facing </w:t>
      </w:r>
      <w:r w:rsidR="00BB1829">
        <w:rPr>
          <w:rFonts w:ascii="Arial" w:eastAsia="Calibri"/>
          <w:color w:val="000000"/>
          <w:sz w:val="24"/>
          <w:lang w:val="en-GB"/>
        </w:rPr>
        <w:t>those in GE developing computers and developing advanced digital components.</w:t>
      </w:r>
    </w:p>
    <w:p w14:paraId="2D3A13CB" w14:textId="77777777" w:rsidR="002F2F7B" w:rsidRPr="005E64F5" w:rsidRDefault="002F2F7B" w:rsidP="005E64F5">
      <w:pPr>
        <w:widowControl/>
        <w:wordWrap/>
        <w:spacing w:after="200" w:line="276" w:lineRule="auto"/>
        <w:rPr>
          <w:rFonts w:ascii="Arial" w:eastAsia="Calibri"/>
          <w:color w:val="000000"/>
          <w:sz w:val="24"/>
          <w:lang w:val="en-GB"/>
        </w:rPr>
      </w:pPr>
    </w:p>
    <w:p w14:paraId="281611FD" w14:textId="77777777" w:rsidR="00C916C3" w:rsidRPr="005E64F5" w:rsidRDefault="00C916C3" w:rsidP="005E64F5">
      <w:pPr>
        <w:widowControl/>
        <w:wordWrap/>
        <w:spacing w:after="200" w:line="276" w:lineRule="auto"/>
        <w:rPr>
          <w:rFonts w:ascii="Arial" w:eastAsia="Calibri"/>
          <w:color w:val="000000"/>
          <w:sz w:val="24"/>
          <w:lang w:val="en-GB"/>
        </w:rPr>
      </w:pPr>
    </w:p>
    <w:p w14:paraId="71BCD612" w14:textId="50D337B9" w:rsidR="0018014B" w:rsidRPr="00B456B8" w:rsidRDefault="00A2194C" w:rsidP="00A17462">
      <w:pPr>
        <w:pStyle w:val="Heading3"/>
        <w:rPr>
          <w:rFonts w:ascii="Arial" w:eastAsia="Calibri" w:hAnsi="Arial" w:cs="Arial"/>
          <w:sz w:val="24"/>
          <w:szCs w:val="24"/>
          <w:lang w:val="en-GB"/>
        </w:rPr>
      </w:pPr>
      <w:r w:rsidRPr="00B456B8">
        <w:rPr>
          <w:rFonts w:ascii="Arial" w:eastAsia="Calibri" w:hAnsi="Arial" w:cs="Arial"/>
          <w:sz w:val="24"/>
          <w:szCs w:val="24"/>
          <w:lang w:val="en-GB"/>
        </w:rPr>
        <w:t>International expansion and further product confusion</w:t>
      </w:r>
    </w:p>
    <w:p w14:paraId="746D7576" w14:textId="77777777" w:rsidR="004F442B" w:rsidRDefault="004F442B" w:rsidP="005E64F5">
      <w:pPr>
        <w:widowControl/>
        <w:wordWrap/>
        <w:spacing w:after="200" w:line="276" w:lineRule="auto"/>
        <w:rPr>
          <w:rFonts w:ascii="Arial" w:eastAsia="Calibri"/>
          <w:color w:val="000000"/>
          <w:sz w:val="24"/>
          <w:lang w:val="en-GB"/>
        </w:rPr>
      </w:pPr>
    </w:p>
    <w:p w14:paraId="088AC66F" w14:textId="6DC4E191" w:rsidR="0052732B" w:rsidRDefault="00EE1436" w:rsidP="005E64F5">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Under </w:t>
      </w:r>
      <w:r w:rsidR="00970B53" w:rsidRPr="005E64F5">
        <w:rPr>
          <w:rFonts w:ascii="Arial" w:eastAsia="Calibri"/>
          <w:color w:val="000000"/>
          <w:sz w:val="24"/>
          <w:lang w:val="en-GB"/>
        </w:rPr>
        <w:t>Borch</w:t>
      </w:r>
      <w:r w:rsidR="00BC61DB">
        <w:rPr>
          <w:rFonts w:ascii="Arial" w:eastAsia="Calibri"/>
          <w:color w:val="000000"/>
          <w:sz w:val="24"/>
          <w:lang w:val="en-GB"/>
        </w:rPr>
        <w:t>,</w:t>
      </w:r>
      <w:r w:rsidR="00970B53" w:rsidRPr="005E64F5">
        <w:rPr>
          <w:rFonts w:ascii="Arial" w:eastAsia="Calibri"/>
          <w:color w:val="000000"/>
          <w:sz w:val="24"/>
          <w:lang w:val="en-GB"/>
        </w:rPr>
        <w:t xml:space="preserve"> there </w:t>
      </w:r>
      <w:r>
        <w:rPr>
          <w:rFonts w:ascii="Arial" w:eastAsia="Calibri"/>
          <w:color w:val="000000"/>
          <w:sz w:val="24"/>
          <w:lang w:val="en-GB"/>
        </w:rPr>
        <w:t xml:space="preserve">was </w:t>
      </w:r>
      <w:r w:rsidR="00970B53" w:rsidRPr="005E64F5">
        <w:rPr>
          <w:rFonts w:ascii="Arial" w:eastAsia="Calibri"/>
          <w:color w:val="000000"/>
          <w:sz w:val="24"/>
          <w:lang w:val="en-GB"/>
        </w:rPr>
        <w:t xml:space="preserve">a move toward further </w:t>
      </w:r>
      <w:r w:rsidR="00810571">
        <w:rPr>
          <w:rFonts w:ascii="Arial" w:eastAsia="Calibri"/>
          <w:color w:val="000000"/>
          <w:sz w:val="24"/>
          <w:lang w:val="en-GB"/>
        </w:rPr>
        <w:t xml:space="preserve">operational </w:t>
      </w:r>
      <w:r w:rsidR="00970B53" w:rsidRPr="005E64F5">
        <w:rPr>
          <w:rFonts w:ascii="Arial" w:eastAsia="Calibri"/>
          <w:color w:val="000000"/>
          <w:sz w:val="24"/>
          <w:lang w:val="en-GB"/>
        </w:rPr>
        <w:t>decentralisation,</w:t>
      </w:r>
      <w:r w:rsidR="00810571">
        <w:rPr>
          <w:rFonts w:ascii="Arial" w:eastAsia="Calibri"/>
          <w:color w:val="000000"/>
          <w:sz w:val="24"/>
          <w:lang w:val="en-GB"/>
        </w:rPr>
        <w:t xml:space="preserve"> with a more formal</w:t>
      </w:r>
      <w:r>
        <w:rPr>
          <w:rFonts w:ascii="Arial" w:eastAsia="Calibri"/>
          <w:color w:val="000000"/>
          <w:sz w:val="24"/>
          <w:lang w:val="en-GB"/>
        </w:rPr>
        <w:t xml:space="preserve"> split between </w:t>
      </w:r>
      <w:r w:rsidR="00970B53" w:rsidRPr="005E64F5">
        <w:rPr>
          <w:rFonts w:ascii="Arial" w:eastAsia="Calibri"/>
          <w:color w:val="000000"/>
          <w:sz w:val="24"/>
          <w:lang w:val="en-GB"/>
        </w:rPr>
        <w:t xml:space="preserve">line-management </w:t>
      </w:r>
      <w:r>
        <w:rPr>
          <w:rFonts w:ascii="Arial" w:eastAsia="Calibri"/>
          <w:color w:val="000000"/>
          <w:sz w:val="24"/>
          <w:lang w:val="en-GB"/>
        </w:rPr>
        <w:t xml:space="preserve">and strategy. </w:t>
      </w:r>
      <w:r w:rsidR="00810571">
        <w:rPr>
          <w:rFonts w:ascii="Arial" w:eastAsia="Calibri"/>
          <w:color w:val="000000"/>
          <w:sz w:val="24"/>
          <w:lang w:val="en-GB"/>
        </w:rPr>
        <w:t xml:space="preserve">Operational management </w:t>
      </w:r>
      <w:r w:rsidR="00BC61DB">
        <w:rPr>
          <w:rFonts w:ascii="Arial" w:eastAsia="Calibri"/>
          <w:color w:val="000000"/>
          <w:sz w:val="24"/>
          <w:lang w:val="en-GB"/>
        </w:rPr>
        <w:t xml:space="preserve">was </w:t>
      </w:r>
      <w:r w:rsidR="00970B53" w:rsidRPr="005E64F5">
        <w:rPr>
          <w:rFonts w:ascii="Arial" w:eastAsia="Calibri"/>
          <w:color w:val="000000"/>
          <w:sz w:val="24"/>
          <w:lang w:val="en-GB"/>
        </w:rPr>
        <w:t xml:space="preserve">removed from </w:t>
      </w:r>
      <w:r w:rsidR="00BC7FD9">
        <w:rPr>
          <w:rFonts w:ascii="Arial" w:eastAsia="Calibri"/>
          <w:color w:val="000000"/>
          <w:sz w:val="24"/>
          <w:lang w:val="en-GB"/>
        </w:rPr>
        <w:t xml:space="preserve">the </w:t>
      </w:r>
      <w:r w:rsidR="00970B53" w:rsidRPr="005E64F5">
        <w:rPr>
          <w:rFonts w:ascii="Arial" w:eastAsia="Calibri"/>
          <w:color w:val="000000"/>
          <w:sz w:val="24"/>
          <w:lang w:val="en-GB"/>
        </w:rPr>
        <w:t xml:space="preserve">strategy making </w:t>
      </w:r>
      <w:r w:rsidR="00BC7FD9">
        <w:rPr>
          <w:rFonts w:ascii="Arial" w:eastAsia="Calibri"/>
          <w:color w:val="000000"/>
          <w:sz w:val="24"/>
          <w:lang w:val="en-GB"/>
        </w:rPr>
        <w:t xml:space="preserve">process </w:t>
      </w:r>
      <w:r>
        <w:rPr>
          <w:rFonts w:ascii="Arial" w:eastAsia="Calibri"/>
          <w:color w:val="000000"/>
          <w:sz w:val="24"/>
          <w:lang w:val="en-GB"/>
        </w:rPr>
        <w:t xml:space="preserve">associated </w:t>
      </w:r>
      <w:r w:rsidR="00970B53" w:rsidRPr="005E64F5">
        <w:rPr>
          <w:rFonts w:ascii="Arial" w:eastAsia="Calibri"/>
          <w:color w:val="000000"/>
          <w:sz w:val="24"/>
          <w:lang w:val="en-GB"/>
        </w:rPr>
        <w:t>with new</w:t>
      </w:r>
      <w:r w:rsidR="00F50267">
        <w:rPr>
          <w:rFonts w:ascii="Arial" w:eastAsia="Calibri"/>
          <w:color w:val="000000"/>
          <w:sz w:val="24"/>
          <w:lang w:val="en-GB"/>
        </w:rPr>
        <w:t xml:space="preserve"> strategic</w:t>
      </w:r>
      <w:r w:rsidR="00970B53" w:rsidRPr="005E64F5">
        <w:rPr>
          <w:rFonts w:ascii="Arial" w:eastAsia="Calibri"/>
          <w:color w:val="000000"/>
          <w:sz w:val="24"/>
          <w:lang w:val="en-GB"/>
        </w:rPr>
        <w:t xml:space="preserve"> ventures </w:t>
      </w:r>
      <w:r w:rsidR="00BC61DB">
        <w:rPr>
          <w:rFonts w:ascii="Arial" w:eastAsia="Calibri"/>
          <w:color w:val="000000"/>
          <w:sz w:val="24"/>
          <w:lang w:val="en-GB"/>
        </w:rPr>
        <w:t xml:space="preserve">and </w:t>
      </w:r>
      <w:r w:rsidR="00970B53" w:rsidRPr="005E64F5">
        <w:rPr>
          <w:rFonts w:ascii="Arial" w:eastAsia="Calibri"/>
          <w:color w:val="000000"/>
          <w:sz w:val="24"/>
          <w:lang w:val="en-GB"/>
        </w:rPr>
        <w:t xml:space="preserve"> transferred to</w:t>
      </w:r>
      <w:r w:rsidR="00BC7FD9">
        <w:rPr>
          <w:rFonts w:ascii="Arial" w:eastAsia="Calibri"/>
          <w:color w:val="000000"/>
          <w:sz w:val="24"/>
          <w:lang w:val="en-GB"/>
        </w:rPr>
        <w:t xml:space="preserve"> the</w:t>
      </w:r>
      <w:r w:rsidR="00970B53" w:rsidRPr="005E64F5">
        <w:rPr>
          <w:rFonts w:ascii="Arial" w:eastAsia="Calibri"/>
          <w:color w:val="000000"/>
          <w:sz w:val="24"/>
          <w:lang w:val="en-GB"/>
        </w:rPr>
        <w:t xml:space="preserve"> corporate</w:t>
      </w:r>
      <w:r w:rsidR="00123248">
        <w:rPr>
          <w:rFonts w:ascii="Arial" w:eastAsia="Calibri"/>
          <w:color w:val="000000"/>
          <w:sz w:val="24"/>
          <w:lang w:val="en-GB"/>
        </w:rPr>
        <w:t xml:space="preserve"> </w:t>
      </w:r>
      <w:r w:rsidR="00970B53" w:rsidRPr="005E64F5">
        <w:rPr>
          <w:rFonts w:ascii="Arial" w:eastAsia="Calibri"/>
          <w:color w:val="000000"/>
          <w:sz w:val="24"/>
          <w:lang w:val="en-GB"/>
        </w:rPr>
        <w:t xml:space="preserve">level. Coordination still took place through </w:t>
      </w:r>
      <w:r w:rsidR="00BC7FD9">
        <w:rPr>
          <w:rFonts w:ascii="Arial" w:eastAsia="Calibri"/>
          <w:color w:val="000000"/>
          <w:sz w:val="24"/>
          <w:lang w:val="en-GB"/>
        </w:rPr>
        <w:t>an a</w:t>
      </w:r>
      <w:r w:rsidR="00970B53" w:rsidRPr="005E64F5">
        <w:rPr>
          <w:rFonts w:ascii="Arial" w:eastAsia="Calibri"/>
          <w:color w:val="000000"/>
          <w:sz w:val="24"/>
          <w:lang w:val="en-GB"/>
        </w:rPr>
        <w:t xml:space="preserve">nnual </w:t>
      </w:r>
      <w:r w:rsidR="00BC7FD9">
        <w:rPr>
          <w:rFonts w:ascii="Arial" w:eastAsia="Calibri"/>
          <w:color w:val="000000"/>
          <w:sz w:val="24"/>
          <w:lang w:val="en-GB"/>
        </w:rPr>
        <w:t>b</w:t>
      </w:r>
      <w:r w:rsidR="00970B53" w:rsidRPr="005E64F5">
        <w:rPr>
          <w:rFonts w:ascii="Arial" w:eastAsia="Calibri"/>
          <w:color w:val="000000"/>
          <w:sz w:val="24"/>
          <w:lang w:val="en-GB"/>
        </w:rPr>
        <w:t xml:space="preserve">usiness </w:t>
      </w:r>
      <w:r w:rsidR="00BC7FD9">
        <w:rPr>
          <w:rFonts w:ascii="Arial" w:eastAsia="Calibri"/>
          <w:color w:val="000000"/>
          <w:sz w:val="24"/>
          <w:lang w:val="en-GB"/>
        </w:rPr>
        <w:t>r</w:t>
      </w:r>
      <w:r w:rsidR="00970B53" w:rsidRPr="005E64F5">
        <w:rPr>
          <w:rFonts w:ascii="Arial" w:eastAsia="Calibri"/>
          <w:color w:val="000000"/>
          <w:sz w:val="24"/>
          <w:lang w:val="en-GB"/>
        </w:rPr>
        <w:t>eview process and through reporting to the Chief Executive Office</w:t>
      </w:r>
      <w:r>
        <w:rPr>
          <w:rFonts w:ascii="Arial" w:eastAsia="Calibri"/>
          <w:color w:val="000000"/>
          <w:sz w:val="24"/>
          <w:lang w:val="en-GB"/>
        </w:rPr>
        <w:t>.</w:t>
      </w:r>
      <w:r w:rsidR="00970B53" w:rsidRPr="005E64F5">
        <w:rPr>
          <w:rFonts w:ascii="Arial" w:eastAsia="Calibri"/>
          <w:color w:val="000000"/>
          <w:sz w:val="24"/>
          <w:lang w:val="en-GB"/>
        </w:rPr>
        <w:t xml:space="preserve"> However, the line management were not part of the</w:t>
      </w:r>
      <w:r w:rsidR="00810571">
        <w:rPr>
          <w:rFonts w:ascii="Arial" w:eastAsia="Calibri"/>
          <w:color w:val="000000"/>
          <w:sz w:val="24"/>
          <w:lang w:val="en-GB"/>
        </w:rPr>
        <w:t xml:space="preserve"> forward</w:t>
      </w:r>
      <w:r w:rsidR="00BC61DB">
        <w:rPr>
          <w:rFonts w:ascii="Arial" w:eastAsia="Calibri"/>
          <w:color w:val="000000"/>
          <w:sz w:val="24"/>
          <w:lang w:val="en-GB"/>
        </w:rPr>
        <w:t>-</w:t>
      </w:r>
      <w:r w:rsidR="00810571">
        <w:rPr>
          <w:rFonts w:ascii="Arial" w:eastAsia="Calibri"/>
          <w:color w:val="000000"/>
          <w:sz w:val="24"/>
          <w:lang w:val="en-GB"/>
        </w:rPr>
        <w:t>looking strategy groups such as the</w:t>
      </w:r>
      <w:r w:rsidR="00970B53" w:rsidRPr="005E64F5">
        <w:rPr>
          <w:rFonts w:ascii="Arial" w:eastAsia="Calibri"/>
          <w:color w:val="000000"/>
          <w:sz w:val="24"/>
          <w:lang w:val="en-GB"/>
        </w:rPr>
        <w:t xml:space="preserve"> </w:t>
      </w:r>
      <w:r w:rsidR="00810571">
        <w:rPr>
          <w:rFonts w:ascii="Arial" w:eastAsia="Calibri"/>
          <w:color w:val="000000"/>
          <w:sz w:val="24"/>
          <w:lang w:val="en-GB"/>
        </w:rPr>
        <w:t>“</w:t>
      </w:r>
      <w:r w:rsidR="00970B53" w:rsidRPr="005E64F5">
        <w:rPr>
          <w:rFonts w:ascii="Arial" w:eastAsia="Calibri"/>
          <w:color w:val="000000"/>
          <w:sz w:val="24"/>
          <w:lang w:val="en-GB"/>
        </w:rPr>
        <w:t>Growth Council</w:t>
      </w:r>
      <w:r w:rsidR="00810571">
        <w:rPr>
          <w:rFonts w:ascii="Arial" w:eastAsia="Calibri"/>
          <w:color w:val="000000"/>
          <w:sz w:val="24"/>
          <w:lang w:val="en-GB"/>
        </w:rPr>
        <w:t>”</w:t>
      </w:r>
      <w:r w:rsidR="00BC61DB">
        <w:rPr>
          <w:rFonts w:ascii="Arial" w:eastAsia="Calibri"/>
          <w:color w:val="000000"/>
          <w:sz w:val="24"/>
          <w:lang w:val="en-GB"/>
        </w:rPr>
        <w:t>,</w:t>
      </w:r>
      <w:r w:rsidR="00970B53" w:rsidRPr="005E64F5">
        <w:rPr>
          <w:rFonts w:ascii="Arial" w:eastAsia="Calibri"/>
          <w:color w:val="000000"/>
          <w:sz w:val="24"/>
          <w:lang w:val="en-GB"/>
        </w:rPr>
        <w:t xml:space="preserve"> or in the other forums tasked with creating and assessing new growth opportunities (Joseph and Ocasio 2012 p643)</w:t>
      </w:r>
      <w:r w:rsidR="00A17462">
        <w:rPr>
          <w:rFonts w:ascii="Arial" w:eastAsia="Calibri"/>
          <w:color w:val="000000"/>
          <w:sz w:val="24"/>
          <w:lang w:val="en-GB"/>
        </w:rPr>
        <w:t xml:space="preserve">. </w:t>
      </w:r>
      <w:r w:rsidR="00970B53" w:rsidRPr="005E64F5">
        <w:rPr>
          <w:rFonts w:ascii="Arial" w:eastAsia="Calibri"/>
          <w:color w:val="000000"/>
          <w:sz w:val="24"/>
          <w:lang w:val="en-GB"/>
        </w:rPr>
        <w:t>In this period</w:t>
      </w:r>
      <w:r w:rsidR="00BC61DB">
        <w:rPr>
          <w:rFonts w:ascii="Arial" w:eastAsia="Calibri"/>
          <w:color w:val="000000"/>
          <w:sz w:val="24"/>
          <w:lang w:val="en-GB"/>
        </w:rPr>
        <w:t>,</w:t>
      </w:r>
      <w:r w:rsidR="00970B53" w:rsidRPr="005E64F5">
        <w:rPr>
          <w:rFonts w:ascii="Arial" w:eastAsia="Calibri"/>
          <w:color w:val="000000"/>
          <w:sz w:val="24"/>
          <w:lang w:val="en-GB"/>
        </w:rPr>
        <w:t xml:space="preserve"> we see the </w:t>
      </w:r>
      <w:r w:rsidR="0024523C">
        <w:rPr>
          <w:rFonts w:ascii="Arial" w:eastAsia="Calibri"/>
          <w:color w:val="000000"/>
          <w:sz w:val="24"/>
          <w:lang w:val="en-GB"/>
        </w:rPr>
        <w:t>C</w:t>
      </w:r>
      <w:r w:rsidR="00970B53" w:rsidRPr="005E64F5">
        <w:rPr>
          <w:rFonts w:ascii="Arial" w:eastAsia="Calibri"/>
          <w:color w:val="000000"/>
          <w:sz w:val="24"/>
          <w:lang w:val="en-GB"/>
        </w:rPr>
        <w:t xml:space="preserve">omputer </w:t>
      </w:r>
      <w:r w:rsidR="0024523C">
        <w:rPr>
          <w:rFonts w:ascii="Arial" w:eastAsia="Calibri"/>
          <w:color w:val="000000"/>
          <w:sz w:val="24"/>
          <w:lang w:val="en-GB"/>
        </w:rPr>
        <w:t>D</w:t>
      </w:r>
      <w:r w:rsidR="00970B53" w:rsidRPr="005E64F5">
        <w:rPr>
          <w:rFonts w:ascii="Arial" w:eastAsia="Calibri"/>
          <w:color w:val="000000"/>
          <w:sz w:val="24"/>
          <w:lang w:val="en-GB"/>
        </w:rPr>
        <w:t>epartment attempting to refine</w:t>
      </w:r>
      <w:r w:rsidR="00123248">
        <w:rPr>
          <w:rFonts w:ascii="Arial" w:eastAsia="Calibri"/>
          <w:color w:val="000000"/>
          <w:sz w:val="24"/>
          <w:lang w:val="en-GB"/>
        </w:rPr>
        <w:t xml:space="preserve"> </w:t>
      </w:r>
      <w:r w:rsidR="00970B53" w:rsidRPr="005E64F5">
        <w:rPr>
          <w:rFonts w:ascii="Arial" w:eastAsia="Calibri"/>
          <w:color w:val="000000"/>
          <w:sz w:val="24"/>
          <w:lang w:val="en-GB"/>
        </w:rPr>
        <w:t xml:space="preserve">its product </w:t>
      </w:r>
      <w:r w:rsidR="00BC61DB">
        <w:rPr>
          <w:rFonts w:ascii="Arial" w:eastAsia="Calibri"/>
          <w:color w:val="000000"/>
          <w:sz w:val="24"/>
          <w:lang w:val="en-GB"/>
        </w:rPr>
        <w:t>line</w:t>
      </w:r>
      <w:r w:rsidR="00123248">
        <w:rPr>
          <w:rFonts w:ascii="Arial" w:eastAsia="Calibri"/>
          <w:color w:val="000000"/>
          <w:sz w:val="24"/>
          <w:lang w:val="en-GB"/>
        </w:rPr>
        <w:t xml:space="preserve"> and failing</w:t>
      </w:r>
      <w:r w:rsidR="00BC61DB">
        <w:rPr>
          <w:rFonts w:ascii="Arial" w:eastAsia="Calibri"/>
          <w:color w:val="000000"/>
          <w:sz w:val="24"/>
          <w:lang w:val="en-GB"/>
        </w:rPr>
        <w:t>.</w:t>
      </w:r>
      <w:r w:rsidR="00970B53" w:rsidRPr="005E64F5">
        <w:rPr>
          <w:rFonts w:ascii="Arial" w:eastAsia="Calibri"/>
          <w:color w:val="000000"/>
          <w:sz w:val="24"/>
          <w:lang w:val="en-GB"/>
        </w:rPr>
        <w:t xml:space="preserve"> </w:t>
      </w:r>
      <w:r w:rsidR="00BC7FD9">
        <w:rPr>
          <w:rFonts w:ascii="Arial" w:eastAsia="Calibri"/>
          <w:color w:val="000000"/>
          <w:sz w:val="24"/>
          <w:lang w:val="en-GB"/>
        </w:rPr>
        <w:t xml:space="preserve">The new structure meant that </w:t>
      </w:r>
      <w:r w:rsidR="00810571">
        <w:rPr>
          <w:rFonts w:ascii="Arial" w:eastAsia="Calibri"/>
          <w:color w:val="000000"/>
          <w:sz w:val="24"/>
          <w:lang w:val="en-GB"/>
        </w:rPr>
        <w:t xml:space="preserve">autonomous decisions to change </w:t>
      </w:r>
      <w:r w:rsidR="00123248">
        <w:rPr>
          <w:rFonts w:ascii="Arial" w:eastAsia="Calibri"/>
          <w:color w:val="000000"/>
          <w:sz w:val="24"/>
          <w:lang w:val="en-GB"/>
        </w:rPr>
        <w:t>the</w:t>
      </w:r>
      <w:r w:rsidR="00123248" w:rsidRPr="005E64F5">
        <w:rPr>
          <w:rFonts w:ascii="Arial" w:eastAsia="Calibri"/>
          <w:color w:val="000000"/>
          <w:sz w:val="24"/>
          <w:lang w:val="en-GB"/>
        </w:rPr>
        <w:t xml:space="preserve"> </w:t>
      </w:r>
      <w:r w:rsidR="00970B53" w:rsidRPr="005E64F5">
        <w:rPr>
          <w:rFonts w:ascii="Arial" w:eastAsia="Calibri"/>
          <w:color w:val="000000"/>
          <w:sz w:val="24"/>
          <w:lang w:val="en-GB"/>
        </w:rPr>
        <w:t xml:space="preserve">business </w:t>
      </w:r>
      <w:r w:rsidR="00810571">
        <w:rPr>
          <w:rFonts w:ascii="Arial" w:eastAsia="Calibri"/>
          <w:color w:val="000000"/>
          <w:sz w:val="24"/>
          <w:lang w:val="en-GB"/>
        </w:rPr>
        <w:t>model</w:t>
      </w:r>
      <w:r w:rsidR="00810571" w:rsidRPr="005E64F5">
        <w:rPr>
          <w:rFonts w:ascii="Arial" w:eastAsia="Calibri"/>
          <w:color w:val="000000"/>
          <w:sz w:val="24"/>
          <w:lang w:val="en-GB"/>
        </w:rPr>
        <w:t xml:space="preserve"> </w:t>
      </w:r>
      <w:r w:rsidR="00BC7FD9">
        <w:rPr>
          <w:rFonts w:ascii="Arial" w:eastAsia="Calibri"/>
          <w:color w:val="000000"/>
          <w:sz w:val="24"/>
          <w:lang w:val="en-GB"/>
        </w:rPr>
        <w:t xml:space="preserve">from a product perspective </w:t>
      </w:r>
      <w:r w:rsidR="00810571">
        <w:rPr>
          <w:rFonts w:ascii="Arial" w:eastAsia="Calibri"/>
          <w:color w:val="000000"/>
          <w:sz w:val="24"/>
          <w:lang w:val="en-GB"/>
        </w:rPr>
        <w:t xml:space="preserve">were </w:t>
      </w:r>
      <w:r w:rsidR="00970B53" w:rsidRPr="005E64F5">
        <w:rPr>
          <w:rFonts w:ascii="Arial" w:eastAsia="Calibri"/>
          <w:color w:val="000000"/>
          <w:sz w:val="24"/>
          <w:lang w:val="en-GB"/>
        </w:rPr>
        <w:t>difficult</w:t>
      </w:r>
      <w:r w:rsidR="00810571">
        <w:rPr>
          <w:rFonts w:ascii="Arial" w:eastAsia="Calibri"/>
          <w:color w:val="000000"/>
          <w:sz w:val="24"/>
          <w:lang w:val="en-GB"/>
        </w:rPr>
        <w:t xml:space="preserve"> to achieve</w:t>
      </w:r>
      <w:r w:rsidR="00970B53" w:rsidRPr="005E64F5">
        <w:rPr>
          <w:rFonts w:ascii="Arial" w:eastAsia="Calibri"/>
          <w:color w:val="000000"/>
          <w:sz w:val="24"/>
          <w:lang w:val="en-GB"/>
        </w:rPr>
        <w:t xml:space="preserve">. </w:t>
      </w:r>
      <w:r w:rsidR="00541B80">
        <w:rPr>
          <w:rFonts w:ascii="Arial" w:eastAsia="Calibri"/>
          <w:color w:val="000000"/>
          <w:sz w:val="24"/>
          <w:lang w:val="en-GB"/>
        </w:rPr>
        <w:t xml:space="preserve">This </w:t>
      </w:r>
      <w:r w:rsidR="0024523C">
        <w:rPr>
          <w:rFonts w:ascii="Arial" w:eastAsia="Calibri"/>
          <w:color w:val="000000"/>
          <w:sz w:val="24"/>
          <w:lang w:val="en-GB"/>
        </w:rPr>
        <w:t xml:space="preserve">problem was reinforced </w:t>
      </w:r>
      <w:r w:rsidR="00541B80">
        <w:rPr>
          <w:rFonts w:ascii="Arial" w:eastAsia="Calibri"/>
          <w:color w:val="000000"/>
          <w:sz w:val="24"/>
          <w:lang w:val="en-GB"/>
        </w:rPr>
        <w:t xml:space="preserve">with the </w:t>
      </w:r>
      <w:r w:rsidR="00970B53" w:rsidRPr="005E64F5">
        <w:rPr>
          <w:rFonts w:ascii="Arial" w:eastAsia="Calibri"/>
          <w:color w:val="000000"/>
          <w:sz w:val="24"/>
          <w:lang w:val="en-GB"/>
        </w:rPr>
        <w:t>acquisition of the computer operation</w:t>
      </w:r>
      <w:r w:rsidR="00810571">
        <w:rPr>
          <w:rFonts w:ascii="Arial" w:eastAsia="Calibri"/>
          <w:color w:val="000000"/>
          <w:sz w:val="24"/>
          <w:lang w:val="en-GB"/>
        </w:rPr>
        <w:t>s</w:t>
      </w:r>
      <w:r w:rsidR="00970B53" w:rsidRPr="005E64F5">
        <w:rPr>
          <w:rFonts w:ascii="Arial" w:eastAsia="Calibri"/>
          <w:color w:val="000000"/>
          <w:sz w:val="24"/>
          <w:lang w:val="en-GB"/>
        </w:rPr>
        <w:t xml:space="preserve"> f</w:t>
      </w:r>
      <w:r w:rsidR="00541B80">
        <w:rPr>
          <w:rFonts w:ascii="Arial" w:eastAsia="Calibri"/>
          <w:color w:val="000000"/>
          <w:sz w:val="24"/>
          <w:lang w:val="en-GB"/>
        </w:rPr>
        <w:t>rom</w:t>
      </w:r>
      <w:r w:rsidR="00970B53" w:rsidRPr="005E64F5">
        <w:rPr>
          <w:rFonts w:ascii="Arial" w:eastAsia="Calibri"/>
          <w:color w:val="000000"/>
          <w:sz w:val="24"/>
          <w:lang w:val="en-GB"/>
        </w:rPr>
        <w:t xml:space="preserve"> Olivetti in Italy and </w:t>
      </w:r>
      <w:r w:rsidR="00123248">
        <w:rPr>
          <w:rFonts w:ascii="Arial" w:eastAsia="Calibri"/>
          <w:color w:val="000000"/>
          <w:sz w:val="24"/>
          <w:lang w:val="en-GB"/>
        </w:rPr>
        <w:t xml:space="preserve">the </w:t>
      </w:r>
      <w:r w:rsidR="00970B53" w:rsidRPr="005E64F5">
        <w:rPr>
          <w:rFonts w:ascii="Arial" w:eastAsia="Calibri"/>
          <w:color w:val="000000"/>
          <w:sz w:val="24"/>
          <w:lang w:val="en-GB"/>
        </w:rPr>
        <w:t>purchase of a controlling stake</w:t>
      </w:r>
      <w:r w:rsidR="00764171" w:rsidRPr="005E64F5">
        <w:rPr>
          <w:rFonts w:ascii="Arial" w:eastAsia="Calibri"/>
          <w:color w:val="000000"/>
          <w:sz w:val="24"/>
          <w:lang w:val="en-GB"/>
        </w:rPr>
        <w:t xml:space="preserve"> (66%</w:t>
      </w:r>
      <w:r w:rsidR="00764171" w:rsidRPr="005E64F5">
        <w:rPr>
          <w:rFonts w:ascii="Arial" w:eastAsia="Calibri"/>
          <w:color w:val="000000"/>
          <w:sz w:val="24"/>
          <w:vertAlign w:val="superscript"/>
          <w:lang w:val="en-GB"/>
        </w:rPr>
        <w:endnoteReference w:id="41"/>
      </w:r>
      <w:r w:rsidR="00764171" w:rsidRPr="005E64F5">
        <w:rPr>
          <w:rFonts w:ascii="Arial" w:eastAsia="Calibri"/>
          <w:color w:val="000000"/>
          <w:sz w:val="24"/>
          <w:lang w:val="en-GB"/>
        </w:rPr>
        <w:t>)</w:t>
      </w:r>
      <w:r w:rsidR="00970B53" w:rsidRPr="005E64F5">
        <w:rPr>
          <w:rFonts w:ascii="Arial" w:eastAsia="Calibri"/>
          <w:color w:val="000000"/>
          <w:sz w:val="24"/>
          <w:lang w:val="en-GB"/>
        </w:rPr>
        <w:t xml:space="preserve"> in Machine</w:t>
      </w:r>
      <w:r w:rsidR="00123248">
        <w:rPr>
          <w:rFonts w:ascii="Arial" w:eastAsia="Calibri"/>
          <w:color w:val="000000"/>
          <w:sz w:val="24"/>
          <w:lang w:val="en-GB"/>
        </w:rPr>
        <w:t>s</w:t>
      </w:r>
      <w:r w:rsidR="00970B53" w:rsidRPr="005E64F5">
        <w:rPr>
          <w:rFonts w:ascii="Arial" w:eastAsia="Calibri"/>
          <w:color w:val="000000"/>
          <w:sz w:val="24"/>
          <w:lang w:val="en-GB"/>
        </w:rPr>
        <w:t xml:space="preserve"> Bull in France</w:t>
      </w:r>
      <w:r w:rsidR="00541B80">
        <w:rPr>
          <w:rFonts w:ascii="Arial" w:eastAsia="Calibri"/>
          <w:color w:val="000000"/>
          <w:sz w:val="24"/>
          <w:lang w:val="en-GB"/>
        </w:rPr>
        <w:t xml:space="preserve">.  </w:t>
      </w:r>
      <w:r w:rsidR="00A17462">
        <w:rPr>
          <w:rFonts w:ascii="Arial" w:eastAsia="Calibri"/>
          <w:color w:val="000000"/>
          <w:sz w:val="24"/>
          <w:lang w:val="en-GB"/>
        </w:rPr>
        <w:t>Th</w:t>
      </w:r>
      <w:r w:rsidR="0052732B">
        <w:rPr>
          <w:rFonts w:ascii="Arial" w:eastAsia="Calibri"/>
          <w:color w:val="000000"/>
          <w:sz w:val="24"/>
          <w:lang w:val="en-GB"/>
        </w:rPr>
        <w:t>e</w:t>
      </w:r>
      <w:r w:rsidR="00A17462">
        <w:rPr>
          <w:rFonts w:ascii="Arial" w:eastAsia="Calibri"/>
          <w:color w:val="000000"/>
          <w:sz w:val="24"/>
          <w:lang w:val="en-GB"/>
        </w:rPr>
        <w:t xml:space="preserve"> decision</w:t>
      </w:r>
      <w:r w:rsidR="0024523C">
        <w:rPr>
          <w:rFonts w:ascii="Arial" w:eastAsia="Calibri"/>
          <w:color w:val="000000"/>
          <w:sz w:val="24"/>
          <w:lang w:val="en-GB"/>
        </w:rPr>
        <w:t xml:space="preserve"> to undertake these acquisition</w:t>
      </w:r>
      <w:r w:rsidR="00A17462">
        <w:rPr>
          <w:rFonts w:ascii="Arial" w:eastAsia="Calibri"/>
          <w:color w:val="000000"/>
          <w:sz w:val="24"/>
          <w:lang w:val="en-GB"/>
        </w:rPr>
        <w:t xml:space="preserve"> was</w:t>
      </w:r>
      <w:r w:rsidR="00A17462" w:rsidRPr="005E64F5">
        <w:rPr>
          <w:rFonts w:ascii="Arial" w:eastAsia="Calibri"/>
          <w:color w:val="000000"/>
          <w:sz w:val="24"/>
          <w:lang w:val="en-GB"/>
        </w:rPr>
        <w:t xml:space="preserve"> </w:t>
      </w:r>
      <w:r w:rsidR="00970B53" w:rsidRPr="005E64F5">
        <w:rPr>
          <w:rFonts w:ascii="Arial" w:eastAsia="Calibri"/>
          <w:color w:val="000000"/>
          <w:sz w:val="24"/>
          <w:lang w:val="en-GB"/>
        </w:rPr>
        <w:t>made by the Growth Council</w:t>
      </w:r>
      <w:r w:rsidR="00123248">
        <w:rPr>
          <w:rFonts w:ascii="Arial" w:eastAsia="Calibri"/>
          <w:color w:val="000000"/>
          <w:sz w:val="24"/>
          <w:lang w:val="en-GB"/>
        </w:rPr>
        <w:t>,</w:t>
      </w:r>
      <w:r w:rsidR="00014A35">
        <w:rPr>
          <w:rFonts w:ascii="Arial" w:eastAsia="Calibri"/>
          <w:color w:val="000000"/>
          <w:sz w:val="24"/>
          <w:lang w:val="en-GB"/>
        </w:rPr>
        <w:t xml:space="preserve"> not by the business unit</w:t>
      </w:r>
      <w:r w:rsidR="00970B53" w:rsidRPr="005E64F5">
        <w:rPr>
          <w:rFonts w:ascii="Arial" w:eastAsia="Calibri"/>
          <w:color w:val="000000"/>
          <w:sz w:val="24"/>
          <w:lang w:val="en-GB"/>
        </w:rPr>
        <w:t xml:space="preserve"> (Joseph and Ocasio 2012 p648 and 653). </w:t>
      </w:r>
    </w:p>
    <w:p w14:paraId="264012B3" w14:textId="6BB3C71C" w:rsidR="00970B53" w:rsidRDefault="003A6AEE" w:rsidP="005E64F5">
      <w:pPr>
        <w:widowControl/>
        <w:wordWrap/>
        <w:spacing w:after="200" w:line="276" w:lineRule="auto"/>
        <w:rPr>
          <w:rFonts w:ascii="Arial" w:eastAsia="Calibri"/>
          <w:color w:val="000000"/>
          <w:sz w:val="24"/>
          <w:lang w:val="en-GB"/>
        </w:rPr>
      </w:pPr>
      <w:r>
        <w:rPr>
          <w:rFonts w:ascii="Arial" w:eastAsia="Calibri"/>
          <w:color w:val="000000"/>
          <w:sz w:val="24"/>
          <w:lang w:val="en-GB"/>
        </w:rPr>
        <w:t>When Borch became CEO in 1963</w:t>
      </w:r>
      <w:r w:rsidR="00123248">
        <w:rPr>
          <w:rFonts w:ascii="Arial" w:eastAsia="Calibri"/>
          <w:color w:val="000000"/>
          <w:sz w:val="24"/>
          <w:lang w:val="en-GB"/>
        </w:rPr>
        <w:t>,</w:t>
      </w:r>
      <w:r>
        <w:rPr>
          <w:rFonts w:ascii="Arial" w:eastAsia="Calibri"/>
          <w:color w:val="000000"/>
          <w:sz w:val="24"/>
          <w:lang w:val="en-GB"/>
        </w:rPr>
        <w:t xml:space="preserve"> he appointed </w:t>
      </w:r>
      <w:r w:rsidRPr="003A6AEE">
        <w:rPr>
          <w:rFonts w:ascii="Arial" w:eastAsia="Calibri"/>
          <w:color w:val="000000"/>
          <w:sz w:val="24"/>
          <w:lang w:val="en-GB"/>
        </w:rPr>
        <w:t>John McKitterick</w:t>
      </w:r>
      <w:r>
        <w:rPr>
          <w:rFonts w:ascii="Arial" w:eastAsia="Calibri"/>
          <w:color w:val="000000"/>
          <w:sz w:val="24"/>
          <w:lang w:val="en-GB"/>
        </w:rPr>
        <w:t xml:space="preserve">, previously a market research manager working with Borch, as </w:t>
      </w:r>
      <w:r w:rsidRPr="003A6AEE">
        <w:rPr>
          <w:rFonts w:ascii="Arial" w:eastAsia="Calibri"/>
          <w:color w:val="000000"/>
          <w:sz w:val="24"/>
          <w:lang w:val="en-GB"/>
        </w:rPr>
        <w:t>Manager of Corporate Planning</w:t>
      </w:r>
      <w:r>
        <w:rPr>
          <w:rFonts w:ascii="Arial" w:eastAsia="Calibri"/>
          <w:color w:val="000000"/>
          <w:sz w:val="24"/>
          <w:lang w:val="en-GB"/>
        </w:rPr>
        <w:t xml:space="preserve"> (</w:t>
      </w:r>
      <w:r w:rsidRPr="003A6AEE">
        <w:rPr>
          <w:rFonts w:ascii="Arial" w:eastAsia="Calibri"/>
          <w:color w:val="000000"/>
          <w:sz w:val="24"/>
          <w:lang w:val="en-GB"/>
        </w:rPr>
        <w:t>Ocasio and Joseph</w:t>
      </w:r>
      <w:r>
        <w:rPr>
          <w:rFonts w:ascii="Arial" w:eastAsia="Calibri"/>
          <w:color w:val="000000"/>
          <w:sz w:val="24"/>
          <w:lang w:val="en-GB"/>
        </w:rPr>
        <w:t xml:space="preserve"> 2008 p256)</w:t>
      </w:r>
      <w:r w:rsidR="00123248">
        <w:rPr>
          <w:rFonts w:ascii="Arial" w:eastAsia="Calibri"/>
          <w:color w:val="000000"/>
          <w:sz w:val="24"/>
          <w:lang w:val="en-GB"/>
        </w:rPr>
        <w:t>.  McKitterick</w:t>
      </w:r>
      <w:r>
        <w:rPr>
          <w:rFonts w:ascii="Arial" w:eastAsia="Calibri"/>
          <w:color w:val="000000"/>
          <w:sz w:val="24"/>
          <w:lang w:val="en-GB"/>
        </w:rPr>
        <w:t xml:space="preserve"> then established the Growth Council to drive growth at a strategic level in </w:t>
      </w:r>
      <w:r w:rsidR="005D6887">
        <w:rPr>
          <w:rFonts w:ascii="Arial" w:eastAsia="Calibri"/>
          <w:color w:val="000000"/>
          <w:sz w:val="24"/>
          <w:lang w:val="en-GB"/>
        </w:rPr>
        <w:t>nine target markets, one of which was computing.</w:t>
      </w:r>
      <w:r w:rsidRPr="003A6AEE">
        <w:rPr>
          <w:rFonts w:ascii="Arial" w:eastAsia="Calibri"/>
          <w:color w:val="000000"/>
          <w:sz w:val="24"/>
          <w:lang w:val="en-GB"/>
        </w:rPr>
        <w:t xml:space="preserve"> </w:t>
      </w:r>
      <w:r>
        <w:rPr>
          <w:rFonts w:ascii="Arial" w:eastAsia="Calibri"/>
          <w:color w:val="000000"/>
          <w:sz w:val="24"/>
          <w:lang w:val="en-GB"/>
        </w:rPr>
        <w:t xml:space="preserve"> </w:t>
      </w:r>
      <w:r w:rsidR="00014A35">
        <w:rPr>
          <w:rFonts w:ascii="Arial" w:eastAsia="Calibri"/>
          <w:color w:val="000000"/>
          <w:sz w:val="24"/>
          <w:lang w:val="en-GB"/>
        </w:rPr>
        <w:t>Joseph and Ocasio</w:t>
      </w:r>
      <w:r w:rsidR="00970B53" w:rsidRPr="005E64F5">
        <w:rPr>
          <w:rFonts w:ascii="Arial" w:eastAsia="Calibri"/>
          <w:color w:val="000000"/>
          <w:sz w:val="24"/>
          <w:lang w:val="en-GB"/>
        </w:rPr>
        <w:t xml:space="preserve"> note that this was an example of decoupling of line management and the decision to follow strategic growth opportunities. </w:t>
      </w:r>
      <w:r w:rsidR="00A17462">
        <w:rPr>
          <w:rFonts w:ascii="Arial" w:eastAsia="Calibri"/>
          <w:color w:val="000000"/>
          <w:sz w:val="24"/>
          <w:lang w:val="en-GB"/>
        </w:rPr>
        <w:t>This concept of a council of senior management looking to develop a growth strategy above the product groups was something GE would return to in 2003 when a Commercial Council was formed by then CEO Immelt and consisting of the “best sales and marketing people in the company” (</w:t>
      </w:r>
      <w:r w:rsidR="006C13F0" w:rsidRPr="006C13F0">
        <w:rPr>
          <w:rFonts w:ascii="Arial" w:eastAsia="Calibri"/>
          <w:color w:val="000000"/>
          <w:sz w:val="24"/>
          <w:lang w:val="en-GB"/>
        </w:rPr>
        <w:t>Stewart</w:t>
      </w:r>
      <w:r w:rsidR="006C13F0">
        <w:rPr>
          <w:rFonts w:ascii="Arial" w:eastAsia="Calibri"/>
          <w:color w:val="000000"/>
          <w:sz w:val="24"/>
          <w:lang w:val="en-GB"/>
        </w:rPr>
        <w:t xml:space="preserve"> 2006</w:t>
      </w:r>
      <w:r w:rsidR="00A17462">
        <w:rPr>
          <w:rFonts w:ascii="Arial" w:eastAsia="Calibri"/>
          <w:color w:val="000000"/>
          <w:sz w:val="24"/>
          <w:lang w:val="en-GB"/>
        </w:rPr>
        <w:t>)</w:t>
      </w:r>
      <w:r w:rsidR="00A17462" w:rsidRPr="005E64F5">
        <w:rPr>
          <w:rFonts w:ascii="Arial" w:eastAsia="Calibri"/>
          <w:color w:val="000000"/>
          <w:sz w:val="24"/>
          <w:lang w:val="en-GB"/>
        </w:rPr>
        <w:t>.</w:t>
      </w:r>
    </w:p>
    <w:p w14:paraId="737B6208" w14:textId="1DC58ACB" w:rsidR="00F50267" w:rsidRDefault="00F50267" w:rsidP="00F50267">
      <w:pPr>
        <w:widowControl/>
        <w:wordWrap/>
        <w:spacing w:after="200" w:line="276" w:lineRule="auto"/>
        <w:rPr>
          <w:rFonts w:ascii="Arial" w:eastAsia="Calibri"/>
          <w:color w:val="000000"/>
          <w:sz w:val="24"/>
          <w:lang w:val="en-GB"/>
        </w:rPr>
      </w:pPr>
      <w:r>
        <w:rPr>
          <w:rFonts w:ascii="Arial" w:eastAsia="Calibri"/>
          <w:color w:val="000000"/>
          <w:sz w:val="24"/>
          <w:lang w:val="en-GB"/>
        </w:rPr>
        <w:t>GE and Bull already had an established link in computing. In the early days of computing there was a strong reliance on established business machines te</w:t>
      </w:r>
      <w:r w:rsidR="00137F2A">
        <w:rPr>
          <w:rFonts w:ascii="Arial" w:eastAsia="Calibri"/>
          <w:color w:val="000000"/>
          <w:sz w:val="24"/>
          <w:lang w:val="en-GB"/>
        </w:rPr>
        <w:t>chnologies for input and output, p</w:t>
      </w:r>
      <w:r>
        <w:rPr>
          <w:rFonts w:ascii="Arial" w:eastAsia="Calibri"/>
          <w:color w:val="000000"/>
          <w:sz w:val="24"/>
          <w:lang w:val="en-GB"/>
        </w:rPr>
        <w:t>unch</w:t>
      </w:r>
      <w:r w:rsidR="00137F2A">
        <w:rPr>
          <w:rFonts w:ascii="Arial" w:eastAsia="Calibri"/>
          <w:color w:val="000000"/>
          <w:sz w:val="24"/>
          <w:lang w:val="en-GB"/>
        </w:rPr>
        <w:t>ed</w:t>
      </w:r>
      <w:r>
        <w:rPr>
          <w:rFonts w:ascii="Arial" w:eastAsia="Calibri"/>
          <w:color w:val="000000"/>
          <w:sz w:val="24"/>
          <w:lang w:val="en-GB"/>
        </w:rPr>
        <w:t xml:space="preserve"> cards for input and electro-mechanical printers </w:t>
      </w:r>
      <w:r w:rsidR="00137F2A">
        <w:rPr>
          <w:rFonts w:ascii="Arial" w:eastAsia="Calibri"/>
          <w:color w:val="000000"/>
          <w:sz w:val="24"/>
          <w:lang w:val="en-GB"/>
        </w:rPr>
        <w:t>for output</w:t>
      </w:r>
      <w:r>
        <w:rPr>
          <w:rFonts w:ascii="Arial" w:eastAsia="Calibri"/>
          <w:color w:val="000000"/>
          <w:sz w:val="24"/>
          <w:lang w:val="en-GB"/>
        </w:rPr>
        <w:t xml:space="preserve">. GE had no history in these technologies and had established a link with Bull to acquire business machine peripherals (Mounier-Kuhn, 2014, p47). As early as 1962 the head of GE’s Industrial Electronics Group, Harold Strickland, had visited Bull both to discuss peripherals and even suggested GE potentially taking a 20% stake in GE (ibid). </w:t>
      </w:r>
    </w:p>
    <w:p w14:paraId="5F6CBBCC" w14:textId="26CCE98B" w:rsidR="00F50267" w:rsidRDefault="007C29BB" w:rsidP="00F50267">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However, GE held overseas operations in an </w:t>
      </w:r>
      <w:r w:rsidR="002732DB">
        <w:rPr>
          <w:rFonts w:ascii="Arial" w:eastAsia="Calibri"/>
          <w:color w:val="000000"/>
          <w:sz w:val="24"/>
          <w:lang w:val="en-GB"/>
        </w:rPr>
        <w:t xml:space="preserve">International Office/Group. It initially </w:t>
      </w:r>
      <w:r w:rsidR="00F50267">
        <w:rPr>
          <w:rFonts w:ascii="Arial" w:eastAsia="Calibri"/>
          <w:color w:val="000000"/>
          <w:sz w:val="24"/>
          <w:lang w:val="en-GB"/>
        </w:rPr>
        <w:t xml:space="preserve">turned to </w:t>
      </w:r>
      <w:r w:rsidR="002732DB">
        <w:rPr>
          <w:rFonts w:ascii="Arial" w:eastAsia="Calibri"/>
          <w:color w:val="000000"/>
          <w:sz w:val="24"/>
          <w:lang w:val="en-GB"/>
        </w:rPr>
        <w:t xml:space="preserve">GE’s </w:t>
      </w:r>
      <w:r w:rsidR="00F50267">
        <w:rPr>
          <w:rFonts w:ascii="Arial" w:eastAsia="Calibri"/>
          <w:color w:val="000000"/>
          <w:sz w:val="24"/>
          <w:lang w:val="en-GB"/>
        </w:rPr>
        <w:t>established French licensee and partner, Thomson-Houston, to sel</w:t>
      </w:r>
      <w:r w:rsidR="005F1722">
        <w:rPr>
          <w:rFonts w:ascii="Arial" w:eastAsia="Calibri"/>
          <w:color w:val="000000"/>
          <w:sz w:val="24"/>
          <w:lang w:val="en-GB"/>
        </w:rPr>
        <w:t>l</w:t>
      </w:r>
      <w:r w:rsidR="00F50267">
        <w:rPr>
          <w:rFonts w:ascii="Arial" w:eastAsia="Calibri"/>
          <w:color w:val="000000"/>
          <w:sz w:val="24"/>
          <w:lang w:val="en-GB"/>
        </w:rPr>
        <w:t xml:space="preserve"> its computers. </w:t>
      </w:r>
      <w:r w:rsidR="005F1722">
        <w:rPr>
          <w:rFonts w:ascii="Arial" w:eastAsia="Calibri"/>
          <w:color w:val="000000"/>
          <w:sz w:val="24"/>
          <w:lang w:val="en-GB"/>
        </w:rPr>
        <w:t xml:space="preserve">It took a similar approach in Japan where </w:t>
      </w:r>
      <w:r w:rsidR="005F1722" w:rsidRPr="005F1722">
        <w:rPr>
          <w:rFonts w:ascii="Arial" w:eastAsia="Calibri"/>
          <w:color w:val="000000"/>
          <w:sz w:val="24"/>
          <w:lang w:val="en-GB"/>
        </w:rPr>
        <w:t>GE’s Toshiba, licenced GE technology</w:t>
      </w:r>
      <w:r w:rsidR="005F1722">
        <w:rPr>
          <w:rFonts w:ascii="Arial" w:eastAsia="Calibri"/>
          <w:color w:val="000000"/>
          <w:sz w:val="24"/>
          <w:lang w:val="en-GB"/>
        </w:rPr>
        <w:t xml:space="preserve"> and in </w:t>
      </w:r>
      <w:r w:rsidR="005F1722" w:rsidRPr="005F1722">
        <w:rPr>
          <w:rFonts w:ascii="Arial" w:eastAsia="Calibri"/>
          <w:color w:val="000000"/>
          <w:sz w:val="24"/>
          <w:lang w:val="en-GB"/>
        </w:rPr>
        <w:t>1964 announced the TOSBAC 5400 based on the GE 400 technology and then the TOSBAC 5600, based on the GE 600 (National Research Council, 1982)</w:t>
      </w:r>
      <w:r w:rsidR="005F1722">
        <w:rPr>
          <w:rFonts w:ascii="Arial" w:eastAsia="Calibri"/>
          <w:color w:val="000000"/>
          <w:sz w:val="24"/>
          <w:lang w:val="en-GB"/>
        </w:rPr>
        <w:t xml:space="preserve">. </w:t>
      </w:r>
      <w:r w:rsidR="00F50267">
        <w:rPr>
          <w:rFonts w:ascii="Arial" w:eastAsia="Calibri"/>
          <w:color w:val="000000"/>
          <w:sz w:val="24"/>
          <w:lang w:val="en-GB"/>
        </w:rPr>
        <w:t xml:space="preserve">However, </w:t>
      </w:r>
      <w:r w:rsidR="005F1722">
        <w:rPr>
          <w:rFonts w:ascii="Arial" w:eastAsia="Calibri"/>
          <w:color w:val="000000"/>
          <w:sz w:val="24"/>
          <w:lang w:val="en-GB"/>
        </w:rPr>
        <w:t>Thomson-Houston was not strong in this area and neither</w:t>
      </w:r>
      <w:r w:rsidR="00F50267">
        <w:rPr>
          <w:rFonts w:ascii="Arial" w:eastAsia="Calibri"/>
          <w:color w:val="000000"/>
          <w:sz w:val="24"/>
          <w:lang w:val="en-GB"/>
        </w:rPr>
        <w:t xml:space="preserve"> had the skills or the relationships to sell and service computers in the business market (</w:t>
      </w:r>
      <w:r w:rsidR="005F1722">
        <w:rPr>
          <w:rFonts w:ascii="Arial" w:eastAsia="Calibri"/>
          <w:color w:val="000000"/>
          <w:sz w:val="24"/>
          <w:lang w:val="en-GB"/>
        </w:rPr>
        <w:t>Mounier-Kuhn, 2014</w:t>
      </w:r>
      <w:r w:rsidR="00F50267">
        <w:rPr>
          <w:rFonts w:ascii="Arial" w:eastAsia="Calibri"/>
          <w:color w:val="000000"/>
          <w:sz w:val="24"/>
          <w:lang w:val="en-GB"/>
        </w:rPr>
        <w:t xml:space="preserve">). Meanwhile, Bull </w:t>
      </w:r>
      <w:r w:rsidR="005F1722">
        <w:rPr>
          <w:rFonts w:ascii="Arial" w:eastAsia="Calibri"/>
          <w:color w:val="000000"/>
          <w:sz w:val="24"/>
          <w:lang w:val="en-GB"/>
        </w:rPr>
        <w:t xml:space="preserve">had started to experience </w:t>
      </w:r>
      <w:r w:rsidR="00F50267">
        <w:rPr>
          <w:rFonts w:ascii="Arial" w:eastAsia="Calibri"/>
          <w:color w:val="000000"/>
          <w:sz w:val="24"/>
          <w:lang w:val="en-GB"/>
        </w:rPr>
        <w:t xml:space="preserve">financial </w:t>
      </w:r>
      <w:r w:rsidR="005F1722">
        <w:rPr>
          <w:rFonts w:ascii="Arial" w:eastAsia="Calibri"/>
          <w:color w:val="000000"/>
          <w:sz w:val="24"/>
          <w:lang w:val="en-GB"/>
        </w:rPr>
        <w:t>problems</w:t>
      </w:r>
      <w:r w:rsidR="00F50267">
        <w:rPr>
          <w:rFonts w:ascii="Arial" w:eastAsia="Calibri"/>
          <w:color w:val="000000"/>
          <w:sz w:val="24"/>
          <w:lang w:val="en-GB"/>
        </w:rPr>
        <w:t xml:space="preserve"> as it tried to carry the large expense of developing </w:t>
      </w:r>
      <w:r w:rsidR="004F73AD">
        <w:rPr>
          <w:rFonts w:ascii="Arial" w:eastAsia="Calibri"/>
          <w:color w:val="000000"/>
          <w:sz w:val="24"/>
          <w:lang w:val="en-GB"/>
        </w:rPr>
        <w:t xml:space="preserve">its own </w:t>
      </w:r>
      <w:r w:rsidR="00F50267">
        <w:rPr>
          <w:rFonts w:ascii="Arial" w:eastAsia="Calibri"/>
          <w:color w:val="000000"/>
          <w:sz w:val="24"/>
          <w:lang w:val="en-GB"/>
        </w:rPr>
        <w:t>mainframe computers. In December 1963 GE took an interest in Bull’s problems and the GE Treasurer visited France to begin negotiations to take control of the French computer company</w:t>
      </w:r>
      <w:r w:rsidR="004F73AD">
        <w:rPr>
          <w:rFonts w:ascii="Arial" w:eastAsia="Calibri"/>
          <w:color w:val="000000"/>
          <w:sz w:val="24"/>
          <w:lang w:val="en-GB"/>
        </w:rPr>
        <w:t xml:space="preserve"> (Mounier-Kuhn, 2014)</w:t>
      </w:r>
      <w:r w:rsidR="00F50267">
        <w:rPr>
          <w:rFonts w:ascii="Arial" w:eastAsia="Calibri"/>
          <w:color w:val="000000"/>
          <w:sz w:val="24"/>
          <w:lang w:val="en-GB"/>
        </w:rPr>
        <w:t>.</w:t>
      </w:r>
      <w:r w:rsidR="002732DB">
        <w:rPr>
          <w:rFonts w:ascii="Arial" w:eastAsia="Calibri"/>
          <w:color w:val="000000"/>
          <w:sz w:val="24"/>
          <w:lang w:val="en-GB"/>
        </w:rPr>
        <w:t xml:space="preserve"> It is notable that it was not until the 1967/68 restructuring of GE that the International Division was closed and international relationships, partnerships, manufacturing and sales would pass to the operating units of GE</w:t>
      </w:r>
      <w:r w:rsidR="002732DB">
        <w:rPr>
          <w:rStyle w:val="EndnoteReference"/>
          <w:rFonts w:ascii="Arial" w:eastAsia="Calibri"/>
          <w:color w:val="000000"/>
          <w:sz w:val="24"/>
          <w:lang w:val="en-GB"/>
        </w:rPr>
        <w:endnoteReference w:id="42"/>
      </w:r>
      <w:r w:rsidR="002732DB">
        <w:rPr>
          <w:rFonts w:ascii="Arial" w:eastAsia="Calibri"/>
          <w:color w:val="000000"/>
          <w:sz w:val="24"/>
          <w:lang w:val="en-GB"/>
        </w:rPr>
        <w:t>.</w:t>
      </w:r>
    </w:p>
    <w:p w14:paraId="1E4F0514" w14:textId="7C9A9DF3" w:rsidR="00D94782" w:rsidRDefault="002732DB" w:rsidP="005E64F5">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Nevertheless, </w:t>
      </w:r>
      <w:r w:rsidR="00A17462">
        <w:rPr>
          <w:rFonts w:ascii="Arial" w:eastAsia="Calibri"/>
          <w:color w:val="000000"/>
          <w:sz w:val="24"/>
          <w:lang w:val="en-GB"/>
        </w:rPr>
        <w:t>On the face of it</w:t>
      </w:r>
      <w:r w:rsidR="00123248">
        <w:rPr>
          <w:rFonts w:ascii="Arial" w:eastAsia="Calibri"/>
          <w:color w:val="000000"/>
          <w:sz w:val="24"/>
          <w:lang w:val="en-GB"/>
        </w:rPr>
        <w:t>,</w:t>
      </w:r>
      <w:r w:rsidR="00A17462">
        <w:rPr>
          <w:rFonts w:ascii="Arial" w:eastAsia="Calibri"/>
          <w:color w:val="000000"/>
          <w:sz w:val="24"/>
          <w:lang w:val="en-GB"/>
        </w:rPr>
        <w:t xml:space="preserve"> this </w:t>
      </w:r>
      <w:r w:rsidR="00123248">
        <w:rPr>
          <w:rFonts w:ascii="Arial" w:eastAsia="Calibri"/>
          <w:color w:val="000000"/>
          <w:sz w:val="24"/>
          <w:lang w:val="en-GB"/>
        </w:rPr>
        <w:t>i</w:t>
      </w:r>
      <w:r w:rsidR="00A17462">
        <w:rPr>
          <w:rFonts w:ascii="Arial" w:eastAsia="Calibri"/>
          <w:color w:val="000000"/>
          <w:sz w:val="24"/>
          <w:lang w:val="en-GB"/>
        </w:rPr>
        <w:t xml:space="preserve">nternationalisation of the computer </w:t>
      </w:r>
      <w:r w:rsidR="00014A35">
        <w:rPr>
          <w:rFonts w:ascii="Arial" w:eastAsia="Calibri"/>
          <w:color w:val="000000"/>
          <w:sz w:val="24"/>
          <w:lang w:val="en-GB"/>
        </w:rPr>
        <w:t>business</w:t>
      </w:r>
      <w:r w:rsidR="00A17462">
        <w:rPr>
          <w:rFonts w:ascii="Arial" w:eastAsia="Calibri"/>
          <w:color w:val="000000"/>
          <w:sz w:val="24"/>
          <w:lang w:val="en-GB"/>
        </w:rPr>
        <w:t xml:space="preserve"> seemed to make sense</w:t>
      </w:r>
      <w:r w:rsidR="00123248">
        <w:rPr>
          <w:rFonts w:ascii="Arial" w:eastAsia="Calibri"/>
          <w:color w:val="000000"/>
          <w:sz w:val="24"/>
          <w:lang w:val="en-GB"/>
        </w:rPr>
        <w:t>.</w:t>
      </w:r>
      <w:r w:rsidR="007E7F1F">
        <w:rPr>
          <w:rFonts w:ascii="Arial" w:eastAsia="Calibri"/>
          <w:color w:val="000000"/>
          <w:sz w:val="24"/>
          <w:lang w:val="en-GB"/>
        </w:rPr>
        <w:t xml:space="preserve"> </w:t>
      </w:r>
      <w:r w:rsidR="00764171" w:rsidRPr="005E64F5">
        <w:rPr>
          <w:rFonts w:ascii="Arial" w:eastAsia="Calibri"/>
          <w:color w:val="000000"/>
          <w:sz w:val="24"/>
          <w:lang w:val="en-GB"/>
        </w:rPr>
        <w:t>By 1968</w:t>
      </w:r>
      <w:r w:rsidR="00123248">
        <w:rPr>
          <w:rFonts w:ascii="Arial" w:eastAsia="Calibri"/>
          <w:color w:val="000000"/>
          <w:sz w:val="24"/>
          <w:lang w:val="en-GB"/>
        </w:rPr>
        <w:t>,</w:t>
      </w:r>
      <w:r w:rsidR="00764171" w:rsidRPr="005E64F5">
        <w:rPr>
          <w:rFonts w:ascii="Arial" w:eastAsia="Calibri"/>
          <w:color w:val="000000"/>
          <w:sz w:val="24"/>
          <w:lang w:val="en-GB"/>
        </w:rPr>
        <w:t xml:space="preserve"> IBM had identified GE as its second most important </w:t>
      </w:r>
      <w:r w:rsidR="00684154" w:rsidRPr="005E64F5">
        <w:rPr>
          <w:rFonts w:ascii="Arial" w:eastAsia="Calibri"/>
          <w:color w:val="000000"/>
          <w:sz w:val="24"/>
          <w:lang w:val="en-GB"/>
        </w:rPr>
        <w:t>competitor</w:t>
      </w:r>
      <w:r w:rsidR="00764171" w:rsidRPr="005E64F5">
        <w:rPr>
          <w:rFonts w:ascii="Arial" w:eastAsia="Calibri"/>
          <w:color w:val="000000"/>
          <w:sz w:val="24"/>
          <w:lang w:val="en-GB"/>
        </w:rPr>
        <w:t xml:space="preserve"> in non</w:t>
      </w:r>
      <w:r w:rsidR="00123248">
        <w:rPr>
          <w:rFonts w:ascii="Arial" w:eastAsia="Calibri"/>
          <w:color w:val="000000"/>
          <w:sz w:val="24"/>
          <w:lang w:val="en-GB"/>
        </w:rPr>
        <w:t>-</w:t>
      </w:r>
      <w:r w:rsidR="00764171" w:rsidRPr="005E64F5">
        <w:rPr>
          <w:rFonts w:ascii="Arial" w:eastAsia="Calibri"/>
          <w:color w:val="000000"/>
          <w:sz w:val="24"/>
          <w:lang w:val="en-GB"/>
        </w:rPr>
        <w:t xml:space="preserve">US domestic markets. </w:t>
      </w:r>
      <w:r w:rsidR="000B3A92">
        <w:rPr>
          <w:rFonts w:ascii="Arial" w:eastAsia="Calibri"/>
          <w:color w:val="000000"/>
          <w:sz w:val="24"/>
          <w:lang w:val="en-GB"/>
        </w:rPr>
        <w:t>IBM estimated GE’s Bull and Olivetti had 45.3% of the French market and 62.8% of the Italian market, though these were small markets in comparison to the US</w:t>
      </w:r>
      <w:r w:rsidR="00644B39">
        <w:rPr>
          <w:rFonts w:ascii="Arial" w:eastAsia="Calibri"/>
          <w:color w:val="000000"/>
          <w:sz w:val="24"/>
          <w:lang w:val="en-GB"/>
        </w:rPr>
        <w:t xml:space="preserve">, however, IBM estimated GE had only </w:t>
      </w:r>
      <w:r w:rsidR="000B3A92">
        <w:rPr>
          <w:rFonts w:ascii="Arial" w:eastAsia="Calibri"/>
          <w:color w:val="000000"/>
          <w:sz w:val="24"/>
          <w:lang w:val="en-GB"/>
        </w:rPr>
        <w:t>6.2% of the US market</w:t>
      </w:r>
      <w:r w:rsidR="00BB2346">
        <w:rPr>
          <w:rFonts w:ascii="Arial" w:eastAsia="Calibri"/>
          <w:color w:val="000000"/>
          <w:sz w:val="24"/>
          <w:lang w:val="en-GB"/>
        </w:rPr>
        <w:t>,</w:t>
      </w:r>
      <w:r w:rsidR="000B3A92">
        <w:rPr>
          <w:rFonts w:ascii="Arial" w:eastAsia="Calibri"/>
          <w:color w:val="000000"/>
          <w:sz w:val="24"/>
          <w:lang w:val="en-GB"/>
        </w:rPr>
        <w:t xml:space="preserve"> </w:t>
      </w:r>
      <w:r w:rsidR="00644B39">
        <w:rPr>
          <w:rFonts w:ascii="Arial" w:eastAsia="Calibri"/>
          <w:color w:val="000000"/>
          <w:sz w:val="24"/>
          <w:lang w:val="en-GB"/>
        </w:rPr>
        <w:t xml:space="preserve">but which still made it </w:t>
      </w:r>
      <w:r w:rsidR="000B3A92">
        <w:rPr>
          <w:rFonts w:ascii="Arial" w:eastAsia="Calibri"/>
          <w:color w:val="000000"/>
          <w:sz w:val="24"/>
          <w:lang w:val="en-GB"/>
        </w:rPr>
        <w:t>the largest part of the GE computer business</w:t>
      </w:r>
      <w:r w:rsidR="000B3A92">
        <w:rPr>
          <w:rStyle w:val="EndnoteReference"/>
          <w:rFonts w:ascii="Arial" w:eastAsia="Calibri"/>
          <w:color w:val="000000"/>
          <w:sz w:val="24"/>
          <w:lang w:val="en-GB"/>
        </w:rPr>
        <w:endnoteReference w:id="43"/>
      </w:r>
      <w:r w:rsidR="000B3A92">
        <w:rPr>
          <w:rFonts w:ascii="Arial" w:eastAsia="Calibri"/>
          <w:color w:val="000000"/>
          <w:sz w:val="24"/>
          <w:lang w:val="en-GB"/>
        </w:rPr>
        <w:t xml:space="preserve">. </w:t>
      </w:r>
      <w:r w:rsidR="006C67BB">
        <w:rPr>
          <w:rFonts w:ascii="Arial" w:eastAsia="Calibri"/>
          <w:color w:val="000000"/>
          <w:sz w:val="24"/>
          <w:lang w:val="en-GB"/>
        </w:rPr>
        <w:t>However, IBM might well have under estimated the problems GE had in the US. GE itself believed its market share peak in the US was 1965 at just 4.2% and declined to just 2.5% in 1966 and 2.9% in 1967 as problems with the GE 600 series restricted deliveries</w:t>
      </w:r>
      <w:r w:rsidR="006C67BB">
        <w:rPr>
          <w:rStyle w:val="EndnoteReference"/>
          <w:rFonts w:ascii="Arial" w:eastAsia="Calibri"/>
          <w:color w:val="000000"/>
          <w:sz w:val="24"/>
          <w:lang w:val="en-GB"/>
        </w:rPr>
        <w:endnoteReference w:id="44"/>
      </w:r>
      <w:r w:rsidR="006C67BB">
        <w:rPr>
          <w:rFonts w:ascii="Arial" w:eastAsia="Calibri"/>
          <w:color w:val="000000"/>
          <w:sz w:val="24"/>
          <w:lang w:val="en-GB"/>
        </w:rPr>
        <w:t>.</w:t>
      </w:r>
    </w:p>
    <w:p w14:paraId="133DD65D" w14:textId="52AA7DBE" w:rsidR="00764171" w:rsidRPr="005E64F5" w:rsidRDefault="00541B80" w:rsidP="005E64F5">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Whatever merit there was in </w:t>
      </w:r>
      <w:r w:rsidR="007E7F1F">
        <w:rPr>
          <w:rFonts w:ascii="Arial" w:eastAsia="Calibri"/>
          <w:color w:val="000000"/>
          <w:sz w:val="24"/>
          <w:lang w:val="en-GB"/>
        </w:rPr>
        <w:t xml:space="preserve">purchasing these </w:t>
      </w:r>
      <w:r w:rsidR="00014A35">
        <w:rPr>
          <w:rFonts w:ascii="Arial" w:eastAsia="Calibri"/>
          <w:color w:val="000000"/>
          <w:sz w:val="24"/>
          <w:lang w:val="en-GB"/>
        </w:rPr>
        <w:t>businesses</w:t>
      </w:r>
      <w:r w:rsidR="00BB2346">
        <w:rPr>
          <w:rFonts w:ascii="Arial" w:eastAsia="Calibri"/>
          <w:color w:val="000000"/>
          <w:sz w:val="24"/>
          <w:lang w:val="en-GB"/>
        </w:rPr>
        <w:t>,</w:t>
      </w:r>
      <w:r w:rsidR="007E7F1F">
        <w:rPr>
          <w:rFonts w:ascii="Arial" w:eastAsia="Calibri"/>
          <w:color w:val="000000"/>
          <w:sz w:val="24"/>
          <w:lang w:val="en-GB"/>
        </w:rPr>
        <w:t xml:space="preserve"> </w:t>
      </w:r>
      <w:r w:rsidR="00014A35">
        <w:rPr>
          <w:rFonts w:ascii="Arial" w:eastAsia="Calibri"/>
          <w:color w:val="000000"/>
          <w:sz w:val="24"/>
          <w:lang w:val="en-GB"/>
        </w:rPr>
        <w:t xml:space="preserve">a key problem was that they reinforced prior product strategy failures </w:t>
      </w:r>
      <w:r w:rsidR="00BB2346">
        <w:rPr>
          <w:rFonts w:ascii="Arial" w:eastAsia="Calibri"/>
          <w:color w:val="000000"/>
          <w:sz w:val="24"/>
          <w:lang w:val="en-GB"/>
        </w:rPr>
        <w:t xml:space="preserve">in that </w:t>
      </w:r>
      <w:r w:rsidR="00014A35">
        <w:rPr>
          <w:rFonts w:ascii="Arial" w:eastAsia="Calibri"/>
          <w:color w:val="000000"/>
          <w:sz w:val="24"/>
          <w:lang w:val="en-GB"/>
        </w:rPr>
        <w:t xml:space="preserve">they further complicated </w:t>
      </w:r>
      <w:r w:rsidR="007E7F1F">
        <w:rPr>
          <w:rFonts w:ascii="Arial" w:eastAsia="Calibri"/>
          <w:color w:val="000000"/>
          <w:sz w:val="24"/>
          <w:lang w:val="en-GB"/>
        </w:rPr>
        <w:t>product level logic</w:t>
      </w:r>
      <w:r w:rsidR="00014A35">
        <w:rPr>
          <w:rFonts w:ascii="Arial" w:eastAsia="Calibri"/>
          <w:color w:val="000000"/>
          <w:sz w:val="24"/>
          <w:lang w:val="en-GB"/>
        </w:rPr>
        <w:t xml:space="preserve"> (where interoperability was becoming vital)</w:t>
      </w:r>
      <w:r w:rsidR="007E7F1F">
        <w:rPr>
          <w:rFonts w:ascii="Arial" w:eastAsia="Calibri"/>
          <w:color w:val="000000"/>
          <w:sz w:val="24"/>
          <w:lang w:val="en-GB"/>
        </w:rPr>
        <w:t xml:space="preserve"> </w:t>
      </w:r>
      <w:r w:rsidR="00014A35">
        <w:rPr>
          <w:rFonts w:ascii="Arial" w:eastAsia="Calibri"/>
          <w:color w:val="000000"/>
          <w:sz w:val="24"/>
          <w:lang w:val="en-GB"/>
        </w:rPr>
        <w:t xml:space="preserve">and </w:t>
      </w:r>
      <w:r w:rsidR="007E7F1F">
        <w:rPr>
          <w:rFonts w:ascii="Arial" w:eastAsia="Calibri"/>
          <w:color w:val="000000"/>
          <w:sz w:val="24"/>
          <w:lang w:val="en-GB"/>
        </w:rPr>
        <w:t xml:space="preserve">rendered problematic the departmental planning processes required to deliver a coherent product line. </w:t>
      </w:r>
    </w:p>
    <w:p w14:paraId="465569F4" w14:textId="285EB278" w:rsidR="006C13F0" w:rsidRDefault="000B3A92" w:rsidP="006C13F0">
      <w:pPr>
        <w:widowControl/>
        <w:wordWrap/>
        <w:spacing w:after="200" w:line="276" w:lineRule="auto"/>
        <w:rPr>
          <w:rFonts w:ascii="Arial" w:eastAsia="Calibri"/>
          <w:color w:val="000000"/>
          <w:sz w:val="24"/>
          <w:lang w:val="en-GB"/>
        </w:rPr>
      </w:pPr>
      <w:r>
        <w:rPr>
          <w:rFonts w:ascii="Arial" w:eastAsia="Calibri"/>
          <w:color w:val="000000"/>
          <w:sz w:val="24"/>
          <w:lang w:val="en-GB"/>
        </w:rPr>
        <w:t>The</w:t>
      </w:r>
      <w:r w:rsidR="009F7BB6">
        <w:rPr>
          <w:rFonts w:ascii="Arial" w:eastAsia="Calibri"/>
          <w:color w:val="000000"/>
          <w:sz w:val="24"/>
          <w:lang w:val="en-GB"/>
        </w:rPr>
        <w:t xml:space="preserve"> strategic decision by the</w:t>
      </w:r>
      <w:r w:rsidR="00081DB8" w:rsidRPr="005E64F5">
        <w:rPr>
          <w:rFonts w:ascii="Arial" w:eastAsia="Calibri"/>
          <w:color w:val="000000"/>
          <w:sz w:val="24"/>
          <w:lang w:val="en-GB"/>
        </w:rPr>
        <w:t xml:space="preserve"> </w:t>
      </w:r>
      <w:r w:rsidR="00E02CCE" w:rsidRPr="005E64F5">
        <w:rPr>
          <w:rFonts w:ascii="Arial" w:eastAsia="Calibri"/>
          <w:color w:val="000000"/>
          <w:sz w:val="24"/>
          <w:lang w:val="en-GB"/>
        </w:rPr>
        <w:t xml:space="preserve">Growth Council to take control of Bull in France and acquire Olivetti’s computer operations in </w:t>
      </w:r>
      <w:r w:rsidRPr="005E64F5">
        <w:rPr>
          <w:rFonts w:ascii="Arial" w:eastAsia="Calibri"/>
          <w:color w:val="000000"/>
          <w:sz w:val="24"/>
          <w:lang w:val="en-GB"/>
        </w:rPr>
        <w:t>Italy led</w:t>
      </w:r>
      <w:r w:rsidR="009F7BB6">
        <w:rPr>
          <w:rFonts w:ascii="Arial" w:eastAsia="Calibri"/>
          <w:color w:val="000000"/>
          <w:sz w:val="24"/>
          <w:lang w:val="en-GB"/>
        </w:rPr>
        <w:t xml:space="preserve"> to </w:t>
      </w:r>
      <w:r w:rsidR="00E02CCE" w:rsidRPr="005E64F5">
        <w:rPr>
          <w:rFonts w:ascii="Arial" w:eastAsia="Calibri"/>
          <w:color w:val="000000"/>
          <w:sz w:val="24"/>
          <w:lang w:val="en-GB"/>
        </w:rPr>
        <w:t>a widening of the product</w:t>
      </w:r>
      <w:r w:rsidR="009F7BB6">
        <w:rPr>
          <w:rFonts w:ascii="Arial" w:eastAsia="Calibri"/>
          <w:color w:val="000000"/>
          <w:sz w:val="24"/>
          <w:lang w:val="en-GB"/>
        </w:rPr>
        <w:t xml:space="preserve"> range</w:t>
      </w:r>
      <w:r w:rsidR="00E02CCE" w:rsidRPr="005E64F5">
        <w:rPr>
          <w:rFonts w:ascii="Arial" w:eastAsia="Calibri"/>
          <w:color w:val="000000"/>
          <w:sz w:val="24"/>
          <w:lang w:val="en-GB"/>
        </w:rPr>
        <w:t xml:space="preserve"> and a move </w:t>
      </w:r>
      <w:r w:rsidR="009F7BB6">
        <w:rPr>
          <w:rFonts w:ascii="Arial" w:eastAsia="Calibri"/>
          <w:color w:val="000000"/>
          <w:sz w:val="24"/>
          <w:lang w:val="en-GB"/>
        </w:rPr>
        <w:t xml:space="preserve">further </w:t>
      </w:r>
      <w:r w:rsidR="00E02CCE" w:rsidRPr="005E64F5">
        <w:rPr>
          <w:rFonts w:ascii="Arial" w:eastAsia="Calibri"/>
          <w:color w:val="000000"/>
          <w:sz w:val="24"/>
          <w:lang w:val="en-GB"/>
        </w:rPr>
        <w:t>away from the simplicity of the integrated WXYZ plan.</w:t>
      </w:r>
      <w:r w:rsidR="009F7BB6" w:rsidRPr="009F7BB6">
        <w:rPr>
          <w:rFonts w:ascii="Arial" w:eastAsia="Calibri"/>
          <w:color w:val="000000"/>
          <w:sz w:val="24"/>
          <w:lang w:val="en-GB"/>
        </w:rPr>
        <w:t xml:space="preserve"> </w:t>
      </w:r>
      <w:r w:rsidR="009F7BB6">
        <w:rPr>
          <w:rFonts w:ascii="Arial" w:eastAsia="Calibri"/>
          <w:color w:val="000000"/>
          <w:sz w:val="24"/>
          <w:lang w:val="en-GB"/>
        </w:rPr>
        <w:t>At the same time</w:t>
      </w:r>
      <w:r w:rsidR="00BB2346">
        <w:rPr>
          <w:rFonts w:ascii="Arial" w:eastAsia="Calibri"/>
          <w:color w:val="000000"/>
          <w:sz w:val="24"/>
          <w:lang w:val="en-GB"/>
        </w:rPr>
        <w:t>,</w:t>
      </w:r>
      <w:r w:rsidR="009F7BB6">
        <w:rPr>
          <w:rFonts w:ascii="Arial" w:eastAsia="Calibri"/>
          <w:color w:val="000000"/>
          <w:sz w:val="24"/>
          <w:lang w:val="en-GB"/>
        </w:rPr>
        <w:t xml:space="preserve"> </w:t>
      </w:r>
      <w:r w:rsidR="00A54F0F">
        <w:rPr>
          <w:rFonts w:ascii="Arial" w:eastAsia="Calibri"/>
          <w:color w:val="000000"/>
          <w:sz w:val="24"/>
          <w:lang w:val="en-GB"/>
        </w:rPr>
        <w:t xml:space="preserve">enterprise </w:t>
      </w:r>
      <w:r w:rsidR="00014A35">
        <w:rPr>
          <w:rFonts w:ascii="Arial" w:eastAsia="Calibri"/>
          <w:color w:val="000000"/>
          <w:sz w:val="24"/>
          <w:lang w:val="en-GB"/>
        </w:rPr>
        <w:t>level</w:t>
      </w:r>
      <w:r w:rsidR="00A54F0F">
        <w:rPr>
          <w:rFonts w:ascii="Arial" w:eastAsia="Calibri"/>
          <w:color w:val="000000"/>
          <w:sz w:val="24"/>
          <w:lang w:val="en-GB"/>
        </w:rPr>
        <w:t xml:space="preserve"> </w:t>
      </w:r>
      <w:r w:rsidR="009F7BB6" w:rsidRPr="005E64F5">
        <w:rPr>
          <w:rFonts w:ascii="Arial" w:eastAsia="Calibri"/>
          <w:color w:val="000000"/>
          <w:sz w:val="24"/>
          <w:lang w:val="en-GB"/>
        </w:rPr>
        <w:t>capital</w:t>
      </w:r>
      <w:r w:rsidR="00BB2346">
        <w:rPr>
          <w:rFonts w:ascii="Arial" w:eastAsia="Calibri"/>
          <w:color w:val="000000"/>
          <w:sz w:val="24"/>
          <w:lang w:val="en-GB"/>
        </w:rPr>
        <w:t>-</w:t>
      </w:r>
      <w:r w:rsidR="009F7BB6" w:rsidRPr="005E64F5">
        <w:rPr>
          <w:rFonts w:ascii="Arial" w:eastAsia="Calibri"/>
          <w:color w:val="000000"/>
          <w:sz w:val="24"/>
          <w:lang w:val="en-GB"/>
        </w:rPr>
        <w:t xml:space="preserve">rationing </w:t>
      </w:r>
      <w:r w:rsidR="009F7BB6">
        <w:rPr>
          <w:rFonts w:ascii="Arial" w:eastAsia="Calibri"/>
          <w:color w:val="000000"/>
          <w:sz w:val="24"/>
          <w:lang w:val="en-GB"/>
        </w:rPr>
        <w:t xml:space="preserve">meant that the </w:t>
      </w:r>
      <w:r>
        <w:rPr>
          <w:rFonts w:ascii="Arial" w:eastAsia="Calibri"/>
          <w:color w:val="000000"/>
          <w:sz w:val="24"/>
          <w:lang w:val="en-GB"/>
        </w:rPr>
        <w:t>c</w:t>
      </w:r>
      <w:r w:rsidR="009F7BB6">
        <w:rPr>
          <w:rFonts w:ascii="Arial" w:eastAsia="Calibri"/>
          <w:color w:val="000000"/>
          <w:sz w:val="24"/>
          <w:lang w:val="en-GB"/>
        </w:rPr>
        <w:t xml:space="preserve">omputer </w:t>
      </w:r>
      <w:r>
        <w:rPr>
          <w:rFonts w:ascii="Arial" w:eastAsia="Calibri"/>
          <w:color w:val="000000"/>
          <w:sz w:val="24"/>
          <w:lang w:val="en-GB"/>
        </w:rPr>
        <w:t xml:space="preserve">business </w:t>
      </w:r>
      <w:r w:rsidR="009F7BB6">
        <w:rPr>
          <w:rFonts w:ascii="Arial" w:eastAsia="Calibri"/>
          <w:color w:val="000000"/>
          <w:sz w:val="24"/>
          <w:lang w:val="en-GB"/>
        </w:rPr>
        <w:t xml:space="preserve">was starved of resources </w:t>
      </w:r>
      <w:r w:rsidR="009F7BB6" w:rsidRPr="005E64F5">
        <w:rPr>
          <w:rFonts w:ascii="Arial" w:eastAsia="Calibri"/>
          <w:color w:val="000000"/>
          <w:sz w:val="24"/>
          <w:lang w:val="en-GB"/>
        </w:rPr>
        <w:t xml:space="preserve">at a </w:t>
      </w:r>
      <w:r w:rsidR="009F7BB6">
        <w:rPr>
          <w:rFonts w:ascii="Arial" w:eastAsia="Calibri"/>
          <w:color w:val="000000"/>
          <w:sz w:val="24"/>
          <w:lang w:val="en-GB"/>
        </w:rPr>
        <w:t xml:space="preserve">time </w:t>
      </w:r>
      <w:r w:rsidR="00BB2346">
        <w:rPr>
          <w:rFonts w:ascii="Arial" w:eastAsia="Calibri"/>
          <w:color w:val="000000"/>
          <w:sz w:val="24"/>
          <w:lang w:val="en-GB"/>
        </w:rPr>
        <w:t xml:space="preserve">when </w:t>
      </w:r>
      <w:r w:rsidR="002C3B5A">
        <w:rPr>
          <w:rFonts w:ascii="Arial" w:eastAsia="Calibri"/>
          <w:color w:val="000000"/>
          <w:sz w:val="24"/>
          <w:lang w:val="en-GB"/>
        </w:rPr>
        <w:t xml:space="preserve">the computer operation </w:t>
      </w:r>
      <w:r w:rsidR="009F7BB6">
        <w:rPr>
          <w:rFonts w:ascii="Arial" w:eastAsia="Calibri"/>
          <w:color w:val="000000"/>
          <w:sz w:val="24"/>
          <w:lang w:val="en-GB"/>
        </w:rPr>
        <w:t xml:space="preserve">was trying </w:t>
      </w:r>
      <w:r w:rsidR="009F7BB6" w:rsidRPr="005E64F5">
        <w:rPr>
          <w:rFonts w:ascii="Arial" w:eastAsia="Calibri"/>
          <w:color w:val="000000"/>
          <w:sz w:val="24"/>
          <w:lang w:val="en-GB"/>
        </w:rPr>
        <w:t>to create a product offering able to compete in the third generation of computing</w:t>
      </w:r>
      <w:r w:rsidR="002C3B5A">
        <w:rPr>
          <w:rFonts w:ascii="Arial" w:eastAsia="Calibri"/>
          <w:color w:val="000000"/>
          <w:sz w:val="24"/>
          <w:lang w:val="en-GB"/>
        </w:rPr>
        <w:t xml:space="preserve"> technology</w:t>
      </w:r>
      <w:r w:rsidR="009F7BB6" w:rsidRPr="005E64F5">
        <w:rPr>
          <w:rFonts w:ascii="Arial" w:eastAsia="Calibri"/>
          <w:color w:val="000000"/>
          <w:sz w:val="24"/>
          <w:lang w:val="en-GB"/>
        </w:rPr>
        <w:t>.</w:t>
      </w:r>
      <w:r w:rsidR="006C13F0">
        <w:rPr>
          <w:rFonts w:ascii="Arial" w:eastAsia="Calibri"/>
          <w:color w:val="000000"/>
          <w:sz w:val="24"/>
          <w:lang w:val="en-GB"/>
        </w:rPr>
        <w:t xml:space="preserve"> The overall impact on the product line was simply to reinforce the problems. IBM’s summary of the GE product set by 1968 opined that it was a quite remarkable range of systems made by a business now many times smaller than IBM and yet having to support development of multiple architectures. IBM noted the following system families in the GE range: 50, 115, 130, 200, 400, and 600 series computers plus from France the legacy Bull Gamma 10 and 55</w:t>
      </w:r>
      <w:r w:rsidR="006C13F0">
        <w:rPr>
          <w:rStyle w:val="EndnoteReference"/>
          <w:rFonts w:ascii="Arial" w:eastAsia="Calibri"/>
          <w:color w:val="000000"/>
          <w:sz w:val="24"/>
          <w:lang w:val="en-GB"/>
        </w:rPr>
        <w:endnoteReference w:id="45"/>
      </w:r>
      <w:r w:rsidR="00BB2346">
        <w:rPr>
          <w:rFonts w:ascii="Arial" w:eastAsia="Calibri"/>
          <w:color w:val="000000"/>
          <w:sz w:val="24"/>
          <w:lang w:val="en-GB"/>
        </w:rPr>
        <w:t>;</w:t>
      </w:r>
      <w:r w:rsidR="006C13F0">
        <w:rPr>
          <w:rFonts w:ascii="Arial" w:eastAsia="Calibri"/>
          <w:color w:val="000000"/>
          <w:sz w:val="24"/>
          <w:lang w:val="en-GB"/>
        </w:rPr>
        <w:t xml:space="preserve"> indeed</w:t>
      </w:r>
      <w:r w:rsidR="00F50267">
        <w:rPr>
          <w:rFonts w:ascii="Arial" w:eastAsia="Calibri"/>
          <w:color w:val="000000"/>
          <w:sz w:val="24"/>
          <w:lang w:val="en-GB"/>
        </w:rPr>
        <w:t>,</w:t>
      </w:r>
      <w:r w:rsidR="006C13F0">
        <w:rPr>
          <w:rFonts w:ascii="Arial" w:eastAsia="Calibri"/>
          <w:color w:val="000000"/>
          <w:sz w:val="24"/>
          <w:lang w:val="en-GB"/>
        </w:rPr>
        <w:t xml:space="preserve"> the list could have been much longer if the smaller Datanet systems were included. </w:t>
      </w:r>
    </w:p>
    <w:p w14:paraId="36A1D16E" w14:textId="1AF92F8A" w:rsidR="00363DA9" w:rsidRPr="005E64F5" w:rsidRDefault="006C13F0" w:rsidP="00363DA9">
      <w:pPr>
        <w:widowControl/>
        <w:wordWrap/>
        <w:spacing w:after="200" w:line="276" w:lineRule="auto"/>
        <w:rPr>
          <w:rFonts w:ascii="Arial" w:eastAsia="Calibri"/>
          <w:color w:val="000000"/>
          <w:sz w:val="24"/>
          <w:lang w:val="en-GB"/>
        </w:rPr>
      </w:pPr>
      <w:r>
        <w:rPr>
          <w:rFonts w:ascii="Arial" w:eastAsia="Calibri"/>
          <w:color w:val="000000"/>
          <w:sz w:val="24"/>
          <w:lang w:val="en-GB"/>
        </w:rPr>
        <w:t>In addition</w:t>
      </w:r>
      <w:r w:rsidR="00BB2346">
        <w:rPr>
          <w:rFonts w:ascii="Arial" w:eastAsia="Calibri"/>
          <w:color w:val="000000"/>
          <w:sz w:val="24"/>
          <w:lang w:val="en-GB"/>
        </w:rPr>
        <w:t>,</w:t>
      </w:r>
      <w:r>
        <w:rPr>
          <w:rFonts w:ascii="Arial" w:eastAsia="Calibri"/>
          <w:color w:val="000000"/>
          <w:sz w:val="24"/>
          <w:lang w:val="en-GB"/>
        </w:rPr>
        <w:t xml:space="preserve"> there were real operating problems with the overseas </w:t>
      </w:r>
      <w:r w:rsidR="00F50267">
        <w:rPr>
          <w:rFonts w:ascii="Arial" w:eastAsia="Calibri"/>
          <w:color w:val="000000"/>
          <w:sz w:val="24"/>
          <w:lang w:val="en-GB"/>
        </w:rPr>
        <w:t>organisations</w:t>
      </w:r>
      <w:r>
        <w:rPr>
          <w:rFonts w:ascii="Arial" w:eastAsia="Calibri"/>
          <w:color w:val="000000"/>
          <w:sz w:val="24"/>
          <w:lang w:val="en-GB"/>
        </w:rPr>
        <w:t xml:space="preserve">, </w:t>
      </w:r>
      <w:r w:rsidR="00764171" w:rsidRPr="005E64F5">
        <w:rPr>
          <w:rFonts w:ascii="Arial" w:eastAsia="Calibri"/>
          <w:color w:val="000000"/>
          <w:sz w:val="24"/>
          <w:lang w:val="en-GB"/>
        </w:rPr>
        <w:t>especially at Bull. It produced a large range of computer and punched card equipment</w:t>
      </w:r>
      <w:r w:rsidR="00A54F0F">
        <w:rPr>
          <w:rFonts w:ascii="Arial" w:eastAsia="Calibri"/>
          <w:color w:val="000000"/>
          <w:sz w:val="24"/>
          <w:lang w:val="en-GB"/>
        </w:rPr>
        <w:t xml:space="preserve"> but the</w:t>
      </w:r>
      <w:r w:rsidR="00764171" w:rsidRPr="005E64F5">
        <w:rPr>
          <w:rFonts w:ascii="Arial" w:eastAsia="Calibri"/>
          <w:color w:val="000000"/>
          <w:sz w:val="24"/>
          <w:lang w:val="en-GB"/>
        </w:rPr>
        <w:t xml:space="preserve"> costs of maintaining </w:t>
      </w:r>
      <w:r w:rsidR="00236B96">
        <w:rPr>
          <w:rFonts w:ascii="Arial" w:eastAsia="Calibri"/>
          <w:color w:val="000000"/>
          <w:sz w:val="24"/>
          <w:lang w:val="en-GB"/>
        </w:rPr>
        <w:t>these had escalated</w:t>
      </w:r>
      <w:r w:rsidR="00A54F0F">
        <w:rPr>
          <w:rFonts w:ascii="Arial" w:eastAsia="Calibri"/>
          <w:color w:val="000000"/>
          <w:sz w:val="24"/>
          <w:lang w:val="en-GB"/>
        </w:rPr>
        <w:t>, drawing on already limited resources</w:t>
      </w:r>
      <w:r w:rsidR="003442DC">
        <w:rPr>
          <w:rFonts w:ascii="Arial" w:eastAsia="Calibri"/>
          <w:color w:val="000000"/>
          <w:sz w:val="24"/>
          <w:lang w:val="en-GB"/>
        </w:rPr>
        <w:t>.</w:t>
      </w:r>
      <w:r w:rsidR="00764171" w:rsidRPr="005E64F5">
        <w:rPr>
          <w:rFonts w:ascii="Arial" w:eastAsia="Calibri"/>
          <w:color w:val="000000"/>
          <w:sz w:val="24"/>
          <w:lang w:val="en-GB"/>
        </w:rPr>
        <w:t xml:space="preserve"> </w:t>
      </w:r>
      <w:r w:rsidR="00A54F0F">
        <w:rPr>
          <w:rFonts w:ascii="Arial" w:eastAsia="Calibri"/>
          <w:color w:val="000000"/>
          <w:sz w:val="24"/>
          <w:lang w:val="en-GB"/>
        </w:rPr>
        <w:t>Bull</w:t>
      </w:r>
      <w:r w:rsidR="00BB2346">
        <w:rPr>
          <w:rFonts w:ascii="Arial" w:eastAsia="Calibri"/>
          <w:color w:val="000000"/>
          <w:sz w:val="24"/>
          <w:lang w:val="en-GB"/>
        </w:rPr>
        <w:t>’</w:t>
      </w:r>
      <w:r w:rsidR="003442DC">
        <w:rPr>
          <w:rFonts w:ascii="Arial" w:eastAsia="Calibri"/>
          <w:color w:val="000000"/>
          <w:sz w:val="24"/>
          <w:lang w:val="en-GB"/>
        </w:rPr>
        <w:t>s mainstream product w</w:t>
      </w:r>
      <w:r w:rsidR="00E30FF5">
        <w:rPr>
          <w:rFonts w:ascii="Arial" w:eastAsia="Calibri"/>
          <w:color w:val="000000"/>
          <w:sz w:val="24"/>
          <w:lang w:val="en-GB"/>
        </w:rPr>
        <w:t>as</w:t>
      </w:r>
      <w:r w:rsidR="003442DC">
        <w:rPr>
          <w:rFonts w:ascii="Arial" w:eastAsia="Calibri"/>
          <w:color w:val="000000"/>
          <w:sz w:val="24"/>
          <w:lang w:val="en-GB"/>
        </w:rPr>
        <w:t xml:space="preserve"> </w:t>
      </w:r>
      <w:r w:rsidR="00E30FF5">
        <w:rPr>
          <w:rFonts w:ascii="Arial" w:eastAsia="Calibri"/>
          <w:color w:val="000000"/>
          <w:sz w:val="24"/>
          <w:lang w:val="en-GB"/>
        </w:rPr>
        <w:t xml:space="preserve">therefore </w:t>
      </w:r>
      <w:r w:rsidR="00303420">
        <w:rPr>
          <w:rFonts w:ascii="Arial" w:eastAsia="Calibri"/>
          <w:color w:val="000000"/>
          <w:sz w:val="24"/>
          <w:lang w:val="en-GB"/>
        </w:rPr>
        <w:t>underfunded</w:t>
      </w:r>
      <w:r w:rsidR="003442DC">
        <w:rPr>
          <w:rFonts w:ascii="Arial" w:eastAsia="Calibri"/>
          <w:color w:val="000000"/>
          <w:sz w:val="24"/>
          <w:lang w:val="en-GB"/>
        </w:rPr>
        <w:t xml:space="preserve"> and the replacements seen as outmoded.</w:t>
      </w:r>
      <w:r w:rsidR="00236B96" w:rsidRPr="00236B96">
        <w:rPr>
          <w:rFonts w:ascii="Arial" w:eastAsia="Calibri"/>
          <w:color w:val="000000"/>
          <w:sz w:val="24"/>
          <w:lang w:val="en-GB"/>
        </w:rPr>
        <w:t xml:space="preserve"> </w:t>
      </w:r>
      <w:r w:rsidR="00236B96" w:rsidRPr="005E64F5">
        <w:rPr>
          <w:rFonts w:ascii="Arial" w:eastAsia="Calibri"/>
          <w:color w:val="000000"/>
          <w:sz w:val="24"/>
          <w:lang w:val="en-GB"/>
        </w:rPr>
        <w:t xml:space="preserve">Bull employed 11,500 compared to GE's own Computer Department which employed 9,500 and yet </w:t>
      </w:r>
      <w:r w:rsidR="000B3A92">
        <w:rPr>
          <w:rFonts w:ascii="Arial" w:eastAsia="Calibri"/>
          <w:color w:val="000000"/>
          <w:sz w:val="24"/>
          <w:lang w:val="en-GB"/>
        </w:rPr>
        <w:t xml:space="preserve">the US unit </w:t>
      </w:r>
      <w:r w:rsidR="00236B96" w:rsidRPr="005E64F5">
        <w:rPr>
          <w:rFonts w:ascii="Arial" w:eastAsia="Calibri"/>
          <w:color w:val="000000"/>
          <w:sz w:val="24"/>
          <w:lang w:val="en-GB"/>
        </w:rPr>
        <w:t>produced more than twice the total output of Bull</w:t>
      </w:r>
      <w:r w:rsidR="003442DC">
        <w:rPr>
          <w:rFonts w:ascii="Arial" w:eastAsia="Calibri"/>
          <w:color w:val="000000"/>
          <w:sz w:val="24"/>
          <w:lang w:val="en-GB"/>
        </w:rPr>
        <w:t>, while labour laws in France mad</w:t>
      </w:r>
      <w:r w:rsidR="00CC0D35">
        <w:rPr>
          <w:rFonts w:ascii="Arial" w:eastAsia="Calibri"/>
          <w:color w:val="000000"/>
          <w:sz w:val="24"/>
          <w:lang w:val="en-GB"/>
        </w:rPr>
        <w:t>e</w:t>
      </w:r>
      <w:r w:rsidR="003442DC">
        <w:rPr>
          <w:rFonts w:ascii="Arial" w:eastAsia="Calibri"/>
          <w:color w:val="000000"/>
          <w:sz w:val="24"/>
          <w:lang w:val="en-GB"/>
        </w:rPr>
        <w:t xml:space="preserve"> reducing staffing difficult</w:t>
      </w:r>
      <w:r w:rsidR="00236B96" w:rsidRPr="005E64F5">
        <w:rPr>
          <w:rFonts w:ascii="Arial" w:eastAsia="Calibri"/>
          <w:color w:val="000000"/>
          <w:sz w:val="24"/>
          <w:vertAlign w:val="superscript"/>
          <w:lang w:val="en-GB"/>
        </w:rPr>
        <w:endnoteReference w:id="46"/>
      </w:r>
      <w:r w:rsidR="00236B96" w:rsidRPr="005E64F5">
        <w:rPr>
          <w:rFonts w:ascii="Arial" w:eastAsia="Calibri"/>
          <w:color w:val="000000"/>
          <w:sz w:val="24"/>
          <w:lang w:val="en-GB"/>
        </w:rPr>
        <w:t xml:space="preserve">. </w:t>
      </w:r>
      <w:r w:rsidR="00A54F0F" w:rsidRPr="005E64F5">
        <w:rPr>
          <w:rFonts w:ascii="Arial" w:eastAsia="Calibri"/>
          <w:color w:val="000000"/>
          <w:sz w:val="24"/>
          <w:lang w:val="en-GB"/>
        </w:rPr>
        <w:t>By 1968</w:t>
      </w:r>
      <w:r w:rsidR="00BB2346">
        <w:rPr>
          <w:rFonts w:ascii="Arial" w:eastAsia="Calibri"/>
          <w:color w:val="000000"/>
          <w:sz w:val="24"/>
          <w:lang w:val="en-GB"/>
        </w:rPr>
        <w:t>,</w:t>
      </w:r>
      <w:r w:rsidR="00A54F0F" w:rsidRPr="005E64F5">
        <w:rPr>
          <w:rFonts w:ascii="Arial" w:eastAsia="Calibri"/>
          <w:color w:val="000000"/>
          <w:sz w:val="24"/>
          <w:lang w:val="en-GB"/>
        </w:rPr>
        <w:t xml:space="preserve"> IBM estimated that GE had invested $100m in its overseas affiliates</w:t>
      </w:r>
      <w:r w:rsidR="00A54F0F" w:rsidRPr="005E64F5">
        <w:rPr>
          <w:rFonts w:ascii="Arial" w:eastAsia="Calibri"/>
          <w:color w:val="000000"/>
          <w:sz w:val="24"/>
          <w:vertAlign w:val="superscript"/>
          <w:lang w:val="en-GB"/>
        </w:rPr>
        <w:endnoteReference w:id="47"/>
      </w:r>
      <w:r w:rsidR="00A54F0F" w:rsidRPr="005E64F5">
        <w:rPr>
          <w:rFonts w:ascii="Arial" w:eastAsia="Calibri"/>
          <w:color w:val="000000"/>
          <w:sz w:val="24"/>
          <w:lang w:val="en-GB"/>
        </w:rPr>
        <w:t xml:space="preserve">, but due to its </w:t>
      </w:r>
      <w:r w:rsidR="00A54F0F">
        <w:rPr>
          <w:rFonts w:ascii="Arial" w:eastAsia="Calibri"/>
          <w:color w:val="000000"/>
          <w:sz w:val="24"/>
          <w:lang w:val="en-GB"/>
        </w:rPr>
        <w:t xml:space="preserve">problematic </w:t>
      </w:r>
      <w:r w:rsidR="00A54F0F" w:rsidRPr="005E64F5">
        <w:rPr>
          <w:rFonts w:ascii="Arial" w:eastAsia="Calibri"/>
          <w:color w:val="000000"/>
          <w:sz w:val="24"/>
          <w:lang w:val="en-GB"/>
        </w:rPr>
        <w:t xml:space="preserve">management and rigidity in its local affiliates it had failed to </w:t>
      </w:r>
      <w:r w:rsidR="00A54F0F">
        <w:rPr>
          <w:rFonts w:ascii="Arial" w:eastAsia="Calibri"/>
          <w:color w:val="000000"/>
          <w:sz w:val="24"/>
          <w:lang w:val="en-GB"/>
        </w:rPr>
        <w:t xml:space="preserve">realise </w:t>
      </w:r>
      <w:r>
        <w:rPr>
          <w:rFonts w:ascii="Arial" w:eastAsia="Calibri"/>
          <w:color w:val="000000"/>
          <w:sz w:val="24"/>
          <w:lang w:val="en-GB"/>
        </w:rPr>
        <w:t xml:space="preserve">profits </w:t>
      </w:r>
      <w:r w:rsidRPr="005E64F5">
        <w:rPr>
          <w:rFonts w:ascii="Arial" w:eastAsia="Calibri"/>
          <w:color w:val="000000"/>
          <w:sz w:val="24"/>
          <w:lang w:val="en-GB"/>
        </w:rPr>
        <w:t>from</w:t>
      </w:r>
      <w:r w:rsidR="00A54F0F" w:rsidRPr="005E64F5">
        <w:rPr>
          <w:rFonts w:ascii="Arial" w:eastAsia="Calibri"/>
          <w:color w:val="000000"/>
          <w:sz w:val="24"/>
          <w:lang w:val="en-GB"/>
        </w:rPr>
        <w:t xml:space="preserve"> these</w:t>
      </w:r>
      <w:r w:rsidR="00A54F0F">
        <w:rPr>
          <w:rFonts w:ascii="Arial" w:eastAsia="Calibri"/>
          <w:color w:val="000000"/>
          <w:sz w:val="24"/>
          <w:lang w:val="en-GB"/>
        </w:rPr>
        <w:t xml:space="preserve"> activities</w:t>
      </w:r>
      <w:r w:rsidR="00363DA9">
        <w:rPr>
          <w:rFonts w:ascii="Arial" w:eastAsia="Calibri"/>
          <w:color w:val="000000"/>
          <w:sz w:val="24"/>
          <w:lang w:val="en-GB"/>
        </w:rPr>
        <w:t xml:space="preserve">. </w:t>
      </w:r>
      <w:r w:rsidR="003C0331">
        <w:rPr>
          <w:rFonts w:ascii="Arial" w:eastAsia="Calibri"/>
          <w:color w:val="000000"/>
          <w:sz w:val="24"/>
          <w:lang w:val="en-GB"/>
        </w:rPr>
        <w:t xml:space="preserve">The result of </w:t>
      </w:r>
      <w:r>
        <w:rPr>
          <w:rFonts w:ascii="Arial" w:eastAsia="Calibri"/>
          <w:color w:val="000000"/>
          <w:sz w:val="24"/>
          <w:lang w:val="en-GB"/>
        </w:rPr>
        <w:t xml:space="preserve"> </w:t>
      </w:r>
      <w:r w:rsidR="0013505F">
        <w:rPr>
          <w:rFonts w:ascii="Arial" w:eastAsia="Calibri"/>
          <w:color w:val="000000"/>
          <w:sz w:val="24"/>
          <w:lang w:val="en-GB"/>
        </w:rPr>
        <w:t>GE’s European acquisit</w:t>
      </w:r>
      <w:r w:rsidR="005A3810">
        <w:rPr>
          <w:rFonts w:ascii="Arial" w:eastAsia="Calibri"/>
          <w:color w:val="000000"/>
          <w:sz w:val="24"/>
          <w:lang w:val="en-GB"/>
        </w:rPr>
        <w:t xml:space="preserve">ion strategy </w:t>
      </w:r>
      <w:r>
        <w:rPr>
          <w:rFonts w:ascii="Arial" w:eastAsia="Calibri"/>
          <w:color w:val="000000"/>
          <w:sz w:val="24"/>
          <w:lang w:val="en-GB"/>
        </w:rPr>
        <w:t>further stretched GE’s resources across yet more products</w:t>
      </w:r>
      <w:r w:rsidR="00BB2346">
        <w:rPr>
          <w:rFonts w:ascii="Arial" w:eastAsia="Calibri"/>
          <w:color w:val="000000"/>
          <w:sz w:val="24"/>
          <w:lang w:val="en-GB"/>
        </w:rPr>
        <w:t>,</w:t>
      </w:r>
      <w:r>
        <w:rPr>
          <w:rFonts w:ascii="Arial" w:eastAsia="Calibri"/>
          <w:color w:val="000000"/>
          <w:sz w:val="24"/>
          <w:lang w:val="en-GB"/>
        </w:rPr>
        <w:t xml:space="preserve"> crippling further the ability of GE to live up to its </w:t>
      </w:r>
      <w:r w:rsidR="00574A10">
        <w:rPr>
          <w:rFonts w:ascii="Arial" w:eastAsia="Calibri"/>
          <w:color w:val="000000"/>
          <w:sz w:val="24"/>
          <w:lang w:val="en-GB"/>
        </w:rPr>
        <w:t>mid-1960s</w:t>
      </w:r>
      <w:r>
        <w:rPr>
          <w:rFonts w:ascii="Arial" w:eastAsia="Calibri"/>
          <w:color w:val="000000"/>
          <w:sz w:val="24"/>
          <w:lang w:val="en-GB"/>
        </w:rPr>
        <w:t xml:space="preserve"> marketing </w:t>
      </w:r>
      <w:r w:rsidR="00BB2346">
        <w:rPr>
          <w:rFonts w:ascii="Arial" w:eastAsia="Calibri"/>
          <w:color w:val="000000"/>
          <w:sz w:val="24"/>
          <w:lang w:val="en-GB"/>
        </w:rPr>
        <w:t>strap line</w:t>
      </w:r>
      <w:r>
        <w:rPr>
          <w:rFonts w:ascii="Arial" w:eastAsia="Calibri"/>
          <w:color w:val="000000"/>
          <w:sz w:val="24"/>
          <w:lang w:val="en-GB"/>
        </w:rPr>
        <w:t xml:space="preserve"> for its computers “The Compatibles”</w:t>
      </w:r>
      <w:r w:rsidR="00764171" w:rsidRPr="005E64F5">
        <w:rPr>
          <w:rFonts w:ascii="Arial" w:eastAsia="Calibri"/>
          <w:color w:val="000000"/>
          <w:sz w:val="24"/>
          <w:lang w:val="en-GB"/>
        </w:rPr>
        <w:t xml:space="preserve">. Each part of GE was engaged in its own development and production work, </w:t>
      </w:r>
      <w:r w:rsidR="00A54F0F">
        <w:rPr>
          <w:rFonts w:ascii="Arial" w:eastAsia="Calibri"/>
          <w:color w:val="000000"/>
          <w:sz w:val="24"/>
          <w:lang w:val="en-GB"/>
        </w:rPr>
        <w:t>a result of decentrali</w:t>
      </w:r>
      <w:r w:rsidR="00BB2346">
        <w:rPr>
          <w:rFonts w:ascii="Arial" w:eastAsia="Calibri"/>
          <w:color w:val="000000"/>
          <w:sz w:val="24"/>
          <w:lang w:val="en-GB"/>
        </w:rPr>
        <w:t>s</w:t>
      </w:r>
      <w:r w:rsidR="00A54F0F">
        <w:rPr>
          <w:rFonts w:ascii="Arial" w:eastAsia="Calibri"/>
          <w:color w:val="000000"/>
          <w:sz w:val="24"/>
          <w:lang w:val="en-GB"/>
        </w:rPr>
        <w:t xml:space="preserve">ation, </w:t>
      </w:r>
      <w:r w:rsidR="00764171" w:rsidRPr="005E64F5">
        <w:rPr>
          <w:rFonts w:ascii="Arial" w:eastAsia="Calibri"/>
          <w:color w:val="000000"/>
          <w:sz w:val="24"/>
          <w:lang w:val="en-GB"/>
        </w:rPr>
        <w:t xml:space="preserve">with little </w:t>
      </w:r>
      <w:r w:rsidR="00A21AAD" w:rsidRPr="005E64F5">
        <w:rPr>
          <w:rFonts w:ascii="Arial" w:eastAsia="Calibri"/>
          <w:color w:val="000000"/>
          <w:sz w:val="24"/>
          <w:lang w:val="en-GB"/>
        </w:rPr>
        <w:t>coordination</w:t>
      </w:r>
      <w:r w:rsidR="00A21AAD">
        <w:rPr>
          <w:rFonts w:ascii="Arial" w:eastAsia="Calibri"/>
          <w:color w:val="000000"/>
          <w:sz w:val="24"/>
          <w:lang w:val="en-GB"/>
        </w:rPr>
        <w:t xml:space="preserve"> and</w:t>
      </w:r>
      <w:r w:rsidR="00236B96">
        <w:rPr>
          <w:rFonts w:ascii="Arial" w:eastAsia="Calibri"/>
          <w:color w:val="000000"/>
          <w:sz w:val="24"/>
          <w:lang w:val="en-GB"/>
        </w:rPr>
        <w:t xml:space="preserve"> </w:t>
      </w:r>
      <w:r w:rsidR="00BB2346">
        <w:rPr>
          <w:rFonts w:ascii="Arial" w:eastAsia="Calibri"/>
          <w:color w:val="000000"/>
          <w:sz w:val="24"/>
          <w:lang w:val="en-GB"/>
        </w:rPr>
        <w:t xml:space="preserve">a failure </w:t>
      </w:r>
      <w:r w:rsidR="00236B96">
        <w:rPr>
          <w:rFonts w:ascii="Arial" w:eastAsia="Calibri"/>
          <w:color w:val="000000"/>
          <w:sz w:val="24"/>
          <w:lang w:val="en-GB"/>
        </w:rPr>
        <w:t>to</w:t>
      </w:r>
      <w:r w:rsidR="00764171" w:rsidRPr="005E64F5">
        <w:rPr>
          <w:rFonts w:ascii="Arial" w:eastAsia="Calibri"/>
          <w:color w:val="000000"/>
          <w:sz w:val="24"/>
          <w:lang w:val="en-GB"/>
        </w:rPr>
        <w:t xml:space="preserve"> achiev</w:t>
      </w:r>
      <w:r w:rsidR="00236B96">
        <w:rPr>
          <w:rFonts w:ascii="Arial" w:eastAsia="Calibri"/>
          <w:color w:val="000000"/>
          <w:sz w:val="24"/>
          <w:lang w:val="en-GB"/>
        </w:rPr>
        <w:t>e</w:t>
      </w:r>
      <w:r w:rsidR="00764171" w:rsidRPr="005E64F5">
        <w:rPr>
          <w:rFonts w:ascii="Arial" w:eastAsia="Calibri"/>
          <w:color w:val="000000"/>
          <w:sz w:val="24"/>
          <w:lang w:val="en-GB"/>
        </w:rPr>
        <w:t xml:space="preserve"> the economies of scale that </w:t>
      </w:r>
      <w:r w:rsidR="00A21AAD" w:rsidRPr="005E64F5">
        <w:rPr>
          <w:rFonts w:ascii="Arial" w:eastAsia="Calibri"/>
          <w:color w:val="000000"/>
          <w:sz w:val="24"/>
          <w:lang w:val="en-GB"/>
        </w:rPr>
        <w:t>were</w:t>
      </w:r>
      <w:r w:rsidR="00A21AAD">
        <w:rPr>
          <w:rFonts w:ascii="Arial" w:eastAsia="Calibri"/>
          <w:color w:val="000000"/>
          <w:sz w:val="24"/>
          <w:lang w:val="en-GB"/>
        </w:rPr>
        <w:t xml:space="preserve"> hoped</w:t>
      </w:r>
      <w:r w:rsidR="00236B96">
        <w:rPr>
          <w:rFonts w:ascii="Arial" w:eastAsia="Calibri"/>
          <w:color w:val="000000"/>
          <w:sz w:val="24"/>
          <w:lang w:val="en-GB"/>
        </w:rPr>
        <w:t xml:space="preserve"> for in the late 50’s Product Scope Review</w:t>
      </w:r>
      <w:r w:rsidR="00764171" w:rsidRPr="005E64F5">
        <w:rPr>
          <w:rFonts w:ascii="Arial" w:eastAsia="Calibri"/>
          <w:color w:val="000000"/>
          <w:sz w:val="24"/>
          <w:lang w:val="en-GB"/>
        </w:rPr>
        <w:t>.</w:t>
      </w:r>
      <w:r w:rsidR="00363DA9">
        <w:rPr>
          <w:rFonts w:ascii="Arial" w:eastAsia="Calibri"/>
          <w:color w:val="000000"/>
          <w:sz w:val="24"/>
          <w:lang w:val="en-GB"/>
        </w:rPr>
        <w:t xml:space="preserve"> Notably, by 1970, GE itself characterised its own product set as “major product lines, obsolete, complete but incompatible, not vertically integrated, weak in peripherals, mass storage and terminals”</w:t>
      </w:r>
      <w:r w:rsidR="00363DA9">
        <w:rPr>
          <w:rStyle w:val="EndnoteReference"/>
          <w:rFonts w:ascii="Arial" w:eastAsia="Calibri"/>
          <w:color w:val="000000"/>
          <w:sz w:val="24"/>
          <w:lang w:val="en-GB"/>
        </w:rPr>
        <w:endnoteReference w:id="48"/>
      </w:r>
      <w:r w:rsidR="00363DA9">
        <w:rPr>
          <w:rFonts w:ascii="Arial" w:eastAsia="Calibri"/>
          <w:color w:val="000000"/>
          <w:sz w:val="24"/>
          <w:lang w:val="en-GB"/>
        </w:rPr>
        <w:t>.</w:t>
      </w:r>
    </w:p>
    <w:p w14:paraId="1AB4852F" w14:textId="77777777" w:rsidR="00CA2738" w:rsidRPr="005E64F5" w:rsidRDefault="00A70F76" w:rsidP="00BD6E8B">
      <w:pPr>
        <w:pStyle w:val="Heading4"/>
        <w:rPr>
          <w:rFonts w:eastAsia="Calibri"/>
          <w:lang w:val="en-GB"/>
        </w:rPr>
      </w:pPr>
      <w:r>
        <w:rPr>
          <w:rFonts w:eastAsia="Calibri"/>
          <w:color w:val="000000"/>
          <w:lang w:val="en-GB"/>
        </w:rPr>
        <w:t>A</w:t>
      </w:r>
      <w:r w:rsidR="00CA2738" w:rsidRPr="005E64F5">
        <w:rPr>
          <w:rFonts w:eastAsia="Calibri"/>
          <w:lang w:val="en-GB"/>
        </w:rPr>
        <w:t xml:space="preserve">bandoned attempts at </w:t>
      </w:r>
      <w:r w:rsidR="006C13F0">
        <w:rPr>
          <w:rFonts w:eastAsia="Calibri"/>
          <w:lang w:val="en-GB"/>
        </w:rPr>
        <w:t>product-</w:t>
      </w:r>
      <w:r w:rsidR="006D47FC">
        <w:rPr>
          <w:rFonts w:eastAsia="Calibri"/>
          <w:lang w:val="en-GB"/>
        </w:rPr>
        <w:t xml:space="preserve">level </w:t>
      </w:r>
      <w:r w:rsidR="00CA2738" w:rsidRPr="005E64F5">
        <w:rPr>
          <w:rFonts w:eastAsia="Calibri"/>
          <w:lang w:val="en-GB"/>
        </w:rPr>
        <w:t>integration</w:t>
      </w:r>
    </w:p>
    <w:p w14:paraId="1A6609DC" w14:textId="24BACB8A" w:rsidR="00DB7B34" w:rsidRPr="007B1C9B" w:rsidRDefault="00A70F76" w:rsidP="00CA2738">
      <w:pPr>
        <w:widowControl/>
        <w:wordWrap/>
        <w:spacing w:after="200" w:line="276" w:lineRule="auto"/>
        <w:rPr>
          <w:rFonts w:ascii="Arial" w:eastAsia="Calibri"/>
          <w:color w:val="000000"/>
          <w:sz w:val="24"/>
          <w:lang w:val="en-GB"/>
        </w:rPr>
      </w:pPr>
      <w:r>
        <w:rPr>
          <w:rFonts w:ascii="Arial" w:eastAsia="Calibri"/>
          <w:color w:val="000000"/>
          <w:sz w:val="24"/>
          <w:lang w:val="en-GB"/>
        </w:rPr>
        <w:t>With</w:t>
      </w:r>
      <w:r w:rsidRPr="005E64F5">
        <w:rPr>
          <w:rFonts w:ascii="Arial" w:eastAsia="Calibri"/>
          <w:color w:val="000000"/>
          <w:sz w:val="24"/>
          <w:lang w:val="en-GB"/>
        </w:rPr>
        <w:t xml:space="preserve"> the</w:t>
      </w:r>
      <w:r w:rsidR="00CA2738" w:rsidRPr="005E64F5">
        <w:rPr>
          <w:rFonts w:ascii="Arial" w:eastAsia="Calibri"/>
          <w:color w:val="000000"/>
          <w:sz w:val="24"/>
          <w:lang w:val="en-GB"/>
        </w:rPr>
        <w:t xml:space="preserve"> purchase of the European firms and following the announcement of the IBM 360 family, GE once again turned its attention to producing an integrated range of computers. During 1964-66 Lou Raeder, then general manager of the computer operation</w:t>
      </w:r>
      <w:r w:rsidR="00BB2346">
        <w:rPr>
          <w:rFonts w:ascii="Arial" w:eastAsia="Calibri"/>
          <w:color w:val="000000"/>
          <w:sz w:val="24"/>
          <w:lang w:val="en-GB"/>
        </w:rPr>
        <w:t>,</w:t>
      </w:r>
      <w:r w:rsidR="00CA2738" w:rsidRPr="005E64F5">
        <w:rPr>
          <w:rFonts w:ascii="Arial" w:eastAsia="Calibri"/>
          <w:color w:val="000000"/>
          <w:sz w:val="24"/>
          <w:lang w:val="en-GB"/>
        </w:rPr>
        <w:t xml:space="preserve"> supported a programme to develop a single, worldwide, range of systems</w:t>
      </w:r>
      <w:r w:rsidR="00CA2738" w:rsidRPr="005E64F5">
        <w:rPr>
          <w:rFonts w:ascii="Arial" w:eastAsia="Calibri"/>
          <w:color w:val="000000"/>
          <w:sz w:val="24"/>
          <w:vertAlign w:val="superscript"/>
          <w:lang w:val="en-GB"/>
        </w:rPr>
        <w:endnoteReference w:id="49"/>
      </w:r>
      <w:r w:rsidR="00CA2738" w:rsidRPr="005E64F5">
        <w:rPr>
          <w:rFonts w:ascii="Arial" w:eastAsia="Calibri"/>
          <w:color w:val="000000"/>
          <w:sz w:val="24"/>
          <w:lang w:val="en-GB"/>
        </w:rPr>
        <w:t xml:space="preserve">. It was christened the 100 Line and </w:t>
      </w:r>
      <w:r w:rsidR="00BB2346">
        <w:rPr>
          <w:rFonts w:ascii="Arial" w:eastAsia="Calibri"/>
          <w:color w:val="000000"/>
          <w:sz w:val="24"/>
          <w:lang w:val="en-GB"/>
        </w:rPr>
        <w:t>aimed</w:t>
      </w:r>
      <w:r w:rsidR="00BB2346" w:rsidRPr="005E64F5">
        <w:rPr>
          <w:rFonts w:ascii="Arial" w:eastAsia="Calibri"/>
          <w:color w:val="000000"/>
          <w:sz w:val="24"/>
          <w:lang w:val="en-GB"/>
        </w:rPr>
        <w:t xml:space="preserve"> </w:t>
      </w:r>
      <w:r w:rsidR="00CA2738" w:rsidRPr="005E64F5">
        <w:rPr>
          <w:rFonts w:ascii="Arial" w:eastAsia="Calibri"/>
          <w:color w:val="000000"/>
          <w:sz w:val="24"/>
          <w:lang w:val="en-GB"/>
        </w:rPr>
        <w:t xml:space="preserve">to build on the perceived strengths </w:t>
      </w:r>
      <w:r w:rsidR="006D47FC">
        <w:rPr>
          <w:rFonts w:ascii="Arial" w:eastAsia="Calibri"/>
          <w:color w:val="000000"/>
          <w:sz w:val="24"/>
          <w:lang w:val="en-GB"/>
        </w:rPr>
        <w:t xml:space="preserve">of </w:t>
      </w:r>
      <w:r w:rsidR="00CA2738" w:rsidRPr="005E64F5">
        <w:rPr>
          <w:rFonts w:ascii="Arial" w:eastAsia="Calibri"/>
          <w:color w:val="000000"/>
          <w:sz w:val="24"/>
          <w:lang w:val="en-GB"/>
        </w:rPr>
        <w:t>GE's disparate computer teams</w:t>
      </w:r>
      <w:r w:rsidR="00D72AF8">
        <w:rPr>
          <w:rFonts w:ascii="Arial" w:eastAsia="Calibri"/>
          <w:color w:val="000000"/>
          <w:sz w:val="24"/>
          <w:lang w:val="en-GB"/>
        </w:rPr>
        <w:t xml:space="preserve"> across the globe</w:t>
      </w:r>
      <w:r w:rsidR="006C13F0">
        <w:rPr>
          <w:rFonts w:ascii="Arial" w:eastAsia="Calibri"/>
          <w:color w:val="000000"/>
          <w:sz w:val="24"/>
          <w:lang w:val="en-GB"/>
        </w:rPr>
        <w:t xml:space="preserve">. </w:t>
      </w:r>
      <w:r w:rsidR="006D47FC">
        <w:rPr>
          <w:rFonts w:ascii="Arial" w:eastAsia="Calibri"/>
          <w:color w:val="000000"/>
          <w:sz w:val="24"/>
          <w:lang w:val="en-GB"/>
        </w:rPr>
        <w:t xml:space="preserve">A division of </w:t>
      </w:r>
      <w:r w:rsidR="006C13F0">
        <w:rPr>
          <w:rFonts w:ascii="Arial" w:eastAsia="Calibri"/>
          <w:color w:val="000000"/>
          <w:sz w:val="24"/>
          <w:lang w:val="en-GB"/>
        </w:rPr>
        <w:t>labour</w:t>
      </w:r>
      <w:r w:rsidR="006D47FC">
        <w:rPr>
          <w:rFonts w:ascii="Arial" w:eastAsia="Calibri"/>
          <w:color w:val="000000"/>
          <w:sz w:val="24"/>
          <w:lang w:val="en-GB"/>
        </w:rPr>
        <w:t xml:space="preserve"> emerged</w:t>
      </w:r>
      <w:r w:rsidR="00BB2346">
        <w:rPr>
          <w:rFonts w:ascii="Arial" w:eastAsia="Calibri"/>
          <w:color w:val="000000"/>
          <w:sz w:val="24"/>
          <w:lang w:val="en-GB"/>
        </w:rPr>
        <w:t>,</w:t>
      </w:r>
      <w:r w:rsidR="006D47FC">
        <w:rPr>
          <w:rFonts w:ascii="Arial" w:eastAsia="Calibri"/>
          <w:color w:val="000000"/>
          <w:sz w:val="24"/>
          <w:lang w:val="en-GB"/>
        </w:rPr>
        <w:t xml:space="preserve"> with </w:t>
      </w:r>
      <w:r w:rsidR="002C3B5A">
        <w:rPr>
          <w:rFonts w:ascii="Arial" w:eastAsia="Calibri"/>
          <w:color w:val="000000"/>
          <w:sz w:val="24"/>
          <w:lang w:val="en-GB"/>
        </w:rPr>
        <w:t xml:space="preserve">Italy focusing on the smaller members of the 100 Line, </w:t>
      </w:r>
      <w:r w:rsidR="00D72AF8">
        <w:rPr>
          <w:rFonts w:ascii="Arial" w:eastAsia="Calibri"/>
          <w:color w:val="000000"/>
          <w:sz w:val="24"/>
          <w:lang w:val="en-GB"/>
        </w:rPr>
        <w:t xml:space="preserve">France </w:t>
      </w:r>
      <w:r w:rsidR="006D47FC">
        <w:rPr>
          <w:rFonts w:ascii="Arial" w:eastAsia="Calibri"/>
          <w:color w:val="000000"/>
          <w:sz w:val="24"/>
          <w:lang w:val="en-GB"/>
        </w:rPr>
        <w:t xml:space="preserve">concentrating on </w:t>
      </w:r>
      <w:r w:rsidR="00D72AF8">
        <w:rPr>
          <w:rFonts w:ascii="Arial" w:eastAsia="Calibri"/>
          <w:color w:val="000000"/>
          <w:sz w:val="24"/>
          <w:lang w:val="en-GB"/>
        </w:rPr>
        <w:t>medium scale</w:t>
      </w:r>
      <w:r w:rsidR="006C13F0">
        <w:rPr>
          <w:rFonts w:ascii="Arial" w:eastAsia="Calibri"/>
          <w:color w:val="000000"/>
          <w:sz w:val="24"/>
          <w:lang w:val="en-GB"/>
        </w:rPr>
        <w:t xml:space="preserve"> systems</w:t>
      </w:r>
      <w:r w:rsidR="006D47FC">
        <w:rPr>
          <w:rFonts w:ascii="Arial" w:eastAsia="Calibri"/>
          <w:color w:val="000000"/>
          <w:sz w:val="24"/>
          <w:lang w:val="en-GB"/>
        </w:rPr>
        <w:t xml:space="preserve"> </w:t>
      </w:r>
      <w:r w:rsidR="00D72AF8">
        <w:rPr>
          <w:rFonts w:ascii="Arial" w:eastAsia="Calibri"/>
          <w:color w:val="000000"/>
          <w:sz w:val="24"/>
          <w:lang w:val="en-GB"/>
        </w:rPr>
        <w:t xml:space="preserve">and the US focusing on larger scale </w:t>
      </w:r>
      <w:r w:rsidR="006C13F0">
        <w:rPr>
          <w:rFonts w:ascii="Arial" w:eastAsia="Calibri"/>
          <w:color w:val="000000"/>
          <w:sz w:val="24"/>
          <w:lang w:val="en-GB"/>
        </w:rPr>
        <w:t xml:space="preserve">systems and </w:t>
      </w:r>
      <w:r w:rsidR="00D72AF8">
        <w:rPr>
          <w:rFonts w:ascii="Arial" w:eastAsia="Calibri"/>
          <w:color w:val="000000"/>
          <w:sz w:val="24"/>
          <w:lang w:val="en-GB"/>
        </w:rPr>
        <w:t>manufacturing</w:t>
      </w:r>
      <w:r w:rsidR="00BB2346">
        <w:rPr>
          <w:rFonts w:ascii="Arial" w:eastAsia="Calibri"/>
          <w:color w:val="000000"/>
          <w:sz w:val="24"/>
          <w:lang w:val="en-GB"/>
        </w:rPr>
        <w:t>,</w:t>
      </w:r>
      <w:r w:rsidR="00D72AF8">
        <w:rPr>
          <w:rFonts w:ascii="Arial" w:eastAsia="Calibri"/>
          <w:color w:val="000000"/>
          <w:sz w:val="24"/>
          <w:lang w:val="en-GB"/>
        </w:rPr>
        <w:t xml:space="preserve"> as well as </w:t>
      </w:r>
      <w:r w:rsidR="006C13F0">
        <w:rPr>
          <w:rFonts w:ascii="Arial" w:eastAsia="Calibri"/>
          <w:color w:val="000000"/>
          <w:sz w:val="24"/>
          <w:lang w:val="en-GB"/>
        </w:rPr>
        <w:t xml:space="preserve">owning </w:t>
      </w:r>
      <w:r w:rsidR="00D72AF8">
        <w:rPr>
          <w:rFonts w:ascii="Arial" w:eastAsia="Calibri"/>
          <w:color w:val="000000"/>
          <w:sz w:val="24"/>
          <w:lang w:val="en-GB"/>
        </w:rPr>
        <w:t>design and architecture.</w:t>
      </w:r>
      <w:r w:rsidR="00CA2738" w:rsidRPr="005E64F5">
        <w:rPr>
          <w:rFonts w:ascii="Arial" w:eastAsia="Calibri"/>
          <w:color w:val="000000"/>
          <w:sz w:val="24"/>
          <w:vertAlign w:val="superscript"/>
          <w:lang w:val="en-GB"/>
        </w:rPr>
        <w:endnoteReference w:id="50"/>
      </w:r>
      <w:r w:rsidR="00D72AF8">
        <w:rPr>
          <w:rFonts w:ascii="Arial" w:eastAsia="Calibri"/>
          <w:color w:val="000000"/>
          <w:sz w:val="24"/>
          <w:lang w:val="en-GB"/>
        </w:rPr>
        <w:t xml:space="preserve"> </w:t>
      </w:r>
      <w:r w:rsidR="002B1327" w:rsidRPr="002B1327">
        <w:rPr>
          <w:rFonts w:ascii="Arial" w:eastAsia="Calibri"/>
          <w:color w:val="000000"/>
          <w:sz w:val="24"/>
          <w:lang w:val="en-GB"/>
        </w:rPr>
        <w:t xml:space="preserve">The </w:t>
      </w:r>
      <w:r w:rsidR="002B1327">
        <w:rPr>
          <w:rFonts w:ascii="Arial" w:eastAsia="Calibri"/>
          <w:color w:val="000000"/>
          <w:sz w:val="24"/>
          <w:lang w:val="en-GB"/>
        </w:rPr>
        <w:t>aim of the 100 project, as laid out in the 1965 annual presentation by the Computer Department to the GE Executive Office</w:t>
      </w:r>
      <w:r w:rsidR="00BB2346">
        <w:rPr>
          <w:rFonts w:ascii="Arial" w:eastAsia="Calibri"/>
          <w:color w:val="000000"/>
          <w:sz w:val="24"/>
          <w:lang w:val="en-GB"/>
        </w:rPr>
        <w:t>,</w:t>
      </w:r>
      <w:r w:rsidR="002B1327">
        <w:rPr>
          <w:rFonts w:ascii="Arial" w:eastAsia="Calibri"/>
          <w:color w:val="000000"/>
          <w:sz w:val="24"/>
          <w:lang w:val="en-GB"/>
        </w:rPr>
        <w:t xml:space="preserve"> was to create an integrated product range which could move GE’s market share from </w:t>
      </w:r>
      <w:r w:rsidR="002B1327" w:rsidRPr="002B1327">
        <w:rPr>
          <w:rFonts w:ascii="Arial" w:eastAsia="Calibri"/>
          <w:color w:val="000000"/>
          <w:sz w:val="24"/>
          <w:lang w:val="en-GB"/>
        </w:rPr>
        <w:t>3% to 10%</w:t>
      </w:r>
      <w:r w:rsidR="002B1327" w:rsidRPr="002B1327">
        <w:rPr>
          <w:rFonts w:ascii="Arial" w:eastAsia="Calibri"/>
          <w:color w:val="000000"/>
          <w:sz w:val="24"/>
          <w:vertAlign w:val="superscript"/>
          <w:lang w:val="en-GB"/>
        </w:rPr>
        <w:endnoteReference w:id="51"/>
      </w:r>
      <w:r w:rsidR="002B1327" w:rsidRPr="002B1327">
        <w:rPr>
          <w:rFonts w:ascii="Arial" w:eastAsia="Calibri"/>
          <w:color w:val="000000"/>
          <w:sz w:val="24"/>
          <w:lang w:val="en-GB"/>
        </w:rPr>
        <w:t xml:space="preserve">. </w:t>
      </w:r>
      <w:r w:rsidR="006D47FC">
        <w:rPr>
          <w:rFonts w:ascii="Arial" w:eastAsia="Calibri"/>
          <w:color w:val="000000"/>
          <w:sz w:val="24"/>
          <w:lang w:val="en-GB"/>
        </w:rPr>
        <w:t>Once more</w:t>
      </w:r>
      <w:r w:rsidR="00BB2346">
        <w:rPr>
          <w:rFonts w:ascii="Arial" w:eastAsia="Calibri"/>
          <w:color w:val="000000"/>
          <w:sz w:val="24"/>
          <w:lang w:val="en-GB"/>
        </w:rPr>
        <w:t xml:space="preserve">, </w:t>
      </w:r>
      <w:r w:rsidR="006D47FC">
        <w:rPr>
          <w:rFonts w:ascii="Arial" w:eastAsia="Calibri"/>
          <w:color w:val="000000"/>
          <w:sz w:val="24"/>
          <w:lang w:val="en-GB"/>
        </w:rPr>
        <w:t>this strategy did not last very long.</w:t>
      </w:r>
      <w:r w:rsidR="003E16C3">
        <w:rPr>
          <w:rFonts w:ascii="Arial" w:eastAsia="Calibri"/>
          <w:color w:val="000000"/>
          <w:sz w:val="24"/>
          <w:lang w:val="en-GB"/>
        </w:rPr>
        <w:t xml:space="preserve"> When</w:t>
      </w:r>
      <w:r w:rsidR="00BB2346">
        <w:rPr>
          <w:rFonts w:ascii="Arial" w:eastAsia="Calibri"/>
          <w:color w:val="000000"/>
          <w:sz w:val="24"/>
          <w:lang w:val="en-GB"/>
        </w:rPr>
        <w:t>,</w:t>
      </w:r>
      <w:r w:rsidR="003E16C3">
        <w:rPr>
          <w:rFonts w:ascii="Arial" w:eastAsia="Calibri"/>
          <w:color w:val="000000"/>
          <w:sz w:val="24"/>
          <w:lang w:val="en-GB"/>
        </w:rPr>
        <w:t xml:space="preserve"> in 1966</w:t>
      </w:r>
      <w:r w:rsidR="00BB2346">
        <w:rPr>
          <w:rFonts w:ascii="Arial" w:eastAsia="Calibri"/>
          <w:color w:val="000000"/>
          <w:sz w:val="24"/>
          <w:lang w:val="en-GB"/>
        </w:rPr>
        <w:t>,</w:t>
      </w:r>
      <w:r w:rsidR="003E16C3">
        <w:rPr>
          <w:rFonts w:ascii="Arial" w:eastAsia="Calibri"/>
          <w:color w:val="000000"/>
          <w:sz w:val="24"/>
          <w:lang w:val="en-GB"/>
        </w:rPr>
        <w:t xml:space="preserve"> </w:t>
      </w:r>
      <w:r w:rsidR="00CA2738" w:rsidRPr="005E64F5">
        <w:rPr>
          <w:rFonts w:ascii="Arial" w:eastAsia="Calibri"/>
          <w:color w:val="000000"/>
          <w:sz w:val="24"/>
          <w:lang w:val="en-GB"/>
        </w:rPr>
        <w:t>Hershner Cross</w:t>
      </w:r>
      <w:r w:rsidR="00CC0D35">
        <w:rPr>
          <w:rFonts w:ascii="Arial" w:eastAsia="Calibri"/>
          <w:color w:val="000000"/>
          <w:sz w:val="24"/>
          <w:lang w:val="en-GB"/>
        </w:rPr>
        <w:t xml:space="preserve"> became the general manager of the</w:t>
      </w:r>
      <w:r w:rsidR="003E16C3">
        <w:rPr>
          <w:rFonts w:ascii="Arial" w:eastAsia="Calibri"/>
          <w:color w:val="000000"/>
          <w:sz w:val="24"/>
          <w:lang w:val="en-GB"/>
        </w:rPr>
        <w:t xml:space="preserve"> computer operation</w:t>
      </w:r>
      <w:r w:rsidR="00CA2738" w:rsidRPr="005E64F5">
        <w:rPr>
          <w:rFonts w:ascii="Arial" w:eastAsia="Calibri"/>
          <w:color w:val="000000"/>
          <w:sz w:val="24"/>
          <w:vertAlign w:val="superscript"/>
          <w:lang w:val="en-GB"/>
        </w:rPr>
        <w:endnoteReference w:id="52"/>
      </w:r>
      <w:r w:rsidR="003E16C3">
        <w:rPr>
          <w:rFonts w:ascii="Arial" w:eastAsia="Calibri"/>
          <w:color w:val="000000"/>
          <w:sz w:val="24"/>
          <w:lang w:val="en-GB"/>
        </w:rPr>
        <w:t>, his first act</w:t>
      </w:r>
      <w:r w:rsidR="00D22C27">
        <w:rPr>
          <w:rFonts w:ascii="Arial" w:eastAsia="Calibri"/>
          <w:color w:val="000000"/>
          <w:sz w:val="24"/>
          <w:lang w:val="en-GB"/>
        </w:rPr>
        <w:t xml:space="preserve"> wa</w:t>
      </w:r>
      <w:r w:rsidR="006C13F0">
        <w:rPr>
          <w:rFonts w:ascii="Arial" w:eastAsia="Calibri"/>
          <w:color w:val="000000"/>
          <w:sz w:val="24"/>
          <w:lang w:val="en-GB"/>
        </w:rPr>
        <w:t>s</w:t>
      </w:r>
      <w:r w:rsidR="003E16C3">
        <w:rPr>
          <w:rFonts w:ascii="Arial" w:eastAsia="Calibri"/>
          <w:color w:val="000000"/>
          <w:sz w:val="24"/>
          <w:lang w:val="en-GB"/>
        </w:rPr>
        <w:t xml:space="preserve"> to suspend </w:t>
      </w:r>
      <w:r w:rsidR="003E16C3" w:rsidRPr="006C13F0">
        <w:rPr>
          <w:rFonts w:ascii="Arial" w:eastAsia="Calibri"/>
          <w:color w:val="000000"/>
          <w:sz w:val="24"/>
          <w:lang w:val="en-GB"/>
        </w:rPr>
        <w:t xml:space="preserve">production of the problematic 600 series and to put </w:t>
      </w:r>
      <w:r w:rsidR="00D22C27" w:rsidRPr="006C13F0">
        <w:rPr>
          <w:rFonts w:ascii="Arial" w:eastAsia="Calibri"/>
          <w:color w:val="000000"/>
          <w:sz w:val="24"/>
          <w:lang w:val="en-GB"/>
        </w:rPr>
        <w:t xml:space="preserve">a </w:t>
      </w:r>
      <w:r w:rsidR="003E16C3" w:rsidRPr="00795936">
        <w:rPr>
          <w:rFonts w:ascii="Arial" w:eastAsia="Calibri"/>
          <w:color w:val="000000"/>
          <w:sz w:val="24"/>
          <w:lang w:val="en-GB"/>
        </w:rPr>
        <w:t xml:space="preserve">hold </w:t>
      </w:r>
      <w:r w:rsidR="006C13F0" w:rsidRPr="00795936">
        <w:rPr>
          <w:rFonts w:ascii="Arial" w:eastAsia="Calibri"/>
          <w:color w:val="000000"/>
          <w:sz w:val="24"/>
          <w:lang w:val="en-GB"/>
        </w:rPr>
        <w:t xml:space="preserve">on </w:t>
      </w:r>
      <w:r w:rsidR="003E16C3" w:rsidRPr="00795936">
        <w:rPr>
          <w:rFonts w:ascii="Arial" w:eastAsia="Calibri"/>
          <w:color w:val="000000"/>
          <w:sz w:val="24"/>
          <w:lang w:val="en-GB"/>
        </w:rPr>
        <w:t>the 100 strategy</w:t>
      </w:r>
      <w:r w:rsidR="00042839" w:rsidRPr="00795936">
        <w:rPr>
          <w:rFonts w:ascii="Arial" w:eastAsia="Calibri"/>
          <w:color w:val="000000"/>
          <w:sz w:val="24"/>
          <w:lang w:val="en-GB"/>
        </w:rPr>
        <w:t xml:space="preserve">. This was despite </w:t>
      </w:r>
      <w:r w:rsidR="006C13F0" w:rsidRPr="00795936">
        <w:rPr>
          <w:rFonts w:ascii="Arial" w:eastAsia="Calibri"/>
          <w:color w:val="000000"/>
          <w:sz w:val="24"/>
          <w:lang w:val="en-GB"/>
        </w:rPr>
        <w:t xml:space="preserve">strong </w:t>
      </w:r>
      <w:r w:rsidR="00042839" w:rsidRPr="00795936">
        <w:rPr>
          <w:rFonts w:ascii="Arial" w:eastAsia="Calibri"/>
          <w:color w:val="000000"/>
          <w:sz w:val="24"/>
          <w:lang w:val="en-GB"/>
        </w:rPr>
        <w:t>support for the 100 programme from the business units who wanted an integrated</w:t>
      </w:r>
      <w:r w:rsidR="003E16C3" w:rsidRPr="00795936">
        <w:rPr>
          <w:rFonts w:ascii="Arial" w:eastAsia="Calibri"/>
          <w:color w:val="000000"/>
          <w:sz w:val="24"/>
          <w:lang w:val="en-GB"/>
        </w:rPr>
        <w:t xml:space="preserve"> architecture</w:t>
      </w:r>
      <w:r w:rsidR="00CA2738" w:rsidRPr="00795936">
        <w:rPr>
          <w:rFonts w:ascii="Arial" w:eastAsia="Calibri"/>
          <w:i/>
          <w:iCs/>
          <w:color w:val="000000"/>
          <w:sz w:val="24"/>
          <w:vertAlign w:val="superscript"/>
          <w:lang w:val="en-GB"/>
        </w:rPr>
        <w:endnoteReference w:id="53"/>
      </w:r>
      <w:r w:rsidR="002B1327" w:rsidRPr="00795936">
        <w:rPr>
          <w:rFonts w:ascii="Arial" w:eastAsia="Calibri"/>
          <w:color w:val="000000"/>
          <w:sz w:val="24"/>
          <w:lang w:val="en-GB"/>
        </w:rPr>
        <w:t>. Weil, head of the 600 range</w:t>
      </w:r>
      <w:r w:rsidR="00BB2346">
        <w:rPr>
          <w:rFonts w:ascii="Arial" w:eastAsia="Calibri"/>
          <w:color w:val="000000"/>
          <w:sz w:val="24"/>
          <w:lang w:val="en-GB"/>
        </w:rPr>
        <w:t>,</w:t>
      </w:r>
      <w:r w:rsidR="002B1327" w:rsidRPr="00795936">
        <w:rPr>
          <w:rFonts w:ascii="Arial" w:eastAsia="Calibri"/>
          <w:color w:val="000000"/>
          <w:sz w:val="24"/>
          <w:lang w:val="en-GB"/>
        </w:rPr>
        <w:t xml:space="preserve"> believed it was simply a matter of resources</w:t>
      </w:r>
      <w:r w:rsidR="002B1327" w:rsidRPr="00795936">
        <w:rPr>
          <w:rStyle w:val="EndnoteReference"/>
          <w:rFonts w:ascii="Arial" w:eastAsia="Calibri"/>
          <w:color w:val="000000"/>
          <w:sz w:val="24"/>
          <w:lang w:val="en-GB"/>
        </w:rPr>
        <w:endnoteReference w:id="54"/>
      </w:r>
      <w:r w:rsidR="002B1327" w:rsidRPr="00795936">
        <w:rPr>
          <w:rFonts w:ascii="Arial" w:eastAsia="Calibri"/>
          <w:color w:val="000000"/>
          <w:sz w:val="24"/>
          <w:lang w:val="en-GB"/>
        </w:rPr>
        <w:t xml:space="preserve">. </w:t>
      </w:r>
      <w:r w:rsidR="00DB7B34" w:rsidRPr="007B1C9B">
        <w:rPr>
          <w:rFonts w:ascii="Arial" w:eastAsia="Calibri"/>
          <w:color w:val="000000"/>
          <w:sz w:val="24"/>
          <w:lang w:val="en-GB"/>
        </w:rPr>
        <w:t xml:space="preserve">While the </w:t>
      </w:r>
      <w:r w:rsidR="002B1327" w:rsidRPr="007B1C9B">
        <w:rPr>
          <w:rFonts w:ascii="Arial" w:eastAsia="Calibri"/>
          <w:color w:val="000000"/>
          <w:sz w:val="24"/>
          <w:lang w:val="en-GB"/>
        </w:rPr>
        <w:t xml:space="preserve">600 </w:t>
      </w:r>
      <w:r w:rsidR="00DB7B34" w:rsidRPr="007B1C9B">
        <w:rPr>
          <w:rFonts w:ascii="Arial" w:eastAsia="Calibri"/>
          <w:color w:val="000000"/>
          <w:sz w:val="24"/>
          <w:lang w:val="en-GB"/>
        </w:rPr>
        <w:t xml:space="preserve">had been temporarily suspended it and the </w:t>
      </w:r>
      <w:r w:rsidR="002B1327" w:rsidRPr="007B1C9B">
        <w:rPr>
          <w:rFonts w:ascii="Arial" w:eastAsia="Calibri"/>
          <w:color w:val="000000"/>
          <w:sz w:val="24"/>
          <w:lang w:val="en-GB"/>
        </w:rPr>
        <w:t xml:space="preserve">400 </w:t>
      </w:r>
      <w:r w:rsidR="00DB7B34" w:rsidRPr="007B1C9B">
        <w:rPr>
          <w:rFonts w:ascii="Arial" w:eastAsia="Calibri"/>
          <w:color w:val="000000"/>
          <w:sz w:val="24"/>
          <w:lang w:val="en-GB"/>
        </w:rPr>
        <w:t xml:space="preserve">series </w:t>
      </w:r>
      <w:r w:rsidR="002B1327" w:rsidRPr="007B1C9B">
        <w:rPr>
          <w:rFonts w:ascii="Arial" w:eastAsia="Calibri"/>
          <w:color w:val="000000"/>
          <w:sz w:val="24"/>
          <w:lang w:val="en-GB"/>
        </w:rPr>
        <w:t>were still relatively new products</w:t>
      </w:r>
      <w:r w:rsidR="00DB7B34" w:rsidRPr="007B1C9B">
        <w:rPr>
          <w:rFonts w:ascii="Arial" w:eastAsia="Calibri"/>
          <w:color w:val="000000"/>
          <w:sz w:val="24"/>
          <w:lang w:val="en-GB"/>
        </w:rPr>
        <w:t xml:space="preserve">. GE had committed a lot of resources to these products and it was difficult to </w:t>
      </w:r>
      <w:r w:rsidR="006C13F0" w:rsidRPr="007B1C9B">
        <w:rPr>
          <w:rFonts w:ascii="Arial" w:eastAsia="Calibri"/>
          <w:color w:val="000000"/>
          <w:sz w:val="24"/>
          <w:lang w:val="en-GB"/>
        </w:rPr>
        <w:t xml:space="preserve">justify </w:t>
      </w:r>
      <w:r w:rsidR="00DB7B34" w:rsidRPr="007B1C9B">
        <w:rPr>
          <w:rFonts w:ascii="Arial" w:eastAsia="Calibri"/>
          <w:color w:val="000000"/>
          <w:sz w:val="24"/>
          <w:lang w:val="en-GB"/>
        </w:rPr>
        <w:t>changing to a completely new computing architecture without seeing a return from the 600 and 400 investment programmes</w:t>
      </w:r>
      <w:r w:rsidR="00AE130C" w:rsidRPr="007B1C9B">
        <w:rPr>
          <w:rFonts w:ascii="Arial" w:eastAsia="Calibri"/>
          <w:color w:val="000000"/>
          <w:sz w:val="24"/>
          <w:lang w:val="en-GB"/>
        </w:rPr>
        <w:t xml:space="preserve">. </w:t>
      </w:r>
    </w:p>
    <w:p w14:paraId="5794EFB9" w14:textId="2D1F312B" w:rsidR="00ED53F3" w:rsidRDefault="003E16C3" w:rsidP="00CA2738">
      <w:pPr>
        <w:widowControl/>
        <w:wordWrap/>
        <w:spacing w:after="200" w:line="276" w:lineRule="auto"/>
        <w:rPr>
          <w:rFonts w:ascii="Arial" w:eastAsia="Calibri"/>
          <w:color w:val="000000"/>
          <w:sz w:val="24"/>
          <w:lang w:val="en-GB"/>
        </w:rPr>
      </w:pPr>
      <w:r w:rsidRPr="007B1C9B">
        <w:rPr>
          <w:rFonts w:ascii="Arial" w:eastAsia="Calibri"/>
          <w:color w:val="000000"/>
          <w:sz w:val="24"/>
          <w:lang w:val="en-GB"/>
        </w:rPr>
        <w:t>The only end product from the 100 concept came from the Italian</w:t>
      </w:r>
      <w:r>
        <w:rPr>
          <w:rFonts w:ascii="Arial" w:eastAsia="Calibri"/>
          <w:color w:val="000000"/>
          <w:sz w:val="24"/>
          <w:lang w:val="en-GB"/>
        </w:rPr>
        <w:t xml:space="preserve"> business which produced the very successful </w:t>
      </w:r>
      <w:r w:rsidR="00CA2738" w:rsidRPr="005E64F5">
        <w:rPr>
          <w:rFonts w:ascii="Arial" w:eastAsia="Calibri"/>
          <w:color w:val="000000"/>
          <w:sz w:val="24"/>
          <w:lang w:val="en-GB"/>
        </w:rPr>
        <w:t xml:space="preserve">GE115. Weil </w:t>
      </w:r>
      <w:r>
        <w:rPr>
          <w:rFonts w:ascii="Arial" w:eastAsia="Calibri"/>
          <w:color w:val="000000"/>
          <w:sz w:val="24"/>
          <w:lang w:val="en-GB"/>
        </w:rPr>
        <w:t>noted the Italian management was strong and willing to take personal responsibility</w:t>
      </w:r>
      <w:r w:rsidR="00ED53F3">
        <w:rPr>
          <w:rFonts w:ascii="Arial" w:eastAsia="Calibri"/>
          <w:color w:val="000000"/>
          <w:sz w:val="24"/>
          <w:lang w:val="en-GB"/>
        </w:rPr>
        <w:t>.</w:t>
      </w:r>
      <w:r w:rsidR="00C50A9B">
        <w:rPr>
          <w:rFonts w:ascii="Arial" w:eastAsia="Calibri"/>
          <w:color w:val="000000"/>
          <w:sz w:val="24"/>
          <w:lang w:val="en-GB"/>
        </w:rPr>
        <w:t xml:space="preserve"> </w:t>
      </w:r>
      <w:r w:rsidR="002C3B5A">
        <w:rPr>
          <w:rFonts w:ascii="Arial" w:eastAsia="Calibri"/>
          <w:color w:val="000000"/>
          <w:sz w:val="24"/>
          <w:lang w:val="en-GB"/>
        </w:rPr>
        <w:t>However, on a wider level, i</w:t>
      </w:r>
      <w:r w:rsidR="00795936">
        <w:rPr>
          <w:rFonts w:ascii="Arial" w:eastAsia="Calibri"/>
          <w:color w:val="000000"/>
          <w:sz w:val="24"/>
          <w:lang w:val="en-GB"/>
        </w:rPr>
        <w:t xml:space="preserve">nstead of the full development of the 100 range, and with the 600 suspended from the market, it was decided that the push in Europe </w:t>
      </w:r>
      <w:r w:rsidR="00BB2346">
        <w:rPr>
          <w:rFonts w:ascii="Arial" w:eastAsia="Calibri"/>
          <w:color w:val="000000"/>
          <w:sz w:val="24"/>
          <w:lang w:val="en-GB"/>
        </w:rPr>
        <w:t xml:space="preserve">would </w:t>
      </w:r>
      <w:r w:rsidR="00795936">
        <w:rPr>
          <w:rFonts w:ascii="Arial" w:eastAsia="Calibri"/>
          <w:color w:val="000000"/>
          <w:sz w:val="24"/>
          <w:lang w:val="en-GB"/>
        </w:rPr>
        <w:t xml:space="preserve">be with the </w:t>
      </w:r>
      <w:r>
        <w:rPr>
          <w:rFonts w:ascii="Arial" w:eastAsia="Calibri"/>
          <w:color w:val="000000"/>
          <w:sz w:val="24"/>
          <w:lang w:val="en-GB"/>
        </w:rPr>
        <w:t>400</w:t>
      </w:r>
      <w:r w:rsidRPr="005E64F5">
        <w:rPr>
          <w:rFonts w:ascii="Arial" w:eastAsia="Calibri"/>
          <w:color w:val="000000"/>
          <w:sz w:val="24"/>
          <w:vertAlign w:val="superscript"/>
          <w:lang w:val="en-GB"/>
        </w:rPr>
        <w:endnoteReference w:id="55"/>
      </w:r>
      <w:r w:rsidR="002B1327">
        <w:rPr>
          <w:rFonts w:ascii="Arial" w:eastAsia="Calibri"/>
          <w:color w:val="000000"/>
          <w:sz w:val="24"/>
          <w:lang w:val="en-GB"/>
        </w:rPr>
        <w:t>.</w:t>
      </w:r>
      <w:r>
        <w:rPr>
          <w:rFonts w:ascii="Arial" w:eastAsia="Calibri"/>
          <w:color w:val="000000"/>
          <w:sz w:val="24"/>
          <w:lang w:val="en-GB"/>
        </w:rPr>
        <w:t xml:space="preserve"> </w:t>
      </w:r>
    </w:p>
    <w:p w14:paraId="6E5CC630" w14:textId="20AE15C4" w:rsidR="002C3B5A" w:rsidRDefault="00C50A9B" w:rsidP="00CA2738">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The objective of a unified product range was becoming a chimera. </w:t>
      </w:r>
      <w:r w:rsidR="003E16C3">
        <w:rPr>
          <w:rFonts w:ascii="Arial" w:eastAsia="Calibri"/>
          <w:color w:val="000000"/>
          <w:sz w:val="24"/>
          <w:lang w:val="en-GB"/>
        </w:rPr>
        <w:t>Th</w:t>
      </w:r>
      <w:r w:rsidR="00ED53F3">
        <w:rPr>
          <w:rFonts w:ascii="Arial" w:eastAsia="Calibri"/>
          <w:color w:val="000000"/>
          <w:sz w:val="24"/>
          <w:lang w:val="en-GB"/>
        </w:rPr>
        <w:t>e 100 and the earlier WXYZ concept</w:t>
      </w:r>
      <w:r w:rsidR="003E16C3">
        <w:rPr>
          <w:rFonts w:ascii="Arial" w:eastAsia="Calibri"/>
          <w:color w:val="000000"/>
          <w:sz w:val="24"/>
          <w:lang w:val="en-GB"/>
        </w:rPr>
        <w:t xml:space="preserve"> w</w:t>
      </w:r>
      <w:r w:rsidR="00042839">
        <w:rPr>
          <w:rFonts w:ascii="Arial" w:eastAsia="Calibri"/>
          <w:color w:val="000000"/>
          <w:sz w:val="24"/>
          <w:lang w:val="en-GB"/>
        </w:rPr>
        <w:t>ere</w:t>
      </w:r>
      <w:r w:rsidR="00014A35">
        <w:rPr>
          <w:rFonts w:ascii="Arial" w:eastAsia="Calibri"/>
          <w:color w:val="000000"/>
          <w:sz w:val="24"/>
          <w:lang w:val="en-GB"/>
        </w:rPr>
        <w:t xml:space="preserve"> </w:t>
      </w:r>
      <w:r>
        <w:rPr>
          <w:rFonts w:ascii="Arial" w:eastAsia="Calibri"/>
          <w:color w:val="000000"/>
          <w:sz w:val="24"/>
          <w:lang w:val="en-GB"/>
        </w:rPr>
        <w:t>largely stillborn</w:t>
      </w:r>
      <w:r w:rsidR="003E16C3">
        <w:rPr>
          <w:rFonts w:ascii="Arial" w:eastAsia="Calibri"/>
          <w:color w:val="000000"/>
          <w:sz w:val="24"/>
          <w:lang w:val="en-GB"/>
        </w:rPr>
        <w:t xml:space="preserve">. </w:t>
      </w:r>
      <w:r w:rsidR="00042839">
        <w:rPr>
          <w:rFonts w:ascii="Arial" w:eastAsia="Calibri"/>
          <w:color w:val="000000"/>
          <w:sz w:val="24"/>
          <w:lang w:val="en-GB"/>
        </w:rPr>
        <w:t>Following the demise of the 100</w:t>
      </w:r>
      <w:r w:rsidR="00BB2346">
        <w:rPr>
          <w:rFonts w:ascii="Arial" w:eastAsia="Calibri"/>
          <w:color w:val="000000"/>
          <w:sz w:val="24"/>
          <w:lang w:val="en-GB"/>
        </w:rPr>
        <w:t>,</w:t>
      </w:r>
      <w:r w:rsidR="00042839">
        <w:rPr>
          <w:rFonts w:ascii="Arial" w:eastAsia="Calibri"/>
          <w:color w:val="000000"/>
          <w:sz w:val="24"/>
          <w:lang w:val="en-GB"/>
        </w:rPr>
        <w:t xml:space="preserve"> other plans </w:t>
      </w:r>
      <w:r w:rsidR="003E16C3">
        <w:rPr>
          <w:rFonts w:ascii="Arial" w:eastAsia="Calibri"/>
          <w:color w:val="000000"/>
          <w:sz w:val="24"/>
          <w:lang w:val="en-GB"/>
        </w:rPr>
        <w:t xml:space="preserve">included the E.R.W study and </w:t>
      </w:r>
      <w:r w:rsidR="003E16C3" w:rsidRPr="003E16C3">
        <w:rPr>
          <w:rFonts w:ascii="Arial" w:eastAsia="Calibri"/>
          <w:color w:val="000000"/>
          <w:sz w:val="24"/>
          <w:lang w:val="en-GB"/>
        </w:rPr>
        <w:t>Project Charley</w:t>
      </w:r>
      <w:r w:rsidR="00042839">
        <w:rPr>
          <w:rFonts w:ascii="Arial" w:eastAsia="Calibri"/>
          <w:color w:val="000000"/>
          <w:sz w:val="24"/>
          <w:lang w:val="en-GB"/>
        </w:rPr>
        <w:t>. However, these were little more than paper plans with little development work undertaken</w:t>
      </w:r>
      <w:r w:rsidR="003E16C3">
        <w:rPr>
          <w:rFonts w:ascii="Arial" w:eastAsia="Calibri"/>
          <w:color w:val="000000"/>
          <w:sz w:val="24"/>
          <w:lang w:val="en-GB"/>
        </w:rPr>
        <w:t xml:space="preserve"> (Gandy 2013)</w:t>
      </w:r>
      <w:r w:rsidR="00ED53F3">
        <w:rPr>
          <w:rFonts w:ascii="Arial" w:eastAsia="Calibri"/>
          <w:color w:val="000000"/>
          <w:sz w:val="24"/>
          <w:lang w:val="en-GB"/>
        </w:rPr>
        <w:t xml:space="preserve">. </w:t>
      </w:r>
      <w:r>
        <w:rPr>
          <w:rFonts w:ascii="Arial" w:eastAsia="Calibri"/>
          <w:color w:val="000000"/>
          <w:sz w:val="24"/>
          <w:lang w:val="en-GB"/>
        </w:rPr>
        <w:t>A</w:t>
      </w:r>
      <w:r w:rsidR="00ED53F3">
        <w:rPr>
          <w:rFonts w:ascii="Arial" w:eastAsia="Calibri"/>
          <w:color w:val="000000"/>
          <w:sz w:val="24"/>
          <w:lang w:val="en-GB"/>
        </w:rPr>
        <w:t xml:space="preserve">s other firms launched third </w:t>
      </w:r>
      <w:r w:rsidR="00BB2346">
        <w:rPr>
          <w:rFonts w:ascii="Arial" w:eastAsia="Calibri"/>
          <w:color w:val="000000"/>
          <w:sz w:val="24"/>
          <w:lang w:val="en-GB"/>
        </w:rPr>
        <w:t>generation families</w:t>
      </w:r>
      <w:r w:rsidR="00ED53F3">
        <w:rPr>
          <w:rFonts w:ascii="Arial" w:eastAsia="Calibri"/>
          <w:color w:val="000000"/>
          <w:sz w:val="24"/>
          <w:lang w:val="en-GB"/>
        </w:rPr>
        <w:t xml:space="preserve"> of computer systems</w:t>
      </w:r>
      <w:r w:rsidR="002C0227">
        <w:rPr>
          <w:rFonts w:ascii="Arial" w:eastAsia="Calibri"/>
          <w:color w:val="000000"/>
          <w:sz w:val="24"/>
          <w:lang w:val="en-GB"/>
        </w:rPr>
        <w:t xml:space="preserve"> based upon</w:t>
      </w:r>
      <w:r w:rsidR="002C0227" w:rsidRPr="002C0227">
        <w:rPr>
          <w:rFonts w:ascii="Arial" w:eastAsia="Calibri"/>
          <w:color w:val="000000"/>
          <w:sz w:val="24"/>
          <w:lang w:val="en-GB"/>
        </w:rPr>
        <w:t xml:space="preserve"> </w:t>
      </w:r>
      <w:r w:rsidR="002C0227">
        <w:rPr>
          <w:rFonts w:ascii="Arial" w:eastAsia="Calibri"/>
          <w:color w:val="000000"/>
          <w:sz w:val="24"/>
          <w:lang w:val="en-GB"/>
        </w:rPr>
        <w:t>integrated circuit componentry</w:t>
      </w:r>
      <w:r w:rsidR="00ED53F3">
        <w:rPr>
          <w:rFonts w:ascii="Arial" w:eastAsia="Calibri"/>
          <w:color w:val="000000"/>
          <w:sz w:val="24"/>
          <w:lang w:val="en-GB"/>
        </w:rPr>
        <w:t xml:space="preserve"> </w:t>
      </w:r>
      <w:r w:rsidR="002C0227">
        <w:rPr>
          <w:rFonts w:ascii="Arial" w:eastAsia="Calibri"/>
          <w:color w:val="000000"/>
          <w:sz w:val="24"/>
          <w:lang w:val="en-GB"/>
        </w:rPr>
        <w:t xml:space="preserve">and </w:t>
      </w:r>
      <w:r w:rsidR="00ED53F3">
        <w:rPr>
          <w:rFonts w:ascii="Arial" w:eastAsia="Calibri"/>
          <w:color w:val="000000"/>
          <w:sz w:val="24"/>
          <w:lang w:val="en-GB"/>
        </w:rPr>
        <w:t xml:space="preserve">with increasingly high performance input-output capability, </w:t>
      </w:r>
      <w:r w:rsidR="00042839">
        <w:rPr>
          <w:rFonts w:ascii="Arial" w:eastAsia="Calibri"/>
          <w:color w:val="000000"/>
          <w:sz w:val="24"/>
          <w:lang w:val="en-GB"/>
        </w:rPr>
        <w:t>GE’s limited success in timeshar</w:t>
      </w:r>
      <w:r w:rsidR="002C0227">
        <w:rPr>
          <w:rFonts w:ascii="Arial" w:eastAsia="Calibri"/>
          <w:color w:val="000000"/>
          <w:sz w:val="24"/>
          <w:lang w:val="en-GB"/>
        </w:rPr>
        <w:t>e</w:t>
      </w:r>
      <w:r w:rsidR="00042839">
        <w:rPr>
          <w:rFonts w:ascii="Arial" w:eastAsia="Calibri"/>
          <w:color w:val="000000"/>
          <w:sz w:val="24"/>
          <w:lang w:val="en-GB"/>
        </w:rPr>
        <w:t xml:space="preserve"> computing based on second generation architectures was not enough to sustain their drive in the sector. </w:t>
      </w:r>
      <w:r w:rsidR="002C0227">
        <w:rPr>
          <w:rFonts w:ascii="Arial" w:eastAsia="Calibri"/>
          <w:color w:val="000000"/>
          <w:sz w:val="24"/>
          <w:lang w:val="en-GB"/>
        </w:rPr>
        <w:t>Once more</w:t>
      </w:r>
      <w:r w:rsidR="00BB2346">
        <w:rPr>
          <w:rFonts w:ascii="Arial" w:eastAsia="Calibri"/>
          <w:color w:val="000000"/>
          <w:sz w:val="24"/>
          <w:lang w:val="en-GB"/>
        </w:rPr>
        <w:t>,</w:t>
      </w:r>
      <w:r w:rsidR="002C0227">
        <w:rPr>
          <w:rFonts w:ascii="Arial" w:eastAsia="Calibri"/>
          <w:color w:val="000000"/>
          <w:sz w:val="24"/>
          <w:lang w:val="en-GB"/>
        </w:rPr>
        <w:t xml:space="preserve"> we have to turn toward evidence from IBM,</w:t>
      </w:r>
      <w:r w:rsidR="00CA2738" w:rsidRPr="005E64F5">
        <w:rPr>
          <w:rFonts w:ascii="Arial" w:eastAsia="Calibri"/>
          <w:color w:val="000000"/>
          <w:sz w:val="24"/>
          <w:lang w:val="en-GB"/>
        </w:rPr>
        <w:t xml:space="preserve"> </w:t>
      </w:r>
      <w:r w:rsidR="002C0227">
        <w:rPr>
          <w:rFonts w:ascii="Arial" w:eastAsia="Calibri"/>
          <w:color w:val="000000"/>
          <w:sz w:val="24"/>
          <w:lang w:val="en-GB"/>
        </w:rPr>
        <w:t xml:space="preserve">who </w:t>
      </w:r>
      <w:r w:rsidR="00042839">
        <w:rPr>
          <w:rFonts w:ascii="Arial" w:eastAsia="Calibri"/>
          <w:color w:val="000000"/>
          <w:sz w:val="24"/>
          <w:lang w:val="en-GB"/>
        </w:rPr>
        <w:t xml:space="preserve">estimated that in </w:t>
      </w:r>
      <w:r w:rsidR="00CA2738" w:rsidRPr="005E64F5">
        <w:rPr>
          <w:rFonts w:ascii="Arial" w:eastAsia="Calibri"/>
          <w:color w:val="000000"/>
          <w:sz w:val="24"/>
          <w:lang w:val="en-GB"/>
        </w:rPr>
        <w:t xml:space="preserve">1967-8 </w:t>
      </w:r>
      <w:r w:rsidR="00042839">
        <w:rPr>
          <w:rFonts w:ascii="Arial" w:eastAsia="Calibri"/>
          <w:color w:val="000000"/>
          <w:sz w:val="24"/>
          <w:lang w:val="en-GB"/>
        </w:rPr>
        <w:t>GE sales in the USA were actually declining</w:t>
      </w:r>
      <w:r w:rsidR="002C3B5A">
        <w:rPr>
          <w:rFonts w:ascii="Arial" w:eastAsia="Calibri"/>
          <w:color w:val="000000"/>
          <w:sz w:val="24"/>
          <w:lang w:val="en-GB"/>
        </w:rPr>
        <w:t>, while the overall market was booming</w:t>
      </w:r>
      <w:r w:rsidR="002C0227">
        <w:rPr>
          <w:rFonts w:ascii="Arial" w:eastAsia="Calibri"/>
          <w:color w:val="000000"/>
          <w:sz w:val="24"/>
          <w:lang w:val="en-GB"/>
        </w:rPr>
        <w:t xml:space="preserve">, </w:t>
      </w:r>
      <w:r w:rsidR="00BB2346">
        <w:rPr>
          <w:rFonts w:ascii="Arial" w:eastAsia="Calibri"/>
          <w:color w:val="000000"/>
          <w:sz w:val="24"/>
          <w:lang w:val="en-GB"/>
        </w:rPr>
        <w:t>i</w:t>
      </w:r>
      <w:r w:rsidR="00042839">
        <w:rPr>
          <w:rFonts w:ascii="Arial" w:eastAsia="Calibri"/>
          <w:color w:val="000000"/>
          <w:sz w:val="24"/>
          <w:lang w:val="en-GB"/>
        </w:rPr>
        <w:t xml:space="preserve">nternational sales were still growing at </w:t>
      </w:r>
      <w:r w:rsidR="00CA2738" w:rsidRPr="005E64F5">
        <w:rPr>
          <w:rFonts w:ascii="Arial" w:eastAsia="Calibri"/>
          <w:color w:val="000000"/>
          <w:sz w:val="24"/>
          <w:lang w:val="en-GB"/>
        </w:rPr>
        <w:t xml:space="preserve">11%, </w:t>
      </w:r>
      <w:r w:rsidR="00BB2346">
        <w:rPr>
          <w:rFonts w:ascii="Arial" w:eastAsia="Calibri"/>
          <w:color w:val="000000"/>
          <w:sz w:val="24"/>
          <w:lang w:val="en-GB"/>
        </w:rPr>
        <w:t>albeit</w:t>
      </w:r>
      <w:r w:rsidR="00042839">
        <w:rPr>
          <w:rFonts w:ascii="Arial" w:eastAsia="Calibri"/>
          <w:color w:val="000000"/>
          <w:sz w:val="24"/>
          <w:lang w:val="en-GB"/>
        </w:rPr>
        <w:t xml:space="preserve"> well below the sector average which was </w:t>
      </w:r>
      <w:r w:rsidR="00CA2738" w:rsidRPr="005E64F5">
        <w:rPr>
          <w:rFonts w:ascii="Arial" w:eastAsia="Calibri"/>
          <w:color w:val="000000"/>
          <w:sz w:val="24"/>
          <w:lang w:val="en-GB"/>
        </w:rPr>
        <w:t>25%</w:t>
      </w:r>
      <w:r w:rsidR="00CA2738" w:rsidRPr="005E64F5">
        <w:rPr>
          <w:rFonts w:ascii="Arial" w:eastAsia="Calibri"/>
          <w:color w:val="000000"/>
          <w:sz w:val="24"/>
          <w:vertAlign w:val="superscript"/>
          <w:lang w:val="en-GB"/>
        </w:rPr>
        <w:endnoteReference w:id="56"/>
      </w:r>
      <w:r w:rsidR="002C0227">
        <w:rPr>
          <w:rFonts w:ascii="Arial" w:eastAsia="Calibri"/>
          <w:color w:val="000000"/>
          <w:sz w:val="24"/>
          <w:lang w:val="en-GB"/>
        </w:rPr>
        <w:t>.</w:t>
      </w:r>
      <w:r w:rsidR="007665AD">
        <w:rPr>
          <w:rFonts w:ascii="Arial" w:eastAsia="Calibri"/>
          <w:color w:val="000000"/>
          <w:sz w:val="24"/>
          <w:lang w:val="en-GB"/>
        </w:rPr>
        <w:t xml:space="preserve"> </w:t>
      </w:r>
      <w:r w:rsidR="002C3B5A">
        <w:rPr>
          <w:rFonts w:ascii="Arial" w:eastAsia="Calibri"/>
          <w:color w:val="000000"/>
          <w:sz w:val="24"/>
          <w:lang w:val="en-GB"/>
        </w:rPr>
        <w:t>IBM characterised GE’s line as being a “hodge podge of three different fixed word orientated architectures”</w:t>
      </w:r>
      <w:r w:rsidR="002C3B5A">
        <w:rPr>
          <w:rStyle w:val="EndnoteReference"/>
          <w:rFonts w:ascii="Arial" w:eastAsia="Calibri"/>
          <w:color w:val="000000"/>
          <w:sz w:val="24"/>
          <w:lang w:val="en-GB"/>
        </w:rPr>
        <w:endnoteReference w:id="57"/>
      </w:r>
      <w:r w:rsidR="002C3B5A">
        <w:rPr>
          <w:rFonts w:ascii="Arial" w:eastAsia="Calibri"/>
          <w:color w:val="000000"/>
          <w:sz w:val="24"/>
          <w:lang w:val="en-GB"/>
        </w:rPr>
        <w:t>. They described morale in the GE information Systems Group as low and their domestic performance in the USA as “comparatively a horror”.</w:t>
      </w:r>
    </w:p>
    <w:p w14:paraId="07BD6BE5" w14:textId="50BC9995" w:rsidR="00CA2738" w:rsidRDefault="002C0227" w:rsidP="00CA2738">
      <w:pPr>
        <w:widowControl/>
        <w:wordWrap/>
        <w:spacing w:after="200" w:line="276" w:lineRule="auto"/>
        <w:rPr>
          <w:rFonts w:ascii="Arial" w:eastAsia="Calibri"/>
          <w:color w:val="000000"/>
          <w:sz w:val="24"/>
          <w:lang w:val="en-GB"/>
        </w:rPr>
      </w:pPr>
      <w:r>
        <w:rPr>
          <w:rFonts w:ascii="Arial" w:eastAsia="Calibri"/>
          <w:color w:val="000000"/>
          <w:sz w:val="24"/>
          <w:lang w:val="en-GB"/>
        </w:rPr>
        <w:t>In addition</w:t>
      </w:r>
      <w:r w:rsidR="00BB2346">
        <w:rPr>
          <w:rFonts w:ascii="Arial" w:eastAsia="Calibri"/>
          <w:color w:val="000000"/>
          <w:sz w:val="24"/>
          <w:lang w:val="en-GB"/>
        </w:rPr>
        <w:t>,</w:t>
      </w:r>
      <w:r>
        <w:rPr>
          <w:rFonts w:ascii="Arial" w:eastAsia="Calibri"/>
          <w:color w:val="000000"/>
          <w:sz w:val="24"/>
          <w:lang w:val="en-GB"/>
        </w:rPr>
        <w:t xml:space="preserve"> ongoing operations </w:t>
      </w:r>
      <w:r w:rsidR="007665AD">
        <w:rPr>
          <w:rFonts w:ascii="Arial" w:eastAsia="Calibri"/>
          <w:color w:val="000000"/>
          <w:sz w:val="24"/>
          <w:lang w:val="en-GB"/>
        </w:rPr>
        <w:t>at Bull had led to losses of $50m in just 18 months</w:t>
      </w:r>
      <w:r>
        <w:rPr>
          <w:rFonts w:ascii="Arial" w:eastAsia="Calibri"/>
          <w:color w:val="000000"/>
          <w:sz w:val="24"/>
          <w:lang w:val="en-GB"/>
        </w:rPr>
        <w:t>.</w:t>
      </w:r>
      <w:r w:rsidR="00CA2738" w:rsidRPr="005E64F5">
        <w:rPr>
          <w:rFonts w:ascii="Arial" w:eastAsia="Calibri"/>
          <w:color w:val="000000"/>
          <w:sz w:val="24"/>
          <w:lang w:val="en-GB"/>
        </w:rPr>
        <w:t xml:space="preserve"> </w:t>
      </w:r>
      <w:r w:rsidR="00042839">
        <w:rPr>
          <w:rFonts w:ascii="Arial" w:eastAsia="Calibri"/>
          <w:color w:val="000000"/>
          <w:sz w:val="24"/>
          <w:lang w:val="en-GB"/>
        </w:rPr>
        <w:t>Other estimates suggested that</w:t>
      </w:r>
      <w:r w:rsidR="00BB2346">
        <w:rPr>
          <w:rFonts w:ascii="Arial" w:eastAsia="Calibri"/>
          <w:color w:val="000000"/>
          <w:sz w:val="24"/>
          <w:lang w:val="en-GB"/>
        </w:rPr>
        <w:t>,</w:t>
      </w:r>
      <w:r w:rsidR="00042839">
        <w:rPr>
          <w:rFonts w:ascii="Arial" w:eastAsia="Calibri"/>
          <w:color w:val="000000"/>
          <w:sz w:val="24"/>
          <w:lang w:val="en-GB"/>
        </w:rPr>
        <w:t xml:space="preserve"> by 1967</w:t>
      </w:r>
      <w:r w:rsidR="00BB2346">
        <w:rPr>
          <w:rFonts w:ascii="Arial" w:eastAsia="Calibri"/>
          <w:color w:val="000000"/>
          <w:sz w:val="24"/>
          <w:lang w:val="en-GB"/>
        </w:rPr>
        <w:t>,</w:t>
      </w:r>
      <w:r w:rsidR="00042839">
        <w:rPr>
          <w:rFonts w:ascii="Arial" w:eastAsia="Calibri"/>
          <w:color w:val="000000"/>
          <w:sz w:val="24"/>
          <w:lang w:val="en-GB"/>
        </w:rPr>
        <w:t xml:space="preserve"> GE’s computer operations had generated a total loss of </w:t>
      </w:r>
      <w:r w:rsidR="00CA2738" w:rsidRPr="005E64F5">
        <w:rPr>
          <w:rFonts w:ascii="Arial" w:eastAsia="Calibri"/>
          <w:color w:val="000000"/>
          <w:sz w:val="24"/>
          <w:lang w:val="en-GB"/>
        </w:rPr>
        <w:t>$400m</w:t>
      </w:r>
      <w:r w:rsidR="00042839">
        <w:rPr>
          <w:rFonts w:ascii="Arial" w:eastAsia="Calibri"/>
          <w:color w:val="000000"/>
          <w:sz w:val="24"/>
          <w:lang w:val="en-GB"/>
        </w:rPr>
        <w:t>, including losses at Bull</w:t>
      </w:r>
      <w:r w:rsidR="00CA2738" w:rsidRPr="005E64F5">
        <w:rPr>
          <w:rFonts w:ascii="Arial" w:eastAsia="Calibri"/>
          <w:color w:val="000000"/>
          <w:sz w:val="24"/>
          <w:vertAlign w:val="superscript"/>
          <w:lang w:val="en-GB"/>
        </w:rPr>
        <w:endnoteReference w:id="58"/>
      </w:r>
      <w:r w:rsidR="00C51BE5" w:rsidRPr="00C51BE5">
        <w:rPr>
          <w:rFonts w:ascii="Arial" w:eastAsia="Calibri"/>
          <w:color w:val="000000"/>
          <w:sz w:val="24"/>
          <w:lang w:val="en-GB"/>
        </w:rPr>
        <w:t xml:space="preserve"> </w:t>
      </w:r>
      <w:r w:rsidR="00C51BE5">
        <w:rPr>
          <w:rFonts w:ascii="Arial" w:eastAsia="Calibri"/>
          <w:color w:val="000000"/>
          <w:sz w:val="24"/>
          <w:lang w:val="en-GB"/>
        </w:rPr>
        <w:t>plus an estimated $100m in the acquisition of Bull and Olivetti computer operations in Europe</w:t>
      </w:r>
      <w:r w:rsidR="00C51BE5">
        <w:rPr>
          <w:rStyle w:val="EndnoteReference"/>
          <w:rFonts w:ascii="Arial" w:eastAsia="Calibri"/>
          <w:color w:val="000000"/>
          <w:sz w:val="24"/>
          <w:lang w:val="en-GB"/>
        </w:rPr>
        <w:endnoteReference w:id="59"/>
      </w:r>
      <w:r w:rsidR="00CA2738" w:rsidRPr="005E64F5">
        <w:rPr>
          <w:rFonts w:ascii="Arial" w:eastAsia="Calibri"/>
          <w:color w:val="000000"/>
          <w:sz w:val="24"/>
          <w:lang w:val="en-GB"/>
        </w:rPr>
        <w:t>.</w:t>
      </w:r>
      <w:r w:rsidR="007665AD">
        <w:rPr>
          <w:rFonts w:ascii="Arial" w:eastAsia="Calibri"/>
          <w:color w:val="000000"/>
          <w:sz w:val="24"/>
          <w:lang w:val="en-GB"/>
        </w:rPr>
        <w:t xml:space="preserve"> Further</w:t>
      </w:r>
      <w:r w:rsidR="00BB2346">
        <w:rPr>
          <w:rFonts w:ascii="Arial" w:eastAsia="Calibri"/>
          <w:color w:val="000000"/>
          <w:sz w:val="24"/>
          <w:lang w:val="en-GB"/>
        </w:rPr>
        <w:t>,</w:t>
      </w:r>
      <w:r w:rsidR="007665AD">
        <w:rPr>
          <w:rFonts w:ascii="Arial" w:eastAsia="Calibri"/>
          <w:color w:val="000000"/>
          <w:sz w:val="24"/>
          <w:lang w:val="en-GB"/>
        </w:rPr>
        <w:t xml:space="preserve"> there was little in the way of saleable product bar the GE 115, the smaller Data</w:t>
      </w:r>
      <w:r w:rsidR="009B269A">
        <w:rPr>
          <w:rFonts w:ascii="Arial" w:eastAsia="Calibri"/>
          <w:color w:val="000000"/>
          <w:sz w:val="24"/>
          <w:lang w:val="en-GB"/>
        </w:rPr>
        <w:t>n</w:t>
      </w:r>
      <w:r w:rsidR="007665AD">
        <w:rPr>
          <w:rFonts w:ascii="Arial" w:eastAsia="Calibri"/>
          <w:color w:val="000000"/>
          <w:sz w:val="24"/>
          <w:lang w:val="en-GB"/>
        </w:rPr>
        <w:t xml:space="preserve">et systems and the timesharing systems, but even these were not likely to be sustained </w:t>
      </w:r>
      <w:r w:rsidR="00DB7B34">
        <w:rPr>
          <w:rFonts w:ascii="Arial" w:eastAsia="Calibri"/>
          <w:color w:val="000000"/>
          <w:sz w:val="24"/>
          <w:lang w:val="en-GB"/>
        </w:rPr>
        <w:t xml:space="preserve">as they were based </w:t>
      </w:r>
      <w:r w:rsidR="007665AD">
        <w:rPr>
          <w:rFonts w:ascii="Arial" w:eastAsia="Calibri"/>
          <w:color w:val="000000"/>
          <w:sz w:val="24"/>
          <w:lang w:val="en-GB"/>
        </w:rPr>
        <w:t xml:space="preserve">mainly were on </w:t>
      </w:r>
      <w:r w:rsidR="00BB2346">
        <w:rPr>
          <w:rFonts w:ascii="Arial" w:eastAsia="Calibri"/>
          <w:color w:val="000000"/>
          <w:sz w:val="24"/>
          <w:lang w:val="en-GB"/>
        </w:rPr>
        <w:t xml:space="preserve">the </w:t>
      </w:r>
      <w:r w:rsidR="007665AD">
        <w:rPr>
          <w:rFonts w:ascii="Arial" w:eastAsia="Calibri"/>
          <w:color w:val="000000"/>
          <w:sz w:val="24"/>
          <w:lang w:val="en-GB"/>
        </w:rPr>
        <w:t xml:space="preserve">aging 200 series technology while development of the </w:t>
      </w:r>
      <w:r w:rsidR="00DB7B34">
        <w:rPr>
          <w:rFonts w:ascii="Arial" w:eastAsia="Calibri"/>
          <w:color w:val="000000"/>
          <w:sz w:val="24"/>
          <w:lang w:val="en-GB"/>
        </w:rPr>
        <w:t xml:space="preserve">Multics version of the </w:t>
      </w:r>
      <w:r w:rsidR="007665AD">
        <w:rPr>
          <w:rFonts w:ascii="Arial" w:eastAsia="Calibri"/>
          <w:color w:val="000000"/>
          <w:sz w:val="24"/>
          <w:lang w:val="en-GB"/>
        </w:rPr>
        <w:t>600 languished.</w:t>
      </w:r>
    </w:p>
    <w:p w14:paraId="08E0E1F3" w14:textId="6051D99D" w:rsidR="00E43970" w:rsidRDefault="00E43970" w:rsidP="00E43970">
      <w:pPr>
        <w:widowControl/>
        <w:wordWrap/>
        <w:spacing w:after="200" w:line="276" w:lineRule="auto"/>
        <w:rPr>
          <w:rFonts w:ascii="Arial" w:eastAsia="Calibri"/>
          <w:color w:val="000000"/>
          <w:sz w:val="24"/>
          <w:lang w:val="en-GB"/>
        </w:rPr>
      </w:pPr>
      <w:r>
        <w:rPr>
          <w:rFonts w:ascii="Arial" w:eastAsia="Calibri"/>
          <w:color w:val="000000"/>
          <w:sz w:val="24"/>
          <w:lang w:val="en-GB"/>
        </w:rPr>
        <w:t>In the period following, the failure of this product line to deliver competitiveness would eventually lead to a strategic plan from the operational unit to develop the Advanced Product Line, (APL) and to a group-level veto following a</w:t>
      </w:r>
      <w:r w:rsidR="002C3B5A">
        <w:rPr>
          <w:rFonts w:ascii="Arial" w:eastAsia="Calibri"/>
          <w:color w:val="000000"/>
          <w:sz w:val="24"/>
          <w:lang w:val="en-GB"/>
        </w:rPr>
        <w:t>n</w:t>
      </w:r>
      <w:r>
        <w:rPr>
          <w:rFonts w:ascii="Arial" w:eastAsia="Calibri"/>
          <w:color w:val="000000"/>
          <w:sz w:val="24"/>
          <w:lang w:val="en-GB"/>
        </w:rPr>
        <w:t xml:space="preserve"> internal strategic review under the guise of the Venture Task Force</w:t>
      </w:r>
      <w:r>
        <w:rPr>
          <w:rStyle w:val="EndnoteReference"/>
          <w:rFonts w:ascii="Arial" w:eastAsia="Calibri"/>
          <w:color w:val="000000"/>
          <w:sz w:val="24"/>
          <w:lang w:val="en-GB"/>
        </w:rPr>
        <w:endnoteReference w:id="60"/>
      </w:r>
      <w:r>
        <w:rPr>
          <w:rFonts w:ascii="Arial" w:eastAsia="Calibri"/>
          <w:color w:val="000000"/>
          <w:sz w:val="24"/>
          <w:lang w:val="en-GB"/>
        </w:rPr>
        <w:t>.  This was caused in part by the failure of GE to develop a successful integrated computer family to compete with its key rivals, primarily the IBM 360 family. By 1968, GE had a complex range of computing systems but it had real strengths which few other firms could boast. It had a global network of manufacturing,</w:t>
      </w:r>
      <w:r w:rsidRPr="00014A35">
        <w:rPr>
          <w:rFonts w:ascii="Arial" w:eastAsia="Calibri"/>
          <w:color w:val="000000"/>
          <w:sz w:val="24"/>
          <w:lang w:val="en-GB"/>
        </w:rPr>
        <w:t xml:space="preserve"> </w:t>
      </w:r>
      <w:r>
        <w:rPr>
          <w:rFonts w:ascii="Arial" w:eastAsia="Calibri"/>
          <w:color w:val="000000"/>
          <w:sz w:val="24"/>
          <w:lang w:val="en-GB"/>
        </w:rPr>
        <w:t>sales and distribution, capabilities which only IBM surpassed and had leadership in timesharing systems. However, these areas of success could not be translated into wider product success: the main bulk of its product line was either old (200 series), of limited commercial success (the 400 series) or proving problematic to bring to market (the 600).</w:t>
      </w:r>
    </w:p>
    <w:p w14:paraId="21BE09A7" w14:textId="77777777" w:rsidR="000D7B04" w:rsidRDefault="009463BE" w:rsidP="00AE130C">
      <w:pPr>
        <w:pStyle w:val="Heading3"/>
        <w:rPr>
          <w:rFonts w:eastAsia="Calibri"/>
          <w:lang w:val="en-GB"/>
        </w:rPr>
      </w:pPr>
      <w:r>
        <w:rPr>
          <w:rFonts w:eastAsia="Calibri"/>
          <w:lang w:val="en-GB"/>
        </w:rPr>
        <w:t>Conclusion</w:t>
      </w:r>
      <w:r w:rsidR="009C0E76">
        <w:rPr>
          <w:rFonts w:eastAsia="Calibri"/>
          <w:lang w:val="en-GB"/>
        </w:rPr>
        <w:t xml:space="preserve"> </w:t>
      </w:r>
    </w:p>
    <w:p w14:paraId="12851148" w14:textId="4DBFC2B1" w:rsidR="00CB5526" w:rsidRDefault="009C5292" w:rsidP="009C5292">
      <w:pPr>
        <w:widowControl/>
        <w:wordWrap/>
        <w:spacing w:after="200" w:line="276" w:lineRule="auto"/>
        <w:rPr>
          <w:rFonts w:ascii="Arial" w:eastAsia="Calibri"/>
          <w:color w:val="000000"/>
          <w:sz w:val="24"/>
          <w:lang w:val="en-GB"/>
        </w:rPr>
      </w:pPr>
      <w:r w:rsidRPr="009C5292">
        <w:rPr>
          <w:rFonts w:ascii="Arial" w:eastAsia="Calibri"/>
          <w:color w:val="000000"/>
          <w:sz w:val="24"/>
          <w:lang w:val="en-GB"/>
        </w:rPr>
        <w:t xml:space="preserve">Our findings that </w:t>
      </w:r>
      <w:r w:rsidR="007E4E5E">
        <w:rPr>
          <w:rFonts w:ascii="Arial" w:eastAsia="Calibri"/>
          <w:color w:val="000000"/>
          <w:sz w:val="24"/>
          <w:lang w:val="en-GB"/>
        </w:rPr>
        <w:t>e</w:t>
      </w:r>
      <w:r w:rsidRPr="009C5292">
        <w:rPr>
          <w:rFonts w:ascii="Arial" w:eastAsia="Calibri"/>
          <w:color w:val="000000"/>
          <w:sz w:val="24"/>
          <w:lang w:val="en-GB"/>
        </w:rPr>
        <w:t xml:space="preserve">nterprise </w:t>
      </w:r>
      <w:r w:rsidR="007E4E5E">
        <w:rPr>
          <w:rFonts w:ascii="Arial" w:eastAsia="Calibri"/>
          <w:color w:val="000000"/>
          <w:sz w:val="24"/>
          <w:lang w:val="en-GB"/>
        </w:rPr>
        <w:t>l</w:t>
      </w:r>
      <w:r w:rsidRPr="009C5292">
        <w:rPr>
          <w:rFonts w:ascii="Arial" w:eastAsia="Calibri"/>
          <w:color w:val="000000"/>
          <w:sz w:val="24"/>
          <w:lang w:val="en-GB"/>
        </w:rPr>
        <w:t xml:space="preserve">ogic conflicted with </w:t>
      </w:r>
      <w:r w:rsidR="007E4E5E">
        <w:rPr>
          <w:rFonts w:ascii="Arial" w:eastAsia="Calibri"/>
          <w:color w:val="000000"/>
          <w:sz w:val="24"/>
          <w:lang w:val="en-GB"/>
        </w:rPr>
        <w:t>p</w:t>
      </w:r>
      <w:r w:rsidRPr="009C5292">
        <w:rPr>
          <w:rFonts w:ascii="Arial" w:eastAsia="Calibri"/>
          <w:color w:val="000000"/>
          <w:sz w:val="24"/>
          <w:lang w:val="en-GB"/>
        </w:rPr>
        <w:t xml:space="preserve">roduct </w:t>
      </w:r>
      <w:r w:rsidR="007E4E5E">
        <w:rPr>
          <w:rFonts w:ascii="Arial" w:eastAsia="Calibri"/>
          <w:color w:val="000000"/>
          <w:sz w:val="24"/>
          <w:lang w:val="en-GB"/>
        </w:rPr>
        <w:t>l</w:t>
      </w:r>
      <w:r w:rsidRPr="009C5292">
        <w:rPr>
          <w:rFonts w:ascii="Arial" w:eastAsia="Calibri"/>
          <w:color w:val="000000"/>
          <w:sz w:val="24"/>
          <w:lang w:val="en-GB"/>
        </w:rPr>
        <w:t xml:space="preserve">ogic is almost wholly in contrast to Chandler (2001) who argued the failure of GE’s computer initiative was managerial capability </w:t>
      </w:r>
      <w:r w:rsidR="00CB5526">
        <w:rPr>
          <w:rFonts w:ascii="Arial" w:eastAsia="Calibri"/>
          <w:color w:val="000000"/>
          <w:sz w:val="24"/>
          <w:lang w:val="en-GB"/>
        </w:rPr>
        <w:t>with</w:t>
      </w:r>
      <w:r w:rsidRPr="009C5292">
        <w:rPr>
          <w:rFonts w:ascii="Arial" w:eastAsia="Calibri"/>
          <w:color w:val="000000"/>
          <w:sz w:val="24"/>
          <w:lang w:val="en-GB"/>
        </w:rPr>
        <w:t>in the computer unit (102-103). Chandler refers to GE’s own Venture Task Force findings</w:t>
      </w:r>
      <w:r w:rsidR="00CB5526">
        <w:rPr>
          <w:rFonts w:ascii="Arial" w:eastAsia="Calibri"/>
          <w:color w:val="000000"/>
          <w:sz w:val="24"/>
          <w:lang w:val="en-GB"/>
        </w:rPr>
        <w:t xml:space="preserve"> </w:t>
      </w:r>
      <w:r w:rsidR="00513687">
        <w:rPr>
          <w:rFonts w:ascii="Arial" w:eastAsia="Calibri"/>
          <w:color w:val="000000"/>
          <w:sz w:val="24"/>
          <w:lang w:val="en-GB"/>
        </w:rPr>
        <w:t>as evidence</w:t>
      </w:r>
      <w:r w:rsidRPr="009C5292">
        <w:rPr>
          <w:rFonts w:ascii="Arial" w:eastAsia="Calibri"/>
          <w:color w:val="000000"/>
          <w:sz w:val="24"/>
          <w:lang w:val="en-GB"/>
        </w:rPr>
        <w:t xml:space="preserve">. </w:t>
      </w:r>
      <w:r w:rsidR="00CB5526">
        <w:rPr>
          <w:rFonts w:ascii="Arial" w:eastAsia="Calibri"/>
          <w:color w:val="000000"/>
          <w:sz w:val="24"/>
          <w:lang w:val="en-GB"/>
        </w:rPr>
        <w:t>However</w:t>
      </w:r>
      <w:r w:rsidR="00171081">
        <w:rPr>
          <w:rFonts w:ascii="Arial" w:eastAsia="Calibri"/>
          <w:color w:val="000000"/>
          <w:sz w:val="24"/>
          <w:lang w:val="en-GB"/>
        </w:rPr>
        <w:t>,</w:t>
      </w:r>
      <w:r w:rsidR="00CB5526">
        <w:rPr>
          <w:rFonts w:ascii="Arial" w:eastAsia="Calibri"/>
          <w:color w:val="000000"/>
          <w:sz w:val="24"/>
          <w:lang w:val="en-GB"/>
        </w:rPr>
        <w:t xml:space="preserve"> these Venture Task Force reports make </w:t>
      </w:r>
      <w:r w:rsidR="00CB5526" w:rsidRPr="009C5292">
        <w:rPr>
          <w:rFonts w:ascii="Arial" w:eastAsia="Calibri"/>
          <w:color w:val="000000"/>
          <w:sz w:val="24"/>
          <w:lang w:val="en-GB"/>
        </w:rPr>
        <w:t>little mention of management capability</w:t>
      </w:r>
      <w:r w:rsidR="00CB5526">
        <w:rPr>
          <w:rFonts w:ascii="Arial" w:eastAsia="Calibri"/>
          <w:color w:val="000000"/>
          <w:sz w:val="24"/>
          <w:lang w:val="en-GB"/>
        </w:rPr>
        <w:t xml:space="preserve"> per se</w:t>
      </w:r>
      <w:r w:rsidR="00CB5526" w:rsidRPr="009C5292">
        <w:rPr>
          <w:rFonts w:ascii="Arial" w:eastAsia="Calibri"/>
          <w:color w:val="000000"/>
          <w:sz w:val="24"/>
          <w:lang w:val="en-GB"/>
        </w:rPr>
        <w:t xml:space="preserve"> bar </w:t>
      </w:r>
      <w:r w:rsidR="000930DD">
        <w:rPr>
          <w:rFonts w:ascii="Arial" w:eastAsia="Calibri"/>
          <w:color w:val="000000"/>
          <w:sz w:val="24"/>
          <w:lang w:val="en-GB"/>
        </w:rPr>
        <w:t xml:space="preserve">their characterisation of the management team as </w:t>
      </w:r>
      <w:r w:rsidR="00CB5526" w:rsidRPr="009C5292">
        <w:rPr>
          <w:rFonts w:ascii="Arial" w:eastAsia="Calibri"/>
          <w:color w:val="000000"/>
          <w:sz w:val="24"/>
          <w:lang w:val="en-GB"/>
        </w:rPr>
        <w:t>“yeoman service”</w:t>
      </w:r>
      <w:r w:rsidR="00CB5526" w:rsidRPr="009C5292">
        <w:rPr>
          <w:rFonts w:ascii="Arial" w:eastAsia="Calibri"/>
          <w:color w:val="000000"/>
          <w:sz w:val="24"/>
          <w:vertAlign w:val="superscript"/>
          <w:lang w:val="en-GB"/>
        </w:rPr>
        <w:endnoteReference w:id="61"/>
      </w:r>
      <w:r w:rsidR="00EC1EFF">
        <w:rPr>
          <w:rFonts w:ascii="Arial" w:eastAsia="Calibri"/>
          <w:color w:val="000000"/>
          <w:sz w:val="24"/>
          <w:lang w:val="en-GB"/>
        </w:rPr>
        <w:t xml:space="preserve">. </w:t>
      </w:r>
      <w:r w:rsidR="00EC1EFF" w:rsidRPr="009C5292">
        <w:rPr>
          <w:rFonts w:ascii="Arial" w:eastAsia="Calibri"/>
          <w:color w:val="000000"/>
          <w:sz w:val="24"/>
          <w:lang w:val="en-GB"/>
        </w:rPr>
        <w:t xml:space="preserve">This was not a failure of </w:t>
      </w:r>
      <w:r w:rsidR="00EC1EFF">
        <w:rPr>
          <w:rFonts w:ascii="Arial" w:eastAsia="Calibri"/>
          <w:color w:val="000000"/>
          <w:sz w:val="24"/>
          <w:lang w:val="en-GB"/>
        </w:rPr>
        <w:t xml:space="preserve">the </w:t>
      </w:r>
      <w:r w:rsidR="00EC1EFF" w:rsidRPr="009C5292">
        <w:rPr>
          <w:rFonts w:ascii="Arial" w:eastAsia="Calibri"/>
          <w:color w:val="000000"/>
          <w:sz w:val="24"/>
          <w:lang w:val="en-GB"/>
        </w:rPr>
        <w:t xml:space="preserve">decentralised management, but a failure of the </w:t>
      </w:r>
      <w:r w:rsidR="00FE3B3E">
        <w:rPr>
          <w:rFonts w:ascii="Arial" w:eastAsia="Calibri"/>
          <w:color w:val="000000"/>
          <w:sz w:val="24"/>
          <w:lang w:val="en-GB"/>
        </w:rPr>
        <w:t>e</w:t>
      </w:r>
      <w:r w:rsidR="00EC1EFF" w:rsidRPr="009C5292">
        <w:rPr>
          <w:rFonts w:ascii="Arial" w:eastAsia="Calibri"/>
          <w:color w:val="000000"/>
          <w:sz w:val="24"/>
          <w:lang w:val="en-GB"/>
        </w:rPr>
        <w:t xml:space="preserve">nterprise </w:t>
      </w:r>
      <w:r w:rsidR="00FE3B3E">
        <w:rPr>
          <w:rFonts w:ascii="Arial" w:eastAsia="Calibri"/>
          <w:color w:val="000000"/>
          <w:sz w:val="24"/>
          <w:lang w:val="en-GB"/>
        </w:rPr>
        <w:t>l</w:t>
      </w:r>
      <w:r w:rsidR="00EC1EFF" w:rsidRPr="009C5292">
        <w:rPr>
          <w:rFonts w:ascii="Arial" w:eastAsia="Calibri"/>
          <w:color w:val="000000"/>
          <w:sz w:val="24"/>
          <w:lang w:val="en-GB"/>
        </w:rPr>
        <w:t>ogic to adapt to the circumstances in a rapidly developing and growing high technology market</w:t>
      </w:r>
      <w:r w:rsidR="00EC1EFF">
        <w:rPr>
          <w:rFonts w:ascii="Arial" w:eastAsia="Calibri"/>
          <w:color w:val="000000"/>
          <w:sz w:val="24"/>
          <w:lang w:val="en-GB"/>
        </w:rPr>
        <w:t>.</w:t>
      </w:r>
    </w:p>
    <w:p w14:paraId="15F4A0D2" w14:textId="764CA24C" w:rsidR="009C5292" w:rsidRPr="009C5292" w:rsidRDefault="00CB5526" w:rsidP="009C5292">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The Venture Task Force papers </w:t>
      </w:r>
      <w:r w:rsidR="00E43970">
        <w:rPr>
          <w:rFonts w:ascii="Arial" w:eastAsia="Calibri"/>
          <w:color w:val="000000"/>
          <w:sz w:val="24"/>
          <w:lang w:val="en-GB"/>
        </w:rPr>
        <w:t>reveal</w:t>
      </w:r>
      <w:r w:rsidR="009C5292" w:rsidRPr="009C5292">
        <w:rPr>
          <w:rFonts w:ascii="Arial" w:eastAsia="Calibri"/>
          <w:color w:val="000000"/>
          <w:sz w:val="24"/>
          <w:lang w:val="en-GB"/>
        </w:rPr>
        <w:t xml:space="preserve"> a process which led </w:t>
      </w:r>
      <w:r w:rsidR="00E43970">
        <w:rPr>
          <w:rFonts w:ascii="Arial" w:eastAsia="Calibri"/>
          <w:color w:val="000000"/>
          <w:sz w:val="24"/>
          <w:lang w:val="en-GB"/>
        </w:rPr>
        <w:t xml:space="preserve">ultimately to </w:t>
      </w:r>
      <w:r w:rsidR="009C5292" w:rsidRPr="009C5292">
        <w:rPr>
          <w:rFonts w:ascii="Arial" w:eastAsia="Calibri"/>
          <w:color w:val="000000"/>
          <w:sz w:val="24"/>
          <w:lang w:val="en-GB"/>
        </w:rPr>
        <w:t>GE exit</w:t>
      </w:r>
      <w:r w:rsidR="00E43970">
        <w:rPr>
          <w:rFonts w:ascii="Arial" w:eastAsia="Calibri"/>
          <w:color w:val="000000"/>
          <w:sz w:val="24"/>
          <w:lang w:val="en-GB"/>
        </w:rPr>
        <w:t>ing</w:t>
      </w:r>
      <w:r w:rsidR="009C5292" w:rsidRPr="009C5292">
        <w:rPr>
          <w:rFonts w:ascii="Arial" w:eastAsia="Calibri"/>
          <w:color w:val="000000"/>
          <w:sz w:val="24"/>
          <w:lang w:val="en-GB"/>
        </w:rPr>
        <w:t xml:space="preserve"> the sector</w:t>
      </w:r>
      <w:r w:rsidR="00E43970">
        <w:rPr>
          <w:rFonts w:ascii="Arial" w:eastAsia="Calibri"/>
          <w:color w:val="000000"/>
          <w:sz w:val="24"/>
          <w:lang w:val="en-GB"/>
        </w:rPr>
        <w:t>.</w:t>
      </w:r>
      <w:r w:rsidR="009C5292" w:rsidRPr="009C5292">
        <w:rPr>
          <w:rFonts w:ascii="Arial" w:eastAsia="Calibri"/>
          <w:color w:val="000000"/>
          <w:sz w:val="24"/>
          <w:lang w:val="en-GB"/>
        </w:rPr>
        <w:t xml:space="preserve"> </w:t>
      </w:r>
      <w:r w:rsidR="00E43970">
        <w:rPr>
          <w:rFonts w:ascii="Arial" w:eastAsia="Calibri"/>
          <w:color w:val="000000"/>
          <w:sz w:val="24"/>
          <w:lang w:val="en-GB"/>
        </w:rPr>
        <w:t>I</w:t>
      </w:r>
      <w:r w:rsidR="009C5292" w:rsidRPr="009C5292">
        <w:rPr>
          <w:rFonts w:ascii="Arial" w:eastAsia="Calibri"/>
          <w:color w:val="000000"/>
          <w:sz w:val="24"/>
          <w:lang w:val="en-GB"/>
        </w:rPr>
        <w:t>n contrast to Chandler</w:t>
      </w:r>
      <w:r w:rsidR="009E6A54">
        <w:rPr>
          <w:rFonts w:ascii="Arial" w:eastAsia="Calibri"/>
          <w:color w:val="000000"/>
          <w:sz w:val="24"/>
          <w:lang w:val="en-GB"/>
        </w:rPr>
        <w:t>’s view</w:t>
      </w:r>
      <w:r w:rsidR="009C5292" w:rsidRPr="009C5292">
        <w:rPr>
          <w:rFonts w:ascii="Arial" w:eastAsia="Calibri"/>
          <w:color w:val="000000"/>
          <w:sz w:val="24"/>
          <w:lang w:val="en-GB"/>
        </w:rPr>
        <w:t xml:space="preserve"> </w:t>
      </w:r>
      <w:r w:rsidR="00EC1EFF">
        <w:rPr>
          <w:rFonts w:ascii="Arial" w:eastAsia="Calibri"/>
          <w:color w:val="000000"/>
          <w:sz w:val="24"/>
          <w:lang w:val="en-GB"/>
        </w:rPr>
        <w:t>they</w:t>
      </w:r>
      <w:r w:rsidR="009C5292" w:rsidRPr="009C5292">
        <w:rPr>
          <w:rFonts w:ascii="Arial" w:eastAsia="Calibri"/>
          <w:color w:val="000000"/>
          <w:sz w:val="24"/>
          <w:lang w:val="en-GB"/>
        </w:rPr>
        <w:t xml:space="preserve"> almost exclusively </w:t>
      </w:r>
      <w:r w:rsidR="00EC1EFF">
        <w:rPr>
          <w:rFonts w:ascii="Arial" w:eastAsia="Calibri"/>
          <w:color w:val="000000"/>
          <w:sz w:val="24"/>
          <w:lang w:val="en-GB"/>
        </w:rPr>
        <w:t xml:space="preserve">deal with </w:t>
      </w:r>
      <w:r w:rsidR="009C5292" w:rsidRPr="009C5292">
        <w:rPr>
          <w:rFonts w:ascii="Arial" w:eastAsia="Calibri"/>
          <w:color w:val="000000"/>
          <w:sz w:val="24"/>
          <w:lang w:val="en-GB"/>
        </w:rPr>
        <w:t xml:space="preserve">whether GE could create computers which fitted the then current </w:t>
      </w:r>
      <w:r w:rsidR="00FE3B3E">
        <w:rPr>
          <w:rFonts w:ascii="Arial" w:eastAsia="Calibri"/>
          <w:color w:val="000000"/>
          <w:sz w:val="24"/>
          <w:lang w:val="en-GB"/>
        </w:rPr>
        <w:t>p</w:t>
      </w:r>
      <w:r w:rsidR="009C5292" w:rsidRPr="009C5292">
        <w:rPr>
          <w:rFonts w:ascii="Arial" w:eastAsia="Calibri"/>
          <w:color w:val="000000"/>
          <w:sz w:val="24"/>
          <w:lang w:val="en-GB"/>
        </w:rPr>
        <w:t xml:space="preserve">roduct </w:t>
      </w:r>
      <w:r w:rsidR="00FE3B3E">
        <w:rPr>
          <w:rFonts w:ascii="Arial" w:eastAsia="Calibri"/>
          <w:color w:val="000000"/>
          <w:sz w:val="24"/>
          <w:lang w:val="en-GB"/>
        </w:rPr>
        <w:t>l</w:t>
      </w:r>
      <w:r w:rsidR="009C5292" w:rsidRPr="009C5292">
        <w:rPr>
          <w:rFonts w:ascii="Arial" w:eastAsia="Calibri"/>
          <w:color w:val="000000"/>
          <w:sz w:val="24"/>
          <w:lang w:val="en-GB"/>
        </w:rPr>
        <w:t xml:space="preserve">ogic without </w:t>
      </w:r>
      <w:r w:rsidR="00930B01">
        <w:rPr>
          <w:rFonts w:ascii="Arial" w:eastAsia="Calibri"/>
          <w:color w:val="000000"/>
          <w:sz w:val="24"/>
          <w:lang w:val="en-GB"/>
        </w:rPr>
        <w:t xml:space="preserve">generating </w:t>
      </w:r>
      <w:r w:rsidR="009C5292" w:rsidRPr="009C5292">
        <w:rPr>
          <w:rFonts w:ascii="Arial" w:eastAsia="Calibri"/>
          <w:color w:val="000000"/>
          <w:sz w:val="24"/>
          <w:lang w:val="en-GB"/>
        </w:rPr>
        <w:t>major</w:t>
      </w:r>
      <w:r w:rsidR="00930B01">
        <w:rPr>
          <w:rFonts w:ascii="Arial" w:eastAsia="Calibri"/>
          <w:color w:val="000000"/>
          <w:sz w:val="24"/>
          <w:lang w:val="en-GB"/>
        </w:rPr>
        <w:t xml:space="preserve"> financial</w:t>
      </w:r>
      <w:r w:rsidR="009C5292" w:rsidRPr="009C5292">
        <w:rPr>
          <w:rFonts w:ascii="Arial" w:eastAsia="Calibri"/>
          <w:color w:val="000000"/>
          <w:sz w:val="24"/>
          <w:lang w:val="en-GB"/>
        </w:rPr>
        <w:t xml:space="preserve"> risks to the entire corporation. </w:t>
      </w:r>
      <w:r w:rsidR="00BF6B5C">
        <w:rPr>
          <w:rFonts w:ascii="Arial" w:eastAsia="Calibri"/>
          <w:color w:val="000000"/>
          <w:sz w:val="24"/>
          <w:lang w:val="en-GB"/>
        </w:rPr>
        <w:t xml:space="preserve">The </w:t>
      </w:r>
      <w:r w:rsidR="000930DD">
        <w:rPr>
          <w:rFonts w:ascii="Arial" w:eastAsia="Calibri"/>
          <w:color w:val="000000"/>
          <w:sz w:val="24"/>
          <w:lang w:val="en-GB"/>
        </w:rPr>
        <w:t>then Information Systems Group at GE</w:t>
      </w:r>
      <w:r w:rsidR="00BF6B5C">
        <w:rPr>
          <w:rFonts w:ascii="Arial" w:eastAsia="Calibri"/>
          <w:color w:val="000000"/>
          <w:sz w:val="24"/>
          <w:lang w:val="en-GB"/>
        </w:rPr>
        <w:t xml:space="preserve"> developed </w:t>
      </w:r>
      <w:r w:rsidR="000930DD">
        <w:rPr>
          <w:rFonts w:ascii="Arial" w:eastAsia="Calibri"/>
          <w:color w:val="000000"/>
          <w:sz w:val="24"/>
          <w:lang w:val="en-GB"/>
        </w:rPr>
        <w:t xml:space="preserve">an integrated product concept called the </w:t>
      </w:r>
      <w:r w:rsidR="00BF6B5C">
        <w:rPr>
          <w:rFonts w:ascii="Arial" w:eastAsia="Calibri"/>
          <w:color w:val="000000"/>
          <w:sz w:val="24"/>
          <w:lang w:val="en-GB"/>
        </w:rPr>
        <w:t>Advanced Product Line</w:t>
      </w:r>
      <w:r w:rsidR="000930DD">
        <w:rPr>
          <w:rFonts w:ascii="Arial" w:eastAsia="Calibri"/>
          <w:color w:val="000000"/>
          <w:sz w:val="24"/>
          <w:lang w:val="en-GB"/>
        </w:rPr>
        <w:t xml:space="preserve"> (APL)</w:t>
      </w:r>
      <w:r w:rsidR="00BF6B5C">
        <w:rPr>
          <w:rFonts w:ascii="Arial" w:eastAsia="Calibri"/>
          <w:color w:val="000000"/>
          <w:sz w:val="24"/>
          <w:lang w:val="en-GB"/>
        </w:rPr>
        <w:t xml:space="preserve">, based upon the </w:t>
      </w:r>
      <w:r w:rsidR="007E4E5E">
        <w:rPr>
          <w:rFonts w:ascii="Arial" w:eastAsia="Calibri"/>
          <w:color w:val="000000"/>
          <w:sz w:val="24"/>
          <w:lang w:val="en-GB"/>
        </w:rPr>
        <w:t>p</w:t>
      </w:r>
      <w:r w:rsidR="00BF6B5C">
        <w:rPr>
          <w:rFonts w:ascii="Arial" w:eastAsia="Calibri"/>
          <w:color w:val="000000"/>
          <w:sz w:val="24"/>
          <w:lang w:val="en-GB"/>
        </w:rPr>
        <w:t xml:space="preserve">roduct </w:t>
      </w:r>
      <w:r w:rsidR="007E4E5E">
        <w:rPr>
          <w:rFonts w:ascii="Arial" w:eastAsia="Calibri"/>
          <w:color w:val="000000"/>
          <w:sz w:val="24"/>
          <w:lang w:val="en-GB"/>
        </w:rPr>
        <w:t>l</w:t>
      </w:r>
      <w:r w:rsidR="00BF6B5C">
        <w:rPr>
          <w:rFonts w:ascii="Arial" w:eastAsia="Calibri"/>
          <w:color w:val="000000"/>
          <w:sz w:val="24"/>
          <w:lang w:val="en-GB"/>
        </w:rPr>
        <w:t>ogic</w:t>
      </w:r>
      <w:r>
        <w:rPr>
          <w:rFonts w:ascii="Arial" w:eastAsia="Calibri"/>
          <w:color w:val="000000"/>
          <w:sz w:val="24"/>
          <w:lang w:val="en-GB"/>
        </w:rPr>
        <w:t xml:space="preserve"> necessary to compete in the market</w:t>
      </w:r>
      <w:r w:rsidR="000930DD">
        <w:rPr>
          <w:rFonts w:ascii="Arial" w:eastAsia="Calibri"/>
          <w:color w:val="000000"/>
          <w:sz w:val="24"/>
          <w:lang w:val="en-GB"/>
        </w:rPr>
        <w:t xml:space="preserve"> and following the leads of the previous WXYZ, 100 Series, and the other concepts for such an integrated family of computers</w:t>
      </w:r>
      <w:r w:rsidR="00BF6B5C">
        <w:rPr>
          <w:rFonts w:ascii="Arial" w:eastAsia="Calibri"/>
          <w:color w:val="000000"/>
          <w:sz w:val="24"/>
          <w:lang w:val="en-GB"/>
        </w:rPr>
        <w:t xml:space="preserve">. </w:t>
      </w:r>
      <w:r w:rsidR="000930DD">
        <w:rPr>
          <w:rFonts w:ascii="Arial" w:eastAsia="Calibri"/>
          <w:color w:val="000000"/>
          <w:sz w:val="24"/>
          <w:lang w:val="en-GB"/>
        </w:rPr>
        <w:t xml:space="preserve">The APL plan </w:t>
      </w:r>
      <w:r w:rsidR="00BF6B5C">
        <w:rPr>
          <w:rFonts w:ascii="Arial" w:eastAsia="Calibri"/>
          <w:color w:val="000000"/>
          <w:sz w:val="24"/>
          <w:lang w:val="en-GB"/>
        </w:rPr>
        <w:t xml:space="preserve">was rejected by the Venture Task Force because it was estimated to need $0.5 billion. They concluded it was unlikely that this would succeed never mind a suitable return on investment. </w:t>
      </w:r>
      <w:r w:rsidR="009C5292" w:rsidRPr="009C5292">
        <w:rPr>
          <w:rFonts w:ascii="Arial" w:eastAsia="Calibri"/>
          <w:color w:val="000000"/>
          <w:sz w:val="24"/>
          <w:lang w:val="en-GB"/>
        </w:rPr>
        <w:t xml:space="preserve">The conclusion was that it could not and </w:t>
      </w:r>
      <w:r w:rsidR="009C5292">
        <w:rPr>
          <w:rFonts w:ascii="Arial" w:eastAsia="Calibri"/>
          <w:color w:val="000000"/>
          <w:sz w:val="24"/>
          <w:lang w:val="en-GB"/>
        </w:rPr>
        <w:t>it was recommended the company exited the business with a sale of the computer operation to Honeywell</w:t>
      </w:r>
      <w:r w:rsidR="009C5292" w:rsidRPr="009C5292">
        <w:rPr>
          <w:rFonts w:ascii="Arial" w:eastAsia="Calibri"/>
          <w:i/>
          <w:color w:val="000000"/>
          <w:sz w:val="24"/>
          <w:vertAlign w:val="superscript"/>
          <w:lang w:val="en-GB"/>
        </w:rPr>
        <w:endnoteReference w:id="62"/>
      </w:r>
      <w:r w:rsidR="009C5292" w:rsidRPr="009C5292">
        <w:rPr>
          <w:rFonts w:ascii="Arial" w:eastAsia="Calibri"/>
          <w:color w:val="000000"/>
          <w:sz w:val="24"/>
          <w:lang w:val="en-GB"/>
        </w:rPr>
        <w:t>.</w:t>
      </w:r>
    </w:p>
    <w:p w14:paraId="64CA4B77" w14:textId="77777777" w:rsidR="00BA15CF" w:rsidRDefault="00AE130C" w:rsidP="00522881">
      <w:pPr>
        <w:widowControl/>
        <w:wordWrap/>
        <w:spacing w:after="200" w:line="276" w:lineRule="auto"/>
        <w:rPr>
          <w:rFonts w:ascii="Arial" w:eastAsia="Calibri"/>
          <w:color w:val="000000"/>
          <w:sz w:val="24"/>
          <w:lang w:val="en-GB"/>
        </w:rPr>
      </w:pPr>
      <w:r>
        <w:rPr>
          <w:rFonts w:ascii="Arial" w:eastAsia="Calibri"/>
          <w:color w:val="000000"/>
          <w:sz w:val="24"/>
          <w:lang w:val="en-GB"/>
        </w:rPr>
        <w:t>GE’s decentralised and then corporate planning</w:t>
      </w:r>
      <w:r w:rsidR="000E7FC6">
        <w:rPr>
          <w:rFonts w:ascii="Arial" w:eastAsia="Calibri"/>
          <w:color w:val="000000"/>
          <w:sz w:val="24"/>
          <w:lang w:val="en-GB"/>
        </w:rPr>
        <w:t xml:space="preserve"> </w:t>
      </w:r>
      <w:r>
        <w:rPr>
          <w:rFonts w:ascii="Arial" w:eastAsia="Calibri"/>
          <w:color w:val="000000"/>
          <w:sz w:val="24"/>
          <w:lang w:val="en-GB"/>
        </w:rPr>
        <w:t xml:space="preserve">eras had </w:t>
      </w:r>
      <w:r w:rsidR="000E7FC6">
        <w:rPr>
          <w:rFonts w:ascii="Arial" w:eastAsia="Calibri"/>
          <w:color w:val="000000"/>
          <w:sz w:val="24"/>
          <w:lang w:val="en-GB"/>
        </w:rPr>
        <w:t xml:space="preserve">a </w:t>
      </w:r>
      <w:r>
        <w:rPr>
          <w:rFonts w:ascii="Arial" w:eastAsia="Calibri"/>
          <w:color w:val="000000"/>
          <w:sz w:val="24"/>
          <w:lang w:val="en-GB"/>
        </w:rPr>
        <w:t>direct effect on the product</w:t>
      </w:r>
      <w:r w:rsidR="000E7FC6">
        <w:rPr>
          <w:rFonts w:ascii="Arial" w:eastAsia="Calibri"/>
          <w:color w:val="000000"/>
          <w:sz w:val="24"/>
          <w:lang w:val="en-GB"/>
        </w:rPr>
        <w:t xml:space="preserve"> because the decisions made embodied a clear </w:t>
      </w:r>
      <w:r w:rsidR="00414325">
        <w:rPr>
          <w:rFonts w:ascii="Arial" w:eastAsia="Calibri"/>
          <w:color w:val="000000"/>
          <w:sz w:val="24"/>
          <w:lang w:val="en-GB"/>
        </w:rPr>
        <w:t>strategic</w:t>
      </w:r>
      <w:r w:rsidR="000E7FC6">
        <w:rPr>
          <w:rFonts w:ascii="Arial" w:eastAsia="Calibri"/>
          <w:color w:val="000000"/>
          <w:sz w:val="24"/>
          <w:lang w:val="en-GB"/>
        </w:rPr>
        <w:t xml:space="preserve"> vision of the enterprise that was at odds with the operational product logic</w:t>
      </w:r>
      <w:r>
        <w:rPr>
          <w:rFonts w:ascii="Arial" w:eastAsia="Calibri"/>
          <w:color w:val="000000"/>
          <w:sz w:val="24"/>
          <w:lang w:val="en-GB"/>
        </w:rPr>
        <w:t>, and after all, it is the product which is</w:t>
      </w:r>
      <w:r w:rsidR="00A56383">
        <w:rPr>
          <w:rFonts w:ascii="Arial" w:eastAsia="Calibri"/>
          <w:color w:val="000000"/>
          <w:sz w:val="24"/>
          <w:lang w:val="en-GB"/>
        </w:rPr>
        <w:t xml:space="preserve"> </w:t>
      </w:r>
      <w:r>
        <w:rPr>
          <w:rFonts w:ascii="Arial" w:eastAsia="Calibri"/>
          <w:color w:val="000000"/>
          <w:sz w:val="24"/>
          <w:lang w:val="en-GB"/>
        </w:rPr>
        <w:t xml:space="preserve">being bought by customers, not the structure and the organisation of the enterprise. </w:t>
      </w:r>
      <w:r w:rsidR="000E7FC6">
        <w:rPr>
          <w:rFonts w:ascii="Arial" w:eastAsia="Calibri"/>
          <w:color w:val="000000"/>
          <w:sz w:val="24"/>
          <w:lang w:val="en-GB"/>
        </w:rPr>
        <w:t>Without a strong effective product line</w:t>
      </w:r>
      <w:r w:rsidR="00A56383">
        <w:rPr>
          <w:rFonts w:ascii="Arial" w:eastAsia="Calibri"/>
          <w:color w:val="000000"/>
          <w:sz w:val="24"/>
          <w:lang w:val="en-GB"/>
        </w:rPr>
        <w:t>,</w:t>
      </w:r>
      <w:r w:rsidR="000E7FC6">
        <w:rPr>
          <w:rFonts w:ascii="Arial" w:eastAsia="Calibri"/>
          <w:color w:val="000000"/>
          <w:sz w:val="24"/>
          <w:lang w:val="en-GB"/>
        </w:rPr>
        <w:t xml:space="preserve"> </w:t>
      </w:r>
      <w:r w:rsidR="00F61601">
        <w:rPr>
          <w:rFonts w:ascii="Arial" w:eastAsia="Calibri"/>
          <w:color w:val="000000"/>
          <w:sz w:val="24"/>
          <w:lang w:val="en-GB"/>
        </w:rPr>
        <w:t>n</w:t>
      </w:r>
      <w:r w:rsidR="000E7FC6">
        <w:rPr>
          <w:rFonts w:ascii="Arial" w:eastAsia="Calibri"/>
          <w:color w:val="000000"/>
          <w:sz w:val="24"/>
          <w:lang w:val="en-GB"/>
        </w:rPr>
        <w:t xml:space="preserve">o entity can hope to survive and prosper. </w:t>
      </w:r>
    </w:p>
    <w:p w14:paraId="3FBDF065" w14:textId="6271497C" w:rsidR="007C0297" w:rsidRDefault="00BA15CF" w:rsidP="005F1CB7">
      <w:pPr>
        <w:widowControl/>
        <w:wordWrap/>
        <w:spacing w:after="200" w:line="276" w:lineRule="auto"/>
        <w:rPr>
          <w:rFonts w:ascii="Arial" w:eastAsia="Calibri"/>
          <w:color w:val="000000"/>
          <w:sz w:val="24"/>
          <w:lang w:val="en-GB"/>
        </w:rPr>
      </w:pPr>
      <w:r w:rsidRPr="005F1CB7">
        <w:rPr>
          <w:rFonts w:ascii="Arial" w:eastAsia="Calibri"/>
          <w:color w:val="000000"/>
          <w:sz w:val="24"/>
          <w:lang w:val="en-GB"/>
        </w:rPr>
        <w:t>Initial efforts to retain the benefits of integration</w:t>
      </w:r>
      <w:r w:rsidR="000930DD">
        <w:rPr>
          <w:rFonts w:ascii="Arial" w:eastAsia="Calibri"/>
          <w:color w:val="000000"/>
          <w:sz w:val="24"/>
          <w:lang w:val="en-GB"/>
        </w:rPr>
        <w:t>,</w:t>
      </w:r>
      <w:r w:rsidRPr="005F1CB7">
        <w:rPr>
          <w:rFonts w:ascii="Arial" w:eastAsia="Calibri"/>
          <w:color w:val="000000"/>
          <w:sz w:val="24"/>
          <w:lang w:val="en-GB"/>
        </w:rPr>
        <w:t xml:space="preserve"> </w:t>
      </w:r>
      <w:r w:rsidR="00F61601">
        <w:rPr>
          <w:rFonts w:ascii="Arial" w:eastAsia="Calibri"/>
          <w:color w:val="000000"/>
          <w:sz w:val="24"/>
          <w:lang w:val="en-GB"/>
        </w:rPr>
        <w:t xml:space="preserve">economies of scale and scope </w:t>
      </w:r>
      <w:r w:rsidRPr="005F1CB7">
        <w:rPr>
          <w:rFonts w:ascii="Arial" w:eastAsia="Calibri"/>
          <w:color w:val="000000"/>
          <w:sz w:val="24"/>
          <w:lang w:val="en-GB"/>
        </w:rPr>
        <w:t xml:space="preserve">within GE, </w:t>
      </w:r>
      <w:r w:rsidR="00F61601">
        <w:rPr>
          <w:rFonts w:ascii="Arial" w:eastAsia="Calibri"/>
          <w:color w:val="000000"/>
          <w:sz w:val="24"/>
          <w:lang w:val="en-GB"/>
        </w:rPr>
        <w:t xml:space="preserve">ultimately </w:t>
      </w:r>
      <w:r w:rsidR="005F1CB7">
        <w:rPr>
          <w:rFonts w:ascii="Arial" w:eastAsia="Calibri"/>
          <w:color w:val="000000"/>
          <w:sz w:val="24"/>
          <w:lang w:val="en-GB"/>
        </w:rPr>
        <w:t>damaged the product strategy. Firstly</w:t>
      </w:r>
      <w:r w:rsidR="00A56383">
        <w:rPr>
          <w:rFonts w:ascii="Arial" w:eastAsia="Calibri"/>
          <w:color w:val="000000"/>
          <w:sz w:val="24"/>
          <w:lang w:val="en-GB"/>
        </w:rPr>
        <w:t>,</w:t>
      </w:r>
      <w:r w:rsidR="005F1CB7">
        <w:rPr>
          <w:rFonts w:ascii="Arial" w:eastAsia="Calibri"/>
          <w:color w:val="000000"/>
          <w:sz w:val="24"/>
          <w:lang w:val="en-GB"/>
        </w:rPr>
        <w:t xml:space="preserve"> the </w:t>
      </w:r>
      <w:r>
        <w:rPr>
          <w:rFonts w:ascii="Arial" w:eastAsia="Calibri"/>
          <w:color w:val="000000"/>
          <w:sz w:val="24"/>
          <w:lang w:val="en-GB"/>
        </w:rPr>
        <w:t>elegant plan of the Computer Department to develop an integrated product line (WXYZ) were damaged by the local decision to exploit prior investment and maintain the incompatible 200 series as the W element of the plan and then</w:t>
      </w:r>
      <w:r w:rsidR="00A56383">
        <w:rPr>
          <w:rFonts w:ascii="Arial" w:eastAsia="Calibri"/>
          <w:color w:val="000000"/>
          <w:sz w:val="24"/>
          <w:lang w:val="en-GB"/>
        </w:rPr>
        <w:t>,</w:t>
      </w:r>
      <w:r>
        <w:rPr>
          <w:rFonts w:ascii="Arial" w:eastAsia="Calibri"/>
          <w:color w:val="000000"/>
          <w:sz w:val="24"/>
          <w:lang w:val="en-GB"/>
        </w:rPr>
        <w:t xml:space="preserve"> at the strategic level</w:t>
      </w:r>
      <w:r w:rsidR="00A56383">
        <w:rPr>
          <w:rFonts w:ascii="Arial" w:eastAsia="Calibri"/>
          <w:color w:val="000000"/>
          <w:sz w:val="24"/>
          <w:lang w:val="en-GB"/>
        </w:rPr>
        <w:t>,</w:t>
      </w:r>
      <w:r>
        <w:rPr>
          <w:rFonts w:ascii="Arial" w:eastAsia="Calibri"/>
          <w:color w:val="000000"/>
          <w:sz w:val="24"/>
          <w:lang w:val="en-GB"/>
        </w:rPr>
        <w:t xml:space="preserve"> to gift the Computer Department the developments made in another </w:t>
      </w:r>
      <w:r w:rsidR="00F61601">
        <w:rPr>
          <w:rFonts w:ascii="Arial" w:eastAsia="Calibri"/>
          <w:color w:val="000000"/>
          <w:sz w:val="24"/>
          <w:lang w:val="en-GB"/>
        </w:rPr>
        <w:t xml:space="preserve">unit of the organisation </w:t>
      </w:r>
      <w:r>
        <w:rPr>
          <w:rFonts w:ascii="Arial" w:eastAsia="Calibri"/>
          <w:color w:val="000000"/>
          <w:sz w:val="24"/>
          <w:lang w:val="en-GB"/>
        </w:rPr>
        <w:t xml:space="preserve">which gave it the 600 series </w:t>
      </w:r>
      <w:r w:rsidR="00A56383">
        <w:rPr>
          <w:rFonts w:ascii="Arial" w:eastAsia="Calibri"/>
          <w:color w:val="000000"/>
          <w:sz w:val="24"/>
          <w:lang w:val="en-GB"/>
        </w:rPr>
        <w:t>to occupy</w:t>
      </w:r>
      <w:r>
        <w:rPr>
          <w:rFonts w:ascii="Arial" w:eastAsia="Calibri"/>
          <w:color w:val="000000"/>
          <w:sz w:val="24"/>
          <w:lang w:val="en-GB"/>
        </w:rPr>
        <w:t xml:space="preserve"> the Y spot of the range. The internal WXYZ plan led to only a </w:t>
      </w:r>
      <w:r w:rsidR="00A56383">
        <w:rPr>
          <w:rFonts w:ascii="Arial" w:eastAsia="Calibri"/>
          <w:color w:val="000000"/>
          <w:sz w:val="24"/>
          <w:lang w:val="en-GB"/>
        </w:rPr>
        <w:t>standalone</w:t>
      </w:r>
      <w:r>
        <w:rPr>
          <w:rFonts w:ascii="Arial" w:eastAsia="Calibri"/>
          <w:color w:val="000000"/>
          <w:sz w:val="24"/>
          <w:lang w:val="en-GB"/>
        </w:rPr>
        <w:t xml:space="preserve"> mid</w:t>
      </w:r>
      <w:r w:rsidR="00A56383">
        <w:rPr>
          <w:rFonts w:ascii="Arial" w:eastAsia="Calibri"/>
          <w:color w:val="000000"/>
          <w:sz w:val="24"/>
          <w:lang w:val="en-GB"/>
        </w:rPr>
        <w:t>-</w:t>
      </w:r>
      <w:r>
        <w:rPr>
          <w:rFonts w:ascii="Arial" w:eastAsia="Calibri"/>
          <w:color w:val="000000"/>
          <w:sz w:val="24"/>
          <w:lang w:val="en-GB"/>
        </w:rPr>
        <w:t>scale range called the 400.</w:t>
      </w:r>
      <w:r w:rsidR="005F1CB7">
        <w:rPr>
          <w:rFonts w:ascii="Arial" w:eastAsia="Calibri"/>
          <w:color w:val="000000"/>
          <w:sz w:val="24"/>
          <w:lang w:val="en-GB"/>
        </w:rPr>
        <w:t xml:space="preserve"> Secondly</w:t>
      </w:r>
      <w:r w:rsidR="00A56383">
        <w:rPr>
          <w:rFonts w:ascii="Arial" w:eastAsia="Calibri"/>
          <w:color w:val="000000"/>
          <w:sz w:val="24"/>
          <w:lang w:val="en-GB"/>
        </w:rPr>
        <w:t>,</w:t>
      </w:r>
      <w:r w:rsidR="005F1CB7">
        <w:rPr>
          <w:rFonts w:ascii="Arial" w:eastAsia="Calibri"/>
          <w:color w:val="000000"/>
          <w:sz w:val="24"/>
          <w:lang w:val="en-GB"/>
        </w:rPr>
        <w:t xml:space="preserve"> </w:t>
      </w:r>
      <w:r w:rsidR="0096604A">
        <w:rPr>
          <w:rFonts w:ascii="Arial" w:eastAsia="Calibri"/>
          <w:color w:val="000000"/>
          <w:sz w:val="24"/>
          <w:lang w:val="en-GB"/>
        </w:rPr>
        <w:t xml:space="preserve">the </w:t>
      </w:r>
      <w:r w:rsidR="007C0297">
        <w:rPr>
          <w:rFonts w:ascii="Arial" w:eastAsia="Calibri"/>
          <w:color w:val="000000"/>
          <w:sz w:val="24"/>
          <w:lang w:val="en-GB"/>
        </w:rPr>
        <w:t>Computer Department was expected to purchase internally which mean</w:t>
      </w:r>
      <w:r w:rsidR="005F1CB7">
        <w:rPr>
          <w:rFonts w:ascii="Arial" w:eastAsia="Calibri"/>
          <w:color w:val="000000"/>
          <w:sz w:val="24"/>
          <w:lang w:val="en-GB"/>
        </w:rPr>
        <w:t>t</w:t>
      </w:r>
      <w:r w:rsidR="007C0297">
        <w:rPr>
          <w:rFonts w:ascii="Arial" w:eastAsia="Calibri"/>
          <w:color w:val="000000"/>
          <w:sz w:val="24"/>
          <w:lang w:val="en-GB"/>
        </w:rPr>
        <w:t xml:space="preserve"> that core components, memory subsystems and some other peripheral devices were being purchased from non-market</w:t>
      </w:r>
      <w:r w:rsidR="00A56383">
        <w:rPr>
          <w:rFonts w:ascii="Arial" w:eastAsia="Calibri"/>
          <w:color w:val="000000"/>
          <w:sz w:val="24"/>
          <w:lang w:val="en-GB"/>
        </w:rPr>
        <w:t>-</w:t>
      </w:r>
      <w:r w:rsidR="007C0297">
        <w:rPr>
          <w:rFonts w:ascii="Arial" w:eastAsia="Calibri"/>
          <w:color w:val="000000"/>
          <w:sz w:val="24"/>
          <w:lang w:val="en-GB"/>
        </w:rPr>
        <w:t>leading sources.</w:t>
      </w:r>
      <w:r w:rsidR="005F1CB7">
        <w:rPr>
          <w:rFonts w:ascii="Arial" w:eastAsia="Calibri"/>
          <w:color w:val="000000"/>
          <w:sz w:val="24"/>
          <w:lang w:val="en-GB"/>
        </w:rPr>
        <w:t xml:space="preserve"> Ultimately</w:t>
      </w:r>
      <w:r w:rsidR="00A56383">
        <w:rPr>
          <w:rFonts w:ascii="Arial" w:eastAsia="Calibri"/>
          <w:color w:val="000000"/>
          <w:sz w:val="24"/>
          <w:lang w:val="en-GB"/>
        </w:rPr>
        <w:t>,</w:t>
      </w:r>
      <w:r w:rsidR="005F1CB7">
        <w:rPr>
          <w:rFonts w:ascii="Arial" w:eastAsia="Calibri"/>
          <w:color w:val="000000"/>
          <w:sz w:val="24"/>
          <w:lang w:val="en-GB"/>
        </w:rPr>
        <w:t xml:space="preserve"> GE had poor access to advanced memory and peripheral systems and failed to introduce </w:t>
      </w:r>
      <w:r w:rsidR="00A56383">
        <w:rPr>
          <w:rFonts w:ascii="Arial" w:eastAsia="Calibri"/>
          <w:color w:val="000000"/>
          <w:sz w:val="24"/>
          <w:lang w:val="en-GB"/>
        </w:rPr>
        <w:t xml:space="preserve">a </w:t>
      </w:r>
      <w:r w:rsidR="005F1CB7">
        <w:rPr>
          <w:rFonts w:ascii="Arial" w:eastAsia="Calibri"/>
          <w:color w:val="000000"/>
          <w:sz w:val="24"/>
          <w:lang w:val="en-GB"/>
        </w:rPr>
        <w:t>third generation (based on integrated circuits)</w:t>
      </w:r>
      <w:r w:rsidR="000930DD">
        <w:rPr>
          <w:rFonts w:ascii="Arial" w:eastAsia="Calibri"/>
          <w:color w:val="000000"/>
          <w:sz w:val="24"/>
          <w:lang w:val="en-GB"/>
        </w:rPr>
        <w:t xml:space="preserve"> range of systems as </w:t>
      </w:r>
      <w:r w:rsidR="005F1CB7">
        <w:rPr>
          <w:rFonts w:ascii="Arial" w:eastAsia="Calibri"/>
          <w:color w:val="000000"/>
          <w:sz w:val="24"/>
          <w:lang w:val="en-GB"/>
        </w:rPr>
        <w:t>the rest of the market</w:t>
      </w:r>
      <w:r w:rsidR="000930DD">
        <w:rPr>
          <w:rFonts w:ascii="Arial" w:eastAsia="Calibri"/>
          <w:color w:val="000000"/>
          <w:sz w:val="24"/>
          <w:lang w:val="en-GB"/>
        </w:rPr>
        <w:t xml:space="preserve"> moved to these technologies</w:t>
      </w:r>
      <w:r w:rsidR="005F1CB7">
        <w:rPr>
          <w:rFonts w:ascii="Arial" w:eastAsia="Calibri"/>
          <w:color w:val="000000"/>
          <w:sz w:val="24"/>
          <w:lang w:val="en-GB"/>
        </w:rPr>
        <w:t>.</w:t>
      </w:r>
      <w:r w:rsidR="00695A7F">
        <w:rPr>
          <w:rFonts w:ascii="Arial" w:eastAsia="Calibri"/>
          <w:color w:val="000000"/>
          <w:sz w:val="24"/>
          <w:lang w:val="en-GB"/>
        </w:rPr>
        <w:t xml:space="preserve">  </w:t>
      </w:r>
      <w:r w:rsidR="0096604A">
        <w:rPr>
          <w:rFonts w:ascii="Arial" w:eastAsia="Calibri"/>
          <w:color w:val="000000"/>
          <w:sz w:val="24"/>
          <w:lang w:val="en-GB"/>
        </w:rPr>
        <w:t xml:space="preserve">Finally, </w:t>
      </w:r>
      <w:r w:rsidR="00BF6B5C">
        <w:rPr>
          <w:rFonts w:ascii="Arial" w:eastAsia="Calibri"/>
          <w:color w:val="000000"/>
          <w:sz w:val="24"/>
          <w:lang w:val="en-GB"/>
        </w:rPr>
        <w:t>t</w:t>
      </w:r>
      <w:r w:rsidR="005F1CB7">
        <w:rPr>
          <w:rFonts w:ascii="Arial" w:eastAsia="Calibri"/>
          <w:color w:val="000000"/>
          <w:sz w:val="24"/>
          <w:lang w:val="en-GB"/>
        </w:rPr>
        <w:t xml:space="preserve">he purchase of Bull and Olivetti led to further product-line confusion and lack of resources meant that the 100-series, E.R.W and </w:t>
      </w:r>
      <w:r w:rsidR="005F1CB7" w:rsidRPr="005F1CB7">
        <w:rPr>
          <w:rFonts w:ascii="Arial" w:eastAsia="Calibri"/>
          <w:color w:val="000000"/>
          <w:sz w:val="24"/>
          <w:lang w:val="en-GB"/>
        </w:rPr>
        <w:t>Project Charley</w:t>
      </w:r>
      <w:r w:rsidR="005F1CB7">
        <w:rPr>
          <w:rFonts w:ascii="Arial" w:eastAsia="Calibri"/>
          <w:color w:val="000000"/>
          <w:sz w:val="24"/>
          <w:lang w:val="en-GB"/>
        </w:rPr>
        <w:t xml:space="preserve"> programmes came to little. Further problems, such as getting the 600 to market simply compounded the product line problems.</w:t>
      </w:r>
    </w:p>
    <w:p w14:paraId="74BC1633" w14:textId="3FFE5B3D" w:rsidR="00695A7F" w:rsidRDefault="00611179" w:rsidP="005F1CB7">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GE had a value chain for the development and manufacture of computers but had effectively blocked off sources of supply </w:t>
      </w:r>
      <w:r w:rsidR="000930DD">
        <w:rPr>
          <w:rFonts w:ascii="Arial" w:eastAsia="Calibri"/>
          <w:color w:val="000000"/>
          <w:sz w:val="24"/>
          <w:lang w:val="en-GB"/>
        </w:rPr>
        <w:t>outside their internal</w:t>
      </w:r>
      <w:r>
        <w:rPr>
          <w:rFonts w:ascii="Arial" w:eastAsia="Calibri"/>
          <w:color w:val="000000"/>
          <w:sz w:val="24"/>
          <w:lang w:val="en-GB"/>
        </w:rPr>
        <w:t xml:space="preserve"> network </w:t>
      </w:r>
      <w:r w:rsidR="00BF6B5C">
        <w:rPr>
          <w:rFonts w:ascii="Arial" w:eastAsia="Calibri"/>
          <w:color w:val="000000"/>
          <w:sz w:val="24"/>
          <w:lang w:val="en-GB"/>
        </w:rPr>
        <w:t>th</w:t>
      </w:r>
      <w:r w:rsidR="000930DD">
        <w:rPr>
          <w:rFonts w:ascii="Arial" w:eastAsia="Calibri"/>
          <w:color w:val="000000"/>
          <w:sz w:val="24"/>
          <w:lang w:val="en-GB"/>
        </w:rPr>
        <w:t xml:space="preserve">us tying </w:t>
      </w:r>
      <w:r>
        <w:rPr>
          <w:rFonts w:ascii="Arial" w:eastAsia="Calibri"/>
          <w:color w:val="000000"/>
          <w:sz w:val="24"/>
          <w:lang w:val="en-GB"/>
        </w:rPr>
        <w:t xml:space="preserve"> the supply of components to internal suppliers</w:t>
      </w:r>
      <w:r w:rsidR="00A56383">
        <w:rPr>
          <w:rFonts w:ascii="Arial" w:eastAsia="Calibri"/>
          <w:color w:val="000000"/>
          <w:sz w:val="24"/>
          <w:lang w:val="en-GB"/>
        </w:rPr>
        <w:t>,</w:t>
      </w:r>
      <w:r>
        <w:rPr>
          <w:rFonts w:ascii="Arial" w:eastAsia="Calibri"/>
          <w:color w:val="000000"/>
          <w:sz w:val="24"/>
          <w:lang w:val="en-GB"/>
        </w:rPr>
        <w:t xml:space="preserve"> with no guarantee that these were appropriate for the end product market. </w:t>
      </w:r>
      <w:r w:rsidR="00414325">
        <w:rPr>
          <w:rFonts w:ascii="Arial" w:eastAsia="Calibri"/>
          <w:color w:val="000000"/>
          <w:sz w:val="24"/>
          <w:lang w:val="en-GB"/>
        </w:rPr>
        <w:t>Worse still, t</w:t>
      </w:r>
      <w:r>
        <w:rPr>
          <w:rFonts w:ascii="Arial" w:eastAsia="Calibri"/>
          <w:color w:val="000000"/>
          <w:sz w:val="24"/>
          <w:lang w:val="en-GB"/>
        </w:rPr>
        <w:t>he acquisition of Bull and Olivetti represented an extension of the value chain with parallel activities that were not a match for GE’s existing business</w:t>
      </w:r>
      <w:r w:rsidR="00414325">
        <w:rPr>
          <w:rFonts w:ascii="Arial" w:eastAsia="Calibri"/>
          <w:color w:val="000000"/>
          <w:sz w:val="24"/>
          <w:lang w:val="en-GB"/>
        </w:rPr>
        <w:t xml:space="preserve"> and indeed reinforced the earlier problems created by horizontal integration of the 600 range of computers into the Computer Department</w:t>
      </w:r>
      <w:r w:rsidR="00A56383">
        <w:rPr>
          <w:rFonts w:ascii="Arial" w:eastAsia="Calibri"/>
          <w:color w:val="000000"/>
          <w:sz w:val="24"/>
          <w:lang w:val="en-GB"/>
        </w:rPr>
        <w:t xml:space="preserve">, </w:t>
      </w:r>
      <w:r w:rsidR="00414325">
        <w:rPr>
          <w:rFonts w:ascii="Arial" w:eastAsia="Calibri"/>
          <w:color w:val="000000"/>
          <w:sz w:val="24"/>
          <w:lang w:val="en-GB"/>
        </w:rPr>
        <w:t>thus undermining the product logic</w:t>
      </w:r>
      <w:r w:rsidR="00A56383">
        <w:rPr>
          <w:rFonts w:ascii="Arial" w:eastAsia="Calibri"/>
          <w:color w:val="000000"/>
          <w:sz w:val="24"/>
          <w:lang w:val="en-GB"/>
        </w:rPr>
        <w:t xml:space="preserve"> that</w:t>
      </w:r>
      <w:r w:rsidR="00414325">
        <w:rPr>
          <w:rFonts w:ascii="Arial" w:eastAsia="Calibri"/>
          <w:color w:val="000000"/>
          <w:sz w:val="24"/>
          <w:lang w:val="en-GB"/>
        </w:rPr>
        <w:t xml:space="preserve"> the Computer Department had developed. </w:t>
      </w:r>
      <w:r>
        <w:rPr>
          <w:rFonts w:ascii="Arial" w:eastAsia="Calibri"/>
          <w:color w:val="000000"/>
          <w:sz w:val="24"/>
          <w:lang w:val="en-GB"/>
        </w:rPr>
        <w:t xml:space="preserve">The experience of GE suggests that general management skills </w:t>
      </w:r>
      <w:r w:rsidR="00EC339D">
        <w:rPr>
          <w:rFonts w:ascii="Arial" w:eastAsia="Calibri"/>
          <w:color w:val="000000"/>
          <w:sz w:val="24"/>
          <w:lang w:val="en-GB"/>
        </w:rPr>
        <w:t>are not always enough to understand the business reality faced by those engaged in the delivery of products. The enterprise logic needs to have product logic embedded within it and a senior management team that has the skills to conceptualise designing</w:t>
      </w:r>
      <w:r w:rsidR="00A56383">
        <w:rPr>
          <w:rFonts w:ascii="Arial" w:eastAsia="Calibri"/>
          <w:color w:val="000000"/>
          <w:sz w:val="24"/>
          <w:lang w:val="en-GB"/>
        </w:rPr>
        <w:t>,</w:t>
      </w:r>
      <w:r w:rsidR="00EC339D">
        <w:rPr>
          <w:rFonts w:ascii="Arial" w:eastAsia="Calibri"/>
          <w:color w:val="000000"/>
          <w:sz w:val="24"/>
          <w:lang w:val="en-GB"/>
        </w:rPr>
        <w:t xml:space="preserve"> making and selling of goods and services.</w:t>
      </w:r>
    </w:p>
    <w:p w14:paraId="6EAC959D" w14:textId="77777777" w:rsidR="005F1CB7" w:rsidRDefault="005F1CB7" w:rsidP="005F1CB7">
      <w:pPr>
        <w:widowControl/>
        <w:wordWrap/>
        <w:spacing w:after="200" w:line="276" w:lineRule="auto"/>
        <w:rPr>
          <w:rFonts w:ascii="Arial" w:eastAsia="Calibri"/>
          <w:color w:val="000000"/>
          <w:sz w:val="24"/>
          <w:lang w:val="en-GB"/>
        </w:rPr>
      </w:pPr>
      <w:r>
        <w:rPr>
          <w:rFonts w:ascii="Arial" w:eastAsia="Calibri"/>
          <w:color w:val="000000"/>
          <w:sz w:val="24"/>
          <w:lang w:val="en-GB"/>
        </w:rPr>
        <w:t xml:space="preserve">There was clearly </w:t>
      </w:r>
      <w:r w:rsidR="0096604A">
        <w:rPr>
          <w:rFonts w:ascii="Arial" w:eastAsia="Calibri"/>
          <w:color w:val="000000"/>
          <w:sz w:val="24"/>
          <w:lang w:val="en-GB"/>
        </w:rPr>
        <w:t xml:space="preserve">enterprise </w:t>
      </w:r>
      <w:r>
        <w:rPr>
          <w:rFonts w:ascii="Arial" w:eastAsia="Calibri"/>
          <w:color w:val="000000"/>
          <w:sz w:val="24"/>
          <w:lang w:val="en-GB"/>
        </w:rPr>
        <w:t>logic at the corporate level in trying to retain the benefits of integration and trying to add international manufacturing and marketing capability. However, this was at the expense of product logic which</w:t>
      </w:r>
      <w:r w:rsidR="00A56383">
        <w:rPr>
          <w:rFonts w:ascii="Arial" w:eastAsia="Calibri"/>
          <w:color w:val="000000"/>
          <w:sz w:val="24"/>
          <w:lang w:val="en-GB"/>
        </w:rPr>
        <w:t>,</w:t>
      </w:r>
      <w:r>
        <w:rPr>
          <w:rFonts w:ascii="Arial" w:eastAsia="Calibri"/>
          <w:color w:val="000000"/>
          <w:sz w:val="24"/>
          <w:lang w:val="en-GB"/>
        </w:rPr>
        <w:t xml:space="preserve"> in the market of the 1960s</w:t>
      </w:r>
      <w:r w:rsidR="00A56383">
        <w:rPr>
          <w:rFonts w:ascii="Arial" w:eastAsia="Calibri"/>
          <w:color w:val="000000"/>
          <w:sz w:val="24"/>
          <w:lang w:val="en-GB"/>
        </w:rPr>
        <w:t>,</w:t>
      </w:r>
      <w:r>
        <w:rPr>
          <w:rFonts w:ascii="Arial" w:eastAsia="Calibri"/>
          <w:color w:val="000000"/>
          <w:sz w:val="24"/>
          <w:lang w:val="en-GB"/>
        </w:rPr>
        <w:t xml:space="preserve"> meant a rapid move to integrated families of mainframe computers using third generation componentry. </w:t>
      </w:r>
    </w:p>
    <w:p w14:paraId="6DF4A83C" w14:textId="77777777" w:rsidR="00F755F7" w:rsidRDefault="00F755F7" w:rsidP="005F1CB7">
      <w:pPr>
        <w:widowControl/>
        <w:wordWrap/>
        <w:spacing w:after="200" w:line="276" w:lineRule="auto"/>
        <w:rPr>
          <w:rFonts w:ascii="Arial" w:eastAsia="Calibri"/>
          <w:color w:val="000000"/>
          <w:sz w:val="24"/>
          <w:lang w:val="en-GB"/>
        </w:rPr>
      </w:pPr>
    </w:p>
    <w:p w14:paraId="5DE6FDE8" w14:textId="77777777" w:rsidR="00F755F7" w:rsidRPr="005F1CB7" w:rsidRDefault="00F755F7" w:rsidP="005F1CB7">
      <w:pPr>
        <w:widowControl/>
        <w:wordWrap/>
        <w:spacing w:after="200" w:line="276" w:lineRule="auto"/>
        <w:rPr>
          <w:rFonts w:ascii="Arial" w:eastAsia="Calibri"/>
          <w:color w:val="000000"/>
          <w:sz w:val="24"/>
          <w:lang w:val="en-GB"/>
        </w:rPr>
      </w:pPr>
    </w:p>
    <w:p w14:paraId="01A78DB8" w14:textId="77777777" w:rsidR="00A21AAD" w:rsidRDefault="00A21AAD" w:rsidP="00E34770">
      <w:pPr>
        <w:widowControl/>
        <w:wordWrap/>
        <w:spacing w:after="200" w:line="276" w:lineRule="auto"/>
        <w:jc w:val="left"/>
        <w:rPr>
          <w:rFonts w:ascii="Calibri" w:eastAsia="Calibri" w:hAnsi="Calibri"/>
          <w:color w:val="000000"/>
          <w:sz w:val="22"/>
          <w:lang w:val="en-GB"/>
        </w:rPr>
      </w:pPr>
    </w:p>
    <w:p w14:paraId="13F4768E" w14:textId="77777777" w:rsidR="0023140B" w:rsidRDefault="0023140B" w:rsidP="00E34770">
      <w:pPr>
        <w:widowControl/>
        <w:wordWrap/>
        <w:spacing w:after="200" w:line="276" w:lineRule="auto"/>
        <w:jc w:val="left"/>
        <w:rPr>
          <w:rFonts w:ascii="Calibri" w:eastAsia="Calibri" w:hAnsi="Calibri"/>
          <w:color w:val="000000"/>
          <w:sz w:val="22"/>
          <w:lang w:val="en-GB"/>
        </w:rPr>
      </w:pPr>
    </w:p>
    <w:p w14:paraId="2474ED98" w14:textId="77777777" w:rsidR="0023140B" w:rsidRDefault="0023140B" w:rsidP="00E34770">
      <w:pPr>
        <w:widowControl/>
        <w:wordWrap/>
        <w:spacing w:after="200" w:line="276" w:lineRule="auto"/>
        <w:jc w:val="left"/>
        <w:rPr>
          <w:rFonts w:ascii="Calibri" w:eastAsia="Calibri" w:hAnsi="Calibri"/>
          <w:color w:val="000000"/>
          <w:sz w:val="22"/>
          <w:lang w:val="en-GB"/>
        </w:rPr>
      </w:pPr>
    </w:p>
    <w:p w14:paraId="34CBB48D" w14:textId="77777777" w:rsidR="007B770C" w:rsidRDefault="00684154" w:rsidP="00684154">
      <w:pPr>
        <w:pStyle w:val="Heading3"/>
        <w:rPr>
          <w:rFonts w:eastAsia="Calibri"/>
          <w:lang w:val="en-GB"/>
        </w:rPr>
      </w:pPr>
      <w:r>
        <w:rPr>
          <w:rFonts w:eastAsia="Calibri"/>
          <w:lang w:val="en-GB"/>
        </w:rPr>
        <w:t>References:</w:t>
      </w:r>
    </w:p>
    <w:p w14:paraId="05DA5CA1" w14:textId="77777777" w:rsidR="00864744" w:rsidRDefault="00864744">
      <w:pPr>
        <w:widowControl/>
        <w:wordWrap/>
        <w:spacing w:after="200" w:line="276" w:lineRule="auto"/>
        <w:jc w:val="left"/>
        <w:rPr>
          <w:rFonts w:ascii="Arial"/>
          <w:color w:val="333333"/>
          <w:sz w:val="24"/>
        </w:rPr>
      </w:pPr>
    </w:p>
    <w:p w14:paraId="25204EB0" w14:textId="77777777" w:rsidR="00E42AFB" w:rsidRDefault="00E42AFB">
      <w:pPr>
        <w:widowControl/>
        <w:wordWrap/>
        <w:spacing w:after="200" w:line="276" w:lineRule="auto"/>
        <w:jc w:val="left"/>
        <w:rPr>
          <w:rFonts w:ascii="Arial"/>
          <w:color w:val="333333"/>
          <w:sz w:val="24"/>
          <w:lang w:val="en-GB"/>
        </w:rPr>
      </w:pPr>
      <w:r>
        <w:rPr>
          <w:rFonts w:ascii="Arial"/>
          <w:color w:val="333333"/>
          <w:sz w:val="24"/>
          <w:lang w:val="en-GB"/>
        </w:rPr>
        <w:t>Campbell-Kelly, M., Aspray, W., Ensmenger, N &amp; Yost, J.R</w:t>
      </w:r>
      <w:r w:rsidR="009C5292">
        <w:rPr>
          <w:rFonts w:ascii="Arial"/>
          <w:color w:val="333333"/>
          <w:sz w:val="24"/>
          <w:lang w:val="en-GB"/>
        </w:rPr>
        <w:t>.</w:t>
      </w:r>
      <w:r>
        <w:rPr>
          <w:rFonts w:ascii="Arial"/>
          <w:color w:val="333333"/>
          <w:sz w:val="24"/>
          <w:lang w:val="en-GB"/>
        </w:rPr>
        <w:t xml:space="preserve"> (2014). </w:t>
      </w:r>
      <w:r w:rsidRPr="00414325">
        <w:rPr>
          <w:rFonts w:ascii="Arial"/>
          <w:i/>
          <w:color w:val="333333"/>
          <w:sz w:val="24"/>
          <w:lang w:val="en-GB"/>
        </w:rPr>
        <w:t>Computer</w:t>
      </w:r>
      <w:r w:rsidR="00A56383">
        <w:rPr>
          <w:rFonts w:ascii="Arial"/>
          <w:i/>
          <w:color w:val="333333"/>
          <w:sz w:val="24"/>
          <w:lang w:val="en-GB"/>
        </w:rPr>
        <w:t xml:space="preserve"> </w:t>
      </w:r>
      <w:r w:rsidRPr="00414325">
        <w:rPr>
          <w:rFonts w:ascii="Arial"/>
          <w:i/>
          <w:color w:val="333333"/>
          <w:sz w:val="24"/>
          <w:lang w:val="en-GB"/>
        </w:rPr>
        <w:t>- A history of the information machine</w:t>
      </w:r>
      <w:r>
        <w:rPr>
          <w:rFonts w:ascii="Arial"/>
          <w:color w:val="333333"/>
          <w:sz w:val="24"/>
          <w:lang w:val="en-GB"/>
        </w:rPr>
        <w:t>. Sloane Technology Series, Westview Press.</w:t>
      </w:r>
    </w:p>
    <w:p w14:paraId="63778EFD" w14:textId="77777777" w:rsidR="00C279AA" w:rsidRDefault="00C279AA">
      <w:pPr>
        <w:widowControl/>
        <w:wordWrap/>
        <w:spacing w:after="200" w:line="276" w:lineRule="auto"/>
        <w:jc w:val="left"/>
        <w:rPr>
          <w:rFonts w:ascii="Arial"/>
          <w:color w:val="333333"/>
          <w:sz w:val="24"/>
          <w:lang w:val="en-GB"/>
        </w:rPr>
      </w:pPr>
      <w:r>
        <w:rPr>
          <w:rFonts w:ascii="Arial"/>
          <w:color w:val="333333"/>
          <w:sz w:val="24"/>
          <w:lang w:val="en-GB"/>
        </w:rPr>
        <w:t>Ceruzzi, P.E</w:t>
      </w:r>
      <w:r w:rsidR="009C5292">
        <w:rPr>
          <w:rFonts w:ascii="Arial"/>
          <w:color w:val="333333"/>
          <w:sz w:val="24"/>
          <w:lang w:val="en-GB"/>
        </w:rPr>
        <w:t>.</w:t>
      </w:r>
      <w:r>
        <w:rPr>
          <w:rFonts w:ascii="Arial"/>
          <w:color w:val="333333"/>
          <w:sz w:val="24"/>
          <w:lang w:val="en-GB"/>
        </w:rPr>
        <w:t xml:space="preserve"> (2012). </w:t>
      </w:r>
      <w:r w:rsidRPr="00414325">
        <w:rPr>
          <w:rFonts w:ascii="Arial"/>
          <w:i/>
          <w:color w:val="333333"/>
          <w:sz w:val="24"/>
          <w:lang w:val="en-GB"/>
        </w:rPr>
        <w:t>Computing: A Concise History</w:t>
      </w:r>
      <w:r>
        <w:rPr>
          <w:rFonts w:ascii="Arial"/>
          <w:color w:val="333333"/>
          <w:sz w:val="24"/>
          <w:lang w:val="en-GB"/>
        </w:rPr>
        <w:t>.</w:t>
      </w:r>
      <w:r w:rsidRPr="00C279AA">
        <w:rPr>
          <w:rFonts w:ascii="Arial"/>
          <w:color w:val="333333"/>
          <w:sz w:val="24"/>
          <w:lang w:val="en-GB"/>
        </w:rPr>
        <w:t xml:space="preserve"> MIT Press Essential</w:t>
      </w:r>
      <w:r>
        <w:rPr>
          <w:rFonts w:ascii="Arial"/>
          <w:color w:val="333333"/>
          <w:sz w:val="24"/>
          <w:lang w:val="en-GB"/>
        </w:rPr>
        <w:t xml:space="preserve"> </w:t>
      </w:r>
      <w:r w:rsidRPr="00C279AA">
        <w:rPr>
          <w:rFonts w:ascii="Arial"/>
          <w:color w:val="333333"/>
          <w:sz w:val="24"/>
          <w:lang w:val="en-GB"/>
        </w:rPr>
        <w:t>Knowledge</w:t>
      </w:r>
      <w:r>
        <w:rPr>
          <w:rFonts w:ascii="Arial"/>
          <w:color w:val="333333"/>
          <w:sz w:val="24"/>
          <w:lang w:val="en-GB"/>
        </w:rPr>
        <w:t>.</w:t>
      </w:r>
    </w:p>
    <w:p w14:paraId="7CB56852" w14:textId="77777777" w:rsidR="009C5292" w:rsidRDefault="009C5292">
      <w:pPr>
        <w:widowControl/>
        <w:wordWrap/>
        <w:spacing w:after="200" w:line="276" w:lineRule="auto"/>
        <w:jc w:val="left"/>
        <w:rPr>
          <w:rFonts w:ascii="Arial"/>
          <w:color w:val="333333"/>
          <w:sz w:val="24"/>
          <w:lang w:val="en-GB"/>
        </w:rPr>
      </w:pPr>
      <w:r>
        <w:rPr>
          <w:rFonts w:ascii="Arial"/>
          <w:color w:val="333333"/>
          <w:sz w:val="24"/>
          <w:lang w:val="en-GB"/>
        </w:rPr>
        <w:t>Chandler A.D. (1962)</w:t>
      </w:r>
      <w:r w:rsidR="00B07FBB">
        <w:rPr>
          <w:rFonts w:ascii="Arial"/>
          <w:color w:val="333333"/>
          <w:sz w:val="24"/>
          <w:lang w:val="en-GB"/>
        </w:rPr>
        <w:t>.</w:t>
      </w:r>
      <w:r>
        <w:rPr>
          <w:rFonts w:ascii="Arial"/>
          <w:color w:val="333333"/>
          <w:sz w:val="24"/>
          <w:lang w:val="en-GB"/>
        </w:rPr>
        <w:t xml:space="preserve"> </w:t>
      </w:r>
      <w:r w:rsidRPr="00CB5526">
        <w:rPr>
          <w:rFonts w:ascii="Arial"/>
          <w:i/>
          <w:color w:val="333333"/>
          <w:sz w:val="24"/>
          <w:lang w:val="en-GB"/>
        </w:rPr>
        <w:t>Strategy and Structure: Chapters in the Amercian Industrial Enterprise</w:t>
      </w:r>
      <w:r>
        <w:rPr>
          <w:rFonts w:ascii="Arial"/>
          <w:color w:val="333333"/>
          <w:sz w:val="24"/>
          <w:lang w:val="en-GB"/>
        </w:rPr>
        <w:t xml:space="preserve">. </w:t>
      </w:r>
      <w:r w:rsidR="00B07FBB">
        <w:rPr>
          <w:rFonts w:ascii="Arial"/>
          <w:color w:val="333333"/>
          <w:sz w:val="24"/>
          <w:lang w:val="en-GB"/>
        </w:rPr>
        <w:t>MIT Press.</w:t>
      </w:r>
    </w:p>
    <w:p w14:paraId="5670033B" w14:textId="1BFEFF97" w:rsidR="00B07FBB" w:rsidRDefault="00B07FBB">
      <w:pPr>
        <w:widowControl/>
        <w:wordWrap/>
        <w:spacing w:after="200" w:line="276" w:lineRule="auto"/>
        <w:jc w:val="left"/>
        <w:rPr>
          <w:rFonts w:ascii="Arial"/>
          <w:color w:val="333333"/>
          <w:sz w:val="24"/>
          <w:lang w:val="en-GB"/>
        </w:rPr>
      </w:pPr>
      <w:r>
        <w:rPr>
          <w:rFonts w:ascii="Arial"/>
          <w:color w:val="333333"/>
          <w:sz w:val="24"/>
          <w:lang w:val="en-GB"/>
        </w:rPr>
        <w:t xml:space="preserve">Chandler A.D. (2001). </w:t>
      </w:r>
      <w:r w:rsidRPr="00CB5526">
        <w:rPr>
          <w:rFonts w:ascii="Arial"/>
          <w:i/>
          <w:color w:val="333333"/>
          <w:sz w:val="24"/>
          <w:lang w:val="en-GB"/>
        </w:rPr>
        <w:t>Inventing the El</w:t>
      </w:r>
      <w:r w:rsidR="00DD7191">
        <w:rPr>
          <w:rFonts w:ascii="Arial"/>
          <w:i/>
          <w:color w:val="333333"/>
          <w:sz w:val="24"/>
          <w:lang w:val="en-GB"/>
        </w:rPr>
        <w:t>e</w:t>
      </w:r>
      <w:r w:rsidRPr="00CB5526">
        <w:rPr>
          <w:rFonts w:ascii="Arial"/>
          <w:i/>
          <w:color w:val="333333"/>
          <w:sz w:val="24"/>
          <w:lang w:val="en-GB"/>
        </w:rPr>
        <w:t>ctronic Century: The epic story of the consumer electronics and computer industries</w:t>
      </w:r>
      <w:r>
        <w:rPr>
          <w:rFonts w:ascii="Arial"/>
          <w:color w:val="333333"/>
          <w:sz w:val="24"/>
          <w:lang w:val="en-GB"/>
        </w:rPr>
        <w:t>. Harvard University Press.</w:t>
      </w:r>
    </w:p>
    <w:p w14:paraId="2238C893" w14:textId="5D7E9144" w:rsidR="001A6F57" w:rsidRPr="00104DFC" w:rsidRDefault="001A6F57">
      <w:pPr>
        <w:widowControl/>
        <w:wordWrap/>
        <w:spacing w:after="200" w:line="276" w:lineRule="auto"/>
        <w:jc w:val="left"/>
        <w:rPr>
          <w:rFonts w:ascii="Arial"/>
          <w:color w:val="FF0000"/>
          <w:sz w:val="24"/>
          <w:lang w:val="en-GB"/>
        </w:rPr>
      </w:pPr>
      <w:r w:rsidRPr="00855B42">
        <w:rPr>
          <w:rFonts w:ascii="Arial"/>
          <w:color w:val="333333"/>
          <w:sz w:val="24"/>
          <w:lang w:val="en-GB"/>
        </w:rPr>
        <w:t>Edwards, R.E.</w:t>
      </w:r>
      <w:r w:rsidR="00C279AA" w:rsidRPr="00855B42">
        <w:rPr>
          <w:rFonts w:ascii="Arial"/>
          <w:color w:val="333333"/>
          <w:sz w:val="24"/>
          <w:lang w:val="en-GB"/>
        </w:rPr>
        <w:t xml:space="preserve"> and</w:t>
      </w:r>
      <w:r w:rsidRPr="00855B42">
        <w:rPr>
          <w:rFonts w:ascii="Arial"/>
          <w:color w:val="333333"/>
          <w:sz w:val="24"/>
          <w:lang w:val="en-GB"/>
        </w:rPr>
        <w:t xml:space="preserve"> Gandy, A. (2014) Navigating the M-Form: Product Scope Review and the Development of the Computer at General Electric. </w:t>
      </w:r>
      <w:r w:rsidRPr="00855B42">
        <w:rPr>
          <w:rFonts w:ascii="Arial"/>
          <w:i/>
          <w:color w:val="333333"/>
          <w:sz w:val="24"/>
          <w:lang w:val="en-GB"/>
        </w:rPr>
        <w:t>Business History</w:t>
      </w:r>
      <w:r w:rsidR="00283837">
        <w:rPr>
          <w:rFonts w:ascii="Arial"/>
          <w:i/>
          <w:color w:val="333333"/>
          <w:sz w:val="24"/>
          <w:lang w:val="en-GB"/>
        </w:rPr>
        <w:t xml:space="preserve">, </w:t>
      </w:r>
      <w:r w:rsidR="00283837">
        <w:rPr>
          <w:rFonts w:ascii="Arial"/>
          <w:color w:val="333333"/>
          <w:sz w:val="24"/>
          <w:lang w:val="en-GB"/>
        </w:rPr>
        <w:t>56(8)</w:t>
      </w:r>
      <w:r w:rsidR="00A56383">
        <w:rPr>
          <w:rFonts w:ascii="Arial"/>
          <w:i/>
          <w:color w:val="333333"/>
          <w:sz w:val="24"/>
          <w:lang w:val="en-GB"/>
        </w:rPr>
        <w:t xml:space="preserve">  </w:t>
      </w:r>
      <w:r w:rsidR="00855B42">
        <w:rPr>
          <w:rFonts w:ascii="Arial"/>
          <w:color w:val="FF0000"/>
          <w:sz w:val="24"/>
          <w:lang w:val="en-GB"/>
        </w:rPr>
        <w:t xml:space="preserve"> </w:t>
      </w:r>
    </w:p>
    <w:p w14:paraId="77737695" w14:textId="77777777" w:rsidR="00B65E64" w:rsidRDefault="00B65E64">
      <w:pPr>
        <w:widowControl/>
        <w:wordWrap/>
        <w:spacing w:after="200" w:line="276" w:lineRule="auto"/>
        <w:jc w:val="left"/>
        <w:rPr>
          <w:rFonts w:ascii="Arial"/>
          <w:color w:val="333333"/>
          <w:sz w:val="24"/>
          <w:lang w:val="en-GB"/>
        </w:rPr>
      </w:pPr>
      <w:r w:rsidRPr="00B65E64">
        <w:rPr>
          <w:rFonts w:ascii="Arial"/>
          <w:color w:val="333333"/>
          <w:sz w:val="24"/>
          <w:lang w:val="en-GB"/>
        </w:rPr>
        <w:t xml:space="preserve">Fisher, F.M., McKie, J.W., </w:t>
      </w:r>
      <w:r w:rsidR="00C279AA">
        <w:rPr>
          <w:rFonts w:ascii="Arial"/>
          <w:color w:val="333333"/>
          <w:sz w:val="24"/>
          <w:lang w:val="en-GB"/>
        </w:rPr>
        <w:t xml:space="preserve">and </w:t>
      </w:r>
      <w:r w:rsidRPr="00B65E64">
        <w:rPr>
          <w:rFonts w:ascii="Arial"/>
          <w:color w:val="333333"/>
          <w:sz w:val="24"/>
          <w:lang w:val="en-GB"/>
        </w:rPr>
        <w:t xml:space="preserve">Mancke, R.B. (1983). </w:t>
      </w:r>
      <w:r w:rsidRPr="00B65E64">
        <w:rPr>
          <w:rFonts w:ascii="Arial"/>
          <w:i/>
          <w:color w:val="333333"/>
          <w:sz w:val="24"/>
          <w:lang w:val="en-GB"/>
        </w:rPr>
        <w:t xml:space="preserve">IBM and the U.S. </w:t>
      </w:r>
      <w:r w:rsidR="00A56383">
        <w:rPr>
          <w:rFonts w:ascii="Arial"/>
          <w:i/>
          <w:color w:val="333333"/>
          <w:sz w:val="24"/>
          <w:lang w:val="en-GB"/>
        </w:rPr>
        <w:t>D</w:t>
      </w:r>
      <w:r w:rsidRPr="00B65E64">
        <w:rPr>
          <w:rFonts w:ascii="Arial"/>
          <w:i/>
          <w:color w:val="333333"/>
          <w:sz w:val="24"/>
          <w:lang w:val="en-GB"/>
        </w:rPr>
        <w:t xml:space="preserve">ata </w:t>
      </w:r>
      <w:r w:rsidR="00A56383">
        <w:rPr>
          <w:rFonts w:ascii="Arial"/>
          <w:i/>
          <w:color w:val="333333"/>
          <w:sz w:val="24"/>
          <w:lang w:val="en-GB"/>
        </w:rPr>
        <w:t>P</w:t>
      </w:r>
      <w:r w:rsidRPr="00B65E64">
        <w:rPr>
          <w:rFonts w:ascii="Arial"/>
          <w:i/>
          <w:color w:val="333333"/>
          <w:sz w:val="24"/>
          <w:lang w:val="en-GB"/>
        </w:rPr>
        <w:t xml:space="preserve">rocessing </w:t>
      </w:r>
      <w:r w:rsidR="00A56383">
        <w:rPr>
          <w:rFonts w:ascii="Arial"/>
          <w:i/>
          <w:color w:val="333333"/>
          <w:sz w:val="24"/>
          <w:lang w:val="en-GB"/>
        </w:rPr>
        <w:t>I</w:t>
      </w:r>
      <w:r w:rsidRPr="00B65E64">
        <w:rPr>
          <w:rFonts w:ascii="Arial"/>
          <w:i/>
          <w:color w:val="333333"/>
          <w:sz w:val="24"/>
          <w:lang w:val="en-GB"/>
        </w:rPr>
        <w:t xml:space="preserve">ndustry: </w:t>
      </w:r>
      <w:r w:rsidR="00A56383">
        <w:rPr>
          <w:rFonts w:ascii="Arial"/>
          <w:i/>
          <w:color w:val="333333"/>
          <w:sz w:val="24"/>
          <w:lang w:val="en-GB"/>
        </w:rPr>
        <w:t>A</w:t>
      </w:r>
      <w:r w:rsidRPr="00B65E64">
        <w:rPr>
          <w:rFonts w:ascii="Arial"/>
          <w:i/>
          <w:color w:val="333333"/>
          <w:sz w:val="24"/>
          <w:lang w:val="en-GB"/>
        </w:rPr>
        <w:t xml:space="preserve">n </w:t>
      </w:r>
      <w:r w:rsidR="00A56383">
        <w:rPr>
          <w:rFonts w:ascii="Arial"/>
          <w:i/>
          <w:color w:val="333333"/>
          <w:sz w:val="24"/>
          <w:lang w:val="en-GB"/>
        </w:rPr>
        <w:t>E</w:t>
      </w:r>
      <w:r w:rsidRPr="00B65E64">
        <w:rPr>
          <w:rFonts w:ascii="Arial"/>
          <w:i/>
          <w:color w:val="333333"/>
          <w:sz w:val="24"/>
          <w:lang w:val="en-GB"/>
        </w:rPr>
        <w:t xml:space="preserve">conomic </w:t>
      </w:r>
      <w:r w:rsidR="00A56383">
        <w:rPr>
          <w:rFonts w:ascii="Arial"/>
          <w:i/>
          <w:color w:val="333333"/>
          <w:sz w:val="24"/>
          <w:lang w:val="en-GB"/>
        </w:rPr>
        <w:t>H</w:t>
      </w:r>
      <w:r w:rsidRPr="00B65E64">
        <w:rPr>
          <w:rFonts w:ascii="Arial"/>
          <w:i/>
          <w:color w:val="333333"/>
          <w:sz w:val="24"/>
          <w:lang w:val="en-GB"/>
        </w:rPr>
        <w:t>istory</w:t>
      </w:r>
      <w:r w:rsidRPr="00B65E64">
        <w:rPr>
          <w:rFonts w:ascii="Arial"/>
          <w:color w:val="333333"/>
          <w:sz w:val="24"/>
          <w:lang w:val="en-GB"/>
        </w:rPr>
        <w:t>. Praeger</w:t>
      </w:r>
    </w:p>
    <w:p w14:paraId="23992166" w14:textId="15BD22EB" w:rsidR="007D7C51" w:rsidRDefault="007D7C51">
      <w:pPr>
        <w:widowControl/>
        <w:wordWrap/>
        <w:spacing w:after="200" w:line="276" w:lineRule="auto"/>
        <w:jc w:val="left"/>
        <w:rPr>
          <w:rFonts w:ascii="Arial"/>
          <w:color w:val="333333"/>
          <w:sz w:val="24"/>
          <w:lang w:val="en-GB"/>
        </w:rPr>
      </w:pPr>
      <w:r w:rsidRPr="007D7C51">
        <w:rPr>
          <w:rFonts w:ascii="Arial"/>
          <w:color w:val="333333"/>
          <w:sz w:val="24"/>
          <w:lang w:val="en-GB"/>
        </w:rPr>
        <w:t>Gandy, A.</w:t>
      </w:r>
      <w:r w:rsidR="00B65E64">
        <w:rPr>
          <w:rFonts w:ascii="Arial"/>
          <w:color w:val="333333"/>
          <w:sz w:val="24"/>
          <w:lang w:val="en-GB"/>
        </w:rPr>
        <w:t xml:space="preserve"> (2013)</w:t>
      </w:r>
      <w:r w:rsidRPr="007D7C51">
        <w:rPr>
          <w:rFonts w:ascii="Arial"/>
          <w:color w:val="333333"/>
          <w:sz w:val="24"/>
          <w:lang w:val="en-GB"/>
        </w:rPr>
        <w:t xml:space="preserve"> </w:t>
      </w:r>
      <w:r w:rsidRPr="007D7C51">
        <w:rPr>
          <w:rFonts w:ascii="Arial"/>
          <w:i/>
          <w:color w:val="333333"/>
          <w:sz w:val="24"/>
          <w:lang w:val="en-GB"/>
        </w:rPr>
        <w:t xml:space="preserve">The Early </w:t>
      </w:r>
      <w:r w:rsidR="00A56383">
        <w:rPr>
          <w:rFonts w:ascii="Arial"/>
          <w:i/>
          <w:color w:val="333333"/>
          <w:sz w:val="24"/>
          <w:lang w:val="en-GB"/>
        </w:rPr>
        <w:t>C</w:t>
      </w:r>
      <w:r w:rsidRPr="007D7C51">
        <w:rPr>
          <w:rFonts w:ascii="Arial"/>
          <w:i/>
          <w:color w:val="333333"/>
          <w:sz w:val="24"/>
          <w:lang w:val="en-GB"/>
        </w:rPr>
        <w:t>omputer Industry: Limitations of Scale and Scope</w:t>
      </w:r>
      <w:r w:rsidRPr="007D7C51">
        <w:rPr>
          <w:rFonts w:ascii="Arial"/>
          <w:color w:val="333333"/>
          <w:sz w:val="24"/>
          <w:lang w:val="en-GB"/>
        </w:rPr>
        <w:t>. Palgrave Macmillan</w:t>
      </w:r>
      <w:r w:rsidR="00B65E64">
        <w:rPr>
          <w:rFonts w:ascii="Arial"/>
          <w:color w:val="333333"/>
          <w:sz w:val="24"/>
          <w:lang w:val="en-GB"/>
        </w:rPr>
        <w:t xml:space="preserve">. </w:t>
      </w:r>
      <w:r w:rsidRPr="007D7C51">
        <w:rPr>
          <w:rFonts w:ascii="Arial"/>
          <w:color w:val="333333"/>
          <w:sz w:val="24"/>
          <w:lang w:val="en-GB"/>
        </w:rPr>
        <w:t xml:space="preserve"> </w:t>
      </w:r>
    </w:p>
    <w:p w14:paraId="13F14AEB" w14:textId="2528F628" w:rsidR="00283837" w:rsidRDefault="00283837">
      <w:pPr>
        <w:widowControl/>
        <w:wordWrap/>
        <w:spacing w:after="200" w:line="276" w:lineRule="auto"/>
        <w:jc w:val="left"/>
        <w:rPr>
          <w:rFonts w:ascii="Arial"/>
          <w:color w:val="333333"/>
          <w:sz w:val="24"/>
          <w:lang w:val="en-GB"/>
        </w:rPr>
      </w:pPr>
      <w:r>
        <w:rPr>
          <w:rFonts w:ascii="Arial"/>
          <w:color w:val="333333"/>
          <w:sz w:val="24"/>
          <w:lang w:val="en-GB"/>
        </w:rPr>
        <w:t xml:space="preserve">Gandy, </w:t>
      </w:r>
      <w:r w:rsidR="00171081">
        <w:rPr>
          <w:rFonts w:ascii="Arial"/>
          <w:color w:val="333333"/>
          <w:sz w:val="24"/>
          <w:lang w:val="en-GB"/>
        </w:rPr>
        <w:t>A.</w:t>
      </w:r>
      <w:r>
        <w:rPr>
          <w:rFonts w:ascii="Arial"/>
          <w:color w:val="333333"/>
          <w:sz w:val="24"/>
          <w:lang w:val="en-GB"/>
        </w:rPr>
        <w:t xml:space="preserve"> (2014). </w:t>
      </w:r>
      <w:r w:rsidRPr="00283837">
        <w:rPr>
          <w:rFonts w:ascii="Arial"/>
          <w:color w:val="333333"/>
          <w:sz w:val="24"/>
          <w:lang w:val="en-GB"/>
        </w:rPr>
        <w:t>Product strategy choices – Honeywell and RCA mainframe computer product strategies 1963-1971</w:t>
      </w:r>
      <w:r>
        <w:rPr>
          <w:rFonts w:ascii="Arial"/>
          <w:color w:val="333333"/>
          <w:sz w:val="24"/>
          <w:lang w:val="en-GB"/>
        </w:rPr>
        <w:t xml:space="preserve">. </w:t>
      </w:r>
      <w:r w:rsidRPr="00B456B8">
        <w:rPr>
          <w:rFonts w:ascii="Arial"/>
          <w:i/>
          <w:color w:val="333333"/>
          <w:sz w:val="24"/>
          <w:lang w:val="en-GB"/>
        </w:rPr>
        <w:t>Business History</w:t>
      </w:r>
      <w:r>
        <w:rPr>
          <w:rFonts w:ascii="Arial"/>
          <w:color w:val="333333"/>
          <w:sz w:val="24"/>
          <w:lang w:val="en-GB"/>
        </w:rPr>
        <w:t xml:space="preserve">, </w:t>
      </w:r>
      <w:r w:rsidRPr="00283837">
        <w:rPr>
          <w:rFonts w:ascii="Arial"/>
          <w:color w:val="333333"/>
          <w:sz w:val="24"/>
          <w:lang w:val="en-GB"/>
        </w:rPr>
        <w:t>56</w:t>
      </w:r>
      <w:r>
        <w:rPr>
          <w:rFonts w:ascii="Arial"/>
          <w:color w:val="333333"/>
          <w:sz w:val="24"/>
          <w:lang w:val="en-GB"/>
        </w:rPr>
        <w:t>(</w:t>
      </w:r>
      <w:r w:rsidRPr="00283837">
        <w:rPr>
          <w:rFonts w:ascii="Arial"/>
          <w:color w:val="333333"/>
          <w:sz w:val="24"/>
          <w:lang w:val="en-GB"/>
        </w:rPr>
        <w:t>3</w:t>
      </w:r>
      <w:r>
        <w:rPr>
          <w:rFonts w:ascii="Arial"/>
          <w:color w:val="333333"/>
          <w:sz w:val="24"/>
          <w:lang w:val="en-GB"/>
        </w:rPr>
        <w:t>)</w:t>
      </w:r>
    </w:p>
    <w:p w14:paraId="44A315DA" w14:textId="77777777" w:rsidR="00262941" w:rsidRDefault="00262941">
      <w:pPr>
        <w:widowControl/>
        <w:wordWrap/>
        <w:spacing w:after="200" w:line="276" w:lineRule="auto"/>
        <w:jc w:val="left"/>
        <w:rPr>
          <w:rFonts w:ascii="Arial"/>
          <w:color w:val="333333"/>
          <w:sz w:val="24"/>
          <w:lang w:val="en-GB"/>
        </w:rPr>
      </w:pPr>
      <w:r>
        <w:rPr>
          <w:rFonts w:ascii="Arial"/>
          <w:color w:val="333333"/>
          <w:sz w:val="24"/>
          <w:lang w:val="en-GB"/>
        </w:rPr>
        <w:t xml:space="preserve">Geroski P. (2003) </w:t>
      </w:r>
      <w:r w:rsidRPr="00414325">
        <w:rPr>
          <w:rFonts w:ascii="Arial"/>
          <w:i/>
          <w:color w:val="333333"/>
          <w:sz w:val="24"/>
          <w:lang w:val="en-GB"/>
        </w:rPr>
        <w:t>The Evolution of New Markets</w:t>
      </w:r>
      <w:r>
        <w:rPr>
          <w:rFonts w:ascii="Arial"/>
          <w:color w:val="333333"/>
          <w:sz w:val="24"/>
          <w:lang w:val="en-GB"/>
        </w:rPr>
        <w:t>, Oxford.</w:t>
      </w:r>
    </w:p>
    <w:p w14:paraId="3F8A3731" w14:textId="77777777" w:rsidR="00563C17" w:rsidRDefault="00563C17">
      <w:pPr>
        <w:widowControl/>
        <w:wordWrap/>
        <w:spacing w:after="200" w:line="276" w:lineRule="auto"/>
        <w:jc w:val="left"/>
        <w:rPr>
          <w:rFonts w:ascii="Arial"/>
          <w:color w:val="333333"/>
          <w:sz w:val="24"/>
        </w:rPr>
      </w:pPr>
      <w:r w:rsidRPr="00563C17">
        <w:rPr>
          <w:rFonts w:ascii="Arial"/>
          <w:color w:val="333333"/>
          <w:sz w:val="24"/>
        </w:rPr>
        <w:t>Grant, R. M. (2003). S</w:t>
      </w:r>
      <w:r>
        <w:rPr>
          <w:rFonts w:ascii="Arial"/>
          <w:color w:val="333333"/>
          <w:sz w:val="24"/>
        </w:rPr>
        <w:t>trategic Planning in a Turbulent Environment: Evidence from the Oil Majors.</w:t>
      </w:r>
      <w:r w:rsidRPr="00563C17">
        <w:rPr>
          <w:rFonts w:ascii="Arial"/>
          <w:color w:val="333333"/>
          <w:sz w:val="24"/>
        </w:rPr>
        <w:t xml:space="preserve"> </w:t>
      </w:r>
      <w:r w:rsidRPr="00563C17">
        <w:rPr>
          <w:rFonts w:ascii="Arial"/>
          <w:i/>
          <w:iCs/>
          <w:color w:val="333333"/>
          <w:sz w:val="24"/>
        </w:rPr>
        <w:t>Strategic Management Journal</w:t>
      </w:r>
      <w:r w:rsidRPr="00563C17">
        <w:rPr>
          <w:rFonts w:ascii="Arial"/>
          <w:color w:val="333333"/>
          <w:sz w:val="24"/>
        </w:rPr>
        <w:t xml:space="preserve">, </w:t>
      </w:r>
      <w:r w:rsidRPr="00563C17">
        <w:rPr>
          <w:rFonts w:ascii="Arial"/>
          <w:i/>
          <w:iCs/>
          <w:color w:val="333333"/>
          <w:sz w:val="24"/>
        </w:rPr>
        <w:t>24</w:t>
      </w:r>
      <w:r w:rsidRPr="00563C17">
        <w:rPr>
          <w:rFonts w:ascii="Arial"/>
          <w:color w:val="333333"/>
          <w:sz w:val="24"/>
        </w:rPr>
        <w:t>(6), 491</w:t>
      </w:r>
    </w:p>
    <w:p w14:paraId="34743B54" w14:textId="20A001D3" w:rsidR="00A51588" w:rsidRDefault="00A51588">
      <w:pPr>
        <w:widowControl/>
        <w:wordWrap/>
        <w:spacing w:after="200" w:line="276" w:lineRule="auto"/>
        <w:jc w:val="left"/>
        <w:rPr>
          <w:rFonts w:ascii="Arial"/>
          <w:color w:val="333333"/>
          <w:sz w:val="24"/>
          <w:lang w:val="en-GB"/>
        </w:rPr>
      </w:pPr>
      <w:r w:rsidRPr="00A51588">
        <w:rPr>
          <w:rFonts w:ascii="Arial"/>
          <w:color w:val="333333"/>
          <w:sz w:val="24"/>
          <w:lang w:val="en-GB"/>
        </w:rPr>
        <w:t>Greenwood, R. C.</w:t>
      </w:r>
      <w:r w:rsidR="00B65E64">
        <w:rPr>
          <w:rFonts w:ascii="Arial"/>
          <w:color w:val="333333"/>
          <w:sz w:val="24"/>
          <w:lang w:val="en-GB"/>
        </w:rPr>
        <w:t xml:space="preserve"> (1981)</w:t>
      </w:r>
      <w:r w:rsidRPr="00A51588">
        <w:rPr>
          <w:rFonts w:ascii="Arial"/>
          <w:color w:val="333333"/>
          <w:sz w:val="24"/>
          <w:lang w:val="en-GB"/>
        </w:rPr>
        <w:t xml:space="preserve"> ‘Management by Objectives: As Developed by Peter Drucker, </w:t>
      </w:r>
      <w:r w:rsidR="00855B42">
        <w:rPr>
          <w:rFonts w:ascii="Arial"/>
          <w:color w:val="333333"/>
          <w:sz w:val="24"/>
          <w:lang w:val="en-GB"/>
        </w:rPr>
        <w:t>a</w:t>
      </w:r>
      <w:r w:rsidR="00855B42" w:rsidRPr="00A51588">
        <w:rPr>
          <w:rFonts w:ascii="Arial"/>
          <w:color w:val="333333"/>
          <w:sz w:val="24"/>
          <w:lang w:val="en-GB"/>
        </w:rPr>
        <w:t xml:space="preserve">ssisted </w:t>
      </w:r>
      <w:r w:rsidRPr="00A51588">
        <w:rPr>
          <w:rFonts w:ascii="Arial"/>
          <w:color w:val="333333"/>
          <w:sz w:val="24"/>
          <w:lang w:val="en-GB"/>
        </w:rPr>
        <w:t xml:space="preserve">by Harold Smiddy’. </w:t>
      </w:r>
      <w:r w:rsidRPr="00A51588">
        <w:rPr>
          <w:rFonts w:ascii="Arial"/>
          <w:i/>
          <w:color w:val="333333"/>
          <w:sz w:val="24"/>
          <w:lang w:val="en-GB"/>
        </w:rPr>
        <w:t xml:space="preserve">Academy </w:t>
      </w:r>
      <w:r w:rsidR="00407A14">
        <w:rPr>
          <w:rFonts w:ascii="Arial"/>
          <w:i/>
          <w:color w:val="333333"/>
          <w:sz w:val="24"/>
          <w:lang w:val="en-GB"/>
        </w:rPr>
        <w:t>o</w:t>
      </w:r>
      <w:r w:rsidRPr="00A51588">
        <w:rPr>
          <w:rFonts w:ascii="Arial"/>
          <w:i/>
          <w:color w:val="333333"/>
          <w:sz w:val="24"/>
          <w:lang w:val="en-GB"/>
        </w:rPr>
        <w:t>f Management Review</w:t>
      </w:r>
      <w:r w:rsidRPr="00A51588">
        <w:rPr>
          <w:rFonts w:ascii="Arial"/>
          <w:color w:val="333333"/>
          <w:sz w:val="24"/>
          <w:lang w:val="en-GB"/>
        </w:rPr>
        <w:t>, 6, 225-230</w:t>
      </w:r>
    </w:p>
    <w:p w14:paraId="6A14C7E6" w14:textId="77777777" w:rsidR="00864744" w:rsidRDefault="00864744">
      <w:pPr>
        <w:widowControl/>
        <w:wordWrap/>
        <w:spacing w:after="200" w:line="276" w:lineRule="auto"/>
        <w:jc w:val="left"/>
        <w:rPr>
          <w:rFonts w:ascii="Arial"/>
          <w:color w:val="333333"/>
          <w:sz w:val="24"/>
          <w:lang w:val="en-GB"/>
        </w:rPr>
      </w:pPr>
      <w:r w:rsidRPr="00864744">
        <w:rPr>
          <w:rFonts w:ascii="Arial"/>
          <w:color w:val="333333"/>
          <w:sz w:val="24"/>
          <w:lang w:val="en-GB"/>
        </w:rPr>
        <w:t xml:space="preserve">Harris, W.B. 'The overhaul of General Electric'. </w:t>
      </w:r>
      <w:r w:rsidRPr="00864744">
        <w:rPr>
          <w:rFonts w:ascii="Arial"/>
          <w:i/>
          <w:color w:val="333333"/>
          <w:sz w:val="24"/>
          <w:lang w:val="en-GB"/>
        </w:rPr>
        <w:t>Fortune</w:t>
      </w:r>
      <w:r w:rsidRPr="00864744">
        <w:rPr>
          <w:rFonts w:ascii="Arial"/>
          <w:color w:val="333333"/>
          <w:sz w:val="24"/>
          <w:lang w:val="en-GB"/>
        </w:rPr>
        <w:t>, 19</w:t>
      </w:r>
      <w:r>
        <w:rPr>
          <w:rFonts w:ascii="Arial"/>
          <w:color w:val="333333"/>
          <w:sz w:val="24"/>
          <w:lang w:val="en-GB"/>
        </w:rPr>
        <w:t>5</w:t>
      </w:r>
      <w:r w:rsidRPr="00864744">
        <w:rPr>
          <w:rFonts w:ascii="Arial"/>
          <w:color w:val="333333"/>
          <w:sz w:val="24"/>
          <w:lang w:val="en-GB"/>
        </w:rPr>
        <w:t>5 December</w:t>
      </w:r>
    </w:p>
    <w:p w14:paraId="3A45C036" w14:textId="77777777" w:rsidR="007B1C9B" w:rsidRDefault="005D6887">
      <w:pPr>
        <w:widowControl/>
        <w:wordWrap/>
        <w:spacing w:after="200" w:line="276" w:lineRule="auto"/>
        <w:jc w:val="left"/>
        <w:rPr>
          <w:rFonts w:ascii="Arial"/>
          <w:color w:val="333333"/>
          <w:sz w:val="24"/>
        </w:rPr>
      </w:pPr>
      <w:r w:rsidRPr="007B1C9B">
        <w:rPr>
          <w:rFonts w:ascii="Arial"/>
          <w:color w:val="333333"/>
          <w:sz w:val="24"/>
          <w:lang w:val="en-GB"/>
        </w:rPr>
        <w:t>Stewart, T.A. (2006)</w:t>
      </w:r>
      <w:r w:rsidR="006C13F0" w:rsidRPr="007B1C9B">
        <w:rPr>
          <w:rFonts w:ascii="Arial"/>
          <w:color w:val="333333"/>
          <w:sz w:val="24"/>
          <w:lang w:val="en-GB"/>
        </w:rPr>
        <w:t>.</w:t>
      </w:r>
      <w:r w:rsidRPr="007B1C9B">
        <w:rPr>
          <w:rFonts w:ascii="Arial"/>
          <w:color w:val="333333"/>
          <w:sz w:val="24"/>
          <w:lang w:val="en-GB"/>
        </w:rPr>
        <w:t xml:space="preserve"> </w:t>
      </w:r>
      <w:r w:rsidR="00855B42" w:rsidRPr="007B1C9B">
        <w:rPr>
          <w:rFonts w:ascii="Arial"/>
          <w:color w:val="333333"/>
          <w:sz w:val="24"/>
          <w:lang w:val="en-GB"/>
        </w:rPr>
        <w:t>‘</w:t>
      </w:r>
      <w:r w:rsidRPr="007B1C9B">
        <w:rPr>
          <w:rFonts w:ascii="Arial"/>
          <w:color w:val="333333"/>
          <w:sz w:val="24"/>
          <w:lang w:val="en-GB"/>
        </w:rPr>
        <w:t>Growth as a Process</w:t>
      </w:r>
      <w:r w:rsidR="00855B42" w:rsidRPr="007B1C9B">
        <w:rPr>
          <w:rFonts w:ascii="Arial"/>
          <w:color w:val="333333"/>
          <w:sz w:val="24"/>
          <w:lang w:val="en-GB"/>
        </w:rPr>
        <w:t>’</w:t>
      </w:r>
      <w:r w:rsidRPr="007B1C9B">
        <w:rPr>
          <w:rFonts w:ascii="Arial"/>
          <w:color w:val="333333"/>
          <w:sz w:val="24"/>
          <w:lang w:val="en-GB"/>
        </w:rPr>
        <w:t xml:space="preserve"> – an Interview with Jeffery R Immelt. </w:t>
      </w:r>
      <w:r w:rsidRPr="007B1C9B">
        <w:rPr>
          <w:rFonts w:ascii="Arial"/>
          <w:i/>
          <w:color w:val="333333"/>
          <w:sz w:val="24"/>
          <w:lang w:val="en-GB"/>
        </w:rPr>
        <w:t>Harvard Business Review</w:t>
      </w:r>
      <w:r w:rsidR="007B1C9B">
        <w:rPr>
          <w:rFonts w:ascii="Arial"/>
          <w:i/>
          <w:color w:val="333333"/>
          <w:sz w:val="24"/>
          <w:lang w:val="en-GB"/>
        </w:rPr>
        <w:t xml:space="preserve">, </w:t>
      </w:r>
      <w:r w:rsidR="007B1C9B" w:rsidRPr="007B1C9B">
        <w:rPr>
          <w:rFonts w:ascii="Arial"/>
          <w:i/>
          <w:color w:val="333333"/>
          <w:sz w:val="24"/>
          <w:lang w:val="en-GB"/>
        </w:rPr>
        <w:t>June, 60–70</w:t>
      </w:r>
      <w:r w:rsidR="006C13F0" w:rsidRPr="007B1C9B">
        <w:rPr>
          <w:rFonts w:ascii="Arial"/>
          <w:color w:val="333333"/>
          <w:sz w:val="24"/>
          <w:lang w:val="en-GB"/>
        </w:rPr>
        <w:t>.</w:t>
      </w:r>
      <w:r>
        <w:rPr>
          <w:rFonts w:ascii="Arial"/>
          <w:color w:val="333333"/>
          <w:sz w:val="24"/>
          <w:lang w:val="en-GB"/>
        </w:rPr>
        <w:t xml:space="preserve"> </w:t>
      </w:r>
      <w:r w:rsidR="00855B42">
        <w:rPr>
          <w:rFonts w:ascii="Arial"/>
          <w:color w:val="333333"/>
          <w:sz w:val="24"/>
          <w:lang w:val="en-GB"/>
        </w:rPr>
        <w:t xml:space="preserve"> </w:t>
      </w:r>
    </w:p>
    <w:p w14:paraId="20EBA28C" w14:textId="77777777" w:rsidR="00563C17" w:rsidRDefault="00563C17">
      <w:pPr>
        <w:widowControl/>
        <w:wordWrap/>
        <w:spacing w:after="200" w:line="276" w:lineRule="auto"/>
        <w:jc w:val="left"/>
        <w:rPr>
          <w:rFonts w:ascii="Arial"/>
          <w:color w:val="333333"/>
          <w:sz w:val="24"/>
        </w:rPr>
      </w:pPr>
      <w:r w:rsidRPr="00563C17">
        <w:rPr>
          <w:rFonts w:ascii="Arial"/>
          <w:color w:val="333333"/>
          <w:sz w:val="24"/>
        </w:rPr>
        <w:t>Hodgkinson, G. P., Whittington, R., Johnson, G</w:t>
      </w:r>
      <w:r w:rsidR="00E357B5">
        <w:rPr>
          <w:rFonts w:ascii="Arial"/>
          <w:color w:val="333333"/>
          <w:sz w:val="24"/>
        </w:rPr>
        <w:t>.</w:t>
      </w:r>
      <w:r w:rsidRPr="00563C17">
        <w:rPr>
          <w:rFonts w:ascii="Arial"/>
          <w:color w:val="333333"/>
          <w:sz w:val="24"/>
        </w:rPr>
        <w:t xml:space="preserve">, </w:t>
      </w:r>
      <w:r w:rsidR="00E357B5">
        <w:rPr>
          <w:rFonts w:ascii="Arial"/>
          <w:color w:val="333333"/>
          <w:sz w:val="24"/>
        </w:rPr>
        <w:t>and</w:t>
      </w:r>
      <w:r w:rsidR="00E357B5" w:rsidRPr="00563C17">
        <w:rPr>
          <w:rFonts w:ascii="Arial"/>
          <w:color w:val="333333"/>
          <w:sz w:val="24"/>
        </w:rPr>
        <w:t xml:space="preserve"> </w:t>
      </w:r>
      <w:r w:rsidRPr="00563C17">
        <w:rPr>
          <w:rFonts w:ascii="Arial"/>
          <w:color w:val="333333"/>
          <w:sz w:val="24"/>
        </w:rPr>
        <w:t xml:space="preserve">Schwarz, M. (2006). The Role of Strategy Workshops in Strategy Development Processes: Formality, Communication, Co-ordination and Inclusion. </w:t>
      </w:r>
      <w:r w:rsidRPr="00563C17">
        <w:rPr>
          <w:rFonts w:ascii="Arial"/>
          <w:i/>
          <w:iCs/>
          <w:color w:val="333333"/>
          <w:sz w:val="24"/>
        </w:rPr>
        <w:t>Long Range Planning</w:t>
      </w:r>
      <w:r w:rsidRPr="00563C17">
        <w:rPr>
          <w:rFonts w:ascii="Arial"/>
          <w:color w:val="333333"/>
          <w:sz w:val="24"/>
        </w:rPr>
        <w:t xml:space="preserve">, </w:t>
      </w:r>
      <w:r w:rsidRPr="00563C17">
        <w:rPr>
          <w:rFonts w:ascii="Arial"/>
          <w:i/>
          <w:iCs/>
          <w:color w:val="333333"/>
          <w:sz w:val="24"/>
        </w:rPr>
        <w:t>39</w:t>
      </w:r>
      <w:r w:rsidRPr="00563C17">
        <w:rPr>
          <w:rFonts w:ascii="Arial"/>
          <w:color w:val="333333"/>
          <w:sz w:val="24"/>
        </w:rPr>
        <w:t>(5), 479-496.</w:t>
      </w:r>
    </w:p>
    <w:p w14:paraId="0AC7A0EA" w14:textId="77777777" w:rsidR="007B770C" w:rsidRDefault="007771EC">
      <w:pPr>
        <w:widowControl/>
        <w:wordWrap/>
        <w:spacing w:after="200" w:line="276" w:lineRule="auto"/>
        <w:jc w:val="left"/>
        <w:rPr>
          <w:rFonts w:ascii="Arial"/>
          <w:color w:val="333333"/>
          <w:sz w:val="24"/>
        </w:rPr>
      </w:pPr>
      <w:r w:rsidRPr="00855B42">
        <w:rPr>
          <w:rFonts w:ascii="Arial"/>
          <w:color w:val="333333"/>
          <w:sz w:val="24"/>
        </w:rPr>
        <w:t xml:space="preserve">Joseph, J., </w:t>
      </w:r>
      <w:r w:rsidR="00E357B5" w:rsidRPr="00855B42">
        <w:rPr>
          <w:rFonts w:ascii="Arial"/>
          <w:color w:val="333333"/>
          <w:sz w:val="24"/>
        </w:rPr>
        <w:t>and</w:t>
      </w:r>
      <w:r w:rsidRPr="00855B42">
        <w:rPr>
          <w:rFonts w:ascii="Arial"/>
          <w:color w:val="333333"/>
          <w:sz w:val="24"/>
        </w:rPr>
        <w:t xml:space="preserve"> Ocasio, W. (2012). Architecture, attention, and adaptation in the multibusiness firm: General </w:t>
      </w:r>
      <w:r w:rsidR="00855B42" w:rsidRPr="00855B42">
        <w:rPr>
          <w:rFonts w:ascii="Arial"/>
          <w:color w:val="333333"/>
          <w:sz w:val="24"/>
        </w:rPr>
        <w:t>E</w:t>
      </w:r>
      <w:r w:rsidRPr="00855B42">
        <w:rPr>
          <w:rFonts w:ascii="Arial"/>
          <w:color w:val="333333"/>
          <w:sz w:val="24"/>
        </w:rPr>
        <w:t xml:space="preserve">lectric from 1951 to 2001. </w:t>
      </w:r>
      <w:r w:rsidRPr="00855B42">
        <w:rPr>
          <w:rFonts w:ascii="Arial"/>
          <w:i/>
          <w:iCs/>
          <w:color w:val="333333"/>
          <w:sz w:val="24"/>
        </w:rPr>
        <w:t>Strategic Management Journal</w:t>
      </w:r>
      <w:r w:rsidRPr="00855B42">
        <w:rPr>
          <w:rFonts w:ascii="Arial"/>
          <w:color w:val="333333"/>
          <w:sz w:val="24"/>
        </w:rPr>
        <w:t xml:space="preserve">, </w:t>
      </w:r>
      <w:r w:rsidRPr="00855B42">
        <w:rPr>
          <w:rFonts w:ascii="Arial"/>
          <w:i/>
          <w:iCs/>
          <w:color w:val="333333"/>
          <w:sz w:val="24"/>
        </w:rPr>
        <w:t>33</w:t>
      </w:r>
      <w:r w:rsidRPr="00855B42">
        <w:rPr>
          <w:rFonts w:ascii="Arial"/>
          <w:color w:val="333333"/>
          <w:sz w:val="24"/>
        </w:rPr>
        <w:t>(6), 633-660</w:t>
      </w:r>
    </w:p>
    <w:p w14:paraId="4C87C289" w14:textId="3572B772" w:rsidR="00B65E64" w:rsidRDefault="00B63095">
      <w:pPr>
        <w:widowControl/>
        <w:wordWrap/>
        <w:spacing w:after="200" w:line="276" w:lineRule="auto"/>
        <w:jc w:val="left"/>
        <w:rPr>
          <w:rFonts w:ascii="Arial"/>
          <w:color w:val="333333"/>
          <w:sz w:val="24"/>
          <w:lang w:val="en-GB"/>
        </w:rPr>
      </w:pPr>
      <w:r>
        <w:rPr>
          <w:rFonts w:ascii="Arial"/>
          <w:color w:val="333333"/>
          <w:sz w:val="24"/>
        </w:rPr>
        <w:t xml:space="preserve">Lojek, B. (2007) </w:t>
      </w:r>
      <w:r w:rsidRPr="00B456B8">
        <w:rPr>
          <w:rFonts w:ascii="Arial"/>
          <w:i/>
          <w:color w:val="333333"/>
          <w:sz w:val="24"/>
        </w:rPr>
        <w:t>History of Semiconductor Engineering</w:t>
      </w:r>
      <w:r>
        <w:rPr>
          <w:rFonts w:ascii="Arial"/>
          <w:color w:val="333333"/>
          <w:sz w:val="24"/>
        </w:rPr>
        <w:t>. Springer</w:t>
      </w:r>
      <w:r w:rsidR="00B65E64" w:rsidRPr="00B65E64">
        <w:rPr>
          <w:rFonts w:ascii="Arial"/>
          <w:color w:val="333333"/>
          <w:sz w:val="24"/>
          <w:lang w:val="en-GB"/>
        </w:rPr>
        <w:t xml:space="preserve">Malik, R. (1975). </w:t>
      </w:r>
      <w:r w:rsidR="00B65E64" w:rsidRPr="00B65E64">
        <w:rPr>
          <w:rFonts w:ascii="Arial"/>
          <w:i/>
          <w:color w:val="333333"/>
          <w:sz w:val="24"/>
          <w:lang w:val="en-GB"/>
        </w:rPr>
        <w:t>And tomorrow the World? Inside IBM</w:t>
      </w:r>
      <w:r w:rsidR="00B65E64" w:rsidRPr="00B65E64">
        <w:rPr>
          <w:rFonts w:ascii="Arial"/>
          <w:color w:val="333333"/>
          <w:sz w:val="24"/>
          <w:lang w:val="en-GB"/>
        </w:rPr>
        <w:t>. Millington</w:t>
      </w:r>
    </w:p>
    <w:p w14:paraId="0F3ED7CA" w14:textId="77777777" w:rsidR="00B63095" w:rsidRPr="00AE130C" w:rsidRDefault="00B63095">
      <w:pPr>
        <w:widowControl/>
        <w:wordWrap/>
        <w:spacing w:after="200" w:line="276" w:lineRule="auto"/>
        <w:jc w:val="left"/>
        <w:rPr>
          <w:rFonts w:ascii="Arial"/>
          <w:color w:val="333333"/>
          <w:sz w:val="24"/>
          <w:lang w:val="en-GB"/>
        </w:rPr>
      </w:pPr>
      <w:r w:rsidRPr="00B63095">
        <w:rPr>
          <w:rFonts w:ascii="Arial"/>
          <w:color w:val="333333"/>
          <w:sz w:val="24"/>
          <w:lang w:val="en-GB"/>
        </w:rPr>
        <w:t>Malerba</w:t>
      </w:r>
      <w:r w:rsidR="00E60018">
        <w:rPr>
          <w:rFonts w:ascii="Arial"/>
          <w:color w:val="333333"/>
          <w:sz w:val="24"/>
          <w:lang w:val="en-GB"/>
        </w:rPr>
        <w:t>, F.</w:t>
      </w:r>
      <w:r>
        <w:rPr>
          <w:rFonts w:ascii="Arial"/>
          <w:color w:val="333333"/>
          <w:sz w:val="24"/>
          <w:lang w:val="en-GB"/>
        </w:rPr>
        <w:t xml:space="preserve"> (</w:t>
      </w:r>
      <w:r w:rsidR="00E60018">
        <w:rPr>
          <w:rFonts w:ascii="Arial"/>
          <w:color w:val="333333"/>
          <w:sz w:val="24"/>
          <w:lang w:val="en-GB"/>
        </w:rPr>
        <w:t>1985</w:t>
      </w:r>
      <w:r>
        <w:rPr>
          <w:rFonts w:ascii="Arial"/>
          <w:color w:val="333333"/>
          <w:sz w:val="24"/>
          <w:lang w:val="en-GB"/>
        </w:rPr>
        <w:t>)</w:t>
      </w:r>
      <w:r w:rsidR="00E60018">
        <w:rPr>
          <w:rFonts w:ascii="Arial"/>
          <w:color w:val="333333"/>
          <w:sz w:val="24"/>
          <w:lang w:val="en-GB"/>
        </w:rPr>
        <w:t xml:space="preserve"> </w:t>
      </w:r>
      <w:r w:rsidR="00E60018" w:rsidRPr="00B456B8">
        <w:rPr>
          <w:rFonts w:ascii="Arial"/>
          <w:i/>
          <w:color w:val="333333"/>
          <w:sz w:val="24"/>
          <w:lang w:val="en-GB"/>
        </w:rPr>
        <w:t>The Semiconductor Business: The Economics of Rapid Growth and Decline</w:t>
      </w:r>
      <w:r w:rsidR="00E60018">
        <w:rPr>
          <w:rFonts w:ascii="Arial"/>
          <w:color w:val="333333"/>
          <w:sz w:val="24"/>
          <w:lang w:val="en-GB"/>
        </w:rPr>
        <w:t xml:space="preserve">. </w:t>
      </w:r>
      <w:r w:rsidR="00E60018" w:rsidRPr="00E60018">
        <w:rPr>
          <w:rFonts w:ascii="Arial"/>
          <w:color w:val="333333"/>
          <w:sz w:val="24"/>
          <w:lang w:val="en-GB"/>
        </w:rPr>
        <w:t>University of Wisconsin Press</w:t>
      </w:r>
    </w:p>
    <w:p w14:paraId="78E927F0" w14:textId="77777777" w:rsidR="00864744" w:rsidRDefault="00864744" w:rsidP="00864744">
      <w:pPr>
        <w:widowControl/>
        <w:wordWrap/>
        <w:spacing w:after="200" w:line="276" w:lineRule="auto"/>
        <w:jc w:val="left"/>
        <w:rPr>
          <w:rFonts w:ascii="Arial"/>
          <w:color w:val="333333"/>
          <w:sz w:val="24"/>
          <w:lang w:val="en-GB"/>
        </w:rPr>
      </w:pPr>
      <w:r w:rsidRPr="00864744">
        <w:rPr>
          <w:rFonts w:ascii="Arial"/>
          <w:color w:val="333333"/>
          <w:sz w:val="24"/>
          <w:lang w:val="en-GB"/>
        </w:rPr>
        <w:t xml:space="preserve">Mintzberg H. </w:t>
      </w:r>
      <w:r w:rsidR="00B65E64">
        <w:rPr>
          <w:rFonts w:ascii="Arial"/>
          <w:color w:val="333333"/>
          <w:sz w:val="24"/>
          <w:lang w:val="en-GB"/>
        </w:rPr>
        <w:t>(</w:t>
      </w:r>
      <w:r w:rsidRPr="00864744">
        <w:rPr>
          <w:rFonts w:ascii="Arial"/>
          <w:color w:val="333333"/>
          <w:sz w:val="24"/>
          <w:lang w:val="en-GB"/>
        </w:rPr>
        <w:t>1994</w:t>
      </w:r>
      <w:r w:rsidR="00B65E64">
        <w:rPr>
          <w:rFonts w:ascii="Arial"/>
          <w:color w:val="333333"/>
          <w:sz w:val="24"/>
          <w:lang w:val="en-GB"/>
        </w:rPr>
        <w:t>)</w:t>
      </w:r>
      <w:r w:rsidRPr="00864744">
        <w:rPr>
          <w:rFonts w:ascii="Arial"/>
          <w:color w:val="333333"/>
          <w:sz w:val="24"/>
          <w:lang w:val="en-GB"/>
        </w:rPr>
        <w:t xml:space="preserve">. </w:t>
      </w:r>
      <w:r w:rsidRPr="00864744">
        <w:rPr>
          <w:rFonts w:ascii="Arial"/>
          <w:i/>
          <w:iCs/>
          <w:color w:val="333333"/>
          <w:sz w:val="24"/>
          <w:lang w:val="en-GB"/>
        </w:rPr>
        <w:t>Rise and Fall of Strategic Planning</w:t>
      </w:r>
      <w:r w:rsidRPr="00864744">
        <w:rPr>
          <w:rFonts w:ascii="Arial"/>
          <w:color w:val="333333"/>
          <w:sz w:val="24"/>
          <w:lang w:val="en-GB"/>
        </w:rPr>
        <w:t>.</w:t>
      </w:r>
      <w:r>
        <w:rPr>
          <w:rFonts w:ascii="Arial"/>
          <w:color w:val="333333"/>
          <w:sz w:val="24"/>
          <w:lang w:val="en-GB"/>
        </w:rPr>
        <w:t xml:space="preserve"> </w:t>
      </w:r>
      <w:r w:rsidRPr="00864744">
        <w:rPr>
          <w:rFonts w:ascii="Arial"/>
          <w:color w:val="333333"/>
          <w:sz w:val="24"/>
          <w:lang w:val="en-GB"/>
        </w:rPr>
        <w:t>Free Press: New York</w:t>
      </w:r>
    </w:p>
    <w:p w14:paraId="67596B74" w14:textId="0CF4684F" w:rsidR="009D71C8" w:rsidRPr="00B456B8" w:rsidRDefault="00745E47" w:rsidP="00B456B8">
      <w:pPr>
        <w:spacing w:after="200" w:line="276" w:lineRule="auto"/>
        <w:rPr>
          <w:rFonts w:ascii="Arial"/>
          <w:color w:val="333333"/>
          <w:sz w:val="24"/>
        </w:rPr>
      </w:pPr>
      <w:r w:rsidRPr="00745E47">
        <w:rPr>
          <w:rFonts w:ascii="Arial"/>
          <w:color w:val="333333"/>
          <w:sz w:val="24"/>
        </w:rPr>
        <w:t>Mounier-Kuhn, P (2014) From General Electric to Bull: A case of managerial knowledge transfer (1956-1970)</w:t>
      </w:r>
      <w:r>
        <w:rPr>
          <w:rFonts w:ascii="Arial"/>
          <w:color w:val="333333"/>
          <w:sz w:val="24"/>
        </w:rPr>
        <w:t xml:space="preserve"> </w:t>
      </w:r>
      <w:r w:rsidRPr="00B456B8">
        <w:rPr>
          <w:rFonts w:ascii="Arial"/>
          <w:i/>
          <w:color w:val="333333"/>
          <w:sz w:val="24"/>
        </w:rPr>
        <w:t>Entreprises et Histoire</w:t>
      </w:r>
      <w:r>
        <w:rPr>
          <w:rFonts w:ascii="Arial"/>
          <w:color w:val="333333"/>
          <w:sz w:val="24"/>
        </w:rPr>
        <w:t>. 75</w:t>
      </w:r>
      <w:r w:rsidR="009D71C8" w:rsidRPr="009D71C8">
        <w:rPr>
          <w:rFonts w:ascii="Arial"/>
          <w:color w:val="333333"/>
          <w:sz w:val="24"/>
        </w:rPr>
        <w:t>National Research Council</w:t>
      </w:r>
      <w:r w:rsidR="009D71C8">
        <w:rPr>
          <w:rFonts w:ascii="Arial"/>
          <w:color w:val="333333"/>
          <w:sz w:val="24"/>
        </w:rPr>
        <w:t xml:space="preserve"> (1982) </w:t>
      </w:r>
      <w:r w:rsidR="009D71C8" w:rsidRPr="00B456B8">
        <w:rPr>
          <w:rFonts w:ascii="Arial"/>
          <w:i/>
          <w:color w:val="333333"/>
          <w:sz w:val="24"/>
        </w:rPr>
        <w:t>International Developments in Computer Science</w:t>
      </w:r>
      <w:r w:rsidR="009D71C8">
        <w:rPr>
          <w:rFonts w:ascii="Arial"/>
          <w:color w:val="333333"/>
          <w:sz w:val="24"/>
        </w:rPr>
        <w:t xml:space="preserve">. </w:t>
      </w:r>
      <w:r w:rsidR="009D71C8" w:rsidRPr="009D71C8">
        <w:rPr>
          <w:rFonts w:ascii="Arial"/>
          <w:color w:val="333333"/>
          <w:sz w:val="24"/>
        </w:rPr>
        <w:t>National Academy Press.</w:t>
      </w:r>
    </w:p>
    <w:p w14:paraId="6C7C34FA" w14:textId="77777777" w:rsidR="00E357B5" w:rsidRPr="00AE130C" w:rsidRDefault="00E357B5" w:rsidP="00864744">
      <w:pPr>
        <w:widowControl/>
        <w:wordWrap/>
        <w:spacing w:after="200" w:line="276" w:lineRule="auto"/>
        <w:jc w:val="left"/>
        <w:rPr>
          <w:rFonts w:ascii="Arial"/>
          <w:color w:val="333333"/>
          <w:sz w:val="24"/>
          <w:lang w:val="en-GB"/>
        </w:rPr>
      </w:pPr>
      <w:r>
        <w:rPr>
          <w:rFonts w:ascii="Arial"/>
          <w:color w:val="333333"/>
          <w:sz w:val="24"/>
          <w:lang w:val="en-GB"/>
        </w:rPr>
        <w:t xml:space="preserve">Norberg, A.L and O’Neill, J. (1996). </w:t>
      </w:r>
      <w:r w:rsidRPr="00414325">
        <w:rPr>
          <w:rFonts w:ascii="Arial"/>
          <w:i/>
          <w:color w:val="333333"/>
          <w:sz w:val="24"/>
          <w:lang w:val="en-GB"/>
        </w:rPr>
        <w:t>Transforming Computer Technology – Information Processing for the Pentagon, 1962-1986</w:t>
      </w:r>
      <w:r>
        <w:rPr>
          <w:rFonts w:ascii="Arial"/>
          <w:color w:val="333333"/>
          <w:sz w:val="24"/>
          <w:lang w:val="en-GB"/>
        </w:rPr>
        <w:t>. Johns Hopkins Press.</w:t>
      </w:r>
    </w:p>
    <w:p w14:paraId="740953FA" w14:textId="77777777" w:rsidR="00864744" w:rsidRDefault="00864744" w:rsidP="00864744">
      <w:pPr>
        <w:widowControl/>
        <w:wordWrap/>
        <w:spacing w:after="200" w:line="276" w:lineRule="auto"/>
        <w:jc w:val="left"/>
        <w:rPr>
          <w:rFonts w:ascii="Arial" w:eastAsia="Calibri"/>
          <w:color w:val="000000"/>
          <w:sz w:val="24"/>
          <w:lang w:val="en-GB"/>
        </w:rPr>
      </w:pPr>
      <w:r w:rsidRPr="00864744">
        <w:rPr>
          <w:rFonts w:ascii="Arial" w:eastAsia="Calibri"/>
          <w:color w:val="000000"/>
          <w:sz w:val="24"/>
          <w:lang w:val="en-GB"/>
        </w:rPr>
        <w:t xml:space="preserve">Ocasio W, </w:t>
      </w:r>
      <w:r w:rsidR="00E357B5">
        <w:rPr>
          <w:rFonts w:ascii="Arial" w:eastAsia="Calibri"/>
          <w:color w:val="000000"/>
          <w:sz w:val="24"/>
          <w:lang w:val="en-GB"/>
        </w:rPr>
        <w:t xml:space="preserve">and </w:t>
      </w:r>
      <w:r w:rsidRPr="00864744">
        <w:rPr>
          <w:rFonts w:ascii="Arial" w:eastAsia="Calibri"/>
          <w:color w:val="000000"/>
          <w:sz w:val="24"/>
          <w:lang w:val="en-GB"/>
        </w:rPr>
        <w:t xml:space="preserve">Joseph J. </w:t>
      </w:r>
      <w:r w:rsidR="00B65E64">
        <w:rPr>
          <w:rFonts w:ascii="Arial" w:eastAsia="Calibri"/>
          <w:color w:val="000000"/>
          <w:sz w:val="24"/>
          <w:lang w:val="en-GB"/>
        </w:rPr>
        <w:t>(</w:t>
      </w:r>
      <w:r w:rsidRPr="00864744">
        <w:rPr>
          <w:rFonts w:ascii="Arial" w:eastAsia="Calibri"/>
          <w:color w:val="000000"/>
          <w:sz w:val="24"/>
          <w:lang w:val="en-GB"/>
        </w:rPr>
        <w:t>2008</w:t>
      </w:r>
      <w:r w:rsidR="00B65E64">
        <w:rPr>
          <w:rFonts w:ascii="Arial" w:eastAsia="Calibri"/>
          <w:color w:val="000000"/>
          <w:sz w:val="24"/>
          <w:lang w:val="en-GB"/>
        </w:rPr>
        <w:t>)</w:t>
      </w:r>
      <w:r w:rsidRPr="00864744">
        <w:rPr>
          <w:rFonts w:ascii="Arial" w:eastAsia="Calibri"/>
          <w:color w:val="000000"/>
          <w:sz w:val="24"/>
          <w:lang w:val="en-GB"/>
        </w:rPr>
        <w:t>. Rise and fall—or transformation?</w:t>
      </w:r>
      <w:r>
        <w:rPr>
          <w:rFonts w:ascii="Arial" w:eastAsia="Calibri"/>
          <w:color w:val="000000"/>
          <w:sz w:val="24"/>
          <w:lang w:val="en-GB"/>
        </w:rPr>
        <w:t xml:space="preserve"> </w:t>
      </w:r>
      <w:r w:rsidRPr="00864744">
        <w:rPr>
          <w:rFonts w:ascii="Arial" w:eastAsia="Calibri"/>
          <w:color w:val="000000"/>
          <w:sz w:val="24"/>
          <w:lang w:val="en-GB"/>
        </w:rPr>
        <w:t>The evolution of strategic planning at the</w:t>
      </w:r>
      <w:r>
        <w:rPr>
          <w:rFonts w:ascii="Arial" w:eastAsia="Calibri"/>
          <w:color w:val="000000"/>
          <w:sz w:val="24"/>
          <w:lang w:val="en-GB"/>
        </w:rPr>
        <w:t xml:space="preserve"> </w:t>
      </w:r>
      <w:r w:rsidRPr="00864744">
        <w:rPr>
          <w:rFonts w:ascii="Arial" w:eastAsia="Calibri"/>
          <w:color w:val="000000"/>
          <w:sz w:val="24"/>
          <w:lang w:val="en-GB"/>
        </w:rPr>
        <w:t xml:space="preserve">General Electric Company, 1940–2006. </w:t>
      </w:r>
      <w:r w:rsidRPr="00864744">
        <w:rPr>
          <w:rFonts w:ascii="Arial" w:eastAsia="Calibri"/>
          <w:i/>
          <w:iCs/>
          <w:color w:val="000000"/>
          <w:sz w:val="24"/>
          <w:lang w:val="en-GB"/>
        </w:rPr>
        <w:t>Long Range</w:t>
      </w:r>
      <w:r>
        <w:rPr>
          <w:rFonts w:ascii="Arial" w:eastAsia="Calibri"/>
          <w:i/>
          <w:iCs/>
          <w:color w:val="000000"/>
          <w:sz w:val="24"/>
          <w:lang w:val="en-GB"/>
        </w:rPr>
        <w:t xml:space="preserve"> </w:t>
      </w:r>
      <w:r w:rsidRPr="00864744">
        <w:rPr>
          <w:rFonts w:ascii="Arial" w:eastAsia="Calibri"/>
          <w:i/>
          <w:iCs/>
          <w:color w:val="000000"/>
          <w:sz w:val="24"/>
          <w:lang w:val="en-GB"/>
        </w:rPr>
        <w:t xml:space="preserve">Planning </w:t>
      </w:r>
      <w:r w:rsidRPr="00864744">
        <w:rPr>
          <w:rFonts w:ascii="Arial" w:eastAsia="Calibri"/>
          <w:b/>
          <w:bCs/>
          <w:color w:val="000000"/>
          <w:sz w:val="24"/>
          <w:lang w:val="en-GB"/>
        </w:rPr>
        <w:t>41</w:t>
      </w:r>
      <w:r w:rsidRPr="00864744">
        <w:rPr>
          <w:rFonts w:ascii="Arial" w:eastAsia="Calibri"/>
          <w:color w:val="000000"/>
          <w:sz w:val="24"/>
          <w:lang w:val="en-GB"/>
        </w:rPr>
        <w:t>: 248–272</w:t>
      </w:r>
    </w:p>
    <w:p w14:paraId="24E79316" w14:textId="77777777" w:rsidR="00864744" w:rsidRDefault="00864744" w:rsidP="00864744">
      <w:pPr>
        <w:widowControl/>
        <w:wordWrap/>
        <w:spacing w:after="200" w:line="276" w:lineRule="auto"/>
        <w:jc w:val="left"/>
        <w:rPr>
          <w:rFonts w:ascii="Arial" w:eastAsia="Calibri"/>
          <w:color w:val="000000"/>
          <w:sz w:val="24"/>
        </w:rPr>
      </w:pPr>
      <w:r w:rsidRPr="00864744">
        <w:rPr>
          <w:rFonts w:ascii="Arial" w:eastAsia="Calibri"/>
          <w:color w:val="000000"/>
          <w:sz w:val="24"/>
        </w:rPr>
        <w:t xml:space="preserve">Ocasio, W. and Joseph, J. (2006) “Governance Channels and Organizational Design at General Electric: 1950-2001,” In </w:t>
      </w:r>
      <w:r w:rsidRPr="005F594A">
        <w:rPr>
          <w:rFonts w:ascii="Arial" w:eastAsia="Calibri"/>
          <w:i/>
          <w:color w:val="000000"/>
          <w:sz w:val="24"/>
        </w:rPr>
        <w:t>Organization Design: The Dynamics of Adaptation and Change</w:t>
      </w:r>
      <w:r w:rsidRPr="00864744">
        <w:rPr>
          <w:rFonts w:ascii="Arial" w:eastAsia="Calibri"/>
          <w:color w:val="000000"/>
          <w:sz w:val="24"/>
        </w:rPr>
        <w:t xml:space="preserve">. Eds.: Burton, R. M.; Eriksen, B.; Haakonsson, D. D., and Snow, C. C. Boston, MA: C.C. Springer Publishers. </w:t>
      </w:r>
    </w:p>
    <w:p w14:paraId="630270CE" w14:textId="77777777" w:rsidR="006A5D3C" w:rsidRDefault="006A5D3C" w:rsidP="00864744">
      <w:pPr>
        <w:widowControl/>
        <w:wordWrap/>
        <w:spacing w:after="200" w:line="276" w:lineRule="auto"/>
        <w:jc w:val="left"/>
        <w:rPr>
          <w:rFonts w:ascii="Arial" w:eastAsia="Calibri"/>
          <w:color w:val="000000"/>
          <w:sz w:val="24"/>
          <w:lang w:val="en-GB"/>
        </w:rPr>
      </w:pPr>
      <w:r w:rsidRPr="006A5D3C">
        <w:rPr>
          <w:rFonts w:ascii="Arial" w:eastAsia="Calibri"/>
          <w:color w:val="000000"/>
          <w:sz w:val="24"/>
          <w:lang w:val="en-GB"/>
        </w:rPr>
        <w:t>Oldfield, H.R.</w:t>
      </w:r>
      <w:r w:rsidR="00B65E64">
        <w:rPr>
          <w:rFonts w:ascii="Arial" w:eastAsia="Calibri"/>
          <w:color w:val="000000"/>
          <w:sz w:val="24"/>
          <w:lang w:val="en-GB"/>
        </w:rPr>
        <w:t xml:space="preserve"> (1996)</w:t>
      </w:r>
      <w:r w:rsidRPr="006A5D3C">
        <w:rPr>
          <w:rFonts w:ascii="Arial" w:eastAsia="Calibri"/>
          <w:color w:val="000000"/>
          <w:sz w:val="24"/>
          <w:lang w:val="en-GB"/>
        </w:rPr>
        <w:t xml:space="preserve"> </w:t>
      </w:r>
      <w:r w:rsidRPr="006A5D3C">
        <w:rPr>
          <w:rFonts w:ascii="Arial" w:eastAsia="Calibri"/>
          <w:i/>
          <w:color w:val="000000"/>
          <w:sz w:val="24"/>
          <w:lang w:val="en-GB"/>
        </w:rPr>
        <w:t>King of the Seven Dwarfs: General Electric's ambiguous challenge to the computer industry</w:t>
      </w:r>
      <w:r w:rsidRPr="006A5D3C">
        <w:rPr>
          <w:rFonts w:ascii="Arial" w:eastAsia="Calibri"/>
          <w:color w:val="000000"/>
          <w:sz w:val="24"/>
          <w:lang w:val="en-GB"/>
        </w:rPr>
        <w:t>.   IEEE Computer Society Press</w:t>
      </w:r>
      <w:r w:rsidR="00B65E64">
        <w:rPr>
          <w:rFonts w:ascii="Arial" w:eastAsia="Calibri"/>
          <w:color w:val="000000"/>
          <w:sz w:val="24"/>
          <w:lang w:val="en-GB"/>
        </w:rPr>
        <w:t>.</w:t>
      </w:r>
    </w:p>
    <w:p w14:paraId="6FAE896B" w14:textId="77777777" w:rsidR="00AB03C2" w:rsidRDefault="00AB03C2" w:rsidP="00864744">
      <w:pPr>
        <w:widowControl/>
        <w:wordWrap/>
        <w:spacing w:after="200" w:line="276" w:lineRule="auto"/>
        <w:jc w:val="left"/>
        <w:rPr>
          <w:rFonts w:ascii="Arial" w:eastAsia="Calibri"/>
          <w:color w:val="000000"/>
          <w:sz w:val="24"/>
          <w:lang w:val="en-GB"/>
        </w:rPr>
      </w:pPr>
      <w:r w:rsidRPr="00AB03C2">
        <w:rPr>
          <w:rFonts w:ascii="Arial" w:eastAsia="Calibri"/>
          <w:color w:val="000000"/>
          <w:sz w:val="24"/>
          <w:lang w:val="en-GB"/>
        </w:rPr>
        <w:t xml:space="preserve">Pugh, E.W. (1984). </w:t>
      </w:r>
      <w:r w:rsidRPr="00AB03C2">
        <w:rPr>
          <w:rFonts w:ascii="Arial" w:eastAsia="Calibri"/>
          <w:i/>
          <w:color w:val="000000"/>
          <w:sz w:val="24"/>
          <w:lang w:val="en-GB"/>
        </w:rPr>
        <w:t>Memories that shaped an industry. Decisions leading to IBM system 360</w:t>
      </w:r>
      <w:r w:rsidRPr="00AB03C2">
        <w:rPr>
          <w:rFonts w:ascii="Arial" w:eastAsia="Calibri"/>
          <w:color w:val="000000"/>
          <w:sz w:val="24"/>
          <w:lang w:val="en-GB"/>
        </w:rPr>
        <w:t>. MIT Press</w:t>
      </w:r>
    </w:p>
    <w:p w14:paraId="15DAAE02" w14:textId="77777777" w:rsidR="00B65E64" w:rsidRPr="00B65E64" w:rsidRDefault="00B65E64" w:rsidP="00AE130C">
      <w:pPr>
        <w:widowControl/>
        <w:wordWrap/>
        <w:spacing w:after="200" w:line="276" w:lineRule="auto"/>
        <w:jc w:val="left"/>
        <w:rPr>
          <w:rFonts w:ascii="Arial" w:eastAsia="Calibri"/>
          <w:color w:val="000000"/>
          <w:sz w:val="24"/>
          <w:lang w:val="en-GB"/>
        </w:rPr>
      </w:pPr>
      <w:r w:rsidRPr="00B65E64">
        <w:rPr>
          <w:rFonts w:ascii="Arial" w:eastAsia="Calibri"/>
          <w:color w:val="000000"/>
          <w:sz w:val="24"/>
          <w:lang w:val="en-GB"/>
        </w:rPr>
        <w:t xml:space="preserve">Pugh, E.W., Lyle R.J., and Palmer, J.H. (1991).  </w:t>
      </w:r>
      <w:r w:rsidRPr="00B65E64">
        <w:rPr>
          <w:rFonts w:ascii="Arial" w:eastAsia="Calibri"/>
          <w:i/>
          <w:color w:val="000000"/>
          <w:sz w:val="24"/>
          <w:lang w:val="en-GB"/>
        </w:rPr>
        <w:t>IBM's 360 and early 370 systems</w:t>
      </w:r>
      <w:r w:rsidRPr="00B65E64">
        <w:rPr>
          <w:rFonts w:ascii="Arial" w:eastAsia="Calibri"/>
          <w:color w:val="000000"/>
          <w:sz w:val="24"/>
          <w:lang w:val="en-GB"/>
        </w:rPr>
        <w:t>.  MIT Press.</w:t>
      </w:r>
    </w:p>
    <w:p w14:paraId="01523801" w14:textId="77777777" w:rsidR="00AD0704" w:rsidRPr="00864744" w:rsidRDefault="00AD0704" w:rsidP="00864744">
      <w:pPr>
        <w:widowControl/>
        <w:wordWrap/>
        <w:spacing w:after="200" w:line="276" w:lineRule="auto"/>
        <w:jc w:val="left"/>
        <w:rPr>
          <w:rFonts w:ascii="Arial" w:eastAsia="Calibri"/>
          <w:color w:val="000000"/>
          <w:sz w:val="24"/>
        </w:rPr>
      </w:pPr>
      <w:r w:rsidRPr="00AD0704">
        <w:rPr>
          <w:rFonts w:ascii="Arial" w:eastAsia="Calibri"/>
          <w:color w:val="000000"/>
          <w:sz w:val="24"/>
          <w:lang w:val="en-GB"/>
        </w:rPr>
        <w:t>Snively, G.</w:t>
      </w:r>
      <w:r w:rsidR="00B65E64">
        <w:rPr>
          <w:rFonts w:ascii="Arial" w:eastAsia="Calibri"/>
          <w:color w:val="000000"/>
          <w:sz w:val="24"/>
          <w:lang w:val="en-GB"/>
        </w:rPr>
        <w:t xml:space="preserve"> (1988)</w:t>
      </w:r>
      <w:r w:rsidRPr="00AD0704">
        <w:rPr>
          <w:rFonts w:ascii="Arial" w:eastAsia="Calibri"/>
          <w:color w:val="000000"/>
          <w:sz w:val="24"/>
          <w:lang w:val="en-GB"/>
        </w:rPr>
        <w:t xml:space="preserve"> ‘General Electric Enters the Computer Business', </w:t>
      </w:r>
      <w:r w:rsidRPr="00AD0704">
        <w:rPr>
          <w:rFonts w:ascii="Arial" w:eastAsia="Calibri"/>
          <w:i/>
          <w:color w:val="000000"/>
          <w:sz w:val="24"/>
          <w:lang w:val="en-GB"/>
        </w:rPr>
        <w:t>Annals of the History of Computing</w:t>
      </w:r>
      <w:r w:rsidRPr="00AD0704">
        <w:rPr>
          <w:rFonts w:ascii="Arial" w:eastAsia="Calibri"/>
          <w:color w:val="000000"/>
          <w:sz w:val="24"/>
          <w:lang w:val="en-GB"/>
        </w:rPr>
        <w:t>. 10 no1:74-78</w:t>
      </w:r>
    </w:p>
    <w:p w14:paraId="4A3B3775" w14:textId="4C8635C0" w:rsidR="00684154" w:rsidRPr="005F594A" w:rsidRDefault="00E81A8E">
      <w:pPr>
        <w:widowControl/>
        <w:wordWrap/>
        <w:spacing w:after="200" w:line="276" w:lineRule="auto"/>
        <w:jc w:val="left"/>
        <w:rPr>
          <w:rFonts w:ascii="Arial" w:eastAsia="Calibri"/>
          <w:color w:val="000000"/>
          <w:sz w:val="24"/>
          <w:lang w:val="en-GB"/>
        </w:rPr>
      </w:pPr>
      <w:r w:rsidRPr="005F594A">
        <w:rPr>
          <w:rFonts w:ascii="Arial" w:eastAsia="Calibri"/>
          <w:color w:val="000000"/>
          <w:sz w:val="24"/>
          <w:lang w:val="en-GB"/>
        </w:rPr>
        <w:t xml:space="preserve">Teece, </w:t>
      </w:r>
      <w:r w:rsidR="00171081" w:rsidRPr="005F594A">
        <w:rPr>
          <w:rFonts w:ascii="Arial" w:eastAsia="Calibri"/>
          <w:color w:val="000000"/>
          <w:sz w:val="24"/>
          <w:lang w:val="en-GB"/>
        </w:rPr>
        <w:t>D.</w:t>
      </w:r>
      <w:r w:rsidR="00171081">
        <w:rPr>
          <w:rFonts w:ascii="Arial" w:eastAsia="Calibri"/>
          <w:color w:val="000000"/>
          <w:sz w:val="24"/>
          <w:lang w:val="en-GB"/>
        </w:rPr>
        <w:t xml:space="preserve"> (</w:t>
      </w:r>
      <w:r w:rsidR="00B65E64">
        <w:rPr>
          <w:rFonts w:ascii="Arial" w:eastAsia="Calibri"/>
          <w:color w:val="000000"/>
          <w:sz w:val="24"/>
          <w:lang w:val="en-GB"/>
        </w:rPr>
        <w:t>2010)</w:t>
      </w:r>
      <w:r w:rsidRPr="005F594A">
        <w:rPr>
          <w:rFonts w:ascii="Arial" w:eastAsia="Calibri"/>
          <w:color w:val="000000"/>
          <w:sz w:val="24"/>
          <w:lang w:val="en-GB"/>
        </w:rPr>
        <w:t xml:space="preserve"> ‘Business Model, Business Strategy and Innovation’. </w:t>
      </w:r>
      <w:r w:rsidRPr="005F594A">
        <w:rPr>
          <w:rFonts w:ascii="Arial" w:eastAsia="Calibri"/>
          <w:i/>
          <w:color w:val="000000"/>
          <w:sz w:val="24"/>
          <w:lang w:val="en-GB"/>
        </w:rPr>
        <w:t>Long Range Planning</w:t>
      </w:r>
      <w:r w:rsidRPr="005F594A">
        <w:rPr>
          <w:rFonts w:ascii="Arial" w:eastAsia="Calibri"/>
          <w:color w:val="000000"/>
          <w:sz w:val="24"/>
          <w:lang w:val="en-GB"/>
        </w:rPr>
        <w:t>, 43 No. 2-3: 172-194</w:t>
      </w:r>
    </w:p>
    <w:p w14:paraId="5CCB6D14" w14:textId="3C047FA8" w:rsidR="003634E1" w:rsidRPr="005F594A" w:rsidRDefault="00BE3E23">
      <w:pPr>
        <w:widowControl/>
        <w:wordWrap/>
        <w:spacing w:after="200" w:line="276" w:lineRule="auto"/>
        <w:jc w:val="left"/>
        <w:rPr>
          <w:rFonts w:ascii="Arial" w:eastAsia="Calibri"/>
          <w:color w:val="000000"/>
          <w:sz w:val="24"/>
          <w:lang w:val="en-GB"/>
        </w:rPr>
      </w:pPr>
      <w:r>
        <w:rPr>
          <w:rFonts w:ascii="Arial" w:eastAsia="Calibri"/>
          <w:color w:val="000000"/>
          <w:sz w:val="24"/>
          <w:lang w:val="en-GB"/>
        </w:rPr>
        <w:t xml:space="preserve"> </w:t>
      </w:r>
    </w:p>
    <w:sectPr w:rsidR="003634E1" w:rsidRPr="005F594A" w:rsidSect="00E440D1">
      <w:footerReference w:type="default" r:id="rId12"/>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6B20A" w14:textId="77777777" w:rsidR="00307326" w:rsidRDefault="00307326" w:rsidP="009E64BA">
      <w:r>
        <w:separator/>
      </w:r>
    </w:p>
  </w:endnote>
  <w:endnote w:type="continuationSeparator" w:id="0">
    <w:p w14:paraId="5DBE500F" w14:textId="77777777" w:rsidR="00307326" w:rsidRDefault="00307326" w:rsidP="009E64BA">
      <w:r>
        <w:continuationSeparator/>
      </w:r>
    </w:p>
  </w:endnote>
  <w:endnote w:id="1">
    <w:p w14:paraId="68883A11" w14:textId="5E264CC0" w:rsidR="007C29BB" w:rsidRPr="00B456B8" w:rsidRDefault="007C29BB">
      <w:pPr>
        <w:pStyle w:val="EndnoteText"/>
        <w:rPr>
          <w:lang w:val="en-GB"/>
        </w:rPr>
      </w:pPr>
      <w:r>
        <w:rPr>
          <w:rStyle w:val="EndnoteReference"/>
        </w:rPr>
        <w:endnoteRef/>
      </w:r>
      <w:r>
        <w:t xml:space="preserve"> </w:t>
      </w:r>
      <w:r w:rsidRPr="00EF6905">
        <w:t xml:space="preserve">Forbes, 1967. </w:t>
      </w:r>
      <w:r w:rsidRPr="00EF6905">
        <w:t>‘</w:t>
      </w:r>
      <w:r w:rsidRPr="00EF6905">
        <w:t>GE's Edsel</w:t>
      </w:r>
      <w:r w:rsidRPr="00EF6905">
        <w:t>’</w:t>
      </w:r>
      <w:r w:rsidRPr="00EF6905">
        <w:t>. 1/4/67.</w:t>
      </w:r>
    </w:p>
  </w:endnote>
  <w:endnote w:id="2">
    <w:p w14:paraId="27FE81BB" w14:textId="7F43C096" w:rsidR="007C29BB" w:rsidRPr="00B456B8" w:rsidRDefault="007C29BB">
      <w:pPr>
        <w:pStyle w:val="EndnoteText"/>
        <w:rPr>
          <w:lang w:val="en-GB"/>
        </w:rPr>
      </w:pPr>
      <w:r>
        <w:rPr>
          <w:rStyle w:val="EndnoteReference"/>
        </w:rPr>
        <w:endnoteRef/>
      </w:r>
      <w:r>
        <w:t xml:space="preserve"> </w:t>
      </w:r>
      <w:r w:rsidRPr="00EF6905">
        <w:t xml:space="preserve">CBI:13, US vs IBM, px3222. IBM, 1968. </w:t>
      </w:r>
      <w:r w:rsidRPr="00EF6905">
        <w:t>‘</w:t>
      </w:r>
      <w:r w:rsidRPr="00EF6905">
        <w:t>A company study of GE</w:t>
      </w:r>
      <w:r w:rsidRPr="00EF6905">
        <w:t>’</w:t>
      </w:r>
    </w:p>
  </w:endnote>
  <w:endnote w:id="3">
    <w:p w14:paraId="31E574B4" w14:textId="77777777" w:rsidR="007C29BB" w:rsidRPr="00B456B8" w:rsidRDefault="007C29BB">
      <w:pPr>
        <w:pStyle w:val="EndnoteText"/>
        <w:rPr>
          <w:lang w:val="en-GB"/>
        </w:rPr>
      </w:pPr>
      <w:r>
        <w:rPr>
          <w:rStyle w:val="EndnoteReference"/>
        </w:rPr>
        <w:endnoteRef/>
      </w:r>
      <w:r>
        <w:t xml:space="preserve"> </w:t>
      </w:r>
      <w:r>
        <w:rPr>
          <w:lang w:val="en-GB"/>
        </w:rPr>
        <w:t>Ibid</w:t>
      </w:r>
    </w:p>
  </w:endnote>
  <w:endnote w:id="4">
    <w:p w14:paraId="579BD276" w14:textId="77777777" w:rsidR="007C29BB" w:rsidRPr="00414325" w:rsidRDefault="007C29BB" w:rsidP="00C60E0F">
      <w:pPr>
        <w:pStyle w:val="EndnoteText"/>
        <w:rPr>
          <w:lang w:val="en-GB"/>
        </w:rPr>
      </w:pPr>
      <w:r>
        <w:rPr>
          <w:rStyle w:val="EndnoteReference"/>
        </w:rPr>
        <w:endnoteRef/>
      </w:r>
      <w:r>
        <w:t xml:space="preserve"> </w:t>
      </w:r>
      <w:r>
        <w:rPr>
          <w:lang w:val="en-GB"/>
        </w:rPr>
        <w:t xml:space="preserve">CBI:13, </w:t>
      </w:r>
      <w:r w:rsidRPr="00C57F81">
        <w:rPr>
          <w:lang w:val="en-GB"/>
        </w:rPr>
        <w:t>US vs IBM, dx555</w:t>
      </w:r>
      <w:r>
        <w:rPr>
          <w:lang w:val="en-GB"/>
        </w:rPr>
        <w:t>.</w:t>
      </w:r>
      <w:r w:rsidRPr="00C57F81">
        <w:rPr>
          <w:lang w:val="en-GB"/>
        </w:rPr>
        <w:t xml:space="preserve"> GE 1970 Annual Report</w:t>
      </w:r>
    </w:p>
  </w:endnote>
  <w:endnote w:id="5">
    <w:p w14:paraId="01BCA355" w14:textId="77777777" w:rsidR="007C29BB" w:rsidRPr="00B456B8" w:rsidRDefault="007C29BB">
      <w:pPr>
        <w:pStyle w:val="EndnoteText"/>
        <w:rPr>
          <w:lang w:val="en-GB"/>
        </w:rPr>
      </w:pPr>
      <w:r>
        <w:rPr>
          <w:rStyle w:val="EndnoteReference"/>
        </w:rPr>
        <w:endnoteRef/>
      </w:r>
      <w:r>
        <w:t xml:space="preserve"> </w:t>
      </w:r>
      <w:r>
        <w:rPr>
          <w:lang w:val="en-GB"/>
        </w:rPr>
        <w:t>CBI:13, US vs IBM, dx537(note the evidence number is very faint on this file, it appears to be dx537). GE 1969 Annual Report</w:t>
      </w:r>
    </w:p>
  </w:endnote>
  <w:endnote w:id="6">
    <w:p w14:paraId="3CD2B48B" w14:textId="77777777" w:rsidR="007C29BB" w:rsidRPr="00414325" w:rsidRDefault="007C29BB">
      <w:pPr>
        <w:pStyle w:val="EndnoteText"/>
        <w:rPr>
          <w:lang w:val="en-GB"/>
        </w:rPr>
      </w:pPr>
      <w:r>
        <w:rPr>
          <w:rStyle w:val="EndnoteReference"/>
        </w:rPr>
        <w:endnoteRef/>
      </w:r>
      <w:r>
        <w:t xml:space="preserve"> CBI:13,</w:t>
      </w:r>
      <w:r w:rsidRPr="00C57F81">
        <w:t xml:space="preserve"> US vs IBM, px3222</w:t>
      </w:r>
      <w:r>
        <w:t>.</w:t>
      </w:r>
      <w:r w:rsidRPr="00C57F81">
        <w:t xml:space="preserve"> IBM. 1968. 'A company study of GE'</w:t>
      </w:r>
    </w:p>
  </w:endnote>
  <w:endnote w:id="7">
    <w:p w14:paraId="7A6508F8" w14:textId="77777777" w:rsidR="007C29BB" w:rsidRPr="00B456B8" w:rsidRDefault="007C29BB">
      <w:pPr>
        <w:pStyle w:val="EndnoteText"/>
        <w:rPr>
          <w:lang w:val="en-GB"/>
        </w:rPr>
      </w:pPr>
      <w:r>
        <w:rPr>
          <w:rStyle w:val="EndnoteReference"/>
        </w:rPr>
        <w:endnoteRef/>
      </w:r>
      <w:r>
        <w:t xml:space="preserve"> </w:t>
      </w:r>
      <w:r>
        <w:rPr>
          <w:lang w:val="en-GB"/>
        </w:rPr>
        <w:t>Ibid</w:t>
      </w:r>
    </w:p>
  </w:endnote>
  <w:endnote w:id="8">
    <w:p w14:paraId="11160616" w14:textId="77777777" w:rsidR="007C29BB" w:rsidRPr="00B456B8" w:rsidRDefault="007C29BB">
      <w:pPr>
        <w:pStyle w:val="EndnoteText"/>
        <w:rPr>
          <w:lang w:val="en-GB"/>
        </w:rPr>
      </w:pPr>
      <w:r>
        <w:rPr>
          <w:rStyle w:val="EndnoteReference"/>
        </w:rPr>
        <w:endnoteRef/>
      </w:r>
      <w:r>
        <w:t xml:space="preserve"> </w:t>
      </w:r>
      <w:r>
        <w:rPr>
          <w:lang w:val="en-GB"/>
        </w:rPr>
        <w:t>Ibid</w:t>
      </w:r>
    </w:p>
  </w:endnote>
  <w:endnote w:id="9">
    <w:p w14:paraId="14F4345D" w14:textId="77777777" w:rsidR="007C29BB" w:rsidRPr="00B456B8" w:rsidRDefault="007C29BB">
      <w:pPr>
        <w:pStyle w:val="EndnoteText"/>
        <w:rPr>
          <w:lang w:val="en-GB"/>
        </w:rPr>
      </w:pPr>
      <w:r>
        <w:rPr>
          <w:rStyle w:val="EndnoteReference"/>
        </w:rPr>
        <w:endnoteRef/>
      </w:r>
      <w:r>
        <w:t xml:space="preserve"> </w:t>
      </w:r>
      <w:r>
        <w:rPr>
          <w:lang w:val="en-GB"/>
        </w:rPr>
        <w:t>Ibid</w:t>
      </w:r>
    </w:p>
  </w:endnote>
  <w:endnote w:id="10">
    <w:p w14:paraId="77899A5D" w14:textId="77777777" w:rsidR="007C29BB" w:rsidRPr="00EA2BCB" w:rsidRDefault="007C29BB">
      <w:pPr>
        <w:pStyle w:val="EndnoteText"/>
        <w:rPr>
          <w:lang w:val="en-GB"/>
        </w:rPr>
      </w:pPr>
      <w:r>
        <w:rPr>
          <w:rStyle w:val="EndnoteReference"/>
        </w:rPr>
        <w:endnoteRef/>
      </w:r>
      <w:r>
        <w:t xml:space="preserve"> </w:t>
      </w:r>
      <w:r w:rsidRPr="00EA2BCB">
        <w:t>CBI</w:t>
      </w:r>
      <w:r>
        <w:t>:</w:t>
      </w:r>
      <w:r w:rsidRPr="00EA2BCB">
        <w:t>41</w:t>
      </w:r>
      <w:r>
        <w:t>,</w:t>
      </w:r>
      <w:r w:rsidRPr="00EA2BCB">
        <w:t xml:space="preserve"> </w:t>
      </w:r>
      <w:r>
        <w:t xml:space="preserve">GE 1957 </w:t>
      </w:r>
      <w:r w:rsidRPr="00EA2BCB">
        <w:t>Product Scope Meeting Transcript (PSMT) p11</w:t>
      </w:r>
      <w:r>
        <w:t>.</w:t>
      </w:r>
    </w:p>
  </w:endnote>
  <w:endnote w:id="11">
    <w:p w14:paraId="74F3E608" w14:textId="77777777" w:rsidR="007C29BB" w:rsidRPr="00201C41" w:rsidRDefault="007C29BB" w:rsidP="00B456B8">
      <w:r>
        <w:rPr>
          <w:rStyle w:val="EndnoteReference"/>
        </w:rPr>
        <w:endnoteRef/>
      </w:r>
      <w:r>
        <w:t xml:space="preserve"> </w:t>
      </w:r>
      <w:r w:rsidRPr="002A7FAA">
        <w:t>CBI Auerbach Collection 4/10. Auerbach Corporation for RCA 6/1960 'A Corporate Business Strategy for Information Processing' 1-10, Chapter 9 NCR</w:t>
      </w:r>
    </w:p>
  </w:endnote>
  <w:endnote w:id="12">
    <w:p w14:paraId="4BCCB1AC" w14:textId="77777777" w:rsidR="007C29BB" w:rsidRPr="00B456B8" w:rsidRDefault="007C29BB">
      <w:pPr>
        <w:pStyle w:val="EndnoteText"/>
        <w:rPr>
          <w:lang w:val="en-GB"/>
        </w:rPr>
      </w:pPr>
      <w:r>
        <w:rPr>
          <w:rStyle w:val="EndnoteReference"/>
        </w:rPr>
        <w:endnoteRef/>
      </w:r>
      <w:r>
        <w:t xml:space="preserve"> </w:t>
      </w:r>
      <w:r>
        <w:rPr>
          <w:lang w:val="en-GB"/>
        </w:rPr>
        <w:t>Ibid</w:t>
      </w:r>
    </w:p>
  </w:endnote>
  <w:endnote w:id="13">
    <w:p w14:paraId="06C8FB90" w14:textId="77777777" w:rsidR="007C29BB" w:rsidRDefault="007C29BB" w:rsidP="00211203">
      <w:pPr>
        <w:pStyle w:val="EndnoteText"/>
      </w:pPr>
      <w:r>
        <w:rPr>
          <w:rStyle w:val="EndnoteReference"/>
        </w:rPr>
        <w:endnoteRef/>
      </w:r>
      <w:r>
        <w:t xml:space="preserve"> </w:t>
      </w:r>
      <w:r w:rsidRPr="00D15E1D">
        <w:t>CBI</w:t>
      </w:r>
      <w:r>
        <w:t xml:space="preserve">:41 </w:t>
      </w:r>
      <w:r w:rsidRPr="00D15E1D">
        <w:t>Geiser, K.H. 1957. 'engineering presentation', Product Scope Review Meeting.</w:t>
      </w:r>
    </w:p>
  </w:endnote>
  <w:endnote w:id="14">
    <w:p w14:paraId="67678240" w14:textId="77777777" w:rsidR="007C29BB" w:rsidRDefault="007C29BB" w:rsidP="00B03819">
      <w:pPr>
        <w:pStyle w:val="EndnoteText"/>
      </w:pPr>
      <w:r>
        <w:rPr>
          <w:rStyle w:val="EndnoteReference"/>
        </w:rPr>
        <w:endnoteRef/>
      </w:r>
      <w:r>
        <w:t xml:space="preserve"> CBI:13, </w:t>
      </w:r>
      <w:r w:rsidRPr="00033670">
        <w:t>US vs IBM, px321</w:t>
      </w:r>
      <w:r>
        <w:t>.</w:t>
      </w:r>
      <w:r w:rsidRPr="00033670">
        <w:t xml:space="preserve"> GE, 20/4/1965. 'Computer Department Presentation to Executive Office' chart 12</w:t>
      </w:r>
      <w:r>
        <w:t>.</w:t>
      </w:r>
    </w:p>
  </w:endnote>
  <w:endnote w:id="15">
    <w:p w14:paraId="08FCC145" w14:textId="77777777" w:rsidR="007C29BB" w:rsidRDefault="007C29BB" w:rsidP="00DB2D43">
      <w:pPr>
        <w:pStyle w:val="EndnoteText"/>
      </w:pPr>
      <w:r>
        <w:rPr>
          <w:rStyle w:val="EndnoteReference"/>
        </w:rPr>
        <w:endnoteRef/>
      </w:r>
      <w:r>
        <w:t xml:space="preserve"> CBI:13, </w:t>
      </w:r>
      <w:r w:rsidRPr="00364F38">
        <w:t>US vs IBM</w:t>
      </w:r>
      <w:r>
        <w:t>. Weil</w:t>
      </w:r>
      <w:r w:rsidRPr="00364F38">
        <w:t xml:space="preserve"> tr7007</w:t>
      </w:r>
      <w:r>
        <w:t>.</w:t>
      </w:r>
      <w:r w:rsidRPr="00CB3C6E">
        <w:t xml:space="preserve"> </w:t>
      </w:r>
      <w:r>
        <w:t>John W. Weil ran development of the GE 600 series of computers.</w:t>
      </w:r>
    </w:p>
  </w:endnote>
  <w:endnote w:id="16">
    <w:p w14:paraId="638F3CBF" w14:textId="3875439D" w:rsidR="007C29BB" w:rsidRDefault="007C29BB" w:rsidP="004F442B">
      <w:pPr>
        <w:pStyle w:val="EndnoteText"/>
      </w:pPr>
      <w:r>
        <w:rPr>
          <w:rStyle w:val="EndnoteReference"/>
        </w:rPr>
        <w:endnoteRef/>
      </w:r>
      <w:r>
        <w:t xml:space="preserve"> Ibid,</w:t>
      </w:r>
      <w:r w:rsidRPr="00C45496">
        <w:t xml:space="preserve"> </w:t>
      </w:r>
      <w:r>
        <w:t xml:space="preserve">Weil </w:t>
      </w:r>
      <w:r w:rsidRPr="00C45496">
        <w:t>tr7238</w:t>
      </w:r>
      <w:r>
        <w:t>..</w:t>
      </w:r>
    </w:p>
  </w:endnote>
  <w:endnote w:id="17">
    <w:p w14:paraId="091A4C93" w14:textId="05AFB495" w:rsidR="007C29BB" w:rsidRDefault="007C29BB" w:rsidP="00391F8E">
      <w:pPr>
        <w:pStyle w:val="EndnoteText"/>
      </w:pPr>
      <w:r>
        <w:rPr>
          <w:rStyle w:val="EndnoteReference"/>
        </w:rPr>
        <w:endnoteRef/>
      </w:r>
      <w:r>
        <w:t xml:space="preserve"> Ibid, Weil </w:t>
      </w:r>
      <w:r w:rsidRPr="00E940E3">
        <w:t>tr718</w:t>
      </w:r>
      <w:r>
        <w:t>1</w:t>
      </w:r>
      <w:r w:rsidRPr="00E940E3">
        <w:t>.</w:t>
      </w:r>
    </w:p>
  </w:endnote>
  <w:endnote w:id="18">
    <w:p w14:paraId="50F84711" w14:textId="77777777" w:rsidR="007C29BB" w:rsidRDefault="007C29BB" w:rsidP="00391F8E">
      <w:pPr>
        <w:pStyle w:val="EndnoteText"/>
      </w:pPr>
      <w:r>
        <w:rPr>
          <w:rStyle w:val="EndnoteReference"/>
        </w:rPr>
        <w:endnoteRef/>
      </w:r>
      <w:r>
        <w:t xml:space="preserve"> CBI:13, </w:t>
      </w:r>
      <w:r w:rsidRPr="00E940E3">
        <w:t>US vs IBM, dx490</w:t>
      </w:r>
      <w:r>
        <w:t xml:space="preserve">. </w:t>
      </w:r>
      <w:r w:rsidRPr="00E940E3">
        <w:t>GE 3/12/63</w:t>
      </w:r>
      <w:r>
        <w:t>, press release</w:t>
      </w:r>
      <w:r w:rsidRPr="00E940E3">
        <w:t>.</w:t>
      </w:r>
    </w:p>
  </w:endnote>
  <w:endnote w:id="19">
    <w:p w14:paraId="5FCB42B2" w14:textId="77777777" w:rsidR="007C29BB" w:rsidRPr="00B456B8" w:rsidRDefault="007C29BB">
      <w:pPr>
        <w:pStyle w:val="EndnoteText"/>
        <w:rPr>
          <w:lang w:val="en-GB"/>
        </w:rPr>
      </w:pPr>
      <w:r>
        <w:rPr>
          <w:rStyle w:val="EndnoteReference"/>
        </w:rPr>
        <w:endnoteRef/>
      </w:r>
      <w:r>
        <w:t xml:space="preserve"> </w:t>
      </w:r>
      <w:r>
        <w:rPr>
          <w:lang w:val="en-GB"/>
        </w:rPr>
        <w:t>CBI 13: US vs IBM, Weil tr7181.</w:t>
      </w:r>
    </w:p>
  </w:endnote>
  <w:endnote w:id="20">
    <w:p w14:paraId="13CA999B" w14:textId="77777777" w:rsidR="007C29BB" w:rsidRDefault="007C29BB" w:rsidP="004F442B">
      <w:pPr>
        <w:pStyle w:val="EndnoteText"/>
      </w:pPr>
      <w:r>
        <w:rPr>
          <w:rStyle w:val="EndnoteReference"/>
        </w:rPr>
        <w:endnoteRef/>
      </w:r>
      <w:r>
        <w:t xml:space="preserve"> CBI:13, </w:t>
      </w:r>
      <w:r w:rsidRPr="00E940E3">
        <w:t>US vs IBM, px4462</w:t>
      </w:r>
      <w:r>
        <w:t xml:space="preserve">. </w:t>
      </w:r>
      <w:r w:rsidRPr="00E940E3">
        <w:t>IBM, 1966. 'Competitive Environment'.</w:t>
      </w:r>
    </w:p>
  </w:endnote>
  <w:endnote w:id="21">
    <w:p w14:paraId="5E739B36" w14:textId="77777777" w:rsidR="007C29BB" w:rsidRPr="00CB5526" w:rsidRDefault="007C29BB">
      <w:pPr>
        <w:pStyle w:val="EndnoteText"/>
        <w:rPr>
          <w:lang w:val="en-GB"/>
        </w:rPr>
      </w:pPr>
      <w:r>
        <w:rPr>
          <w:rStyle w:val="EndnoteReference"/>
        </w:rPr>
        <w:endnoteRef/>
      </w:r>
      <w:r>
        <w:t xml:space="preserve"> </w:t>
      </w:r>
      <w:r>
        <w:rPr>
          <w:lang w:val="en-GB"/>
        </w:rPr>
        <w:t xml:space="preserve">CBI:13, US vs IBM, Weil </w:t>
      </w:r>
      <w:r w:rsidRPr="00FF2D4E">
        <w:rPr>
          <w:lang w:val="en-GB"/>
        </w:rPr>
        <w:t>tr7238</w:t>
      </w:r>
      <w:r>
        <w:rPr>
          <w:lang w:val="en-GB"/>
        </w:rPr>
        <w:t>.</w:t>
      </w:r>
    </w:p>
  </w:endnote>
  <w:endnote w:id="22">
    <w:p w14:paraId="14164089" w14:textId="77777777" w:rsidR="007C29BB" w:rsidRDefault="007C29BB" w:rsidP="005A0401">
      <w:pPr>
        <w:pStyle w:val="EndnoteText"/>
      </w:pPr>
      <w:r>
        <w:rPr>
          <w:rStyle w:val="EndnoteReference"/>
        </w:rPr>
        <w:endnoteRef/>
      </w:r>
      <w:r>
        <w:t xml:space="preserve"> Ibid, Weil </w:t>
      </w:r>
      <w:r w:rsidRPr="00B01066">
        <w:t>tr7182.</w:t>
      </w:r>
    </w:p>
  </w:endnote>
  <w:endnote w:id="23">
    <w:p w14:paraId="34B67A0C" w14:textId="77777777" w:rsidR="007C29BB" w:rsidRDefault="007C29BB" w:rsidP="004F442B">
      <w:pPr>
        <w:pStyle w:val="EndnoteText"/>
      </w:pPr>
      <w:r>
        <w:rPr>
          <w:rStyle w:val="EndnoteReference"/>
        </w:rPr>
        <w:endnoteRef/>
      </w:r>
      <w:r>
        <w:t xml:space="preserve"> Ibid, Weil</w:t>
      </w:r>
      <w:r w:rsidRPr="00431394">
        <w:t xml:space="preserve"> tr7178</w:t>
      </w:r>
      <w:r>
        <w:t>.</w:t>
      </w:r>
    </w:p>
  </w:endnote>
  <w:endnote w:id="24">
    <w:p w14:paraId="5774F3A0" w14:textId="77777777" w:rsidR="007C29BB" w:rsidRDefault="007C29BB" w:rsidP="004F442B">
      <w:pPr>
        <w:pStyle w:val="EndnoteText"/>
      </w:pPr>
      <w:r>
        <w:rPr>
          <w:rStyle w:val="EndnoteReference"/>
        </w:rPr>
        <w:endnoteRef/>
      </w:r>
      <w:r>
        <w:t xml:space="preserve"> </w:t>
      </w:r>
      <w:r w:rsidRPr="006362CB">
        <w:t>Ibid,</w:t>
      </w:r>
      <w:r>
        <w:t xml:space="preserve"> Weil</w:t>
      </w:r>
      <w:r w:rsidRPr="006362CB">
        <w:t xml:space="preserve"> tr7217</w:t>
      </w:r>
      <w:r>
        <w:t>.</w:t>
      </w:r>
    </w:p>
  </w:endnote>
  <w:endnote w:id="25">
    <w:p w14:paraId="3CB33617" w14:textId="77777777" w:rsidR="007C29BB" w:rsidRDefault="007C29BB" w:rsidP="003B3AAC">
      <w:pPr>
        <w:pStyle w:val="EndnoteText"/>
      </w:pPr>
      <w:r>
        <w:rPr>
          <w:rStyle w:val="EndnoteReference"/>
        </w:rPr>
        <w:endnoteRef/>
      </w:r>
      <w:r>
        <w:t xml:space="preserve"> CBI:55 </w:t>
      </w:r>
      <w:r w:rsidRPr="00EF4C69">
        <w:t>Market and product reports collection</w:t>
      </w:r>
      <w:r>
        <w:t xml:space="preserve">. International Data Publishing Co (IDC), 15/7/64. </w:t>
      </w:r>
      <w:r>
        <w:t>‘</w:t>
      </w:r>
      <w:r>
        <w:t>EDP Industry and Market Report</w:t>
      </w:r>
      <w:r>
        <w:t>’</w:t>
      </w:r>
      <w:r>
        <w:t>: 1-5.</w:t>
      </w:r>
    </w:p>
  </w:endnote>
  <w:endnote w:id="26">
    <w:p w14:paraId="422ED896" w14:textId="77777777" w:rsidR="007C29BB" w:rsidRDefault="007C29BB" w:rsidP="00103712">
      <w:pPr>
        <w:pStyle w:val="EndnoteText"/>
      </w:pPr>
      <w:r>
        <w:rPr>
          <w:rStyle w:val="EndnoteReference"/>
        </w:rPr>
        <w:endnoteRef/>
      </w:r>
      <w:r>
        <w:t xml:space="preserve"> IBM, System/360 Announcement press release distributed on April 7,1964. Accessed December 3, 2012. Available at: http://www-03.ibm.com/ibm/history/exhibits/mainframe/mainframe_</w:t>
      </w:r>
    </w:p>
    <w:p w14:paraId="1A37D03B" w14:textId="77777777" w:rsidR="007C29BB" w:rsidRPr="007E2504" w:rsidRDefault="007C29BB" w:rsidP="00103712">
      <w:pPr>
        <w:pStyle w:val="EndnoteText"/>
        <w:rPr>
          <w:lang w:val="en-GB"/>
        </w:rPr>
      </w:pPr>
      <w:r>
        <w:t>PR360.html [Accessed 04/03/2015]</w:t>
      </w:r>
    </w:p>
  </w:endnote>
  <w:endnote w:id="27">
    <w:p w14:paraId="6A3C23D3" w14:textId="77777777" w:rsidR="007C29BB" w:rsidRDefault="007C29BB" w:rsidP="004F442B">
      <w:pPr>
        <w:pStyle w:val="EndnoteText"/>
      </w:pPr>
      <w:r>
        <w:rPr>
          <w:rStyle w:val="EndnoteReference"/>
        </w:rPr>
        <w:endnoteRef/>
      </w:r>
      <w:r>
        <w:t xml:space="preserve"> CBI:13, </w:t>
      </w:r>
      <w:r w:rsidRPr="006362CB">
        <w:t>US vs IBM, px4829</w:t>
      </w:r>
      <w:r>
        <w:t>.</w:t>
      </w:r>
      <w:r w:rsidRPr="006362CB">
        <w:t xml:space="preserve"> Arthur D. Little inc. 10/1964, 'The computer industry-the next five years'.</w:t>
      </w:r>
    </w:p>
  </w:endnote>
  <w:endnote w:id="28">
    <w:p w14:paraId="20373EEE" w14:textId="77777777" w:rsidR="007C29BB" w:rsidRPr="00574A10" w:rsidRDefault="007C29BB">
      <w:pPr>
        <w:pStyle w:val="EndnoteText"/>
        <w:rPr>
          <w:lang w:val="en-GB"/>
        </w:rPr>
      </w:pPr>
      <w:r>
        <w:rPr>
          <w:rStyle w:val="EndnoteReference"/>
        </w:rPr>
        <w:endnoteRef/>
      </w:r>
      <w:r>
        <w:t xml:space="preserve"> </w:t>
      </w:r>
      <w:r>
        <w:rPr>
          <w:lang w:val="en-GB"/>
        </w:rPr>
        <w:t xml:space="preserve">CBI:13, US vs IBM px321. GE Computer Department 20/4/1965, </w:t>
      </w:r>
      <w:r>
        <w:rPr>
          <w:lang w:val="en-GB"/>
        </w:rPr>
        <w:t>‘</w:t>
      </w:r>
      <w:r>
        <w:rPr>
          <w:lang w:val="en-GB"/>
        </w:rPr>
        <w:t>P</w:t>
      </w:r>
      <w:r w:rsidRPr="00D242E4">
        <w:rPr>
          <w:lang w:val="en-GB"/>
        </w:rPr>
        <w:t>resentation to the GE executive</w:t>
      </w:r>
      <w:r>
        <w:rPr>
          <w:lang w:val="en-GB"/>
        </w:rPr>
        <w:t xml:space="preserve"> office</w:t>
      </w:r>
      <w:r>
        <w:rPr>
          <w:lang w:val="en-GB"/>
        </w:rPr>
        <w:t>’</w:t>
      </w:r>
      <w:r>
        <w:rPr>
          <w:lang w:val="en-GB"/>
        </w:rPr>
        <w:t xml:space="preserve"> p1. </w:t>
      </w:r>
    </w:p>
  </w:endnote>
  <w:endnote w:id="29">
    <w:p w14:paraId="0275EBCF" w14:textId="40AF63BD" w:rsidR="007C29BB" w:rsidRPr="00175FA0" w:rsidRDefault="007C29BB">
      <w:pPr>
        <w:pStyle w:val="EndnoteText"/>
        <w:rPr>
          <w:lang w:val="en-GB"/>
        </w:rPr>
      </w:pPr>
      <w:r>
        <w:rPr>
          <w:rStyle w:val="EndnoteReference"/>
        </w:rPr>
        <w:endnoteRef/>
      </w:r>
      <w:r>
        <w:t xml:space="preserve"> </w:t>
      </w:r>
      <w:r w:rsidRPr="00C076B6">
        <w:t>CBI:30, Auerbach Associates Market and Product Reports, 1958-1981, 128/6. Auerbach Corporation, 7/7/1972. 'Analysis of IBM Price and</w:t>
      </w:r>
      <w:r>
        <w:t xml:space="preserve"> </w:t>
      </w:r>
      <w:r w:rsidRPr="00C076B6">
        <w:t>Product Announcements' for the Control Data Corporation</w:t>
      </w:r>
    </w:p>
  </w:endnote>
  <w:endnote w:id="30">
    <w:p w14:paraId="00E41249" w14:textId="77777777" w:rsidR="007C29BB" w:rsidRDefault="007C29BB" w:rsidP="00E60C48">
      <w:pPr>
        <w:pStyle w:val="EndnoteText"/>
      </w:pPr>
      <w:r>
        <w:rPr>
          <w:rStyle w:val="EndnoteReference"/>
        </w:rPr>
        <w:endnoteRef/>
      </w:r>
      <w:r>
        <w:t xml:space="preserve"> </w:t>
      </w:r>
      <w:r w:rsidRPr="00EF4C69">
        <w:t>CBI:55 Market and product reports collection</w:t>
      </w:r>
      <w:r w:rsidRPr="00A159C8">
        <w:t xml:space="preserve">, </w:t>
      </w:r>
      <w:r>
        <w:t xml:space="preserve">IDC </w:t>
      </w:r>
      <w:r w:rsidRPr="00A159C8">
        <w:t>12/1/67. EDP Industry and Market Report:4-5.</w:t>
      </w:r>
    </w:p>
  </w:endnote>
  <w:endnote w:id="31">
    <w:p w14:paraId="489E22D5" w14:textId="77777777" w:rsidR="007C29BB" w:rsidRPr="00574A10" w:rsidRDefault="007C29BB">
      <w:pPr>
        <w:pStyle w:val="EndnoteText"/>
        <w:rPr>
          <w:lang w:val="en-GB"/>
        </w:rPr>
      </w:pPr>
      <w:r>
        <w:rPr>
          <w:rStyle w:val="EndnoteReference"/>
        </w:rPr>
        <w:endnoteRef/>
      </w:r>
      <w:r>
        <w:t xml:space="preserve"> </w:t>
      </w:r>
      <w:r w:rsidRPr="007378C2">
        <w:t xml:space="preserve">CBI:13, US vs IBM px321. GE Computer Department 20/4/1965, </w:t>
      </w:r>
      <w:r w:rsidRPr="007378C2">
        <w:t>‘</w:t>
      </w:r>
      <w:r w:rsidRPr="007378C2">
        <w:t>Presentation to the GE executive office</w:t>
      </w:r>
      <w:r w:rsidRPr="007378C2">
        <w:t>’</w:t>
      </w:r>
      <w:r w:rsidRPr="007378C2">
        <w:t xml:space="preserve"> p</w:t>
      </w:r>
      <w:r>
        <w:t>4</w:t>
      </w:r>
      <w:r w:rsidRPr="007378C2">
        <w:t>.</w:t>
      </w:r>
    </w:p>
  </w:endnote>
  <w:endnote w:id="32">
    <w:p w14:paraId="75AB2B93" w14:textId="77777777" w:rsidR="007C29BB" w:rsidRDefault="007C29BB" w:rsidP="004F442B">
      <w:pPr>
        <w:pStyle w:val="EndnoteText"/>
      </w:pPr>
      <w:r>
        <w:rPr>
          <w:rStyle w:val="EndnoteReference"/>
        </w:rPr>
        <w:endnoteRef/>
      </w:r>
      <w:r>
        <w:t xml:space="preserve"> CBI:13, </w:t>
      </w:r>
      <w:r w:rsidRPr="0047522C">
        <w:t>US vs IBM</w:t>
      </w:r>
      <w:r>
        <w:t>,</w:t>
      </w:r>
      <w:r w:rsidRPr="0047522C">
        <w:t xml:space="preserve"> px3222</w:t>
      </w:r>
      <w:r>
        <w:t>.</w:t>
      </w:r>
      <w:r w:rsidRPr="0047522C">
        <w:t xml:space="preserve"> IBM. 1968. 'A company study of GE'</w:t>
      </w:r>
      <w:r w:rsidRPr="00A159C8">
        <w:t xml:space="preserve"> and </w:t>
      </w:r>
      <w:r>
        <w:t xml:space="preserve">Weil </w:t>
      </w:r>
      <w:r w:rsidRPr="00A159C8">
        <w:t>Tr7222-6.</w:t>
      </w:r>
    </w:p>
  </w:endnote>
  <w:endnote w:id="33">
    <w:p w14:paraId="42B38A35" w14:textId="77777777" w:rsidR="007C29BB" w:rsidRDefault="007C29BB" w:rsidP="004F442B">
      <w:pPr>
        <w:pStyle w:val="EndnoteText"/>
      </w:pPr>
      <w:r>
        <w:rPr>
          <w:rStyle w:val="EndnoteReference"/>
        </w:rPr>
        <w:endnoteRef/>
      </w:r>
      <w:r>
        <w:t xml:space="preserve"> CBI:13, </w:t>
      </w:r>
      <w:r w:rsidRPr="00A159C8">
        <w:t>US vs IBM</w:t>
      </w:r>
      <w:r>
        <w:t>.</w:t>
      </w:r>
      <w:r w:rsidRPr="00A159C8">
        <w:t xml:space="preserve"> Ingersoll</w:t>
      </w:r>
      <w:r>
        <w:t xml:space="preserve"> testimony tr8339.</w:t>
      </w:r>
      <w:r w:rsidRPr="00A159C8">
        <w:t xml:space="preserve"> </w:t>
      </w:r>
      <w:r>
        <w:t xml:space="preserve">Note: Ingersoll was </w:t>
      </w:r>
      <w:r w:rsidRPr="00A159C8">
        <w:t>financial manager of the GE Computer Department 1967-1969.</w:t>
      </w:r>
    </w:p>
  </w:endnote>
  <w:endnote w:id="34">
    <w:p w14:paraId="5B2CA45A" w14:textId="36C50A0E" w:rsidR="007C29BB" w:rsidRPr="005E4C4D" w:rsidRDefault="007C29BB" w:rsidP="001B3C7B">
      <w:pPr>
        <w:pStyle w:val="EndnoteText"/>
        <w:rPr>
          <w:lang w:val="en-GB"/>
        </w:rPr>
      </w:pPr>
      <w:r>
        <w:rPr>
          <w:rStyle w:val="EndnoteReference"/>
        </w:rPr>
        <w:endnoteRef/>
      </w:r>
      <w:r>
        <w:t xml:space="preserve"> CBI:13, </w:t>
      </w:r>
      <w:r w:rsidRPr="005E4C4D">
        <w:t>US vs IBM, px1205</w:t>
      </w:r>
      <w:r>
        <w:t>.</w:t>
      </w:r>
      <w:r w:rsidRPr="005E4C4D">
        <w:t xml:space="preserve"> </w:t>
      </w:r>
      <w:r>
        <w:t>IBM, 18/6/64. I</w:t>
      </w:r>
      <w:r w:rsidRPr="005E4C4D">
        <w:t>nternal discussion paper.</w:t>
      </w:r>
    </w:p>
  </w:endnote>
  <w:endnote w:id="35">
    <w:p w14:paraId="69490702" w14:textId="77777777" w:rsidR="007C29BB" w:rsidRPr="00CB5526" w:rsidRDefault="007C29BB">
      <w:pPr>
        <w:pStyle w:val="EndnoteText"/>
        <w:rPr>
          <w:lang w:val="en-GB"/>
        </w:rPr>
      </w:pPr>
      <w:r>
        <w:rPr>
          <w:rStyle w:val="EndnoteReference"/>
        </w:rPr>
        <w:endnoteRef/>
      </w:r>
      <w:r>
        <w:t xml:space="preserve"> CBI:13,</w:t>
      </w:r>
      <w:r>
        <w:rPr>
          <w:lang w:val="en-GB"/>
        </w:rPr>
        <w:t xml:space="preserve"> </w:t>
      </w:r>
      <w:r w:rsidRPr="00FF2D4E">
        <w:rPr>
          <w:lang w:val="en-GB"/>
        </w:rPr>
        <w:t xml:space="preserve">US vs IBM, </w:t>
      </w:r>
      <w:r>
        <w:rPr>
          <w:lang w:val="en-GB"/>
        </w:rPr>
        <w:t xml:space="preserve">Weil, </w:t>
      </w:r>
      <w:r w:rsidRPr="00FF2D4E">
        <w:rPr>
          <w:lang w:val="en-GB"/>
        </w:rPr>
        <w:t>tr7234</w:t>
      </w:r>
      <w:r>
        <w:rPr>
          <w:lang w:val="en-GB"/>
        </w:rPr>
        <w:t>.</w:t>
      </w:r>
    </w:p>
  </w:endnote>
  <w:endnote w:id="36">
    <w:p w14:paraId="319ED7EE" w14:textId="401F8856" w:rsidR="007C29BB" w:rsidRPr="00276824" w:rsidRDefault="007C29BB">
      <w:pPr>
        <w:pStyle w:val="EndnoteText"/>
        <w:rPr>
          <w:lang w:val="en-GB"/>
        </w:rPr>
      </w:pPr>
      <w:r>
        <w:rPr>
          <w:rStyle w:val="EndnoteReference"/>
        </w:rPr>
        <w:endnoteRef/>
      </w:r>
      <w:r>
        <w:t xml:space="preserve"> </w:t>
      </w:r>
      <w:r w:rsidRPr="00326D3F">
        <w:t>CBI</w:t>
      </w:r>
      <w:r>
        <w:t xml:space="preserve">:30, </w:t>
      </w:r>
      <w:r w:rsidRPr="00276824">
        <w:t>Auerbach Associates Market and Product Reports, 1958-1981</w:t>
      </w:r>
      <w:r>
        <w:t xml:space="preserve">, </w:t>
      </w:r>
      <w:r w:rsidRPr="00326D3F">
        <w:t>79/12. Auerbach Associates</w:t>
      </w:r>
      <w:r>
        <w:t>,</w:t>
      </w:r>
      <w:r w:rsidRPr="00326D3F">
        <w:t xml:space="preserve"> 15/10/68</w:t>
      </w:r>
      <w:r>
        <w:t>.</w:t>
      </w:r>
      <w:r w:rsidRPr="00326D3F">
        <w:t xml:space="preserve"> Technical Market Evaluation of the General Electric 600 Series, Phase 1:2-1</w:t>
      </w:r>
    </w:p>
  </w:endnote>
  <w:endnote w:id="37">
    <w:p w14:paraId="35CE9722" w14:textId="77777777" w:rsidR="007C29BB" w:rsidRDefault="007C29BB" w:rsidP="004F442B">
      <w:pPr>
        <w:pStyle w:val="EndnoteText"/>
      </w:pPr>
      <w:r>
        <w:rPr>
          <w:rStyle w:val="EndnoteReference"/>
        </w:rPr>
        <w:endnoteRef/>
      </w:r>
      <w:r>
        <w:t xml:space="preserve"> CBI:13, </w:t>
      </w:r>
      <w:r w:rsidRPr="00A159C8">
        <w:t>US vs IBM, px3222</w:t>
      </w:r>
      <w:r>
        <w:t>.</w:t>
      </w:r>
      <w:r w:rsidRPr="00A159C8">
        <w:t xml:space="preserve"> IBM. 1968. 'A company study of GE'</w:t>
      </w:r>
    </w:p>
  </w:endnote>
  <w:endnote w:id="38">
    <w:p w14:paraId="5188CCBE" w14:textId="77777777" w:rsidR="007C29BB" w:rsidRDefault="007C29BB" w:rsidP="009C20BB">
      <w:pPr>
        <w:pStyle w:val="EndnoteText"/>
      </w:pPr>
      <w:r>
        <w:rPr>
          <w:rStyle w:val="EndnoteReference"/>
        </w:rPr>
        <w:endnoteRef/>
      </w:r>
      <w:r>
        <w:t xml:space="preserve"> Ibid</w:t>
      </w:r>
    </w:p>
  </w:endnote>
  <w:endnote w:id="39">
    <w:p w14:paraId="08236341" w14:textId="77777777" w:rsidR="007C29BB" w:rsidRDefault="007C29BB" w:rsidP="004F442B">
      <w:pPr>
        <w:pStyle w:val="EndnoteText"/>
      </w:pPr>
      <w:r>
        <w:rPr>
          <w:rStyle w:val="EndnoteReference"/>
        </w:rPr>
        <w:endnoteRef/>
      </w:r>
      <w:r>
        <w:t xml:space="preserve"> </w:t>
      </w:r>
      <w:r w:rsidRPr="00EF4C69">
        <w:t>CBI:55 Market and product reports collection</w:t>
      </w:r>
      <w:r w:rsidRPr="006414E4">
        <w:t xml:space="preserve">. </w:t>
      </w:r>
      <w:r>
        <w:t xml:space="preserve">IDC, </w:t>
      </w:r>
      <w:r w:rsidRPr="006414E4">
        <w:t>30/4/64. EDP Industry and Market Report:3-4.</w:t>
      </w:r>
    </w:p>
  </w:endnote>
  <w:endnote w:id="40">
    <w:p w14:paraId="50A35A00" w14:textId="77777777" w:rsidR="007C29BB" w:rsidRDefault="007C29BB" w:rsidP="00440A91">
      <w:pPr>
        <w:pStyle w:val="EndnoteText"/>
      </w:pPr>
      <w:r>
        <w:rPr>
          <w:rStyle w:val="EndnoteReference"/>
        </w:rPr>
        <w:endnoteRef/>
      </w:r>
      <w:r>
        <w:t xml:space="preserve"> CBI:13, </w:t>
      </w:r>
      <w:r w:rsidRPr="004C510A">
        <w:t>US vs IBM, px3222, IBM. 1968. 'A company study of GE'</w:t>
      </w:r>
    </w:p>
  </w:endnote>
  <w:endnote w:id="41">
    <w:p w14:paraId="25C0A458" w14:textId="77777777" w:rsidR="007C29BB" w:rsidRPr="00175FA0" w:rsidRDefault="007C29BB" w:rsidP="00764171">
      <w:pPr>
        <w:pStyle w:val="EndnoteText"/>
      </w:pPr>
      <w:r w:rsidRPr="009B269A">
        <w:rPr>
          <w:rStyle w:val="EndnoteReference"/>
        </w:rPr>
        <w:endnoteRef/>
      </w:r>
      <w:r w:rsidRPr="009B269A">
        <w:t xml:space="preserve"> </w:t>
      </w:r>
      <w:r w:rsidRPr="00175FA0">
        <w:t>Ibid</w:t>
      </w:r>
    </w:p>
  </w:endnote>
  <w:endnote w:id="42">
    <w:p w14:paraId="1E28324B" w14:textId="313601FE" w:rsidR="002732DB" w:rsidRPr="00B456B8" w:rsidRDefault="002732DB">
      <w:pPr>
        <w:pStyle w:val="EndnoteText"/>
        <w:rPr>
          <w:lang w:val="en-GB"/>
        </w:rPr>
      </w:pPr>
      <w:r>
        <w:rPr>
          <w:rStyle w:val="EndnoteReference"/>
        </w:rPr>
        <w:endnoteRef/>
      </w:r>
      <w:r>
        <w:t xml:space="preserve"> </w:t>
      </w:r>
      <w:r>
        <w:rPr>
          <w:lang w:val="en-GB"/>
        </w:rPr>
        <w:t>GE Annual Report 1970</w:t>
      </w:r>
    </w:p>
  </w:endnote>
  <w:endnote w:id="43">
    <w:p w14:paraId="6A6D7E7C" w14:textId="77777777" w:rsidR="007C29BB" w:rsidRPr="00175FA0" w:rsidRDefault="007C29BB">
      <w:pPr>
        <w:pStyle w:val="EndnoteText"/>
        <w:rPr>
          <w:lang w:val="en-GB"/>
        </w:rPr>
      </w:pPr>
      <w:r w:rsidRPr="00175FA0">
        <w:rPr>
          <w:rStyle w:val="EndnoteReference"/>
        </w:rPr>
        <w:endnoteRef/>
      </w:r>
      <w:r w:rsidRPr="00175FA0">
        <w:t xml:space="preserve"> </w:t>
      </w:r>
      <w:r w:rsidRPr="00175FA0">
        <w:rPr>
          <w:lang w:val="en-GB"/>
        </w:rPr>
        <w:t>Ibi</w:t>
      </w:r>
      <w:r>
        <w:rPr>
          <w:lang w:val="en-GB"/>
        </w:rPr>
        <w:t>d</w:t>
      </w:r>
    </w:p>
  </w:endnote>
  <w:endnote w:id="44">
    <w:p w14:paraId="526E0DDC" w14:textId="5A1354B1" w:rsidR="007C29BB" w:rsidRPr="00B456B8" w:rsidRDefault="007C29BB">
      <w:pPr>
        <w:pStyle w:val="EndnoteText"/>
        <w:rPr>
          <w:lang w:val="en-GB"/>
        </w:rPr>
      </w:pPr>
      <w:r>
        <w:rPr>
          <w:rStyle w:val="EndnoteReference"/>
        </w:rPr>
        <w:endnoteRef/>
      </w:r>
      <w:r>
        <w:t xml:space="preserve"> </w:t>
      </w:r>
      <w:r w:rsidRPr="006C67BB">
        <w:t>CBI</w:t>
      </w:r>
      <w:r>
        <w:t>:13,</w:t>
      </w:r>
      <w:r w:rsidRPr="006C67BB">
        <w:t xml:space="preserve"> US vs IBM, px353, GE 1/1/70. 'APL Master Plan'</w:t>
      </w:r>
    </w:p>
  </w:endnote>
  <w:endnote w:id="45">
    <w:p w14:paraId="059A55EF" w14:textId="77777777" w:rsidR="007C29BB" w:rsidRPr="009B269A" w:rsidRDefault="007C29BB" w:rsidP="006C13F0">
      <w:pPr>
        <w:pStyle w:val="EndnoteText"/>
        <w:rPr>
          <w:lang w:val="en-GB"/>
        </w:rPr>
      </w:pPr>
      <w:r w:rsidRPr="00175FA0">
        <w:rPr>
          <w:rStyle w:val="EndnoteReference"/>
        </w:rPr>
        <w:endnoteRef/>
      </w:r>
      <w:r w:rsidRPr="00175FA0">
        <w:t xml:space="preserve"> Ibid</w:t>
      </w:r>
    </w:p>
  </w:endnote>
  <w:endnote w:id="46">
    <w:p w14:paraId="0CDF611C" w14:textId="77777777" w:rsidR="007C29BB" w:rsidRPr="00175FA0" w:rsidRDefault="007C29BB" w:rsidP="00236B96">
      <w:pPr>
        <w:pStyle w:val="EndnoteText"/>
      </w:pPr>
      <w:r w:rsidRPr="00175FA0">
        <w:rPr>
          <w:rStyle w:val="EndnoteReference"/>
        </w:rPr>
        <w:endnoteRef/>
      </w:r>
      <w:r w:rsidRPr="00175FA0">
        <w:t xml:space="preserve"> </w:t>
      </w:r>
      <w:r>
        <w:t>Ibid</w:t>
      </w:r>
    </w:p>
  </w:endnote>
  <w:endnote w:id="47">
    <w:p w14:paraId="709D13E2" w14:textId="77777777" w:rsidR="007C29BB" w:rsidRPr="00175FA0" w:rsidRDefault="007C29BB" w:rsidP="00A54F0F">
      <w:pPr>
        <w:pStyle w:val="EndnoteText"/>
      </w:pPr>
      <w:r w:rsidRPr="00175FA0">
        <w:rPr>
          <w:rStyle w:val="EndnoteReference"/>
        </w:rPr>
        <w:endnoteRef/>
      </w:r>
      <w:r w:rsidRPr="00175FA0">
        <w:t xml:space="preserve"> Ibid</w:t>
      </w:r>
    </w:p>
  </w:endnote>
  <w:endnote w:id="48">
    <w:p w14:paraId="5510C574" w14:textId="77777777" w:rsidR="007C29BB" w:rsidRPr="00574A10" w:rsidRDefault="007C29BB" w:rsidP="00363DA9">
      <w:pPr>
        <w:pStyle w:val="EndnoteText"/>
        <w:rPr>
          <w:lang w:val="en-GB"/>
        </w:rPr>
      </w:pPr>
      <w:r>
        <w:rPr>
          <w:rStyle w:val="EndnoteReference"/>
        </w:rPr>
        <w:endnoteRef/>
      </w:r>
      <w:r>
        <w:t xml:space="preserve"> </w:t>
      </w:r>
      <w:r>
        <w:rPr>
          <w:lang w:val="en-GB"/>
        </w:rPr>
        <w:t xml:space="preserve">CBI:13, US vs IBM, px371A. GE, 2/2/1970 Venture Task Force Report to CEO p39 </w:t>
      </w:r>
    </w:p>
  </w:endnote>
  <w:endnote w:id="49">
    <w:p w14:paraId="7F73D2D2" w14:textId="77777777" w:rsidR="007C29BB" w:rsidRPr="00BD6E8B" w:rsidRDefault="007C29BB" w:rsidP="00CA2738">
      <w:pPr>
        <w:pStyle w:val="EndnoteText"/>
      </w:pPr>
      <w:r w:rsidRPr="009B269A">
        <w:rPr>
          <w:rStyle w:val="EndnoteReference"/>
        </w:rPr>
        <w:endnoteRef/>
      </w:r>
      <w:r w:rsidRPr="009B269A">
        <w:t xml:space="preserve"> CBI:13,</w:t>
      </w:r>
      <w:r>
        <w:t xml:space="preserve"> </w:t>
      </w:r>
      <w:r w:rsidRPr="00364F38">
        <w:t>US vs IBM</w:t>
      </w:r>
      <w:r>
        <w:t>. Weil</w:t>
      </w:r>
      <w:r w:rsidRPr="00364F38">
        <w:t xml:space="preserve"> </w:t>
      </w:r>
      <w:r w:rsidRPr="00BD6E8B">
        <w:t>tr7240.</w:t>
      </w:r>
    </w:p>
  </w:endnote>
  <w:endnote w:id="50">
    <w:p w14:paraId="196BC0C5" w14:textId="77777777" w:rsidR="007C29BB" w:rsidRDefault="007C29BB" w:rsidP="00CA2738">
      <w:pPr>
        <w:pStyle w:val="EndnoteText"/>
      </w:pPr>
      <w:r w:rsidRPr="00BD6E8B">
        <w:rPr>
          <w:rStyle w:val="EndnoteReference"/>
        </w:rPr>
        <w:endnoteRef/>
      </w:r>
      <w:r w:rsidRPr="00BD6E8B">
        <w:t xml:space="preserve"> Ibid</w:t>
      </w:r>
    </w:p>
  </w:endnote>
  <w:endnote w:id="51">
    <w:p w14:paraId="55CF106B" w14:textId="77777777" w:rsidR="007C29BB" w:rsidRDefault="007C29BB" w:rsidP="002B1327">
      <w:pPr>
        <w:pStyle w:val="EndnoteText"/>
      </w:pPr>
      <w:r>
        <w:rPr>
          <w:rStyle w:val="EndnoteReference"/>
        </w:rPr>
        <w:endnoteRef/>
      </w:r>
      <w:r>
        <w:t xml:space="preserve"> CBI:13, </w:t>
      </w:r>
      <w:r w:rsidRPr="002B1327">
        <w:t>US vs IBM, px321</w:t>
      </w:r>
      <w:r>
        <w:t xml:space="preserve">. </w:t>
      </w:r>
      <w:r w:rsidRPr="002B1327">
        <w:t xml:space="preserve">GE, 20/4/65. </w:t>
      </w:r>
      <w:r w:rsidRPr="002B1327">
        <w:t>‘</w:t>
      </w:r>
      <w:r w:rsidRPr="002B1327">
        <w:t>Computer Department Presentation to the Executive Office'</w:t>
      </w:r>
    </w:p>
  </w:endnote>
  <w:endnote w:id="52">
    <w:p w14:paraId="03B5C453" w14:textId="77777777" w:rsidR="007C29BB" w:rsidRDefault="007C29BB" w:rsidP="00CA2738">
      <w:pPr>
        <w:pStyle w:val="EndnoteText"/>
      </w:pPr>
      <w:r>
        <w:rPr>
          <w:rStyle w:val="EndnoteReference"/>
        </w:rPr>
        <w:endnoteRef/>
      </w:r>
      <w:r>
        <w:t xml:space="preserve"> CBI:13, </w:t>
      </w:r>
      <w:r w:rsidRPr="00364F38">
        <w:t>US vs IBM</w:t>
      </w:r>
      <w:r>
        <w:t>. Weil</w:t>
      </w:r>
      <w:r w:rsidRPr="00364F38">
        <w:t xml:space="preserve"> </w:t>
      </w:r>
      <w:r w:rsidRPr="00DC68FB">
        <w:t>tr7240.</w:t>
      </w:r>
    </w:p>
  </w:endnote>
  <w:endnote w:id="53">
    <w:p w14:paraId="6F394365" w14:textId="77777777" w:rsidR="007C29BB" w:rsidRDefault="007C29BB" w:rsidP="00CA2738">
      <w:pPr>
        <w:pStyle w:val="EndnoteText"/>
      </w:pPr>
      <w:r>
        <w:rPr>
          <w:rStyle w:val="EndnoteReference"/>
        </w:rPr>
        <w:endnoteRef/>
      </w:r>
      <w:r>
        <w:t xml:space="preserve"> </w:t>
      </w:r>
      <w:r w:rsidRPr="00DC68FB">
        <w:t>Ibid, tr7241.</w:t>
      </w:r>
    </w:p>
  </w:endnote>
  <w:endnote w:id="54">
    <w:p w14:paraId="02DB7015" w14:textId="77777777" w:rsidR="007C29BB" w:rsidRPr="00BD6E8B" w:rsidRDefault="007C29BB">
      <w:pPr>
        <w:pStyle w:val="EndnoteText"/>
        <w:rPr>
          <w:lang w:val="en-GB"/>
        </w:rPr>
      </w:pPr>
      <w:r>
        <w:rPr>
          <w:rStyle w:val="EndnoteReference"/>
        </w:rPr>
        <w:endnoteRef/>
      </w:r>
      <w:r>
        <w:t xml:space="preserve"> </w:t>
      </w:r>
      <w:r w:rsidRPr="002B1327">
        <w:t>Ibid, tr7241</w:t>
      </w:r>
      <w:r>
        <w:t>.</w:t>
      </w:r>
    </w:p>
  </w:endnote>
  <w:endnote w:id="55">
    <w:p w14:paraId="376788CE" w14:textId="77777777" w:rsidR="007C29BB" w:rsidRDefault="007C29BB" w:rsidP="003E16C3">
      <w:pPr>
        <w:pStyle w:val="EndnoteText"/>
      </w:pPr>
      <w:r>
        <w:rPr>
          <w:rStyle w:val="EndnoteReference"/>
        </w:rPr>
        <w:endnoteRef/>
      </w:r>
      <w:r>
        <w:t xml:space="preserve"> </w:t>
      </w:r>
      <w:r w:rsidRPr="00EF4C69">
        <w:t>CBI:55 Market and product reports collection</w:t>
      </w:r>
      <w:r>
        <w:t xml:space="preserve">, IDC </w:t>
      </w:r>
      <w:r w:rsidRPr="00DC68FB">
        <w:t>12/1/67. EDP Industry and Market Report:4-5.</w:t>
      </w:r>
    </w:p>
  </w:endnote>
  <w:endnote w:id="56">
    <w:p w14:paraId="19F82301" w14:textId="77777777" w:rsidR="007C29BB" w:rsidRDefault="007C29BB" w:rsidP="00CA2738">
      <w:pPr>
        <w:pStyle w:val="EndnoteText"/>
      </w:pPr>
      <w:r>
        <w:rPr>
          <w:rStyle w:val="EndnoteReference"/>
        </w:rPr>
        <w:endnoteRef/>
      </w:r>
      <w:r>
        <w:t xml:space="preserve"> </w:t>
      </w:r>
      <w:r w:rsidRPr="00C1662E">
        <w:t>CBI:13, US vs IBM, px3222. IBM. 1968. 'A company study of GE'</w:t>
      </w:r>
    </w:p>
  </w:endnote>
  <w:endnote w:id="57">
    <w:p w14:paraId="2F6902DC" w14:textId="77777777" w:rsidR="007C29BB" w:rsidRPr="009679F4" w:rsidRDefault="007C29BB" w:rsidP="002C3B5A">
      <w:pPr>
        <w:pStyle w:val="EndnoteText"/>
      </w:pPr>
      <w:r>
        <w:rPr>
          <w:rStyle w:val="EndnoteReference"/>
        </w:rPr>
        <w:endnoteRef/>
      </w:r>
      <w:r>
        <w:t xml:space="preserve"> </w:t>
      </w:r>
      <w:r w:rsidRPr="00C1662E">
        <w:t>CBI:13, US vs IBM, px3222. IBM. 1968. 'A company study of GE'</w:t>
      </w:r>
    </w:p>
  </w:endnote>
  <w:endnote w:id="58">
    <w:p w14:paraId="5F639183" w14:textId="77777777" w:rsidR="007C29BB" w:rsidRDefault="007C29BB" w:rsidP="00CA2738">
      <w:pPr>
        <w:pStyle w:val="EndnoteText"/>
      </w:pPr>
      <w:r>
        <w:rPr>
          <w:rStyle w:val="EndnoteReference"/>
        </w:rPr>
        <w:endnoteRef/>
      </w:r>
      <w:r>
        <w:t xml:space="preserve"> </w:t>
      </w:r>
      <w:r w:rsidRPr="00EF4C69">
        <w:t>CBI:55 Market and product reports collection</w:t>
      </w:r>
      <w:r w:rsidRPr="006414E4">
        <w:t xml:space="preserve">. </w:t>
      </w:r>
      <w:r>
        <w:t>IDC, 12/1/67</w:t>
      </w:r>
      <w:r w:rsidRPr="00DC68FB">
        <w:t>. EDP Industry and Market Report:4-5.</w:t>
      </w:r>
    </w:p>
  </w:endnote>
  <w:endnote w:id="59">
    <w:p w14:paraId="09D2389E" w14:textId="77777777" w:rsidR="007C29BB" w:rsidRPr="000A446B" w:rsidRDefault="007C29BB" w:rsidP="00C51BE5">
      <w:pPr>
        <w:pStyle w:val="EndnoteText"/>
        <w:rPr>
          <w:lang w:val="en-GB"/>
        </w:rPr>
      </w:pPr>
      <w:r>
        <w:rPr>
          <w:rStyle w:val="EndnoteReference"/>
        </w:rPr>
        <w:endnoteRef/>
      </w:r>
      <w:r>
        <w:t xml:space="preserve"> </w:t>
      </w:r>
      <w:r w:rsidRPr="009679F4">
        <w:t>CBI:13, US vs IBM, px3222. IBM. 1968. 'A company study of GE'</w:t>
      </w:r>
    </w:p>
  </w:endnote>
  <w:endnote w:id="60">
    <w:p w14:paraId="60D2B9B2" w14:textId="77777777" w:rsidR="007C29BB" w:rsidRPr="008123A4" w:rsidRDefault="007C29BB" w:rsidP="00E43970">
      <w:pPr>
        <w:pStyle w:val="EndnoteText"/>
        <w:rPr>
          <w:lang w:val="en-GB"/>
        </w:rPr>
      </w:pPr>
      <w:r>
        <w:rPr>
          <w:rStyle w:val="EndnoteReference"/>
        </w:rPr>
        <w:endnoteRef/>
      </w:r>
      <w:r>
        <w:t xml:space="preserve"> </w:t>
      </w:r>
      <w:r>
        <w:rPr>
          <w:lang w:val="en-GB"/>
        </w:rPr>
        <w:t xml:space="preserve">CBI: 31, US vs IBM, dx540. GE,6/3/69 (though interesting with a received stamp of 12/6/69), telegram confirming the establishment of the Venture Task Force to assess the future of the computer operation in the light of a request for funding of the Advanced Product Line development </w:t>
      </w:r>
    </w:p>
  </w:endnote>
  <w:endnote w:id="61">
    <w:p w14:paraId="79EBA18B" w14:textId="77777777" w:rsidR="007C29BB" w:rsidRDefault="007C29BB" w:rsidP="00CB5526">
      <w:pPr>
        <w:pStyle w:val="EndnoteText"/>
      </w:pPr>
      <w:r>
        <w:rPr>
          <w:rStyle w:val="EndnoteReference"/>
        </w:rPr>
        <w:endnoteRef/>
      </w:r>
      <w:r>
        <w:t xml:space="preserve"> CBI:13 </w:t>
      </w:r>
      <w:r w:rsidRPr="009C5292">
        <w:t>US vs IBM, px371A. GE, 2/2/70. Ventures Task Force</w:t>
      </w:r>
      <w:r>
        <w:t>, Preliminary Report:10</w:t>
      </w:r>
    </w:p>
  </w:endnote>
  <w:endnote w:id="62">
    <w:p w14:paraId="5FA14A34" w14:textId="77777777" w:rsidR="007C29BB" w:rsidRPr="00430FC0" w:rsidRDefault="007C29BB" w:rsidP="009C5292">
      <w:pPr>
        <w:pStyle w:val="EndnoteText"/>
        <w:rPr>
          <w:lang w:val="en-GB"/>
        </w:rPr>
      </w:pPr>
      <w:r>
        <w:rPr>
          <w:rStyle w:val="EndnoteReference"/>
        </w:rPr>
        <w:endnoteRef/>
      </w:r>
      <w:r>
        <w:t xml:space="preserve"> CBI:13 US vs IBM, px331A. GE 24/4/170. Venture Task Force Presentation to the Board of Directors.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27B6B" w14:textId="184C6FA5" w:rsidR="007C29BB" w:rsidRDefault="007C29BB">
    <w:pPr>
      <w:pStyle w:val="Footer"/>
      <w:jc w:val="right"/>
    </w:pPr>
    <w:r>
      <w:fldChar w:fldCharType="begin"/>
    </w:r>
    <w:r>
      <w:instrText xml:space="preserve"> PAGE   \* MERGEFORMAT </w:instrText>
    </w:r>
    <w:r>
      <w:fldChar w:fldCharType="separate"/>
    </w:r>
    <w:r w:rsidR="002F39D0">
      <w:rPr>
        <w:noProof/>
      </w:rPr>
      <w:t>1</w:t>
    </w:r>
    <w:r>
      <w:rPr>
        <w:noProof/>
      </w:rPr>
      <w:fldChar w:fldCharType="end"/>
    </w:r>
  </w:p>
  <w:p w14:paraId="6EC5AE08" w14:textId="77777777" w:rsidR="007C29BB" w:rsidRDefault="007C2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0F7D4" w14:textId="77777777" w:rsidR="00307326" w:rsidRDefault="00307326" w:rsidP="009E64BA">
      <w:r>
        <w:separator/>
      </w:r>
    </w:p>
  </w:footnote>
  <w:footnote w:type="continuationSeparator" w:id="0">
    <w:p w14:paraId="152BBA0B" w14:textId="77777777" w:rsidR="00307326" w:rsidRDefault="00307326" w:rsidP="009E6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1D1F"/>
    <w:multiLevelType w:val="hybridMultilevel"/>
    <w:tmpl w:val="100E4C4C"/>
    <w:lvl w:ilvl="0" w:tplc="5888BB6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511DF0"/>
    <w:multiLevelType w:val="hybridMultilevel"/>
    <w:tmpl w:val="6FD26682"/>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185A5F4B"/>
    <w:multiLevelType w:val="hybridMultilevel"/>
    <w:tmpl w:val="221E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15392"/>
    <w:multiLevelType w:val="hybridMultilevel"/>
    <w:tmpl w:val="2D4288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8157E9"/>
    <w:multiLevelType w:val="hybridMultilevel"/>
    <w:tmpl w:val="A466569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3D098A"/>
    <w:multiLevelType w:val="hybridMultilevel"/>
    <w:tmpl w:val="492A5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3B2F10"/>
    <w:multiLevelType w:val="hybridMultilevel"/>
    <w:tmpl w:val="4C98C43E"/>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61A7023D"/>
    <w:multiLevelType w:val="hybridMultilevel"/>
    <w:tmpl w:val="1F82F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312C3A"/>
    <w:multiLevelType w:val="hybridMultilevel"/>
    <w:tmpl w:val="BB6E0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6B4859"/>
    <w:multiLevelType w:val="hybridMultilevel"/>
    <w:tmpl w:val="2E62DE76"/>
    <w:lvl w:ilvl="0" w:tplc="579A004C">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A12B55"/>
    <w:multiLevelType w:val="hybridMultilevel"/>
    <w:tmpl w:val="DD3E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0"/>
  </w:num>
  <w:num w:numId="4">
    <w:abstractNumId w:val="4"/>
  </w:num>
  <w:num w:numId="5">
    <w:abstractNumId w:val="1"/>
  </w:num>
  <w:num w:numId="6">
    <w:abstractNumId w:val="3"/>
  </w:num>
  <w:num w:numId="7">
    <w:abstractNumId w:val="2"/>
  </w:num>
  <w:num w:numId="8">
    <w:abstractNumId w:val="6"/>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revisionView w:inkAnnotations="0"/>
  <w:defaultTabStop w:val="708"/>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1C"/>
    <w:rsid w:val="00002104"/>
    <w:rsid w:val="00003804"/>
    <w:rsid w:val="00004057"/>
    <w:rsid w:val="00006339"/>
    <w:rsid w:val="00014A35"/>
    <w:rsid w:val="00016CF8"/>
    <w:rsid w:val="0002008F"/>
    <w:rsid w:val="000255DC"/>
    <w:rsid w:val="00027BCF"/>
    <w:rsid w:val="00040399"/>
    <w:rsid w:val="00042839"/>
    <w:rsid w:val="00051656"/>
    <w:rsid w:val="00055291"/>
    <w:rsid w:val="000616E2"/>
    <w:rsid w:val="00065A0D"/>
    <w:rsid w:val="00073E3E"/>
    <w:rsid w:val="00074CDA"/>
    <w:rsid w:val="000770C7"/>
    <w:rsid w:val="00081DB8"/>
    <w:rsid w:val="000907BA"/>
    <w:rsid w:val="0009121C"/>
    <w:rsid w:val="00092A69"/>
    <w:rsid w:val="000930DD"/>
    <w:rsid w:val="0009382D"/>
    <w:rsid w:val="0009580E"/>
    <w:rsid w:val="000A172A"/>
    <w:rsid w:val="000A32B2"/>
    <w:rsid w:val="000A39DB"/>
    <w:rsid w:val="000A5C29"/>
    <w:rsid w:val="000A6208"/>
    <w:rsid w:val="000B1E83"/>
    <w:rsid w:val="000B3A92"/>
    <w:rsid w:val="000B450D"/>
    <w:rsid w:val="000C1D4B"/>
    <w:rsid w:val="000C6A61"/>
    <w:rsid w:val="000D01C2"/>
    <w:rsid w:val="000D144F"/>
    <w:rsid w:val="000D7B04"/>
    <w:rsid w:val="000E26B0"/>
    <w:rsid w:val="000E304A"/>
    <w:rsid w:val="000E5598"/>
    <w:rsid w:val="000E7FC6"/>
    <w:rsid w:val="000F25AD"/>
    <w:rsid w:val="000F2D37"/>
    <w:rsid w:val="000F356F"/>
    <w:rsid w:val="000F4CAD"/>
    <w:rsid w:val="000F787B"/>
    <w:rsid w:val="00101913"/>
    <w:rsid w:val="00103712"/>
    <w:rsid w:val="00104DFC"/>
    <w:rsid w:val="00107873"/>
    <w:rsid w:val="001117C1"/>
    <w:rsid w:val="001154A7"/>
    <w:rsid w:val="0011725A"/>
    <w:rsid w:val="001175B2"/>
    <w:rsid w:val="00123248"/>
    <w:rsid w:val="00125C36"/>
    <w:rsid w:val="001270B2"/>
    <w:rsid w:val="00134DEF"/>
    <w:rsid w:val="0013505F"/>
    <w:rsid w:val="00137F2A"/>
    <w:rsid w:val="00140A90"/>
    <w:rsid w:val="00140E71"/>
    <w:rsid w:val="001424C6"/>
    <w:rsid w:val="001469D2"/>
    <w:rsid w:val="00154481"/>
    <w:rsid w:val="00155140"/>
    <w:rsid w:val="00167E00"/>
    <w:rsid w:val="00171081"/>
    <w:rsid w:val="00175FA0"/>
    <w:rsid w:val="00176FE1"/>
    <w:rsid w:val="0018014B"/>
    <w:rsid w:val="001803A6"/>
    <w:rsid w:val="00181636"/>
    <w:rsid w:val="00185357"/>
    <w:rsid w:val="00187CFC"/>
    <w:rsid w:val="001905E3"/>
    <w:rsid w:val="0019538F"/>
    <w:rsid w:val="00195F56"/>
    <w:rsid w:val="001A65BC"/>
    <w:rsid w:val="001A6A96"/>
    <w:rsid w:val="001A6F57"/>
    <w:rsid w:val="001A741F"/>
    <w:rsid w:val="001B02C1"/>
    <w:rsid w:val="001B2318"/>
    <w:rsid w:val="001B2FDF"/>
    <w:rsid w:val="001B3C7B"/>
    <w:rsid w:val="001C20BE"/>
    <w:rsid w:val="001C5FC3"/>
    <w:rsid w:val="001C77C5"/>
    <w:rsid w:val="001D6157"/>
    <w:rsid w:val="001D7E5C"/>
    <w:rsid w:val="001E1F3E"/>
    <w:rsid w:val="001E3ABB"/>
    <w:rsid w:val="00201C41"/>
    <w:rsid w:val="00211203"/>
    <w:rsid w:val="00216C0F"/>
    <w:rsid w:val="00217EAF"/>
    <w:rsid w:val="0022019F"/>
    <w:rsid w:val="0023140B"/>
    <w:rsid w:val="00236B96"/>
    <w:rsid w:val="00237C3D"/>
    <w:rsid w:val="00243836"/>
    <w:rsid w:val="00244CCC"/>
    <w:rsid w:val="0024523C"/>
    <w:rsid w:val="00247A4A"/>
    <w:rsid w:val="00262941"/>
    <w:rsid w:val="002650EB"/>
    <w:rsid w:val="00272E42"/>
    <w:rsid w:val="002732DB"/>
    <w:rsid w:val="00276824"/>
    <w:rsid w:val="00277706"/>
    <w:rsid w:val="00283837"/>
    <w:rsid w:val="00286B3A"/>
    <w:rsid w:val="00296076"/>
    <w:rsid w:val="002A0AF8"/>
    <w:rsid w:val="002A10CF"/>
    <w:rsid w:val="002A3763"/>
    <w:rsid w:val="002A6266"/>
    <w:rsid w:val="002B1327"/>
    <w:rsid w:val="002B3044"/>
    <w:rsid w:val="002B34AA"/>
    <w:rsid w:val="002B5DF4"/>
    <w:rsid w:val="002B6874"/>
    <w:rsid w:val="002C0227"/>
    <w:rsid w:val="002C0671"/>
    <w:rsid w:val="002C1AF6"/>
    <w:rsid w:val="002C3B5A"/>
    <w:rsid w:val="002C49D4"/>
    <w:rsid w:val="002C56A0"/>
    <w:rsid w:val="002D1346"/>
    <w:rsid w:val="002E4A5A"/>
    <w:rsid w:val="002E67C8"/>
    <w:rsid w:val="002F0A20"/>
    <w:rsid w:val="002F2C86"/>
    <w:rsid w:val="002F2F7B"/>
    <w:rsid w:val="002F30B4"/>
    <w:rsid w:val="002F39D0"/>
    <w:rsid w:val="002F3A4C"/>
    <w:rsid w:val="002F42AE"/>
    <w:rsid w:val="00303420"/>
    <w:rsid w:val="00307326"/>
    <w:rsid w:val="003106E1"/>
    <w:rsid w:val="0031688A"/>
    <w:rsid w:val="003169C0"/>
    <w:rsid w:val="0032069E"/>
    <w:rsid w:val="00326D3F"/>
    <w:rsid w:val="00335719"/>
    <w:rsid w:val="003374C1"/>
    <w:rsid w:val="003407B8"/>
    <w:rsid w:val="0034086E"/>
    <w:rsid w:val="003442DC"/>
    <w:rsid w:val="0034693B"/>
    <w:rsid w:val="00347D87"/>
    <w:rsid w:val="003523BE"/>
    <w:rsid w:val="003634E1"/>
    <w:rsid w:val="00363DA9"/>
    <w:rsid w:val="00365641"/>
    <w:rsid w:val="00365957"/>
    <w:rsid w:val="003745C6"/>
    <w:rsid w:val="00377178"/>
    <w:rsid w:val="003873E4"/>
    <w:rsid w:val="00391771"/>
    <w:rsid w:val="00391F8E"/>
    <w:rsid w:val="00393BC4"/>
    <w:rsid w:val="0039453D"/>
    <w:rsid w:val="00396933"/>
    <w:rsid w:val="00397760"/>
    <w:rsid w:val="003A6AEE"/>
    <w:rsid w:val="003B3AAC"/>
    <w:rsid w:val="003B3F7C"/>
    <w:rsid w:val="003B4681"/>
    <w:rsid w:val="003C0331"/>
    <w:rsid w:val="003C1B36"/>
    <w:rsid w:val="003D0F33"/>
    <w:rsid w:val="003E08D5"/>
    <w:rsid w:val="003E16C3"/>
    <w:rsid w:val="003E324C"/>
    <w:rsid w:val="003E725E"/>
    <w:rsid w:val="003F4495"/>
    <w:rsid w:val="003F51AA"/>
    <w:rsid w:val="004032F3"/>
    <w:rsid w:val="004075E0"/>
    <w:rsid w:val="00407A14"/>
    <w:rsid w:val="004116D4"/>
    <w:rsid w:val="00414325"/>
    <w:rsid w:val="00431B15"/>
    <w:rsid w:val="00434AB5"/>
    <w:rsid w:val="00435295"/>
    <w:rsid w:val="004377B5"/>
    <w:rsid w:val="0043789D"/>
    <w:rsid w:val="00440A91"/>
    <w:rsid w:val="00455283"/>
    <w:rsid w:val="00456536"/>
    <w:rsid w:val="00461760"/>
    <w:rsid w:val="00463F14"/>
    <w:rsid w:val="00464AE9"/>
    <w:rsid w:val="00472577"/>
    <w:rsid w:val="0047522C"/>
    <w:rsid w:val="00477048"/>
    <w:rsid w:val="00491A5D"/>
    <w:rsid w:val="00494B8F"/>
    <w:rsid w:val="00496BE7"/>
    <w:rsid w:val="00497A85"/>
    <w:rsid w:val="004A289E"/>
    <w:rsid w:val="004A2F00"/>
    <w:rsid w:val="004A3878"/>
    <w:rsid w:val="004A59D6"/>
    <w:rsid w:val="004A72AB"/>
    <w:rsid w:val="004B1F1D"/>
    <w:rsid w:val="004B4E0A"/>
    <w:rsid w:val="004C2156"/>
    <w:rsid w:val="004C5E58"/>
    <w:rsid w:val="004D28F8"/>
    <w:rsid w:val="004D2E1B"/>
    <w:rsid w:val="004E0203"/>
    <w:rsid w:val="004F442B"/>
    <w:rsid w:val="004F47DB"/>
    <w:rsid w:val="004F73AD"/>
    <w:rsid w:val="00503B69"/>
    <w:rsid w:val="00511DD3"/>
    <w:rsid w:val="00513687"/>
    <w:rsid w:val="005148F3"/>
    <w:rsid w:val="00517392"/>
    <w:rsid w:val="00522881"/>
    <w:rsid w:val="00526D80"/>
    <w:rsid w:val="0052732B"/>
    <w:rsid w:val="00531884"/>
    <w:rsid w:val="00532600"/>
    <w:rsid w:val="005337D9"/>
    <w:rsid w:val="005356CE"/>
    <w:rsid w:val="00541B80"/>
    <w:rsid w:val="00545360"/>
    <w:rsid w:val="0054762E"/>
    <w:rsid w:val="00550629"/>
    <w:rsid w:val="00551778"/>
    <w:rsid w:val="0055470A"/>
    <w:rsid w:val="0055730A"/>
    <w:rsid w:val="0055782B"/>
    <w:rsid w:val="00562BCC"/>
    <w:rsid w:val="00563C17"/>
    <w:rsid w:val="00571269"/>
    <w:rsid w:val="00574A10"/>
    <w:rsid w:val="00577263"/>
    <w:rsid w:val="00585DC8"/>
    <w:rsid w:val="00597900"/>
    <w:rsid w:val="005A0401"/>
    <w:rsid w:val="005A2DE2"/>
    <w:rsid w:val="005A365B"/>
    <w:rsid w:val="005A3810"/>
    <w:rsid w:val="005A469D"/>
    <w:rsid w:val="005A5A9A"/>
    <w:rsid w:val="005A677E"/>
    <w:rsid w:val="005B12AB"/>
    <w:rsid w:val="005B651D"/>
    <w:rsid w:val="005B718B"/>
    <w:rsid w:val="005C45A0"/>
    <w:rsid w:val="005C5C90"/>
    <w:rsid w:val="005D6887"/>
    <w:rsid w:val="005E0F18"/>
    <w:rsid w:val="005E4C4D"/>
    <w:rsid w:val="005E5187"/>
    <w:rsid w:val="005E64F5"/>
    <w:rsid w:val="005F1109"/>
    <w:rsid w:val="005F1722"/>
    <w:rsid w:val="005F1CB7"/>
    <w:rsid w:val="005F435A"/>
    <w:rsid w:val="005F594A"/>
    <w:rsid w:val="0060566E"/>
    <w:rsid w:val="0061081E"/>
    <w:rsid w:val="00611179"/>
    <w:rsid w:val="00613F43"/>
    <w:rsid w:val="00622818"/>
    <w:rsid w:val="00624435"/>
    <w:rsid w:val="006277CF"/>
    <w:rsid w:val="0063290C"/>
    <w:rsid w:val="00634034"/>
    <w:rsid w:val="006425AD"/>
    <w:rsid w:val="00644B39"/>
    <w:rsid w:val="00653E4E"/>
    <w:rsid w:val="006540B7"/>
    <w:rsid w:val="006569DC"/>
    <w:rsid w:val="006601AE"/>
    <w:rsid w:val="00661C98"/>
    <w:rsid w:val="00662882"/>
    <w:rsid w:val="00665595"/>
    <w:rsid w:val="00670214"/>
    <w:rsid w:val="00677CE4"/>
    <w:rsid w:val="00677F5F"/>
    <w:rsid w:val="006839CF"/>
    <w:rsid w:val="00683AA3"/>
    <w:rsid w:val="00684154"/>
    <w:rsid w:val="00695A7F"/>
    <w:rsid w:val="0069774F"/>
    <w:rsid w:val="006A195E"/>
    <w:rsid w:val="006A5D3C"/>
    <w:rsid w:val="006A5F2C"/>
    <w:rsid w:val="006B53DC"/>
    <w:rsid w:val="006B5F27"/>
    <w:rsid w:val="006C13F0"/>
    <w:rsid w:val="006C29AF"/>
    <w:rsid w:val="006C3A06"/>
    <w:rsid w:val="006C67BB"/>
    <w:rsid w:val="006D41C7"/>
    <w:rsid w:val="006D47FC"/>
    <w:rsid w:val="006D79F4"/>
    <w:rsid w:val="006E72D6"/>
    <w:rsid w:val="006F2811"/>
    <w:rsid w:val="006F650C"/>
    <w:rsid w:val="007003B6"/>
    <w:rsid w:val="00716DA6"/>
    <w:rsid w:val="007171B8"/>
    <w:rsid w:val="00717E73"/>
    <w:rsid w:val="00725132"/>
    <w:rsid w:val="00730296"/>
    <w:rsid w:val="00735B32"/>
    <w:rsid w:val="0073771C"/>
    <w:rsid w:val="007378C2"/>
    <w:rsid w:val="00741C24"/>
    <w:rsid w:val="007424FE"/>
    <w:rsid w:val="00744C42"/>
    <w:rsid w:val="00745E47"/>
    <w:rsid w:val="0074756E"/>
    <w:rsid w:val="00764171"/>
    <w:rsid w:val="007665AD"/>
    <w:rsid w:val="00772112"/>
    <w:rsid w:val="00774947"/>
    <w:rsid w:val="007771EC"/>
    <w:rsid w:val="007825C7"/>
    <w:rsid w:val="00784EC1"/>
    <w:rsid w:val="00787370"/>
    <w:rsid w:val="007910EA"/>
    <w:rsid w:val="0079369C"/>
    <w:rsid w:val="00794E9C"/>
    <w:rsid w:val="00795936"/>
    <w:rsid w:val="00795BB5"/>
    <w:rsid w:val="007A3F2A"/>
    <w:rsid w:val="007A79D2"/>
    <w:rsid w:val="007B1C9B"/>
    <w:rsid w:val="007B2FCC"/>
    <w:rsid w:val="007B67CE"/>
    <w:rsid w:val="007B7618"/>
    <w:rsid w:val="007B770C"/>
    <w:rsid w:val="007C0297"/>
    <w:rsid w:val="007C0CD3"/>
    <w:rsid w:val="007C190A"/>
    <w:rsid w:val="007C29BB"/>
    <w:rsid w:val="007C3927"/>
    <w:rsid w:val="007C4875"/>
    <w:rsid w:val="007D03E1"/>
    <w:rsid w:val="007D2E8B"/>
    <w:rsid w:val="007D6475"/>
    <w:rsid w:val="007D7C51"/>
    <w:rsid w:val="007D7D8D"/>
    <w:rsid w:val="007E2504"/>
    <w:rsid w:val="007E4E5E"/>
    <w:rsid w:val="007E4EC7"/>
    <w:rsid w:val="007E7F1F"/>
    <w:rsid w:val="007F0E6F"/>
    <w:rsid w:val="007F1617"/>
    <w:rsid w:val="007F46F7"/>
    <w:rsid w:val="007F7DC3"/>
    <w:rsid w:val="00810571"/>
    <w:rsid w:val="00820DB4"/>
    <w:rsid w:val="008237B1"/>
    <w:rsid w:val="00824BE7"/>
    <w:rsid w:val="00825E9B"/>
    <w:rsid w:val="00830EC9"/>
    <w:rsid w:val="00831F17"/>
    <w:rsid w:val="008362E1"/>
    <w:rsid w:val="00836431"/>
    <w:rsid w:val="0083721A"/>
    <w:rsid w:val="00851458"/>
    <w:rsid w:val="00851F87"/>
    <w:rsid w:val="00854936"/>
    <w:rsid w:val="008552BE"/>
    <w:rsid w:val="00855B42"/>
    <w:rsid w:val="00862396"/>
    <w:rsid w:val="00864744"/>
    <w:rsid w:val="00864D44"/>
    <w:rsid w:val="0086797C"/>
    <w:rsid w:val="00872732"/>
    <w:rsid w:val="00873AAE"/>
    <w:rsid w:val="00875C93"/>
    <w:rsid w:val="00883ED3"/>
    <w:rsid w:val="00891C19"/>
    <w:rsid w:val="00891C82"/>
    <w:rsid w:val="0089255F"/>
    <w:rsid w:val="00897F43"/>
    <w:rsid w:val="008A79D6"/>
    <w:rsid w:val="008D066D"/>
    <w:rsid w:val="008D1B07"/>
    <w:rsid w:val="008D2262"/>
    <w:rsid w:val="008D4AAE"/>
    <w:rsid w:val="008D6312"/>
    <w:rsid w:val="008E2828"/>
    <w:rsid w:val="008F0856"/>
    <w:rsid w:val="00902984"/>
    <w:rsid w:val="00902A17"/>
    <w:rsid w:val="0090433E"/>
    <w:rsid w:val="009112E0"/>
    <w:rsid w:val="009140AB"/>
    <w:rsid w:val="00915E44"/>
    <w:rsid w:val="009247C5"/>
    <w:rsid w:val="00925C55"/>
    <w:rsid w:val="00930B01"/>
    <w:rsid w:val="00942FA0"/>
    <w:rsid w:val="00945DE6"/>
    <w:rsid w:val="009463BE"/>
    <w:rsid w:val="009477AC"/>
    <w:rsid w:val="00953723"/>
    <w:rsid w:val="00954DE1"/>
    <w:rsid w:val="00962629"/>
    <w:rsid w:val="009629BC"/>
    <w:rsid w:val="0096604A"/>
    <w:rsid w:val="009679F4"/>
    <w:rsid w:val="00967FBE"/>
    <w:rsid w:val="0097093C"/>
    <w:rsid w:val="00970945"/>
    <w:rsid w:val="00970B53"/>
    <w:rsid w:val="00971206"/>
    <w:rsid w:val="00972420"/>
    <w:rsid w:val="00972618"/>
    <w:rsid w:val="00972BF5"/>
    <w:rsid w:val="00972C51"/>
    <w:rsid w:val="009812EA"/>
    <w:rsid w:val="0098140B"/>
    <w:rsid w:val="00984757"/>
    <w:rsid w:val="009868D6"/>
    <w:rsid w:val="0099725B"/>
    <w:rsid w:val="0099777D"/>
    <w:rsid w:val="009B269A"/>
    <w:rsid w:val="009B38F9"/>
    <w:rsid w:val="009C0E76"/>
    <w:rsid w:val="009C2060"/>
    <w:rsid w:val="009C20BB"/>
    <w:rsid w:val="009C5292"/>
    <w:rsid w:val="009C70E8"/>
    <w:rsid w:val="009D024F"/>
    <w:rsid w:val="009D3F5C"/>
    <w:rsid w:val="009D5E87"/>
    <w:rsid w:val="009D62BE"/>
    <w:rsid w:val="009D71C8"/>
    <w:rsid w:val="009D78D9"/>
    <w:rsid w:val="009E01BC"/>
    <w:rsid w:val="009E3163"/>
    <w:rsid w:val="009E64BA"/>
    <w:rsid w:val="009E6A54"/>
    <w:rsid w:val="009F1FD6"/>
    <w:rsid w:val="009F6271"/>
    <w:rsid w:val="009F7BB6"/>
    <w:rsid w:val="009F7E38"/>
    <w:rsid w:val="00A0008C"/>
    <w:rsid w:val="00A11EA7"/>
    <w:rsid w:val="00A17462"/>
    <w:rsid w:val="00A2194C"/>
    <w:rsid w:val="00A21AAD"/>
    <w:rsid w:val="00A342B5"/>
    <w:rsid w:val="00A35CEE"/>
    <w:rsid w:val="00A4333C"/>
    <w:rsid w:val="00A51588"/>
    <w:rsid w:val="00A54F0F"/>
    <w:rsid w:val="00A56383"/>
    <w:rsid w:val="00A61C93"/>
    <w:rsid w:val="00A70F76"/>
    <w:rsid w:val="00A7497E"/>
    <w:rsid w:val="00A77528"/>
    <w:rsid w:val="00A8691B"/>
    <w:rsid w:val="00A9456F"/>
    <w:rsid w:val="00AA0233"/>
    <w:rsid w:val="00AA28D3"/>
    <w:rsid w:val="00AA2D3F"/>
    <w:rsid w:val="00AB03C2"/>
    <w:rsid w:val="00AB47A0"/>
    <w:rsid w:val="00AC170B"/>
    <w:rsid w:val="00AD0704"/>
    <w:rsid w:val="00AD45FC"/>
    <w:rsid w:val="00AD5F3F"/>
    <w:rsid w:val="00AD7017"/>
    <w:rsid w:val="00AE130C"/>
    <w:rsid w:val="00AE500B"/>
    <w:rsid w:val="00AE554A"/>
    <w:rsid w:val="00AE7830"/>
    <w:rsid w:val="00AF1AF4"/>
    <w:rsid w:val="00AF2EC7"/>
    <w:rsid w:val="00AF337E"/>
    <w:rsid w:val="00B00C93"/>
    <w:rsid w:val="00B03819"/>
    <w:rsid w:val="00B0486D"/>
    <w:rsid w:val="00B07FBB"/>
    <w:rsid w:val="00B13BB2"/>
    <w:rsid w:val="00B1459B"/>
    <w:rsid w:val="00B1583B"/>
    <w:rsid w:val="00B21DD8"/>
    <w:rsid w:val="00B24207"/>
    <w:rsid w:val="00B26745"/>
    <w:rsid w:val="00B30F06"/>
    <w:rsid w:val="00B339F2"/>
    <w:rsid w:val="00B3423A"/>
    <w:rsid w:val="00B343A0"/>
    <w:rsid w:val="00B3473B"/>
    <w:rsid w:val="00B36C1A"/>
    <w:rsid w:val="00B36CBD"/>
    <w:rsid w:val="00B40909"/>
    <w:rsid w:val="00B433BD"/>
    <w:rsid w:val="00B435B0"/>
    <w:rsid w:val="00B456B8"/>
    <w:rsid w:val="00B457D9"/>
    <w:rsid w:val="00B50F95"/>
    <w:rsid w:val="00B5101C"/>
    <w:rsid w:val="00B577C7"/>
    <w:rsid w:val="00B63095"/>
    <w:rsid w:val="00B65E64"/>
    <w:rsid w:val="00B65F24"/>
    <w:rsid w:val="00B67F0B"/>
    <w:rsid w:val="00B71F50"/>
    <w:rsid w:val="00B72BE7"/>
    <w:rsid w:val="00B733D8"/>
    <w:rsid w:val="00B75DAB"/>
    <w:rsid w:val="00B80391"/>
    <w:rsid w:val="00B8140B"/>
    <w:rsid w:val="00B82843"/>
    <w:rsid w:val="00B91CA9"/>
    <w:rsid w:val="00B933B8"/>
    <w:rsid w:val="00B9472F"/>
    <w:rsid w:val="00B9735D"/>
    <w:rsid w:val="00BA0282"/>
    <w:rsid w:val="00BA15CF"/>
    <w:rsid w:val="00BA7D84"/>
    <w:rsid w:val="00BB1829"/>
    <w:rsid w:val="00BB2346"/>
    <w:rsid w:val="00BB4E30"/>
    <w:rsid w:val="00BB6F11"/>
    <w:rsid w:val="00BC1465"/>
    <w:rsid w:val="00BC3F71"/>
    <w:rsid w:val="00BC4F0D"/>
    <w:rsid w:val="00BC61DB"/>
    <w:rsid w:val="00BC7FD9"/>
    <w:rsid w:val="00BD07CC"/>
    <w:rsid w:val="00BD6E8B"/>
    <w:rsid w:val="00BE1335"/>
    <w:rsid w:val="00BE3E23"/>
    <w:rsid w:val="00BF6B5C"/>
    <w:rsid w:val="00BF7E0B"/>
    <w:rsid w:val="00C00F43"/>
    <w:rsid w:val="00C02916"/>
    <w:rsid w:val="00C076B6"/>
    <w:rsid w:val="00C1036D"/>
    <w:rsid w:val="00C10471"/>
    <w:rsid w:val="00C11011"/>
    <w:rsid w:val="00C116FB"/>
    <w:rsid w:val="00C1219B"/>
    <w:rsid w:val="00C14978"/>
    <w:rsid w:val="00C1662E"/>
    <w:rsid w:val="00C2191E"/>
    <w:rsid w:val="00C22C1A"/>
    <w:rsid w:val="00C241C2"/>
    <w:rsid w:val="00C26DCA"/>
    <w:rsid w:val="00C279AA"/>
    <w:rsid w:val="00C30491"/>
    <w:rsid w:val="00C317B3"/>
    <w:rsid w:val="00C3356C"/>
    <w:rsid w:val="00C338B9"/>
    <w:rsid w:val="00C34DDB"/>
    <w:rsid w:val="00C35AF6"/>
    <w:rsid w:val="00C50A9B"/>
    <w:rsid w:val="00C51BE5"/>
    <w:rsid w:val="00C53B65"/>
    <w:rsid w:val="00C554A9"/>
    <w:rsid w:val="00C57F81"/>
    <w:rsid w:val="00C60E0F"/>
    <w:rsid w:val="00C74612"/>
    <w:rsid w:val="00C74C3C"/>
    <w:rsid w:val="00C80763"/>
    <w:rsid w:val="00C860E5"/>
    <w:rsid w:val="00C916C3"/>
    <w:rsid w:val="00C92B0D"/>
    <w:rsid w:val="00C93C46"/>
    <w:rsid w:val="00CA15A4"/>
    <w:rsid w:val="00CA2738"/>
    <w:rsid w:val="00CA2EE7"/>
    <w:rsid w:val="00CA7939"/>
    <w:rsid w:val="00CB2A07"/>
    <w:rsid w:val="00CB2E84"/>
    <w:rsid w:val="00CB3C6E"/>
    <w:rsid w:val="00CB5526"/>
    <w:rsid w:val="00CB7E79"/>
    <w:rsid w:val="00CC0D35"/>
    <w:rsid w:val="00CC255C"/>
    <w:rsid w:val="00CC6724"/>
    <w:rsid w:val="00CD1FD1"/>
    <w:rsid w:val="00CE1FC4"/>
    <w:rsid w:val="00CF00B6"/>
    <w:rsid w:val="00CF02BB"/>
    <w:rsid w:val="00CF494F"/>
    <w:rsid w:val="00D22C27"/>
    <w:rsid w:val="00D22F3F"/>
    <w:rsid w:val="00D242E4"/>
    <w:rsid w:val="00D24898"/>
    <w:rsid w:val="00D31830"/>
    <w:rsid w:val="00D31978"/>
    <w:rsid w:val="00D36144"/>
    <w:rsid w:val="00D40B27"/>
    <w:rsid w:val="00D41796"/>
    <w:rsid w:val="00D44EDC"/>
    <w:rsid w:val="00D72AF8"/>
    <w:rsid w:val="00D837C5"/>
    <w:rsid w:val="00D83CFF"/>
    <w:rsid w:val="00D84830"/>
    <w:rsid w:val="00D84DA2"/>
    <w:rsid w:val="00D90EED"/>
    <w:rsid w:val="00D923A8"/>
    <w:rsid w:val="00D924D6"/>
    <w:rsid w:val="00D93ACB"/>
    <w:rsid w:val="00D940E9"/>
    <w:rsid w:val="00D94782"/>
    <w:rsid w:val="00D9497E"/>
    <w:rsid w:val="00DA7EDC"/>
    <w:rsid w:val="00DB0BFB"/>
    <w:rsid w:val="00DB2D43"/>
    <w:rsid w:val="00DB584A"/>
    <w:rsid w:val="00DB6A23"/>
    <w:rsid w:val="00DB7B34"/>
    <w:rsid w:val="00DC17B2"/>
    <w:rsid w:val="00DC5174"/>
    <w:rsid w:val="00DD0CD3"/>
    <w:rsid w:val="00DD7191"/>
    <w:rsid w:val="00DE20DA"/>
    <w:rsid w:val="00DE2C95"/>
    <w:rsid w:val="00DE50EE"/>
    <w:rsid w:val="00DE5287"/>
    <w:rsid w:val="00DE7977"/>
    <w:rsid w:val="00DF0EE1"/>
    <w:rsid w:val="00DF37EA"/>
    <w:rsid w:val="00E02296"/>
    <w:rsid w:val="00E02CCE"/>
    <w:rsid w:val="00E03025"/>
    <w:rsid w:val="00E11D31"/>
    <w:rsid w:val="00E12806"/>
    <w:rsid w:val="00E1286F"/>
    <w:rsid w:val="00E131CD"/>
    <w:rsid w:val="00E140A1"/>
    <w:rsid w:val="00E15663"/>
    <w:rsid w:val="00E15F04"/>
    <w:rsid w:val="00E17F5A"/>
    <w:rsid w:val="00E263EE"/>
    <w:rsid w:val="00E30FF5"/>
    <w:rsid w:val="00E32B8C"/>
    <w:rsid w:val="00E34770"/>
    <w:rsid w:val="00E351EB"/>
    <w:rsid w:val="00E357B5"/>
    <w:rsid w:val="00E424BF"/>
    <w:rsid w:val="00E42AFB"/>
    <w:rsid w:val="00E43970"/>
    <w:rsid w:val="00E440D1"/>
    <w:rsid w:val="00E5194A"/>
    <w:rsid w:val="00E60018"/>
    <w:rsid w:val="00E60C48"/>
    <w:rsid w:val="00E749B8"/>
    <w:rsid w:val="00E800E6"/>
    <w:rsid w:val="00E81A8E"/>
    <w:rsid w:val="00EA1F41"/>
    <w:rsid w:val="00EA2BCB"/>
    <w:rsid w:val="00EA3791"/>
    <w:rsid w:val="00EB57CD"/>
    <w:rsid w:val="00EB5DDC"/>
    <w:rsid w:val="00EB74E4"/>
    <w:rsid w:val="00EC1EFF"/>
    <w:rsid w:val="00EC339D"/>
    <w:rsid w:val="00EC537C"/>
    <w:rsid w:val="00EC5596"/>
    <w:rsid w:val="00EC676C"/>
    <w:rsid w:val="00EC7DDD"/>
    <w:rsid w:val="00ED309E"/>
    <w:rsid w:val="00ED5151"/>
    <w:rsid w:val="00ED53F3"/>
    <w:rsid w:val="00ED7E86"/>
    <w:rsid w:val="00EE113F"/>
    <w:rsid w:val="00EE1436"/>
    <w:rsid w:val="00EE3027"/>
    <w:rsid w:val="00EE5613"/>
    <w:rsid w:val="00EF0A6D"/>
    <w:rsid w:val="00EF4C69"/>
    <w:rsid w:val="00EF6905"/>
    <w:rsid w:val="00EF7209"/>
    <w:rsid w:val="00F018FB"/>
    <w:rsid w:val="00F02ACF"/>
    <w:rsid w:val="00F07100"/>
    <w:rsid w:val="00F12DC6"/>
    <w:rsid w:val="00F145AF"/>
    <w:rsid w:val="00F151D9"/>
    <w:rsid w:val="00F22E49"/>
    <w:rsid w:val="00F32FDB"/>
    <w:rsid w:val="00F40BFC"/>
    <w:rsid w:val="00F42F40"/>
    <w:rsid w:val="00F45674"/>
    <w:rsid w:val="00F50267"/>
    <w:rsid w:val="00F522DA"/>
    <w:rsid w:val="00F53248"/>
    <w:rsid w:val="00F54519"/>
    <w:rsid w:val="00F571E4"/>
    <w:rsid w:val="00F6000B"/>
    <w:rsid w:val="00F60631"/>
    <w:rsid w:val="00F61601"/>
    <w:rsid w:val="00F66C0F"/>
    <w:rsid w:val="00F755F7"/>
    <w:rsid w:val="00F80ED9"/>
    <w:rsid w:val="00F819DE"/>
    <w:rsid w:val="00F81AA6"/>
    <w:rsid w:val="00F81F83"/>
    <w:rsid w:val="00F8799F"/>
    <w:rsid w:val="00F91B0D"/>
    <w:rsid w:val="00F935FF"/>
    <w:rsid w:val="00F93605"/>
    <w:rsid w:val="00F96A32"/>
    <w:rsid w:val="00FA1278"/>
    <w:rsid w:val="00FA2B8A"/>
    <w:rsid w:val="00FB128B"/>
    <w:rsid w:val="00FB28E9"/>
    <w:rsid w:val="00FB3893"/>
    <w:rsid w:val="00FC3E57"/>
    <w:rsid w:val="00FC51FC"/>
    <w:rsid w:val="00FC7FFC"/>
    <w:rsid w:val="00FD0B4F"/>
    <w:rsid w:val="00FD71E1"/>
    <w:rsid w:val="00FE28B2"/>
    <w:rsid w:val="00FE3B3E"/>
    <w:rsid w:val="00FE4E7E"/>
    <w:rsid w:val="00FF170C"/>
    <w:rsid w:val="00FF17FD"/>
    <w:rsid w:val="00FF2D4E"/>
    <w:rsid w:val="00FF7A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02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ourier New"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0E8"/>
    <w:pPr>
      <w:widowControl w:val="0"/>
      <w:wordWrap w:val="0"/>
      <w:autoSpaceDE w:val="0"/>
      <w:autoSpaceDN w:val="0"/>
      <w:jc w:val="both"/>
    </w:pPr>
    <w:rPr>
      <w:rFonts w:ascii="Courier New"/>
      <w:kern w:val="2"/>
      <w:szCs w:val="24"/>
      <w:lang w:val="en-US" w:eastAsia="ko-KR"/>
    </w:rPr>
  </w:style>
  <w:style w:type="paragraph" w:styleId="Heading1">
    <w:name w:val="heading 1"/>
    <w:basedOn w:val="Normal"/>
    <w:next w:val="Normal"/>
    <w:link w:val="Heading1Char"/>
    <w:uiPriority w:val="9"/>
    <w:qFormat/>
    <w:rsid w:val="00BD6E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770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7B770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7B770C"/>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764171"/>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933B8"/>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B770C"/>
    <w:rPr>
      <w:rFonts w:ascii="Cambria" w:eastAsia="Times New Roman" w:hAnsi="Cambria" w:cs="Times New Roman"/>
      <w:b/>
      <w:bCs/>
      <w:i/>
      <w:iCs/>
      <w:kern w:val="2"/>
      <w:sz w:val="28"/>
      <w:szCs w:val="28"/>
      <w:lang w:val="en-US" w:eastAsia="ko-KR"/>
    </w:rPr>
  </w:style>
  <w:style w:type="character" w:customStyle="1" w:styleId="Heading3Char">
    <w:name w:val="Heading 3 Char"/>
    <w:link w:val="Heading3"/>
    <w:uiPriority w:val="9"/>
    <w:rsid w:val="007B770C"/>
    <w:rPr>
      <w:rFonts w:ascii="Cambria" w:eastAsia="Times New Roman" w:hAnsi="Cambria" w:cs="Times New Roman"/>
      <w:b/>
      <w:bCs/>
      <w:kern w:val="2"/>
      <w:sz w:val="26"/>
      <w:szCs w:val="26"/>
      <w:lang w:val="en-US" w:eastAsia="ko-KR"/>
    </w:rPr>
  </w:style>
  <w:style w:type="character" w:customStyle="1" w:styleId="Heading4Char">
    <w:name w:val="Heading 4 Char"/>
    <w:link w:val="Heading4"/>
    <w:uiPriority w:val="9"/>
    <w:rsid w:val="007B770C"/>
    <w:rPr>
      <w:rFonts w:ascii="Calibri" w:eastAsia="Times New Roman" w:hAnsi="Calibri" w:cs="Times New Roman"/>
      <w:b/>
      <w:bCs/>
      <w:kern w:val="2"/>
      <w:sz w:val="28"/>
      <w:szCs w:val="28"/>
      <w:lang w:val="en-US" w:eastAsia="ko-KR"/>
    </w:rPr>
  </w:style>
  <w:style w:type="paragraph" w:styleId="EndnoteText">
    <w:name w:val="endnote text"/>
    <w:basedOn w:val="Normal"/>
    <w:link w:val="EndnoteTextChar"/>
    <w:uiPriority w:val="99"/>
    <w:semiHidden/>
    <w:unhideWhenUsed/>
    <w:rsid w:val="00C53B65"/>
    <w:rPr>
      <w:rFonts w:cs="Times New Roman"/>
      <w:szCs w:val="20"/>
    </w:rPr>
  </w:style>
  <w:style w:type="character" w:customStyle="1" w:styleId="EndnoteTextChar">
    <w:name w:val="Endnote Text Char"/>
    <w:link w:val="EndnoteText"/>
    <w:uiPriority w:val="99"/>
    <w:semiHidden/>
    <w:rsid w:val="00C53B65"/>
    <w:rPr>
      <w:rFonts w:ascii="Courier New"/>
      <w:kern w:val="2"/>
      <w:lang w:val="en-US" w:eastAsia="ko-KR"/>
    </w:rPr>
  </w:style>
  <w:style w:type="character" w:styleId="EndnoteReference">
    <w:name w:val="endnote reference"/>
    <w:uiPriority w:val="99"/>
    <w:semiHidden/>
    <w:unhideWhenUsed/>
    <w:rsid w:val="00C53B65"/>
    <w:rPr>
      <w:vertAlign w:val="superscript"/>
    </w:rPr>
  </w:style>
  <w:style w:type="character" w:customStyle="1" w:styleId="Heading5Char">
    <w:name w:val="Heading 5 Char"/>
    <w:link w:val="Heading5"/>
    <w:uiPriority w:val="9"/>
    <w:rsid w:val="00764171"/>
    <w:rPr>
      <w:rFonts w:ascii="Calibri" w:eastAsia="Times New Roman" w:hAnsi="Calibri" w:cs="Times New Roman"/>
      <w:b/>
      <w:bCs/>
      <w:i/>
      <w:iCs/>
      <w:kern w:val="2"/>
      <w:sz w:val="26"/>
      <w:szCs w:val="26"/>
      <w:lang w:val="en-US" w:eastAsia="ko-KR"/>
    </w:rPr>
  </w:style>
  <w:style w:type="paragraph" w:styleId="FootnoteText">
    <w:name w:val="footnote text"/>
    <w:basedOn w:val="Normal"/>
    <w:link w:val="FootnoteTextChar"/>
    <w:uiPriority w:val="99"/>
    <w:semiHidden/>
    <w:unhideWhenUsed/>
    <w:rsid w:val="007E2504"/>
    <w:rPr>
      <w:rFonts w:cs="Times New Roman"/>
      <w:szCs w:val="20"/>
    </w:rPr>
  </w:style>
  <w:style w:type="character" w:customStyle="1" w:styleId="FootnoteTextChar">
    <w:name w:val="Footnote Text Char"/>
    <w:link w:val="FootnoteText"/>
    <w:uiPriority w:val="99"/>
    <w:semiHidden/>
    <w:rsid w:val="007E2504"/>
    <w:rPr>
      <w:rFonts w:ascii="Courier New"/>
      <w:kern w:val="2"/>
      <w:lang w:val="en-US" w:eastAsia="ko-KR"/>
    </w:rPr>
  </w:style>
  <w:style w:type="character" w:styleId="FootnoteReference">
    <w:name w:val="footnote reference"/>
    <w:uiPriority w:val="99"/>
    <w:semiHidden/>
    <w:unhideWhenUsed/>
    <w:rsid w:val="007E2504"/>
    <w:rPr>
      <w:vertAlign w:val="superscript"/>
    </w:rPr>
  </w:style>
  <w:style w:type="character" w:customStyle="1" w:styleId="Heading6Char">
    <w:name w:val="Heading 6 Char"/>
    <w:link w:val="Heading6"/>
    <w:uiPriority w:val="9"/>
    <w:rsid w:val="00B933B8"/>
    <w:rPr>
      <w:rFonts w:ascii="Calibri" w:eastAsia="Times New Roman" w:hAnsi="Calibri" w:cs="Times New Roman"/>
      <w:b/>
      <w:bCs/>
      <w:kern w:val="2"/>
      <w:sz w:val="22"/>
      <w:szCs w:val="22"/>
      <w:lang w:val="en-US" w:eastAsia="ko-KR"/>
    </w:rPr>
  </w:style>
  <w:style w:type="paragraph" w:styleId="Header">
    <w:name w:val="header"/>
    <w:basedOn w:val="Normal"/>
    <w:link w:val="HeaderChar"/>
    <w:uiPriority w:val="99"/>
    <w:unhideWhenUsed/>
    <w:rsid w:val="002E67C8"/>
    <w:pPr>
      <w:tabs>
        <w:tab w:val="center" w:pos="4513"/>
        <w:tab w:val="right" w:pos="9026"/>
      </w:tabs>
    </w:pPr>
    <w:rPr>
      <w:rFonts w:cs="Times New Roman"/>
    </w:rPr>
  </w:style>
  <w:style w:type="character" w:customStyle="1" w:styleId="HeaderChar">
    <w:name w:val="Header Char"/>
    <w:link w:val="Header"/>
    <w:uiPriority w:val="99"/>
    <w:rsid w:val="002E67C8"/>
    <w:rPr>
      <w:rFonts w:ascii="Courier New"/>
      <w:kern w:val="2"/>
      <w:szCs w:val="24"/>
      <w:lang w:val="en-US" w:eastAsia="ko-KR"/>
    </w:rPr>
  </w:style>
  <w:style w:type="paragraph" w:styleId="Footer">
    <w:name w:val="footer"/>
    <w:basedOn w:val="Normal"/>
    <w:link w:val="FooterChar"/>
    <w:uiPriority w:val="99"/>
    <w:unhideWhenUsed/>
    <w:rsid w:val="002E67C8"/>
    <w:pPr>
      <w:tabs>
        <w:tab w:val="center" w:pos="4513"/>
        <w:tab w:val="right" w:pos="9026"/>
      </w:tabs>
    </w:pPr>
    <w:rPr>
      <w:rFonts w:cs="Times New Roman"/>
    </w:rPr>
  </w:style>
  <w:style w:type="character" w:customStyle="1" w:styleId="FooterChar">
    <w:name w:val="Footer Char"/>
    <w:link w:val="Footer"/>
    <w:uiPriority w:val="99"/>
    <w:rsid w:val="002E67C8"/>
    <w:rPr>
      <w:rFonts w:ascii="Courier New"/>
      <w:kern w:val="2"/>
      <w:szCs w:val="24"/>
      <w:lang w:val="en-US" w:eastAsia="ko-KR"/>
    </w:rPr>
  </w:style>
  <w:style w:type="character" w:styleId="CommentReference">
    <w:name w:val="annotation reference"/>
    <w:basedOn w:val="DefaultParagraphFont"/>
    <w:uiPriority w:val="99"/>
    <w:semiHidden/>
    <w:unhideWhenUsed/>
    <w:rsid w:val="00A9456F"/>
    <w:rPr>
      <w:sz w:val="16"/>
      <w:szCs w:val="16"/>
    </w:rPr>
  </w:style>
  <w:style w:type="paragraph" w:styleId="CommentText">
    <w:name w:val="annotation text"/>
    <w:basedOn w:val="Normal"/>
    <w:link w:val="CommentTextChar"/>
    <w:uiPriority w:val="99"/>
    <w:semiHidden/>
    <w:unhideWhenUsed/>
    <w:rsid w:val="00A9456F"/>
    <w:rPr>
      <w:szCs w:val="20"/>
    </w:rPr>
  </w:style>
  <w:style w:type="character" w:customStyle="1" w:styleId="CommentTextChar">
    <w:name w:val="Comment Text Char"/>
    <w:basedOn w:val="DefaultParagraphFont"/>
    <w:link w:val="CommentText"/>
    <w:uiPriority w:val="99"/>
    <w:semiHidden/>
    <w:rsid w:val="00A9456F"/>
    <w:rPr>
      <w:rFonts w:ascii="Courier New"/>
      <w:kern w:val="2"/>
      <w:lang w:val="en-US" w:eastAsia="ko-KR"/>
    </w:rPr>
  </w:style>
  <w:style w:type="paragraph" w:styleId="CommentSubject">
    <w:name w:val="annotation subject"/>
    <w:basedOn w:val="CommentText"/>
    <w:next w:val="CommentText"/>
    <w:link w:val="CommentSubjectChar"/>
    <w:uiPriority w:val="99"/>
    <w:semiHidden/>
    <w:unhideWhenUsed/>
    <w:rsid w:val="00A9456F"/>
    <w:rPr>
      <w:b/>
      <w:bCs/>
    </w:rPr>
  </w:style>
  <w:style w:type="character" w:customStyle="1" w:styleId="CommentSubjectChar">
    <w:name w:val="Comment Subject Char"/>
    <w:basedOn w:val="CommentTextChar"/>
    <w:link w:val="CommentSubject"/>
    <w:uiPriority w:val="99"/>
    <w:semiHidden/>
    <w:rsid w:val="00A9456F"/>
    <w:rPr>
      <w:rFonts w:ascii="Courier New"/>
      <w:b/>
      <w:bCs/>
      <w:kern w:val="2"/>
      <w:lang w:val="en-US" w:eastAsia="ko-KR"/>
    </w:rPr>
  </w:style>
  <w:style w:type="paragraph" w:styleId="BalloonText">
    <w:name w:val="Balloon Text"/>
    <w:basedOn w:val="Normal"/>
    <w:link w:val="BalloonTextChar"/>
    <w:uiPriority w:val="99"/>
    <w:semiHidden/>
    <w:unhideWhenUsed/>
    <w:rsid w:val="00A9456F"/>
    <w:rPr>
      <w:rFonts w:ascii="Tahoma" w:hAnsi="Tahoma" w:cs="Tahoma"/>
      <w:sz w:val="16"/>
      <w:szCs w:val="16"/>
    </w:rPr>
  </w:style>
  <w:style w:type="character" w:customStyle="1" w:styleId="BalloonTextChar">
    <w:name w:val="Balloon Text Char"/>
    <w:basedOn w:val="DefaultParagraphFont"/>
    <w:link w:val="BalloonText"/>
    <w:uiPriority w:val="99"/>
    <w:semiHidden/>
    <w:rsid w:val="00A9456F"/>
    <w:rPr>
      <w:rFonts w:ascii="Tahoma" w:hAnsi="Tahoma" w:cs="Tahoma"/>
      <w:kern w:val="2"/>
      <w:sz w:val="16"/>
      <w:szCs w:val="16"/>
      <w:lang w:val="en-US" w:eastAsia="ko-KR"/>
    </w:rPr>
  </w:style>
  <w:style w:type="paragraph" w:styleId="ListParagraph">
    <w:name w:val="List Paragraph"/>
    <w:basedOn w:val="Normal"/>
    <w:uiPriority w:val="34"/>
    <w:qFormat/>
    <w:rsid w:val="00B21DD8"/>
    <w:pPr>
      <w:ind w:left="720"/>
      <w:contextualSpacing/>
    </w:pPr>
  </w:style>
  <w:style w:type="table" w:styleId="LightList-Accent1">
    <w:name w:val="Light List Accent 1"/>
    <w:basedOn w:val="TableNormal"/>
    <w:uiPriority w:val="61"/>
    <w:rsid w:val="00CA273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CA2738"/>
    <w:rPr>
      <w:rFonts w:ascii="Courier New"/>
      <w:kern w:val="2"/>
      <w:szCs w:val="24"/>
      <w:lang w:val="en-US" w:eastAsia="ko-KR"/>
    </w:rPr>
  </w:style>
  <w:style w:type="paragraph" w:customStyle="1" w:styleId="Style">
    <w:name w:val="Style"/>
    <w:rsid w:val="000B3A92"/>
    <w:pPr>
      <w:widowControl w:val="0"/>
      <w:autoSpaceDE w:val="0"/>
      <w:autoSpaceDN w:val="0"/>
      <w:adjustRightInd w:val="0"/>
    </w:pPr>
    <w:rPr>
      <w:rFonts w:ascii="Courier New" w:eastAsia="Times New Roman" w:hAnsi="Courier New" w:cs="Courier New"/>
      <w:sz w:val="24"/>
      <w:szCs w:val="24"/>
    </w:rPr>
  </w:style>
  <w:style w:type="paragraph" w:customStyle="1" w:styleId="Articletitle">
    <w:name w:val="Article title"/>
    <w:basedOn w:val="Normal"/>
    <w:next w:val="Normal"/>
    <w:qFormat/>
    <w:rsid w:val="00BD6E8B"/>
    <w:pPr>
      <w:widowControl/>
      <w:wordWrap/>
      <w:autoSpaceDE/>
      <w:autoSpaceDN/>
      <w:spacing w:after="120" w:line="360" w:lineRule="auto"/>
      <w:jc w:val="left"/>
    </w:pPr>
    <w:rPr>
      <w:rFonts w:ascii="Times New Roman" w:eastAsia="Times New Roman" w:hAnsi="Times New Roman" w:cs="Times New Roman"/>
      <w:b/>
      <w:kern w:val="0"/>
      <w:sz w:val="28"/>
      <w:lang w:val="en-GB" w:eastAsia="en-US"/>
    </w:rPr>
  </w:style>
  <w:style w:type="paragraph" w:customStyle="1" w:styleId="Abstract">
    <w:name w:val="Abstract"/>
    <w:basedOn w:val="Normal"/>
    <w:next w:val="Keywords"/>
    <w:qFormat/>
    <w:rsid w:val="00BD6E8B"/>
    <w:pPr>
      <w:widowControl/>
      <w:wordWrap/>
      <w:autoSpaceDE/>
      <w:autoSpaceDN/>
      <w:spacing w:before="360" w:after="300" w:line="360" w:lineRule="auto"/>
      <w:ind w:left="720" w:right="567"/>
      <w:jc w:val="left"/>
    </w:pPr>
    <w:rPr>
      <w:rFonts w:ascii="Times New Roman" w:eastAsia="Times New Roman" w:hAnsi="Times New Roman" w:cs="Times New Roman"/>
      <w:kern w:val="0"/>
      <w:sz w:val="22"/>
      <w:lang w:val="en-GB" w:eastAsia="en-US"/>
    </w:rPr>
  </w:style>
  <w:style w:type="paragraph" w:customStyle="1" w:styleId="Keywords">
    <w:name w:val="Keywords"/>
    <w:basedOn w:val="Normal"/>
    <w:next w:val="Normal"/>
    <w:qFormat/>
    <w:rsid w:val="00BD6E8B"/>
    <w:pPr>
      <w:widowControl/>
      <w:wordWrap/>
      <w:autoSpaceDE/>
      <w:autoSpaceDN/>
      <w:spacing w:before="240" w:after="240" w:line="360" w:lineRule="auto"/>
      <w:ind w:left="720" w:right="567"/>
      <w:jc w:val="left"/>
    </w:pPr>
    <w:rPr>
      <w:rFonts w:ascii="Times New Roman" w:eastAsia="Times New Roman" w:hAnsi="Times New Roman" w:cs="Times New Roman"/>
      <w:kern w:val="0"/>
      <w:sz w:val="22"/>
      <w:lang w:val="en-GB" w:eastAsia="en-US"/>
    </w:rPr>
  </w:style>
  <w:style w:type="character" w:customStyle="1" w:styleId="Heading1Char">
    <w:name w:val="Heading 1 Char"/>
    <w:basedOn w:val="DefaultParagraphFont"/>
    <w:link w:val="Heading1"/>
    <w:uiPriority w:val="9"/>
    <w:rsid w:val="00BD6E8B"/>
    <w:rPr>
      <w:rFonts w:asciiTheme="majorHAnsi" w:eastAsiaTheme="majorEastAsia" w:hAnsiTheme="majorHAnsi" w:cstheme="majorBidi"/>
      <w:b/>
      <w:bCs/>
      <w:color w:val="365F91" w:themeColor="accent1" w:themeShade="BF"/>
      <w:kern w:val="2"/>
      <w:sz w:val="28"/>
      <w:szCs w:val="28"/>
      <w:lang w:val="en-US" w:eastAsia="ko-KR"/>
    </w:rPr>
  </w:style>
  <w:style w:type="table" w:styleId="PlainTable3">
    <w:name w:val="Plain Table 3"/>
    <w:basedOn w:val="TableNormal"/>
    <w:uiPriority w:val="43"/>
    <w:rsid w:val="001C5FC3"/>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D5151"/>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E2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9D78D9"/>
    <w:pPr>
      <w:widowControl/>
      <w:wordWrap/>
      <w:autoSpaceDE/>
      <w:autoSpaceDN/>
      <w:jc w:val="left"/>
    </w:pPr>
    <w:rPr>
      <w:rFonts w:ascii="Calibri" w:eastAsiaTheme="minorHAnsi" w:hAnsi="Calibri" w:cstheme="minorBidi"/>
      <w:kern w:val="0"/>
      <w:sz w:val="22"/>
      <w:szCs w:val="21"/>
      <w:lang w:val="en-GB" w:eastAsia="en-US"/>
    </w:rPr>
  </w:style>
  <w:style w:type="character" w:customStyle="1" w:styleId="PlainTextChar">
    <w:name w:val="Plain Text Char"/>
    <w:basedOn w:val="DefaultParagraphFont"/>
    <w:link w:val="PlainText"/>
    <w:uiPriority w:val="99"/>
    <w:semiHidden/>
    <w:rsid w:val="009D78D9"/>
    <w:rPr>
      <w:rFonts w:ascii="Calibri" w:eastAsiaTheme="minorHAnsi" w:hAnsi="Calibri" w:cstheme="minorBidi"/>
      <w:sz w:val="22"/>
      <w:szCs w:val="21"/>
      <w:lang w:eastAsia="en-US"/>
    </w:rPr>
  </w:style>
  <w:style w:type="table" w:styleId="TableGridLight">
    <w:name w:val="Grid Table Light"/>
    <w:basedOn w:val="TableNormal"/>
    <w:uiPriority w:val="40"/>
    <w:rsid w:val="00984757"/>
    <w:rPr>
      <w:rFonts w:asciiTheme="minorHAnsi" w:eastAsiaTheme="minorHAnsi" w:hAnsiTheme="minorHAnsi" w:cstheme="minorBidi"/>
      <w:sz w:val="22"/>
      <w:szCs w:val="22"/>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B456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213689">
      <w:bodyDiv w:val="1"/>
      <w:marLeft w:val="0"/>
      <w:marRight w:val="0"/>
      <w:marTop w:val="0"/>
      <w:marBottom w:val="0"/>
      <w:divBdr>
        <w:top w:val="none" w:sz="0" w:space="0" w:color="auto"/>
        <w:left w:val="none" w:sz="0" w:space="0" w:color="auto"/>
        <w:bottom w:val="none" w:sz="0" w:space="0" w:color="auto"/>
        <w:right w:val="none" w:sz="0" w:space="0" w:color="auto"/>
      </w:divBdr>
    </w:div>
    <w:div w:id="105423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andy@ifslearning.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A.Edwards@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8EC7D-0B29-4E65-8E50-F771A516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10032</Words>
  <Characters>53928</Characters>
  <Application>Microsoft Office Word</Application>
  <DocSecurity>4</DocSecurity>
  <Lines>449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2017-07-21T10:31:00Z</dcterms:created>
  <dcterms:modified xsi:type="dcterms:W3CDTF">2017-07-21T10:31:00Z</dcterms:modified>
</cp:coreProperties>
</file>