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C3A95" w14:textId="02350C3F" w:rsidR="00602080" w:rsidRPr="001D2CF2" w:rsidRDefault="00602080" w:rsidP="00602080">
      <w:pPr>
        <w:spacing w:line="276" w:lineRule="auto"/>
        <w:jc w:val="center"/>
        <w:rPr>
          <w:rFonts w:ascii="Times" w:hAnsi="Times" w:cstheme="majorBidi"/>
          <w:b/>
          <w:bCs/>
          <w:color w:val="000000" w:themeColor="text1"/>
          <w:sz w:val="40"/>
          <w:szCs w:val="40"/>
          <w:lang w:val="en-GB"/>
        </w:rPr>
      </w:pPr>
      <w:r w:rsidRPr="001D2CF2">
        <w:rPr>
          <w:rFonts w:ascii="Times" w:hAnsi="Times" w:cstheme="majorBidi"/>
          <w:b/>
          <w:bCs/>
          <w:color w:val="000000" w:themeColor="text1"/>
          <w:sz w:val="40"/>
          <w:szCs w:val="40"/>
          <w:shd w:val="clear" w:color="auto" w:fill="FFFFFF"/>
          <w:lang w:val="en-GB"/>
        </w:rPr>
        <w:t xml:space="preserve">Dementia in </w:t>
      </w:r>
      <w:r w:rsidRPr="001D2CF2">
        <w:rPr>
          <w:rFonts w:ascii="Times" w:hAnsi="Times" w:cstheme="majorBidi"/>
          <w:b/>
          <w:bCs/>
          <w:color w:val="000000" w:themeColor="text1"/>
          <w:sz w:val="40"/>
          <w:szCs w:val="40"/>
          <w:lang w:val="en-GB"/>
        </w:rPr>
        <w:t>Eastern Mediterranean Count</w:t>
      </w:r>
      <w:r w:rsidR="004A61B0">
        <w:rPr>
          <w:rFonts w:ascii="Times" w:hAnsi="Times" w:cstheme="majorBidi"/>
          <w:b/>
          <w:bCs/>
          <w:color w:val="000000" w:themeColor="text1"/>
          <w:sz w:val="40"/>
          <w:szCs w:val="40"/>
          <w:lang w:val="en-GB"/>
        </w:rPr>
        <w:t>r</w:t>
      </w:r>
      <w:bookmarkStart w:id="0" w:name="_GoBack"/>
      <w:bookmarkEnd w:id="0"/>
      <w:r w:rsidRPr="001D2CF2">
        <w:rPr>
          <w:rFonts w:ascii="Times" w:hAnsi="Times" w:cstheme="majorBidi"/>
          <w:b/>
          <w:bCs/>
          <w:color w:val="000000" w:themeColor="text1"/>
          <w:sz w:val="40"/>
          <w:szCs w:val="40"/>
          <w:lang w:val="en-GB"/>
        </w:rPr>
        <w:t xml:space="preserve">ies: </w:t>
      </w:r>
    </w:p>
    <w:p w14:paraId="25906F1A" w14:textId="77777777" w:rsidR="00602080" w:rsidRDefault="00602080" w:rsidP="00602080">
      <w:pPr>
        <w:spacing w:line="276" w:lineRule="auto"/>
        <w:jc w:val="center"/>
        <w:rPr>
          <w:rFonts w:ascii="Times" w:hAnsi="Times" w:cstheme="majorBidi"/>
          <w:b/>
          <w:bCs/>
          <w:color w:val="000000" w:themeColor="text1"/>
          <w:sz w:val="40"/>
          <w:szCs w:val="40"/>
          <w:lang w:val="en-GB"/>
        </w:rPr>
      </w:pPr>
      <w:r w:rsidRPr="001D2CF2">
        <w:rPr>
          <w:rFonts w:ascii="Times" w:hAnsi="Times" w:cstheme="majorBidi"/>
          <w:b/>
          <w:bCs/>
          <w:color w:val="000000" w:themeColor="text1"/>
          <w:sz w:val="40"/>
          <w:szCs w:val="40"/>
          <w:lang w:val="en-GB"/>
        </w:rPr>
        <w:t>A Systematic Review</w:t>
      </w:r>
    </w:p>
    <w:p w14:paraId="3102ED6C" w14:textId="77777777" w:rsidR="00602080" w:rsidRPr="00D5024A" w:rsidRDefault="00602080" w:rsidP="00602080">
      <w:pPr>
        <w:spacing w:line="276" w:lineRule="auto"/>
        <w:jc w:val="center"/>
        <w:rPr>
          <w:rFonts w:ascii="Times" w:hAnsi="Times" w:cstheme="majorBidi"/>
          <w:b/>
          <w:bCs/>
          <w:color w:val="000000" w:themeColor="text1"/>
          <w:sz w:val="40"/>
          <w:szCs w:val="40"/>
          <w:lang w:val="en-GB"/>
        </w:rPr>
      </w:pPr>
    </w:p>
    <w:p w14:paraId="585B0BD2" w14:textId="77777777" w:rsidR="00602080" w:rsidRPr="00D5024A" w:rsidRDefault="00602080" w:rsidP="00602080">
      <w:pPr>
        <w:rPr>
          <w:rFonts w:ascii="Times" w:hAnsi="Times"/>
          <w:b/>
          <w:bCs/>
          <w:color w:val="000000" w:themeColor="text1"/>
          <w:sz w:val="36"/>
          <w:szCs w:val="36"/>
        </w:rPr>
      </w:pPr>
      <w:r w:rsidRPr="00D5024A">
        <w:rPr>
          <w:rFonts w:ascii="Times" w:hAnsi="Times"/>
          <w:b/>
          <w:bCs/>
          <w:color w:val="000000" w:themeColor="text1"/>
          <w:sz w:val="36"/>
          <w:szCs w:val="36"/>
        </w:rPr>
        <w:t>Sara Mahmoud Yaghmour</w:t>
      </w:r>
      <w:r w:rsidRPr="00D5024A">
        <w:rPr>
          <w:rStyle w:val="FootnoteReference"/>
          <w:rFonts w:ascii="Times" w:hAnsi="Times"/>
          <w:b/>
          <w:bCs/>
          <w:color w:val="000000" w:themeColor="text1"/>
          <w:sz w:val="36"/>
          <w:szCs w:val="36"/>
        </w:rPr>
        <w:footnoteReference w:customMarkFollows="1" w:id="1"/>
        <w:t>.</w:t>
      </w:r>
    </w:p>
    <w:p w14:paraId="37E14AFC" w14:textId="77777777" w:rsidR="00602080" w:rsidRPr="00D5024A" w:rsidRDefault="00602080" w:rsidP="00602080">
      <w:pPr>
        <w:rPr>
          <w:rFonts w:ascii="Times" w:hAnsi="Times"/>
          <w:color w:val="000000" w:themeColor="text1"/>
        </w:rPr>
      </w:pPr>
      <w:r w:rsidRPr="00D5024A">
        <w:rPr>
          <w:rFonts w:ascii="Times" w:hAnsi="Times"/>
          <w:color w:val="000000" w:themeColor="text1"/>
        </w:rPr>
        <w:t>Faculty of Nursing, King Abdulaziz University, Jeddah, Kingdom of Saudi Arabia</w:t>
      </w:r>
    </w:p>
    <w:p w14:paraId="59067B43" w14:textId="77777777" w:rsidR="00602080" w:rsidRPr="00D5024A" w:rsidRDefault="00602080" w:rsidP="00602080">
      <w:pPr>
        <w:rPr>
          <w:rFonts w:ascii="Times" w:hAnsi="Times"/>
          <w:color w:val="000000" w:themeColor="text1"/>
        </w:rPr>
      </w:pPr>
    </w:p>
    <w:p w14:paraId="68B3B1BF" w14:textId="77777777" w:rsidR="00602080" w:rsidRPr="00D5024A" w:rsidRDefault="00602080" w:rsidP="00602080">
      <w:pPr>
        <w:rPr>
          <w:rFonts w:ascii="Times" w:hAnsi="Times"/>
          <w:b/>
          <w:bCs/>
          <w:color w:val="000000" w:themeColor="text1"/>
          <w:sz w:val="36"/>
          <w:szCs w:val="36"/>
        </w:rPr>
      </w:pPr>
      <w:r w:rsidRPr="00D5024A">
        <w:rPr>
          <w:rFonts w:ascii="Times" w:hAnsi="Times"/>
          <w:b/>
          <w:bCs/>
          <w:color w:val="000000" w:themeColor="text1"/>
          <w:sz w:val="36"/>
          <w:szCs w:val="36"/>
        </w:rPr>
        <w:t>Ruth Bartlett</w:t>
      </w:r>
    </w:p>
    <w:p w14:paraId="50B6E89E" w14:textId="77777777" w:rsidR="00602080" w:rsidRPr="00D5024A" w:rsidRDefault="00602080" w:rsidP="00602080">
      <w:pPr>
        <w:rPr>
          <w:rFonts w:ascii="Times" w:hAnsi="Times"/>
          <w:color w:val="000000" w:themeColor="text1"/>
        </w:rPr>
      </w:pPr>
      <w:r w:rsidRPr="00D5024A">
        <w:rPr>
          <w:rFonts w:ascii="Times" w:hAnsi="Times"/>
          <w:color w:val="000000" w:themeColor="text1"/>
        </w:rPr>
        <w:t>Faculty of Health Science, University of Southampton, Southampton, United Kingdom</w:t>
      </w:r>
    </w:p>
    <w:p w14:paraId="1406D562" w14:textId="77777777" w:rsidR="00602080" w:rsidRPr="00D5024A" w:rsidRDefault="00602080" w:rsidP="00602080">
      <w:pPr>
        <w:rPr>
          <w:rFonts w:ascii="Times" w:hAnsi="Times"/>
          <w:color w:val="000000" w:themeColor="text1"/>
        </w:rPr>
      </w:pPr>
    </w:p>
    <w:p w14:paraId="6534DE3A" w14:textId="77777777" w:rsidR="00602080" w:rsidRPr="00D5024A" w:rsidRDefault="00602080" w:rsidP="00602080">
      <w:pPr>
        <w:rPr>
          <w:rFonts w:ascii="Times" w:hAnsi="Times"/>
          <w:b/>
          <w:bCs/>
          <w:color w:val="000000" w:themeColor="text1"/>
          <w:sz w:val="36"/>
          <w:szCs w:val="36"/>
        </w:rPr>
      </w:pPr>
      <w:r w:rsidRPr="00D5024A">
        <w:rPr>
          <w:rFonts w:ascii="Times" w:hAnsi="Times"/>
          <w:b/>
          <w:bCs/>
          <w:color w:val="000000" w:themeColor="text1"/>
          <w:sz w:val="36"/>
          <w:szCs w:val="36"/>
        </w:rPr>
        <w:t>Tula Brannelly</w:t>
      </w:r>
    </w:p>
    <w:p w14:paraId="383E37CE" w14:textId="77777777" w:rsidR="00602080" w:rsidRPr="00D5024A" w:rsidRDefault="00602080" w:rsidP="00602080">
      <w:pPr>
        <w:rPr>
          <w:rFonts w:ascii="Times" w:hAnsi="Times"/>
          <w:color w:val="000000" w:themeColor="text1"/>
        </w:rPr>
      </w:pPr>
      <w:r w:rsidRPr="00D5024A">
        <w:rPr>
          <w:rFonts w:ascii="Times" w:hAnsi="Times"/>
          <w:color w:val="000000" w:themeColor="text1"/>
        </w:rPr>
        <w:t xml:space="preserve">Faculty of Health </w:t>
      </w:r>
      <w:r>
        <w:rPr>
          <w:rFonts w:ascii="Times" w:hAnsi="Times"/>
          <w:color w:val="000000" w:themeColor="text1"/>
        </w:rPr>
        <w:t>and Social Science, Bournemouth University</w:t>
      </w:r>
      <w:r w:rsidRPr="00D5024A">
        <w:rPr>
          <w:rFonts w:ascii="Times" w:hAnsi="Times"/>
          <w:color w:val="000000" w:themeColor="text1"/>
        </w:rPr>
        <w:t xml:space="preserve">, </w:t>
      </w:r>
      <w:r>
        <w:rPr>
          <w:rFonts w:ascii="Times" w:hAnsi="Times"/>
          <w:color w:val="000000" w:themeColor="text1"/>
        </w:rPr>
        <w:t xml:space="preserve">Bournemouth, </w:t>
      </w:r>
      <w:r w:rsidRPr="00D5024A">
        <w:rPr>
          <w:rFonts w:ascii="Times" w:hAnsi="Times"/>
          <w:color w:val="000000" w:themeColor="text1"/>
        </w:rPr>
        <w:t>United Kingdom</w:t>
      </w:r>
    </w:p>
    <w:p w14:paraId="45EFA06B" w14:textId="77777777" w:rsidR="00602080" w:rsidRPr="00D5024A" w:rsidRDefault="00602080" w:rsidP="00602080">
      <w:pPr>
        <w:spacing w:line="276" w:lineRule="auto"/>
        <w:jc w:val="both"/>
        <w:rPr>
          <w:rFonts w:ascii="Times" w:hAnsi="Times" w:cstheme="majorBidi"/>
          <w:b/>
          <w:bCs/>
          <w:color w:val="000000" w:themeColor="text1"/>
          <w:shd w:val="clear" w:color="auto" w:fill="FFFFFF"/>
          <w:lang w:val="en-GB"/>
        </w:rPr>
      </w:pPr>
    </w:p>
    <w:p w14:paraId="14EA06C2" w14:textId="77777777" w:rsidR="00602080" w:rsidRPr="00D5024A" w:rsidRDefault="00602080" w:rsidP="00602080">
      <w:pPr>
        <w:spacing w:line="276" w:lineRule="auto"/>
        <w:jc w:val="both"/>
        <w:outlineLvl w:val="0"/>
        <w:rPr>
          <w:rFonts w:ascii="Times" w:hAnsi="Times" w:cstheme="majorBidi"/>
          <w:b/>
          <w:bCs/>
          <w:color w:val="000000" w:themeColor="text1"/>
          <w:sz w:val="32"/>
          <w:szCs w:val="32"/>
          <w:shd w:val="clear" w:color="auto" w:fill="FFFFFF"/>
          <w:lang w:val="en-GB"/>
        </w:rPr>
      </w:pPr>
      <w:r w:rsidRPr="00D5024A">
        <w:rPr>
          <w:rFonts w:ascii="Times" w:hAnsi="Times" w:cstheme="majorBidi"/>
          <w:b/>
          <w:bCs/>
          <w:color w:val="000000" w:themeColor="text1"/>
          <w:sz w:val="32"/>
          <w:szCs w:val="32"/>
          <w:shd w:val="clear" w:color="auto" w:fill="FFFFFF"/>
          <w:lang w:val="en-GB"/>
        </w:rPr>
        <w:t>Abstract</w:t>
      </w:r>
    </w:p>
    <w:p w14:paraId="0ED4552D" w14:textId="77777777" w:rsidR="00602080" w:rsidRPr="00322A22" w:rsidRDefault="00602080" w:rsidP="00602080">
      <w:pPr>
        <w:spacing w:line="276" w:lineRule="auto"/>
        <w:rPr>
          <w:rFonts w:ascii="Times" w:hAnsi="Times" w:cstheme="majorBidi"/>
          <w:color w:val="000000" w:themeColor="text1"/>
          <w:lang w:val="en-GB"/>
        </w:rPr>
      </w:pPr>
      <w:r w:rsidRPr="00322A22">
        <w:rPr>
          <w:rFonts w:ascii="Times" w:hAnsi="Times" w:cstheme="majorBidi"/>
          <w:color w:val="000000" w:themeColor="text1"/>
          <w:shd w:val="clear" w:color="auto" w:fill="FFFFFF"/>
          <w:lang w:val="en-GB"/>
        </w:rPr>
        <w:t xml:space="preserve">Globally, there is an increase in the older population, whose lives are affected by local </w:t>
      </w:r>
      <w:r w:rsidRPr="00322A22">
        <w:rPr>
          <w:rFonts w:ascii="Times" w:hAnsi="Times" w:cstheme="majorBidi"/>
          <w:color w:val="000000" w:themeColor="text1"/>
          <w:lang w:val="en-GB"/>
        </w:rPr>
        <w:t xml:space="preserve">cultural norms. In Eastern Mediterranean countries (EM), dementia is conventionally hidden from view with few dedicated services or recognition for diagnosis. The aim of this systematic review is to explore the limited literature on dementia and cognitive impairment among older people in EM countries to present an evaluation of current practices and to consolidate knowledge for future planning. Thirty-three studies were identified for inclusion in the review, and four themes were apparent. Firstly, prevalence, comorbidity, and gender: In EM countries, many studies identify that the prevalence of dementia is high. As is the case elsewhere, many older adults in EM countries have at least one coexisting long-term condition, and some experience low life-satisfaction. Secondly, culture: In EM countries, the older adult is highly respected, and placement outside of the family home is considered an abandonment of family duty. The term dementia carries stigma, and it is widely believed that dementia is caused by ‘fate’. Thirdly, recognition and tools: There are a lack of verified assessment instruments to assess for dementia. Despite concerns about the cultural appropriateness of the Mini-Mental-State-Exam, particularly for people who have low literacy levels, and low literacy being the norm in EM countries, the Mini-Mental State Examination is the main assessment instrument. Translation and transition of non-Arabic assessment instruments and tools with psychometric properties presents a challenge for clinicians. Finally, workforce issues: health care workers lack knowledge about dementia, as dementia care is a relatively recent addition to the nursing and medical syllabi. </w:t>
      </w:r>
      <w:r w:rsidRPr="00322A22">
        <w:rPr>
          <w:rFonts w:ascii="Times" w:hAnsi="Times" w:cstheme="majorBidi"/>
          <w:bCs/>
          <w:color w:val="000000" w:themeColor="text1"/>
          <w:lang w:val="en-GB"/>
        </w:rPr>
        <w:t xml:space="preserve">While </w:t>
      </w:r>
      <w:r w:rsidRPr="00322A22">
        <w:rPr>
          <w:rFonts w:ascii="Times" w:hAnsi="Times" w:cstheme="majorBidi"/>
          <w:color w:val="000000" w:themeColor="text1"/>
          <w:lang w:val="en-GB"/>
        </w:rPr>
        <w:t xml:space="preserve">there were some inconsistencies in the papers published, many of the articles call for increasing educational programmes and health and social care policies to promote improved and </w:t>
      </w:r>
      <w:r w:rsidRPr="00322A22">
        <w:rPr>
          <w:rFonts w:ascii="Times" w:hAnsi="Times" w:cstheme="majorBidi"/>
          <w:color w:val="000000" w:themeColor="text1"/>
          <w:lang w:val="en-GB"/>
        </w:rPr>
        <w:lastRenderedPageBreak/>
        <w:t>practical gerontological nursing and medicine. Healthcare professionals need education about sociocultural, religious, and language needs to deliver improved culturally sensitive care.</w:t>
      </w:r>
    </w:p>
    <w:p w14:paraId="5C3561DE" w14:textId="77777777" w:rsidR="00602080" w:rsidRPr="001D2CF2" w:rsidRDefault="00602080" w:rsidP="00602080">
      <w:pPr>
        <w:spacing w:line="276" w:lineRule="auto"/>
        <w:jc w:val="both"/>
        <w:rPr>
          <w:rFonts w:ascii="Times" w:hAnsi="Times" w:cstheme="majorBidi"/>
          <w:bCs/>
          <w:color w:val="000000" w:themeColor="text1"/>
          <w:lang w:val="en-GB"/>
        </w:rPr>
      </w:pPr>
    </w:p>
    <w:p w14:paraId="06F8642F" w14:textId="77777777" w:rsidR="00602080" w:rsidRPr="001D2CF2" w:rsidRDefault="00602080" w:rsidP="00602080">
      <w:pPr>
        <w:spacing w:line="276" w:lineRule="auto"/>
        <w:jc w:val="both"/>
        <w:outlineLvl w:val="0"/>
        <w:rPr>
          <w:rFonts w:ascii="Times" w:hAnsi="Times" w:cstheme="majorBidi"/>
          <w:b/>
          <w:color w:val="000000" w:themeColor="text1"/>
          <w:sz w:val="32"/>
          <w:szCs w:val="32"/>
          <w:lang w:val="en-GB"/>
        </w:rPr>
      </w:pPr>
      <w:r w:rsidRPr="001D2CF2">
        <w:rPr>
          <w:rFonts w:ascii="Times" w:hAnsi="Times" w:cstheme="majorBidi"/>
          <w:b/>
          <w:color w:val="000000" w:themeColor="text1"/>
          <w:sz w:val="32"/>
          <w:szCs w:val="32"/>
          <w:lang w:val="en-GB"/>
        </w:rPr>
        <w:t>Keywords</w:t>
      </w:r>
    </w:p>
    <w:p w14:paraId="2709F3DC" w14:textId="77777777" w:rsidR="00602080" w:rsidRPr="00322A22" w:rsidRDefault="00602080" w:rsidP="00602080">
      <w:pPr>
        <w:spacing w:line="276" w:lineRule="auto"/>
        <w:jc w:val="both"/>
        <w:rPr>
          <w:rFonts w:ascii="Times" w:hAnsi="Times" w:cstheme="majorBidi"/>
          <w:color w:val="000000" w:themeColor="text1"/>
          <w:lang w:val="en-GB"/>
        </w:rPr>
      </w:pPr>
      <w:r w:rsidRPr="00322A22">
        <w:rPr>
          <w:rFonts w:ascii="Times" w:hAnsi="Times" w:cstheme="majorBidi"/>
          <w:color w:val="000000" w:themeColor="text1"/>
          <w:lang w:val="en-GB"/>
        </w:rPr>
        <w:t xml:space="preserve">Dementia, Cognitive Impairment, Eastern Mediterranean, culture, Alzheimer’s Disease, healthcare </w:t>
      </w:r>
    </w:p>
    <w:p w14:paraId="4A4FBC64" w14:textId="77777777" w:rsidR="00F17B37" w:rsidRPr="00322A22" w:rsidRDefault="00F17B37" w:rsidP="00B455C9">
      <w:pPr>
        <w:spacing w:line="276" w:lineRule="auto"/>
        <w:jc w:val="both"/>
        <w:rPr>
          <w:rFonts w:ascii="Times" w:hAnsi="Times" w:cstheme="majorBidi"/>
          <w:color w:val="000000" w:themeColor="text1"/>
          <w:lang w:val="en-GB"/>
        </w:rPr>
      </w:pPr>
    </w:p>
    <w:p w14:paraId="3C9A51E1" w14:textId="77777777" w:rsidR="002C097D" w:rsidRPr="00322A22" w:rsidRDefault="004F5DD2" w:rsidP="00B455C9">
      <w:pPr>
        <w:spacing w:line="276" w:lineRule="auto"/>
        <w:outlineLvl w:val="0"/>
        <w:rPr>
          <w:rFonts w:ascii="Times" w:hAnsi="Times" w:cstheme="majorBidi"/>
          <w:b/>
          <w:bCs/>
          <w:color w:val="000000" w:themeColor="text1"/>
          <w:sz w:val="32"/>
          <w:szCs w:val="32"/>
          <w:lang w:val="en-GB"/>
        </w:rPr>
      </w:pPr>
      <w:bookmarkStart w:id="1" w:name="_Toc481886263"/>
      <w:bookmarkStart w:id="2" w:name="_Toc482274344"/>
      <w:bookmarkStart w:id="3" w:name="_Toc484401899"/>
      <w:r w:rsidRPr="00322A22">
        <w:rPr>
          <w:rFonts w:ascii="Times" w:hAnsi="Times" w:cstheme="majorBidi"/>
          <w:b/>
          <w:bCs/>
          <w:color w:val="000000" w:themeColor="text1"/>
          <w:sz w:val="32"/>
          <w:szCs w:val="32"/>
          <w:lang w:val="en-GB"/>
        </w:rPr>
        <w:t>Introduction</w:t>
      </w:r>
      <w:bookmarkEnd w:id="1"/>
      <w:bookmarkEnd w:id="2"/>
      <w:bookmarkEnd w:id="3"/>
    </w:p>
    <w:p w14:paraId="5D5D19FF" w14:textId="6C5B00DA" w:rsidR="00831FA8" w:rsidRPr="00322A22" w:rsidRDefault="00831FA8" w:rsidP="002F10E2">
      <w:pPr>
        <w:spacing w:line="276" w:lineRule="auto"/>
        <w:rPr>
          <w:rFonts w:ascii="Times" w:hAnsi="Times" w:cstheme="majorBidi"/>
          <w:color w:val="000000" w:themeColor="text1"/>
          <w:lang w:val="en-GB"/>
        </w:rPr>
      </w:pPr>
      <w:bookmarkStart w:id="4" w:name="_Toc481360329"/>
      <w:r w:rsidRPr="00322A22">
        <w:rPr>
          <w:rFonts w:ascii="Times" w:hAnsi="Times" w:cstheme="majorBidi"/>
          <w:color w:val="000000" w:themeColor="text1"/>
          <w:lang w:val="en-GB"/>
        </w:rPr>
        <w:t xml:space="preserve">This paper aims to explore what is currently known about dementia and cognitive impairment among the older population in </w:t>
      </w:r>
      <w:r w:rsidR="006004DD" w:rsidRPr="00322A22">
        <w:rPr>
          <w:rFonts w:ascii="Times" w:hAnsi="Times" w:cstheme="majorBidi"/>
          <w:color w:val="000000" w:themeColor="text1"/>
          <w:lang w:val="en-GB"/>
        </w:rPr>
        <w:t xml:space="preserve">Eastern Mediterranean (EM) </w:t>
      </w:r>
      <w:r w:rsidR="00325058" w:rsidRPr="00322A22">
        <w:rPr>
          <w:rFonts w:ascii="Times" w:hAnsi="Times" w:cstheme="majorBidi"/>
          <w:color w:val="000000" w:themeColor="text1"/>
          <w:lang w:val="en-GB"/>
        </w:rPr>
        <w:t>countries</w:t>
      </w:r>
      <w:r w:rsidRPr="00322A22">
        <w:rPr>
          <w:rFonts w:ascii="Times" w:hAnsi="Times" w:cstheme="majorBidi"/>
          <w:color w:val="000000" w:themeColor="text1"/>
          <w:lang w:val="en-GB"/>
        </w:rPr>
        <w:t xml:space="preserve">, to identify current practices and identify needs for future development. </w:t>
      </w:r>
      <w:r w:rsidR="00325058" w:rsidRPr="00322A22">
        <w:rPr>
          <w:rFonts w:ascii="Times" w:hAnsi="Times" w:cstheme="majorBidi"/>
          <w:color w:val="000000" w:themeColor="text1"/>
          <w:lang w:val="en-GB"/>
        </w:rPr>
        <w:t xml:space="preserve">It is estimated </w:t>
      </w:r>
      <w:r w:rsidR="001B0DD8" w:rsidRPr="00322A22">
        <w:rPr>
          <w:rFonts w:ascii="Times" w:hAnsi="Times" w:cstheme="majorBidi"/>
          <w:color w:val="000000" w:themeColor="text1"/>
          <w:lang w:val="en-GB"/>
        </w:rPr>
        <w:t>that</w:t>
      </w:r>
      <w:r w:rsidR="00657F29" w:rsidRPr="00322A22">
        <w:rPr>
          <w:rFonts w:ascii="Times" w:hAnsi="Times" w:cstheme="majorBidi"/>
          <w:color w:val="000000" w:themeColor="text1"/>
          <w:lang w:val="en-GB"/>
        </w:rPr>
        <w:t xml:space="preserve"> in 2016,</w:t>
      </w:r>
      <w:r w:rsidR="001B0DD8"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t xml:space="preserve">47 </w:t>
      </w:r>
      <w:r w:rsidR="001B0DD8" w:rsidRPr="00322A22">
        <w:rPr>
          <w:rFonts w:ascii="Times" w:hAnsi="Times" w:cstheme="majorBidi"/>
          <w:color w:val="000000" w:themeColor="text1"/>
          <w:lang w:val="en-GB"/>
        </w:rPr>
        <w:t>million people around the world live with dementia;</w:t>
      </w:r>
      <w:r w:rsidR="00485357" w:rsidRPr="00322A22">
        <w:rPr>
          <w:rFonts w:ascii="Times" w:hAnsi="Times" w:cstheme="majorBidi"/>
          <w:color w:val="000000" w:themeColor="text1"/>
          <w:lang w:val="en-GB"/>
        </w:rPr>
        <w:t xml:space="preserve"> 2.3 </w:t>
      </w:r>
      <w:r w:rsidR="00FD2AFB" w:rsidRPr="00322A22">
        <w:rPr>
          <w:rFonts w:ascii="Times" w:hAnsi="Times" w:cstheme="majorBidi"/>
          <w:color w:val="000000" w:themeColor="text1"/>
          <w:lang w:val="en-GB"/>
        </w:rPr>
        <w:t>million</w:t>
      </w:r>
      <w:r w:rsidR="00485357" w:rsidRPr="00322A22">
        <w:rPr>
          <w:rFonts w:ascii="Times" w:hAnsi="Times" w:cstheme="majorBidi"/>
          <w:color w:val="000000" w:themeColor="text1"/>
          <w:lang w:val="en-GB"/>
        </w:rPr>
        <w:t xml:space="preserve"> of whom live in </w:t>
      </w:r>
      <w:r w:rsidR="006004DD" w:rsidRPr="00322A22">
        <w:rPr>
          <w:rFonts w:ascii="Times" w:hAnsi="Times" w:cstheme="majorBidi"/>
          <w:color w:val="000000" w:themeColor="text1"/>
          <w:lang w:val="en-GB"/>
        </w:rPr>
        <w:t>EM</w:t>
      </w:r>
      <w:r w:rsidR="00485357" w:rsidRPr="00322A22">
        <w:rPr>
          <w:rFonts w:ascii="Times" w:hAnsi="Times" w:cstheme="majorBidi"/>
          <w:color w:val="000000" w:themeColor="text1"/>
          <w:lang w:val="en-GB"/>
        </w:rPr>
        <w:t xml:space="preserve"> countries (Schillings &amp; Wahnsiedler, 2016). </w:t>
      </w:r>
      <w:r w:rsidR="00325058"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t xml:space="preserve">By 2030, </w:t>
      </w:r>
      <w:r w:rsidR="00325058" w:rsidRPr="00322A22">
        <w:rPr>
          <w:rFonts w:ascii="Times" w:hAnsi="Times" w:cstheme="majorBidi"/>
          <w:color w:val="000000" w:themeColor="text1"/>
          <w:lang w:val="en-GB"/>
        </w:rPr>
        <w:t xml:space="preserve">this number is expected to </w:t>
      </w:r>
      <w:r w:rsidR="001B0DD8" w:rsidRPr="00322A22">
        <w:rPr>
          <w:rFonts w:ascii="Times" w:hAnsi="Times" w:cstheme="majorBidi"/>
          <w:color w:val="000000" w:themeColor="text1"/>
          <w:lang w:val="en-GB"/>
        </w:rPr>
        <w:t>increase</w:t>
      </w:r>
      <w:r w:rsidR="00485357" w:rsidRPr="00322A22">
        <w:rPr>
          <w:rFonts w:ascii="Times" w:hAnsi="Times" w:cstheme="majorBidi"/>
          <w:color w:val="000000" w:themeColor="text1"/>
          <w:lang w:val="en-GB"/>
        </w:rPr>
        <w:t xml:space="preserve"> </w:t>
      </w:r>
      <w:r w:rsidR="00657F29" w:rsidRPr="00322A22">
        <w:rPr>
          <w:rFonts w:ascii="Times" w:hAnsi="Times" w:cstheme="majorBidi"/>
          <w:color w:val="000000" w:themeColor="text1"/>
          <w:lang w:val="en-GB"/>
        </w:rPr>
        <w:t xml:space="preserve">to </w:t>
      </w:r>
      <w:r w:rsidR="00485357" w:rsidRPr="00322A22">
        <w:rPr>
          <w:rFonts w:ascii="Times" w:hAnsi="Times" w:cstheme="majorBidi"/>
          <w:color w:val="000000" w:themeColor="text1"/>
          <w:lang w:val="en-GB"/>
        </w:rPr>
        <w:t>4.4 million</w:t>
      </w:r>
      <w:r w:rsidR="001B0DD8" w:rsidRPr="00322A22">
        <w:rPr>
          <w:rFonts w:ascii="Times" w:hAnsi="Times" w:cstheme="majorBidi"/>
          <w:color w:val="000000" w:themeColor="text1"/>
          <w:lang w:val="en-GB"/>
        </w:rPr>
        <w:t xml:space="preserve"> people living with dementia in EM countries</w:t>
      </w:r>
      <w:r w:rsidR="00485357" w:rsidRPr="00322A22">
        <w:rPr>
          <w:rFonts w:ascii="Times" w:hAnsi="Times" w:cstheme="majorBidi"/>
          <w:color w:val="000000" w:themeColor="text1"/>
          <w:lang w:val="en-GB"/>
        </w:rPr>
        <w:t xml:space="preserve"> (Schillings &amp; Wahnsiedler, 2016). </w:t>
      </w:r>
      <w:r w:rsidR="00EE32D6" w:rsidRPr="00322A22">
        <w:rPr>
          <w:rFonts w:ascii="Times" w:hAnsi="Times" w:cstheme="majorBidi"/>
          <w:color w:val="000000" w:themeColor="text1"/>
          <w:lang w:val="en-GB"/>
        </w:rPr>
        <w:t>T</w:t>
      </w:r>
      <w:r w:rsidR="001B0DD8" w:rsidRPr="00322A22">
        <w:rPr>
          <w:rFonts w:ascii="Times" w:hAnsi="Times" w:cstheme="majorBidi"/>
          <w:color w:val="000000" w:themeColor="text1"/>
          <w:lang w:val="en-GB"/>
        </w:rPr>
        <w:t xml:space="preserve">he increase in the older </w:t>
      </w:r>
      <w:r w:rsidR="00EE32D6" w:rsidRPr="00322A22">
        <w:rPr>
          <w:rFonts w:ascii="Times" w:hAnsi="Times" w:cstheme="majorBidi"/>
          <w:color w:val="000000" w:themeColor="text1"/>
          <w:lang w:val="en-GB"/>
        </w:rPr>
        <w:t>population</w:t>
      </w:r>
      <w:r w:rsidR="001B0DD8" w:rsidRPr="00322A22">
        <w:rPr>
          <w:rFonts w:ascii="Times" w:hAnsi="Times" w:cstheme="majorBidi"/>
          <w:color w:val="000000" w:themeColor="text1"/>
          <w:lang w:val="en-GB"/>
        </w:rPr>
        <w:t xml:space="preserve"> in EM is consi</w:t>
      </w:r>
      <w:r w:rsidR="00657F29" w:rsidRPr="00322A22">
        <w:rPr>
          <w:rFonts w:ascii="Times" w:hAnsi="Times" w:cstheme="majorBidi"/>
          <w:color w:val="000000" w:themeColor="text1"/>
          <w:lang w:val="en-GB"/>
        </w:rPr>
        <w:t>stent with</w:t>
      </w:r>
      <w:r w:rsidR="001B0DD8" w:rsidRPr="00322A22">
        <w:rPr>
          <w:rFonts w:ascii="Times" w:hAnsi="Times" w:cstheme="majorBidi"/>
          <w:color w:val="000000" w:themeColor="text1"/>
          <w:lang w:val="en-GB"/>
        </w:rPr>
        <w:t xml:space="preserve"> growth globally </w:t>
      </w:r>
      <w:r w:rsidR="00EE32D6" w:rsidRPr="00322A22">
        <w:rPr>
          <w:rFonts w:ascii="Times" w:hAnsi="Times" w:cstheme="majorBidi"/>
          <w:color w:val="000000" w:themeColor="text1"/>
          <w:lang w:val="en-GB"/>
        </w:rPr>
        <w:t>(</w:t>
      </w:r>
      <w:r w:rsidR="006D0BB9" w:rsidRPr="00322A22">
        <w:rPr>
          <w:rFonts w:ascii="Times" w:hAnsi="Times" w:cstheme="majorBidi"/>
          <w:color w:val="000000" w:themeColor="text1"/>
          <w:lang w:val="en-GB"/>
        </w:rPr>
        <w:t>World Health Organisation [</w:t>
      </w:r>
      <w:r w:rsidR="00EE32D6" w:rsidRPr="00322A22">
        <w:rPr>
          <w:rFonts w:ascii="Times" w:hAnsi="Times" w:cstheme="majorBidi"/>
          <w:color w:val="000000" w:themeColor="text1"/>
          <w:lang w:val="en-GB"/>
        </w:rPr>
        <w:t>WHO</w:t>
      </w:r>
      <w:r w:rsidR="006D0BB9" w:rsidRPr="00322A22">
        <w:rPr>
          <w:rFonts w:ascii="Times" w:hAnsi="Times" w:cstheme="majorBidi"/>
          <w:color w:val="000000" w:themeColor="text1"/>
          <w:lang w:val="en-GB"/>
        </w:rPr>
        <w:t>]</w:t>
      </w:r>
      <w:r w:rsidR="00EE32D6" w:rsidRPr="00322A22">
        <w:rPr>
          <w:rFonts w:ascii="Times" w:hAnsi="Times" w:cstheme="majorBidi"/>
          <w:color w:val="000000" w:themeColor="text1"/>
          <w:lang w:val="en-GB"/>
        </w:rPr>
        <w:t>, 2006)</w:t>
      </w:r>
      <w:r w:rsidR="001B0DD8" w:rsidRPr="00322A22">
        <w:rPr>
          <w:rFonts w:ascii="Times" w:hAnsi="Times" w:cstheme="majorBidi"/>
          <w:color w:val="000000" w:themeColor="text1"/>
          <w:lang w:val="en-GB"/>
        </w:rPr>
        <w:t xml:space="preserve">. </w:t>
      </w:r>
    </w:p>
    <w:p w14:paraId="5564E229" w14:textId="0A54748F" w:rsidR="00B455C9" w:rsidRPr="00322A22" w:rsidRDefault="001B0DD8" w:rsidP="00BC4580">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The EM </w:t>
      </w:r>
      <w:r w:rsidR="00EE32D6" w:rsidRPr="00322A22">
        <w:rPr>
          <w:rFonts w:ascii="Times" w:hAnsi="Times" w:cstheme="majorBidi"/>
          <w:color w:val="000000" w:themeColor="text1"/>
          <w:lang w:val="en-GB"/>
        </w:rPr>
        <w:t xml:space="preserve">consists of 22 countries: Afghanistan, Bahrain, Djibouti, Egypt, Iran, Iraq, Jordan, </w:t>
      </w:r>
      <w:r w:rsidRPr="00322A22">
        <w:rPr>
          <w:rFonts w:ascii="Times" w:hAnsi="Times" w:cstheme="majorBidi"/>
          <w:color w:val="000000" w:themeColor="text1"/>
          <w:lang w:val="en-GB"/>
        </w:rPr>
        <w:t>Kingdom</w:t>
      </w:r>
      <w:r w:rsidR="00C56007" w:rsidRPr="00322A22">
        <w:rPr>
          <w:rFonts w:ascii="Times" w:hAnsi="Times" w:cstheme="majorBidi"/>
          <w:color w:val="000000" w:themeColor="text1"/>
          <w:lang w:val="en-GB"/>
        </w:rPr>
        <w:t xml:space="preserve"> of Saudi Arabia (</w:t>
      </w:r>
      <w:r w:rsidR="00EE32D6" w:rsidRPr="00322A22">
        <w:rPr>
          <w:rFonts w:ascii="Times" w:hAnsi="Times" w:cstheme="majorBidi"/>
          <w:color w:val="000000" w:themeColor="text1"/>
          <w:lang w:val="en-GB"/>
        </w:rPr>
        <w:t>KSA</w:t>
      </w:r>
      <w:r w:rsidR="00C56007" w:rsidRPr="00322A22">
        <w:rPr>
          <w:rFonts w:ascii="Times" w:hAnsi="Times" w:cstheme="majorBidi"/>
          <w:color w:val="000000" w:themeColor="text1"/>
          <w:lang w:val="en-GB"/>
        </w:rPr>
        <w:t>)</w:t>
      </w:r>
      <w:r w:rsidR="00EE32D6" w:rsidRPr="00322A22">
        <w:rPr>
          <w:rFonts w:ascii="Times" w:hAnsi="Times" w:cstheme="majorBidi"/>
          <w:color w:val="000000" w:themeColor="text1"/>
          <w:lang w:val="en-GB"/>
        </w:rPr>
        <w:t>, Kuwait, Lebanon, Libya, Morocco, Oman, Pakistan, Palestine, Qatar, Somalia, Sudan, Syria, Tunisia, United Arab Emirates</w:t>
      </w:r>
      <w:r w:rsidR="00C56007" w:rsidRPr="00322A22">
        <w:rPr>
          <w:rFonts w:ascii="Times" w:hAnsi="Times" w:cstheme="majorBidi"/>
          <w:color w:val="000000" w:themeColor="text1"/>
          <w:lang w:val="en-GB"/>
        </w:rPr>
        <w:t xml:space="preserve"> (UAE)</w:t>
      </w:r>
      <w:r w:rsidR="00EE32D6" w:rsidRPr="00322A22">
        <w:rPr>
          <w:rFonts w:ascii="Times" w:hAnsi="Times" w:cstheme="majorBidi"/>
          <w:color w:val="000000" w:themeColor="text1"/>
          <w:lang w:val="en-GB"/>
        </w:rPr>
        <w:t>, and Yemen</w:t>
      </w:r>
      <w:r w:rsidRPr="00322A22">
        <w:rPr>
          <w:rFonts w:ascii="Times" w:hAnsi="Times" w:cstheme="majorBidi"/>
          <w:color w:val="000000" w:themeColor="text1"/>
          <w:lang w:val="en-GB"/>
        </w:rPr>
        <w:t xml:space="preserve">, grouped for representation with bodies such as the World Health Organisation. </w:t>
      </w:r>
      <w:r w:rsidR="00EE32D6" w:rsidRPr="00322A22">
        <w:rPr>
          <w:rFonts w:ascii="Times" w:hAnsi="Times" w:cstheme="majorBidi"/>
          <w:color w:val="000000" w:themeColor="text1"/>
          <w:lang w:val="en-GB"/>
        </w:rPr>
        <w:t xml:space="preserve">The EM </w:t>
      </w:r>
      <w:r w:rsidRPr="00322A22">
        <w:rPr>
          <w:rFonts w:ascii="Times" w:hAnsi="Times" w:cstheme="majorBidi"/>
          <w:color w:val="000000" w:themeColor="text1"/>
          <w:lang w:val="en-GB"/>
        </w:rPr>
        <w:t>has</w:t>
      </w:r>
      <w:r w:rsidR="00EE32D6" w:rsidRPr="00322A22">
        <w:rPr>
          <w:rFonts w:ascii="Times" w:hAnsi="Times" w:cstheme="majorBidi"/>
          <w:color w:val="000000" w:themeColor="text1"/>
          <w:lang w:val="en-GB"/>
        </w:rPr>
        <w:t xml:space="preserve"> 670 million people, </w:t>
      </w:r>
      <w:r w:rsidR="00657F29" w:rsidRPr="00322A22">
        <w:rPr>
          <w:rFonts w:ascii="Times" w:hAnsi="Times" w:cstheme="majorBidi"/>
          <w:color w:val="000000" w:themeColor="text1"/>
          <w:lang w:val="en-GB"/>
        </w:rPr>
        <w:t>with</w:t>
      </w:r>
      <w:r w:rsidR="00EE32D6" w:rsidRPr="00322A22">
        <w:rPr>
          <w:rFonts w:ascii="Times" w:hAnsi="Times" w:cstheme="majorBidi"/>
          <w:color w:val="000000" w:themeColor="text1"/>
          <w:lang w:val="en-GB"/>
        </w:rPr>
        <w:t xml:space="preserve"> populations</w:t>
      </w:r>
      <w:r w:rsidR="00657F29" w:rsidRPr="00322A22">
        <w:rPr>
          <w:rFonts w:ascii="Times" w:hAnsi="Times" w:cstheme="majorBidi"/>
          <w:color w:val="000000" w:themeColor="text1"/>
          <w:lang w:val="en-GB"/>
        </w:rPr>
        <w:t xml:space="preserve"> ranging</w:t>
      </w:r>
      <w:r w:rsidR="00EE32D6" w:rsidRPr="00322A22">
        <w:rPr>
          <w:rFonts w:ascii="Times" w:hAnsi="Times" w:cstheme="majorBidi"/>
          <w:color w:val="000000" w:themeColor="text1"/>
          <w:lang w:val="en-GB"/>
        </w:rPr>
        <w:t xml:space="preserve"> from 196.7 million </w:t>
      </w:r>
      <w:r w:rsidR="00657F29" w:rsidRPr="00322A22">
        <w:rPr>
          <w:rFonts w:ascii="Times" w:hAnsi="Times" w:cstheme="majorBidi"/>
          <w:color w:val="000000" w:themeColor="text1"/>
          <w:lang w:val="en-GB"/>
        </w:rPr>
        <w:t>in Pakistan and 95.2 million in</w:t>
      </w:r>
      <w:r w:rsidR="00EE32D6" w:rsidRPr="00322A22">
        <w:rPr>
          <w:rFonts w:ascii="Times" w:hAnsi="Times" w:cstheme="majorBidi"/>
          <w:color w:val="000000" w:themeColor="text1"/>
          <w:lang w:val="en-GB"/>
        </w:rPr>
        <w:t xml:space="preserve"> Egypt to 2.6 million in Qatar (Cent, 2015; Cipriani &amp; Borin, 2015; </w:t>
      </w:r>
      <w:r w:rsidR="00FD2AFB" w:rsidRPr="00322A22">
        <w:rPr>
          <w:rFonts w:ascii="Times" w:hAnsi="Times" w:cstheme="majorBidi"/>
          <w:color w:val="000000" w:themeColor="text1"/>
          <w:lang w:val="en-GB"/>
        </w:rPr>
        <w:t>Ministry of Health [MOH], 2016</w:t>
      </w:r>
      <w:r w:rsidR="00831FA8" w:rsidRPr="00322A22">
        <w:rPr>
          <w:rFonts w:ascii="Times" w:hAnsi="Times" w:cstheme="majorBidi"/>
          <w:color w:val="000000" w:themeColor="text1"/>
          <w:lang w:val="en-GB"/>
        </w:rPr>
        <w:t xml:space="preserve">; </w:t>
      </w:r>
      <w:r w:rsidR="00BC4580" w:rsidRPr="00322A22">
        <w:rPr>
          <w:rFonts w:ascii="Times" w:hAnsi="Times" w:cstheme="majorBidi"/>
          <w:color w:val="000000" w:themeColor="text1"/>
          <w:lang w:val="en-GB"/>
        </w:rPr>
        <w:t xml:space="preserve">Okasha &amp; Boutros, 2010; </w:t>
      </w:r>
      <w:r w:rsidR="00831FA8" w:rsidRPr="00322A22">
        <w:rPr>
          <w:rFonts w:ascii="Times" w:hAnsi="Times" w:cstheme="majorBidi"/>
          <w:color w:val="000000" w:themeColor="text1"/>
          <w:lang w:val="en-GB"/>
        </w:rPr>
        <w:t>Worldometers, 2016). Global life expectancy is 71 years, and the average life expectancy in EM countries is 68.8 years. Life expectancy however varies in the EM from 78.2 years in Qatar; to 77.9 in Iran; 77.1 in UAE; 74.5 in KSA, Jordan, Kuwait, Lebanon, Morocco; 70.9 in Egypt; and at its lowest in Afghanistan at 60.5 years (</w:t>
      </w:r>
      <w:r w:rsidR="00BC4580" w:rsidRPr="00322A22">
        <w:rPr>
          <w:rFonts w:ascii="Times" w:hAnsi="Times" w:cstheme="majorBidi"/>
          <w:color w:val="000000" w:themeColor="text1"/>
          <w:lang w:val="en-GB"/>
        </w:rPr>
        <w:t xml:space="preserve">MOH, 2016; </w:t>
      </w:r>
      <w:r w:rsidR="00831FA8" w:rsidRPr="00322A22">
        <w:rPr>
          <w:rFonts w:ascii="Times" w:hAnsi="Times" w:cstheme="majorBidi"/>
          <w:color w:val="000000" w:themeColor="text1"/>
          <w:lang w:val="en-GB"/>
        </w:rPr>
        <w:t xml:space="preserve">WHO, </w:t>
      </w:r>
      <w:r w:rsidR="00BC4580" w:rsidRPr="00322A22">
        <w:rPr>
          <w:rFonts w:ascii="Times" w:hAnsi="Times" w:cstheme="majorBidi"/>
          <w:color w:val="000000" w:themeColor="text1"/>
          <w:lang w:val="en-GB"/>
        </w:rPr>
        <w:t>2015, 2017</w:t>
      </w:r>
      <w:r w:rsidR="00831FA8" w:rsidRPr="00322A22">
        <w:rPr>
          <w:rFonts w:ascii="Times" w:hAnsi="Times" w:cstheme="majorBidi"/>
          <w:color w:val="000000" w:themeColor="text1"/>
          <w:lang w:val="en-GB"/>
        </w:rPr>
        <w:t>). This compares with life expectancy of 76 years for a boy born in a high-income nation in 2012 (WHO, 2015).</w:t>
      </w:r>
      <w:r w:rsidR="008A74A6" w:rsidRPr="00322A22">
        <w:rPr>
          <w:rFonts w:ascii="Times" w:hAnsi="Times" w:cstheme="majorBidi"/>
          <w:color w:val="000000" w:themeColor="text1"/>
          <w:lang w:val="en-GB"/>
        </w:rPr>
        <w:t xml:space="preserve"> With an increase in life expectancy and in the older population, dementia has become one of the most prevalent </w:t>
      </w:r>
      <w:r w:rsidR="00325058" w:rsidRPr="00322A22">
        <w:rPr>
          <w:rFonts w:ascii="Times" w:hAnsi="Times" w:cstheme="majorBidi"/>
          <w:color w:val="000000" w:themeColor="text1"/>
          <w:lang w:val="en-GB"/>
        </w:rPr>
        <w:t xml:space="preserve">public </w:t>
      </w:r>
      <w:r w:rsidR="008A74A6" w:rsidRPr="00322A22">
        <w:rPr>
          <w:rFonts w:ascii="Times" w:hAnsi="Times" w:cstheme="majorBidi"/>
          <w:color w:val="000000" w:themeColor="text1"/>
          <w:lang w:val="en-GB"/>
        </w:rPr>
        <w:t>health issues.</w:t>
      </w:r>
      <w:bookmarkStart w:id="5" w:name="_Toc484401901"/>
      <w:bookmarkEnd w:id="4"/>
    </w:p>
    <w:p w14:paraId="6FFB2E9A" w14:textId="77777777" w:rsidR="00F17B37" w:rsidRPr="00322A22" w:rsidRDefault="00F17B37" w:rsidP="00B455C9">
      <w:pPr>
        <w:spacing w:line="276" w:lineRule="auto"/>
        <w:rPr>
          <w:rFonts w:ascii="Times" w:hAnsi="Times" w:cstheme="majorBidi"/>
          <w:color w:val="000000" w:themeColor="text1"/>
          <w:lang w:val="en-GB"/>
        </w:rPr>
      </w:pPr>
    </w:p>
    <w:p w14:paraId="36CDE56E" w14:textId="1A452673" w:rsidR="004F5DD2" w:rsidRPr="00322A22" w:rsidRDefault="004F5DD2" w:rsidP="00B455C9">
      <w:pPr>
        <w:spacing w:line="276" w:lineRule="auto"/>
        <w:rPr>
          <w:rFonts w:ascii="Times" w:hAnsi="Times" w:cstheme="majorBidi"/>
          <w:color w:val="000000" w:themeColor="text1"/>
          <w:sz w:val="32"/>
          <w:szCs w:val="32"/>
          <w:lang w:val="en-GB"/>
        </w:rPr>
      </w:pPr>
      <w:r w:rsidRPr="00322A22">
        <w:rPr>
          <w:rFonts w:ascii="Times" w:hAnsi="Times" w:cstheme="majorBidi"/>
          <w:b/>
          <w:bCs/>
          <w:color w:val="000000" w:themeColor="text1"/>
          <w:sz w:val="32"/>
          <w:szCs w:val="32"/>
          <w:lang w:val="en-GB"/>
        </w:rPr>
        <w:t>Method</w:t>
      </w:r>
      <w:bookmarkEnd w:id="5"/>
    </w:p>
    <w:p w14:paraId="706769B8" w14:textId="513C9DC9" w:rsidR="00F17B37" w:rsidRPr="00322A22" w:rsidRDefault="00C0669F" w:rsidP="0061215C">
      <w:pPr>
        <w:spacing w:line="276" w:lineRule="auto"/>
        <w:rPr>
          <w:rFonts w:ascii="Times" w:hAnsi="Times" w:cstheme="majorBidi"/>
          <w:color w:val="000000" w:themeColor="text1"/>
          <w:lang w:val="en-GB"/>
        </w:rPr>
      </w:pPr>
      <w:bookmarkStart w:id="6" w:name="_Toc481360336"/>
      <w:bookmarkStart w:id="7" w:name="_Toc482274347"/>
      <w:bookmarkStart w:id="8" w:name="_Toc484401902"/>
      <w:r w:rsidRPr="00322A22">
        <w:rPr>
          <w:rFonts w:ascii="Times" w:hAnsi="Times" w:cstheme="majorBidi"/>
          <w:color w:val="000000" w:themeColor="text1"/>
          <w:lang w:val="en-GB"/>
        </w:rPr>
        <w:t xml:space="preserve">In </w:t>
      </w:r>
      <w:r w:rsidR="0061215C" w:rsidRPr="00322A22">
        <w:rPr>
          <w:rFonts w:ascii="Times" w:hAnsi="Times" w:cstheme="majorBidi"/>
          <w:color w:val="000000" w:themeColor="text1"/>
          <w:lang w:val="en-GB"/>
        </w:rPr>
        <w:t xml:space="preserve">February </w:t>
      </w:r>
      <w:r w:rsidRPr="00322A22">
        <w:rPr>
          <w:rFonts w:ascii="Times" w:hAnsi="Times" w:cstheme="majorBidi"/>
          <w:color w:val="000000" w:themeColor="text1"/>
          <w:lang w:val="en-GB"/>
        </w:rPr>
        <w:t>2017, a</w:t>
      </w:r>
      <w:r w:rsidR="00482DCA" w:rsidRPr="00322A22">
        <w:rPr>
          <w:rFonts w:ascii="Times" w:hAnsi="Times" w:cstheme="majorBidi"/>
          <w:color w:val="000000" w:themeColor="text1"/>
          <w:lang w:val="en-GB"/>
        </w:rPr>
        <w:t xml:space="preserve"> systematic search was conducted in scientific databases, including DelphiS, CINAHL, MEDLINE, OVID, ProQuest</w:t>
      </w:r>
      <w:r w:rsidR="003D6557" w:rsidRPr="00322A22">
        <w:rPr>
          <w:rFonts w:ascii="Times" w:hAnsi="Times" w:cstheme="majorBidi"/>
          <w:color w:val="000000" w:themeColor="text1"/>
          <w:lang w:val="en-GB"/>
        </w:rPr>
        <w:t>, Embase</w:t>
      </w:r>
      <w:r w:rsidR="00482DCA" w:rsidRPr="00322A22">
        <w:rPr>
          <w:rFonts w:ascii="Times" w:hAnsi="Times" w:cstheme="majorBidi"/>
          <w:color w:val="000000" w:themeColor="text1"/>
          <w:lang w:val="en-GB"/>
        </w:rPr>
        <w:t xml:space="preserve"> and PsychINFO, using the following keywords: </w:t>
      </w:r>
      <w:r w:rsidR="00482DCA" w:rsidRPr="00322A22">
        <w:rPr>
          <w:rFonts w:ascii="Times" w:hAnsi="Times" w:cstheme="majorBidi"/>
          <w:i/>
          <w:color w:val="000000" w:themeColor="text1"/>
          <w:lang w:val="en-GB"/>
        </w:rPr>
        <w:t>older adult, old*, elder*, geriatric,</w:t>
      </w:r>
      <w:r w:rsidR="00482DCA" w:rsidRPr="00322A22">
        <w:rPr>
          <w:rFonts w:ascii="Times" w:hAnsi="Times" w:cstheme="majorBidi"/>
          <w:color w:val="000000" w:themeColor="text1"/>
          <w:lang w:val="en-GB"/>
        </w:rPr>
        <w:t xml:space="preserve"> and </w:t>
      </w:r>
      <w:r w:rsidR="00482DCA" w:rsidRPr="00322A22">
        <w:rPr>
          <w:rFonts w:ascii="Times" w:hAnsi="Times" w:cstheme="majorBidi"/>
          <w:i/>
          <w:color w:val="000000" w:themeColor="text1"/>
          <w:lang w:val="en-GB"/>
        </w:rPr>
        <w:t>senior</w:t>
      </w:r>
      <w:r w:rsidR="00482DCA" w:rsidRPr="00322A22">
        <w:rPr>
          <w:rFonts w:ascii="Times" w:hAnsi="Times" w:cstheme="majorBidi"/>
          <w:color w:val="000000" w:themeColor="text1"/>
          <w:lang w:val="en-GB"/>
        </w:rPr>
        <w:t xml:space="preserve">, in combination with </w:t>
      </w:r>
      <w:r w:rsidR="00482DCA" w:rsidRPr="00322A22">
        <w:rPr>
          <w:rFonts w:ascii="Times" w:hAnsi="Times" w:cstheme="majorBidi"/>
          <w:i/>
          <w:color w:val="000000" w:themeColor="text1"/>
          <w:lang w:val="en-GB"/>
        </w:rPr>
        <w:t>dementia, Alzheimer’s*, cognitive impairment, cognitive decline, memory loss, Lewy Body, Parkinson*, Vascular dementia</w:t>
      </w:r>
      <w:r w:rsidR="00482DCA" w:rsidRPr="00322A22">
        <w:rPr>
          <w:rFonts w:ascii="Times" w:hAnsi="Times" w:cstheme="majorBidi"/>
          <w:color w:val="000000" w:themeColor="text1"/>
          <w:lang w:val="en-GB"/>
        </w:rPr>
        <w:t xml:space="preserve">. These terms were then combined with the names of relevant 22 EM countries i.e. </w:t>
      </w:r>
      <w:r w:rsidR="00482DCA" w:rsidRPr="00322A22">
        <w:rPr>
          <w:rFonts w:ascii="Times" w:hAnsi="Times" w:cstheme="majorBidi"/>
          <w:i/>
          <w:color w:val="000000" w:themeColor="text1"/>
          <w:lang w:val="en-GB"/>
        </w:rPr>
        <w:t>Saudi, Arabia</w:t>
      </w:r>
      <w:r w:rsidR="00482DCA" w:rsidRPr="00322A22">
        <w:rPr>
          <w:rFonts w:ascii="Times" w:hAnsi="Times" w:cstheme="majorBidi"/>
          <w:color w:val="000000" w:themeColor="text1"/>
          <w:lang w:val="en-GB"/>
        </w:rPr>
        <w:t xml:space="preserve">*, </w:t>
      </w:r>
      <w:r w:rsidR="00482DCA" w:rsidRPr="00322A22">
        <w:rPr>
          <w:rFonts w:ascii="Times" w:hAnsi="Times" w:cstheme="majorBidi"/>
          <w:i/>
          <w:iCs/>
          <w:color w:val="000000" w:themeColor="text1"/>
          <w:lang w:val="en-GB"/>
        </w:rPr>
        <w:t xml:space="preserve">Egypt, Emirate, Kuwait, </w:t>
      </w:r>
      <w:r w:rsidR="00482DCA" w:rsidRPr="00322A22">
        <w:rPr>
          <w:rFonts w:ascii="Times" w:hAnsi="Times" w:cstheme="majorBidi"/>
          <w:i/>
          <w:color w:val="000000" w:themeColor="text1"/>
          <w:lang w:val="en-GB"/>
        </w:rPr>
        <w:t>Middle</w:t>
      </w:r>
      <w:r w:rsidR="00482DCA" w:rsidRPr="00322A22">
        <w:rPr>
          <w:rFonts w:ascii="Times" w:hAnsi="Times" w:cstheme="majorBidi"/>
          <w:color w:val="000000" w:themeColor="text1"/>
          <w:lang w:val="en-GB"/>
        </w:rPr>
        <w:t xml:space="preserve"> </w:t>
      </w:r>
      <w:r w:rsidR="00482DCA" w:rsidRPr="00322A22">
        <w:rPr>
          <w:rFonts w:ascii="Times" w:hAnsi="Times" w:cstheme="majorBidi"/>
          <w:i/>
          <w:color w:val="000000" w:themeColor="text1"/>
          <w:lang w:val="en-GB"/>
        </w:rPr>
        <w:t>East</w:t>
      </w:r>
      <w:r w:rsidR="00482DCA" w:rsidRPr="00322A22">
        <w:rPr>
          <w:rFonts w:ascii="Times" w:hAnsi="Times" w:cstheme="majorBidi"/>
          <w:color w:val="000000" w:themeColor="text1"/>
          <w:lang w:val="en-GB"/>
        </w:rPr>
        <w:t xml:space="preserve">*, or </w:t>
      </w:r>
      <w:r w:rsidR="00482DCA" w:rsidRPr="00322A22">
        <w:rPr>
          <w:rFonts w:ascii="Times" w:hAnsi="Times" w:cstheme="majorBidi"/>
          <w:i/>
          <w:color w:val="000000" w:themeColor="text1"/>
          <w:lang w:val="en-GB"/>
        </w:rPr>
        <w:t>Eastern</w:t>
      </w:r>
      <w:r w:rsidR="00482DCA" w:rsidRPr="00322A22">
        <w:rPr>
          <w:rFonts w:ascii="Times" w:hAnsi="Times" w:cstheme="majorBidi"/>
          <w:color w:val="000000" w:themeColor="text1"/>
          <w:lang w:val="en-GB"/>
        </w:rPr>
        <w:t xml:space="preserve"> </w:t>
      </w:r>
      <w:r w:rsidR="00482DCA" w:rsidRPr="00322A22">
        <w:rPr>
          <w:rFonts w:ascii="Times" w:hAnsi="Times" w:cstheme="majorBidi"/>
          <w:i/>
          <w:color w:val="000000" w:themeColor="text1"/>
          <w:lang w:val="en-GB"/>
        </w:rPr>
        <w:t>Mediterranean</w:t>
      </w:r>
      <w:r w:rsidR="00482DCA" w:rsidRPr="00322A22">
        <w:rPr>
          <w:rFonts w:ascii="Times" w:hAnsi="Times" w:cstheme="majorBidi"/>
          <w:color w:val="000000" w:themeColor="text1"/>
          <w:lang w:val="en-GB"/>
        </w:rPr>
        <w:t xml:space="preserve"> and studies in both English and Arabic</w:t>
      </w:r>
      <w:r w:rsidR="00B44E53" w:rsidRPr="00322A22">
        <w:rPr>
          <w:rFonts w:ascii="Times" w:hAnsi="Times" w:cstheme="majorBidi"/>
          <w:color w:val="000000" w:themeColor="text1"/>
          <w:lang w:val="en-GB"/>
        </w:rPr>
        <w:t xml:space="preserve"> (</w:t>
      </w:r>
      <w:r w:rsidR="00B44E53" w:rsidRPr="00322A22">
        <w:rPr>
          <w:rFonts w:ascii="Times" w:hAnsi="Times" w:cstheme="majorBidi"/>
          <w:color w:val="000000" w:themeColor="text1"/>
          <w:lang w:val="en-GB"/>
        </w:rPr>
        <w:fldChar w:fldCharType="begin"/>
      </w:r>
      <w:r w:rsidR="00B44E53" w:rsidRPr="00322A22">
        <w:rPr>
          <w:rFonts w:ascii="Times" w:hAnsi="Times" w:cstheme="majorBidi"/>
          <w:color w:val="000000" w:themeColor="text1"/>
          <w:lang w:val="en-GB"/>
        </w:rPr>
        <w:instrText xml:space="preserve"> REF _Ref495956829 \h </w:instrText>
      </w:r>
      <w:r w:rsidR="002F10E2" w:rsidRPr="00322A22">
        <w:rPr>
          <w:rFonts w:ascii="Times" w:hAnsi="Times" w:cstheme="majorBidi"/>
          <w:color w:val="000000" w:themeColor="text1"/>
          <w:lang w:val="en-GB"/>
        </w:rPr>
        <w:instrText xml:space="preserve"> \* MERGEFORMAT </w:instrText>
      </w:r>
      <w:r w:rsidR="00B44E53" w:rsidRPr="00322A22">
        <w:rPr>
          <w:rFonts w:ascii="Times" w:hAnsi="Times" w:cstheme="majorBidi"/>
          <w:color w:val="000000" w:themeColor="text1"/>
          <w:lang w:val="en-GB"/>
        </w:rPr>
      </w:r>
      <w:r w:rsidR="00B44E53" w:rsidRPr="00322A22">
        <w:rPr>
          <w:rFonts w:ascii="Times" w:hAnsi="Times" w:cstheme="majorBidi"/>
          <w:color w:val="000000" w:themeColor="text1"/>
          <w:lang w:val="en-GB"/>
        </w:rPr>
        <w:fldChar w:fldCharType="separate"/>
      </w:r>
      <w:r w:rsidR="00B44E53" w:rsidRPr="00322A22">
        <w:rPr>
          <w:rFonts w:ascii="Times" w:hAnsi="Times" w:cstheme="majorBidi"/>
          <w:color w:val="000000" w:themeColor="text1"/>
        </w:rPr>
        <w:t xml:space="preserve">Table </w:t>
      </w:r>
      <w:r w:rsidR="00B44E53" w:rsidRPr="00322A22">
        <w:rPr>
          <w:rFonts w:ascii="Times" w:hAnsi="Times" w:cstheme="majorBidi"/>
          <w:noProof/>
          <w:color w:val="000000" w:themeColor="text1"/>
        </w:rPr>
        <w:t>1</w:t>
      </w:r>
      <w:r w:rsidR="00B44E53" w:rsidRPr="00322A22">
        <w:rPr>
          <w:rFonts w:ascii="Times" w:hAnsi="Times" w:cstheme="majorBidi"/>
          <w:color w:val="000000" w:themeColor="text1"/>
          <w:lang w:val="en-GB"/>
        </w:rPr>
        <w:fldChar w:fldCharType="end"/>
      </w:r>
      <w:r w:rsidR="00B44E53" w:rsidRPr="00322A22">
        <w:rPr>
          <w:rFonts w:ascii="Times" w:hAnsi="Times" w:cstheme="majorBidi"/>
          <w:color w:val="000000" w:themeColor="text1"/>
          <w:lang w:val="en-GB"/>
        </w:rPr>
        <w:t>)</w:t>
      </w:r>
      <w:r w:rsidR="00482DCA" w:rsidRPr="00322A22">
        <w:rPr>
          <w:rFonts w:ascii="Times" w:hAnsi="Times" w:cstheme="majorBidi"/>
          <w:color w:val="000000" w:themeColor="text1"/>
          <w:lang w:val="en-GB"/>
        </w:rPr>
        <w:t xml:space="preserve">. In total, 1,740 articles were found that were then limited to peer-reviewed articles published from 2007-2017, leaving </w:t>
      </w:r>
      <w:r w:rsidR="00482DCA" w:rsidRPr="00322A22">
        <w:rPr>
          <w:rFonts w:ascii="Times" w:hAnsi="Times" w:cstheme="majorBidi"/>
          <w:i/>
          <w:color w:val="000000" w:themeColor="text1"/>
          <w:lang w:val="en-GB"/>
        </w:rPr>
        <w:t>n</w:t>
      </w:r>
      <w:r w:rsidR="00482DCA" w:rsidRPr="00322A22">
        <w:rPr>
          <w:rFonts w:ascii="Times" w:hAnsi="Times" w:cstheme="majorBidi"/>
          <w:color w:val="000000" w:themeColor="text1"/>
          <w:lang w:val="en-GB"/>
        </w:rPr>
        <w:t xml:space="preserve">=687 articles. Duplicate and irrelevant articles were excluded based on title and abstract, leaving </w:t>
      </w:r>
      <w:r w:rsidR="00482DCA" w:rsidRPr="00322A22">
        <w:rPr>
          <w:rFonts w:ascii="Times" w:hAnsi="Times" w:cstheme="majorBidi"/>
          <w:i/>
          <w:color w:val="000000" w:themeColor="text1"/>
          <w:lang w:val="en-GB"/>
        </w:rPr>
        <w:t>n</w:t>
      </w:r>
      <w:r w:rsidR="00482DCA" w:rsidRPr="00322A22">
        <w:rPr>
          <w:rFonts w:ascii="Times" w:hAnsi="Times" w:cstheme="majorBidi"/>
          <w:color w:val="000000" w:themeColor="text1"/>
          <w:lang w:val="en-GB"/>
        </w:rPr>
        <w:t xml:space="preserve">=99 articles. Further research conducted using Google Scholar added </w:t>
      </w:r>
      <w:r w:rsidR="00482DCA" w:rsidRPr="00322A22">
        <w:rPr>
          <w:rFonts w:ascii="Times" w:hAnsi="Times" w:cstheme="majorBidi"/>
          <w:i/>
          <w:iCs/>
          <w:color w:val="000000" w:themeColor="text1"/>
          <w:lang w:val="en-GB"/>
        </w:rPr>
        <w:t>n</w:t>
      </w:r>
      <w:r w:rsidR="00482DCA" w:rsidRPr="00322A22">
        <w:rPr>
          <w:rFonts w:ascii="Times" w:hAnsi="Times" w:cstheme="majorBidi"/>
          <w:color w:val="000000" w:themeColor="text1"/>
          <w:lang w:val="en-GB"/>
        </w:rPr>
        <w:t xml:space="preserve">=11 articles. However, considering the search limitations in the current study, finding recent data from the </w:t>
      </w:r>
      <w:r w:rsidR="00482DCA" w:rsidRPr="00322A22">
        <w:rPr>
          <w:rFonts w:ascii="Times" w:hAnsi="Times" w:cstheme="majorBidi"/>
          <w:color w:val="000000" w:themeColor="text1"/>
          <w:lang w:val="en-GB"/>
        </w:rPr>
        <w:lastRenderedPageBreak/>
        <w:t>EM region from the past few years was challenging. Hence, searching for articles from the last 10 years proved more worthwhile. English and Arabic articles are the most accessible and most frequently used languages within the EM region. A limitation to peer-reviewed articles with the full-text available was applied as well to find best available evidence.</w:t>
      </w:r>
      <w:bookmarkEnd w:id="6"/>
      <w:r w:rsidR="00482DCA" w:rsidRPr="00322A22">
        <w:rPr>
          <w:rFonts w:ascii="Times" w:hAnsi="Times" w:cstheme="majorBidi"/>
          <w:color w:val="000000" w:themeColor="text1"/>
          <w:lang w:val="en-GB"/>
        </w:rPr>
        <w:t xml:space="preserve"> </w:t>
      </w:r>
      <w:r w:rsidR="00325058" w:rsidRPr="00322A22">
        <w:rPr>
          <w:rFonts w:ascii="Times" w:hAnsi="Times" w:cstheme="majorBidi"/>
          <w:color w:val="000000" w:themeColor="text1"/>
          <w:lang w:val="en-GB"/>
        </w:rPr>
        <w:t xml:space="preserve">The exclusion and inclusion criteria are outlined in </w:t>
      </w:r>
      <w:r w:rsidR="00B44E53" w:rsidRPr="00322A22">
        <w:rPr>
          <w:rFonts w:ascii="Times" w:hAnsi="Times" w:cstheme="majorBidi"/>
          <w:color w:val="000000" w:themeColor="text1"/>
          <w:lang w:val="en-GB"/>
        </w:rPr>
        <w:fldChar w:fldCharType="begin"/>
      </w:r>
      <w:r w:rsidR="00B44E53" w:rsidRPr="00322A22">
        <w:rPr>
          <w:rFonts w:ascii="Times" w:hAnsi="Times" w:cstheme="majorBidi"/>
          <w:color w:val="000000" w:themeColor="text1"/>
          <w:lang w:val="en-GB"/>
        </w:rPr>
        <w:instrText xml:space="preserve"> REF _Ref495956845 \h </w:instrText>
      </w:r>
      <w:r w:rsidR="002F10E2" w:rsidRPr="00322A22">
        <w:rPr>
          <w:rFonts w:ascii="Times" w:hAnsi="Times" w:cstheme="majorBidi"/>
          <w:color w:val="000000" w:themeColor="text1"/>
          <w:lang w:val="en-GB"/>
        </w:rPr>
        <w:instrText xml:space="preserve"> \* MERGEFORMAT </w:instrText>
      </w:r>
      <w:r w:rsidR="00B44E53" w:rsidRPr="00322A22">
        <w:rPr>
          <w:rFonts w:ascii="Times" w:hAnsi="Times" w:cstheme="majorBidi"/>
          <w:color w:val="000000" w:themeColor="text1"/>
          <w:lang w:val="en-GB"/>
        </w:rPr>
      </w:r>
      <w:r w:rsidR="00B44E53" w:rsidRPr="00322A22">
        <w:rPr>
          <w:rFonts w:ascii="Times" w:hAnsi="Times" w:cstheme="majorBidi"/>
          <w:color w:val="000000" w:themeColor="text1"/>
          <w:lang w:val="en-GB"/>
        </w:rPr>
        <w:fldChar w:fldCharType="separate"/>
      </w:r>
      <w:r w:rsidR="00B44E53" w:rsidRPr="00322A22">
        <w:rPr>
          <w:rFonts w:ascii="Times" w:hAnsi="Times" w:cstheme="majorBidi"/>
          <w:color w:val="000000" w:themeColor="text1"/>
        </w:rPr>
        <w:t xml:space="preserve">Table </w:t>
      </w:r>
      <w:r w:rsidR="00B44E53" w:rsidRPr="00322A22">
        <w:rPr>
          <w:rFonts w:ascii="Times" w:hAnsi="Times" w:cstheme="majorBidi"/>
          <w:noProof/>
          <w:color w:val="000000" w:themeColor="text1"/>
        </w:rPr>
        <w:t>2</w:t>
      </w:r>
      <w:r w:rsidR="00B44E53" w:rsidRPr="00322A22">
        <w:rPr>
          <w:rFonts w:ascii="Times" w:hAnsi="Times" w:cstheme="majorBidi"/>
          <w:color w:val="000000" w:themeColor="text1"/>
          <w:lang w:val="en-GB"/>
        </w:rPr>
        <w:fldChar w:fldCharType="end"/>
      </w:r>
      <w:r w:rsidR="00482DCA" w:rsidRPr="00322A22">
        <w:rPr>
          <w:rFonts w:ascii="Times" w:hAnsi="Times" w:cstheme="majorBidi"/>
          <w:color w:val="000000" w:themeColor="text1"/>
          <w:lang w:val="en-GB"/>
        </w:rPr>
        <w:t xml:space="preserve">. </w:t>
      </w:r>
    </w:p>
    <w:tbl>
      <w:tblPr>
        <w:tblStyle w:val="LightGrid-Accent4"/>
        <w:tblW w:w="9644" w:type="dxa"/>
        <w:tblInd w:w="-1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FFF2CC" w:themeFill="accent4" w:themeFillTint="33"/>
        <w:tblLook w:val="04A0" w:firstRow="1" w:lastRow="0" w:firstColumn="1" w:lastColumn="0" w:noHBand="0" w:noVBand="1"/>
      </w:tblPr>
      <w:tblGrid>
        <w:gridCol w:w="1296"/>
        <w:gridCol w:w="1474"/>
        <w:gridCol w:w="2362"/>
        <w:gridCol w:w="4512"/>
      </w:tblGrid>
      <w:tr w:rsidR="006D4FD9" w:rsidRPr="00322A22" w14:paraId="09EBA0D8" w14:textId="77777777" w:rsidTr="006D4FD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96" w:type="dxa"/>
            <w:tcBorders>
              <w:top w:val="single" w:sz="2" w:space="0" w:color="5B9BD5" w:themeColor="accent5"/>
              <w:left w:val="single" w:sz="2" w:space="0" w:color="5B9BD5" w:themeColor="accent5"/>
              <w:bottom w:val="single" w:sz="18" w:space="0" w:color="5B9BD5" w:themeColor="accent5"/>
              <w:right w:val="single" w:sz="18" w:space="0" w:color="5B9BD5" w:themeColor="accent5"/>
            </w:tcBorders>
            <w:shd w:val="clear" w:color="auto" w:fill="DEEAF6" w:themeFill="accent5" w:themeFillTint="33"/>
            <w:vAlign w:val="center"/>
          </w:tcPr>
          <w:p w14:paraId="7C86CC65" w14:textId="77777777" w:rsidR="00B44E53" w:rsidRPr="00322A22" w:rsidRDefault="00B44E53" w:rsidP="006F253A">
            <w:pPr>
              <w:pStyle w:val="Default"/>
              <w:jc w:val="center"/>
              <w:rPr>
                <w:rFonts w:ascii="Times" w:hAnsi="Times" w:cstheme="majorBidi"/>
                <w:color w:val="000000" w:themeColor="text1"/>
                <w:sz w:val="22"/>
                <w:szCs w:val="22"/>
              </w:rPr>
            </w:pPr>
            <w:r w:rsidRPr="00322A22">
              <w:rPr>
                <w:rFonts w:ascii="Times" w:hAnsi="Times" w:cstheme="majorBidi"/>
                <w:color w:val="000000" w:themeColor="text1"/>
                <w:sz w:val="22"/>
                <w:szCs w:val="22"/>
              </w:rPr>
              <w:t>Main term</w:t>
            </w:r>
          </w:p>
        </w:tc>
        <w:tc>
          <w:tcPr>
            <w:tcW w:w="1474" w:type="dxa"/>
            <w:tcBorders>
              <w:top w:val="single" w:sz="2" w:space="0" w:color="5B9BD5" w:themeColor="accent5"/>
              <w:left w:val="single" w:sz="18" w:space="0" w:color="5B9BD5" w:themeColor="accent5"/>
              <w:bottom w:val="single" w:sz="18" w:space="0" w:color="5B9BD5" w:themeColor="accent5"/>
              <w:right w:val="single" w:sz="2" w:space="0" w:color="5B9BD5" w:themeColor="accent5"/>
            </w:tcBorders>
            <w:shd w:val="clear" w:color="auto" w:fill="auto"/>
            <w:vAlign w:val="center"/>
          </w:tcPr>
          <w:p w14:paraId="5A5C3E85" w14:textId="77777777" w:rsidR="00B44E53" w:rsidRPr="00322A22" w:rsidRDefault="00B44E53" w:rsidP="006F253A">
            <w:pPr>
              <w:pStyle w:val="Default"/>
              <w:jc w:val="center"/>
              <w:cnfStyle w:val="100000000000" w:firstRow="1" w:lastRow="0" w:firstColumn="0" w:lastColumn="0" w:oddVBand="0" w:evenVBand="0" w:oddHBand="0"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Older adult</w:t>
            </w:r>
          </w:p>
        </w:tc>
        <w:tc>
          <w:tcPr>
            <w:tcW w:w="2362" w:type="dxa"/>
            <w:tcBorders>
              <w:top w:val="single" w:sz="2" w:space="0" w:color="5B9BD5" w:themeColor="accent5"/>
              <w:left w:val="single" w:sz="2" w:space="0" w:color="5B9BD5" w:themeColor="accent5"/>
              <w:bottom w:val="single" w:sz="18" w:space="0" w:color="5B9BD5" w:themeColor="accent5"/>
              <w:right w:val="single" w:sz="2" w:space="0" w:color="5B9BD5" w:themeColor="accent5"/>
            </w:tcBorders>
            <w:shd w:val="clear" w:color="auto" w:fill="auto"/>
            <w:vAlign w:val="center"/>
          </w:tcPr>
          <w:p w14:paraId="1FD749A9" w14:textId="77777777" w:rsidR="00B44E53" w:rsidRPr="00322A22" w:rsidRDefault="00B44E53" w:rsidP="006F253A">
            <w:pPr>
              <w:pStyle w:val="Default"/>
              <w:jc w:val="center"/>
              <w:cnfStyle w:val="100000000000" w:firstRow="1" w:lastRow="0" w:firstColumn="0" w:lastColumn="0" w:oddVBand="0" w:evenVBand="0" w:oddHBand="0"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Dementia</w:t>
            </w:r>
          </w:p>
        </w:tc>
        <w:tc>
          <w:tcPr>
            <w:tcW w:w="4512" w:type="dxa"/>
            <w:tcBorders>
              <w:top w:val="single" w:sz="2" w:space="0" w:color="5B9BD5" w:themeColor="accent5"/>
              <w:left w:val="single" w:sz="2" w:space="0" w:color="5B9BD5" w:themeColor="accent5"/>
              <w:bottom w:val="single" w:sz="18" w:space="0" w:color="5B9BD5" w:themeColor="accent5"/>
              <w:right w:val="single" w:sz="2" w:space="0" w:color="5B9BD5" w:themeColor="accent5"/>
            </w:tcBorders>
            <w:shd w:val="clear" w:color="auto" w:fill="auto"/>
            <w:vAlign w:val="center"/>
          </w:tcPr>
          <w:p w14:paraId="2131ADF7" w14:textId="77777777" w:rsidR="00B44E53" w:rsidRPr="00322A22" w:rsidRDefault="00B44E53" w:rsidP="006F253A">
            <w:pPr>
              <w:pStyle w:val="Default"/>
              <w:jc w:val="center"/>
              <w:cnfStyle w:val="100000000000" w:firstRow="1" w:lastRow="0" w:firstColumn="0" w:lastColumn="0" w:oddVBand="0" w:evenVBand="0" w:oddHBand="0"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Arab</w:t>
            </w:r>
          </w:p>
        </w:tc>
      </w:tr>
      <w:tr w:rsidR="006D4FD9" w:rsidRPr="00322A22" w14:paraId="22CDEEDA" w14:textId="77777777" w:rsidTr="00F17B3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296" w:type="dxa"/>
            <w:tcBorders>
              <w:top w:val="single" w:sz="18" w:space="0" w:color="5B9BD5" w:themeColor="accent5"/>
              <w:left w:val="single" w:sz="2" w:space="0" w:color="5B9BD5" w:themeColor="accent5"/>
              <w:bottom w:val="single" w:sz="2" w:space="0" w:color="5B9BD5" w:themeColor="accent5"/>
              <w:right w:val="single" w:sz="18" w:space="0" w:color="5B9BD5" w:themeColor="accent5"/>
            </w:tcBorders>
            <w:shd w:val="clear" w:color="auto" w:fill="DEEAF6" w:themeFill="accent5" w:themeFillTint="33"/>
            <w:vAlign w:val="center"/>
          </w:tcPr>
          <w:p w14:paraId="2F863637" w14:textId="77777777" w:rsidR="00B44E53" w:rsidRPr="00322A22" w:rsidRDefault="00B44E53" w:rsidP="006F253A">
            <w:pPr>
              <w:pStyle w:val="Default"/>
              <w:jc w:val="center"/>
              <w:rPr>
                <w:rFonts w:ascii="Times" w:hAnsi="Times" w:cstheme="majorBidi"/>
                <w:color w:val="000000" w:themeColor="text1"/>
                <w:sz w:val="22"/>
                <w:szCs w:val="22"/>
              </w:rPr>
            </w:pPr>
            <w:r w:rsidRPr="00322A22">
              <w:rPr>
                <w:rFonts w:ascii="Times" w:hAnsi="Times" w:cstheme="majorBidi"/>
                <w:color w:val="000000" w:themeColor="text1"/>
                <w:sz w:val="22"/>
                <w:szCs w:val="22"/>
              </w:rPr>
              <w:t>Alternate terms</w:t>
            </w:r>
          </w:p>
        </w:tc>
        <w:tc>
          <w:tcPr>
            <w:tcW w:w="1474" w:type="dxa"/>
            <w:tcBorders>
              <w:top w:val="single" w:sz="18" w:space="0" w:color="5B9BD5" w:themeColor="accent5"/>
              <w:left w:val="single" w:sz="18" w:space="0" w:color="5B9BD5" w:themeColor="accent5"/>
              <w:bottom w:val="single" w:sz="2" w:space="0" w:color="5B9BD5" w:themeColor="accent5"/>
              <w:right w:val="single" w:sz="2" w:space="0" w:color="5B9BD5" w:themeColor="accent5"/>
            </w:tcBorders>
            <w:shd w:val="clear" w:color="auto" w:fill="auto"/>
            <w:vAlign w:val="center"/>
          </w:tcPr>
          <w:p w14:paraId="4ADABB37"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“old*”, “</w:t>
            </w:r>
            <w:r w:rsidRPr="00322A22">
              <w:rPr>
                <w:rFonts w:ascii="Times" w:hAnsi="Times" w:cstheme="majorBidi"/>
                <w:i/>
                <w:color w:val="000000" w:themeColor="text1"/>
                <w:sz w:val="22"/>
                <w:szCs w:val="22"/>
                <w:lang w:val="en-GB"/>
              </w:rPr>
              <w:t>older adult</w:t>
            </w:r>
            <w:r w:rsidRPr="00322A22">
              <w:rPr>
                <w:rFonts w:ascii="Times" w:hAnsi="Times" w:cstheme="majorBidi"/>
                <w:color w:val="000000" w:themeColor="text1"/>
                <w:sz w:val="22"/>
                <w:szCs w:val="22"/>
              </w:rPr>
              <w:t>”</w:t>
            </w:r>
          </w:p>
          <w:p w14:paraId="444D01A6"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“elder*”, </w:t>
            </w:r>
          </w:p>
          <w:p w14:paraId="594520E2"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“geriatric”, or</w:t>
            </w:r>
          </w:p>
          <w:p w14:paraId="4C0B674D"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u w:val="single"/>
              </w:rPr>
            </w:pPr>
            <w:r w:rsidRPr="00322A22">
              <w:rPr>
                <w:rFonts w:ascii="Times" w:hAnsi="Times" w:cstheme="majorBidi"/>
                <w:color w:val="000000" w:themeColor="text1"/>
                <w:sz w:val="22"/>
                <w:szCs w:val="22"/>
              </w:rPr>
              <w:t>“senior”</w:t>
            </w:r>
          </w:p>
        </w:tc>
        <w:tc>
          <w:tcPr>
            <w:tcW w:w="2362" w:type="dxa"/>
            <w:tcBorders>
              <w:top w:val="single" w:sz="18"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6C86CFB5"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 “</w:t>
            </w:r>
            <w:r w:rsidRPr="00322A22">
              <w:rPr>
                <w:rFonts w:ascii="Times" w:hAnsi="Times" w:cstheme="majorBidi"/>
                <w:i/>
                <w:color w:val="000000" w:themeColor="text1"/>
                <w:sz w:val="22"/>
                <w:szCs w:val="22"/>
                <w:lang w:val="en-GB"/>
              </w:rPr>
              <w:t>dementia</w:t>
            </w:r>
            <w:r w:rsidRPr="00322A22">
              <w:rPr>
                <w:rFonts w:ascii="Times" w:hAnsi="Times" w:cstheme="majorBidi"/>
                <w:color w:val="000000" w:themeColor="text1"/>
                <w:sz w:val="22"/>
                <w:szCs w:val="22"/>
              </w:rPr>
              <w:t xml:space="preserve">”, “Alzheimer*”, </w:t>
            </w:r>
          </w:p>
          <w:p w14:paraId="0ADB51B0"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“cognitive impairment”, “cognitive decline”, “memory loss”, “</w:t>
            </w:r>
            <w:r w:rsidRPr="00322A22">
              <w:rPr>
                <w:rFonts w:ascii="Times" w:hAnsi="Times" w:cstheme="majorBidi"/>
                <w:i/>
                <w:color w:val="000000" w:themeColor="text1"/>
                <w:sz w:val="22"/>
                <w:szCs w:val="22"/>
                <w:lang w:val="en-GB"/>
              </w:rPr>
              <w:t>Lewy Body</w:t>
            </w:r>
            <w:r w:rsidRPr="00322A22">
              <w:rPr>
                <w:rFonts w:ascii="Times" w:hAnsi="Times" w:cstheme="majorBidi"/>
                <w:color w:val="000000" w:themeColor="text1"/>
                <w:sz w:val="22"/>
                <w:szCs w:val="22"/>
              </w:rPr>
              <w:t>”, “</w:t>
            </w:r>
            <w:r w:rsidRPr="00322A22">
              <w:rPr>
                <w:rFonts w:ascii="Times" w:hAnsi="Times" w:cstheme="majorBidi"/>
                <w:i/>
                <w:color w:val="000000" w:themeColor="text1"/>
                <w:sz w:val="22"/>
                <w:szCs w:val="22"/>
                <w:lang w:val="en-GB"/>
              </w:rPr>
              <w:t>Parkinson*</w:t>
            </w:r>
            <w:r w:rsidRPr="00322A22">
              <w:rPr>
                <w:rFonts w:ascii="Times" w:hAnsi="Times" w:cstheme="majorBidi"/>
                <w:color w:val="000000" w:themeColor="text1"/>
                <w:sz w:val="22"/>
                <w:szCs w:val="22"/>
              </w:rPr>
              <w:t>”, or “</w:t>
            </w:r>
            <w:r w:rsidRPr="00322A22">
              <w:rPr>
                <w:rFonts w:ascii="Times" w:hAnsi="Times" w:cstheme="majorBidi"/>
                <w:i/>
                <w:color w:val="000000" w:themeColor="text1"/>
                <w:sz w:val="22"/>
                <w:szCs w:val="22"/>
                <w:lang w:val="en-GB"/>
              </w:rPr>
              <w:t>Vascular dementia</w:t>
            </w:r>
            <w:r w:rsidRPr="00322A22">
              <w:rPr>
                <w:rFonts w:ascii="Times" w:hAnsi="Times" w:cstheme="majorBidi"/>
                <w:color w:val="000000" w:themeColor="text1"/>
                <w:sz w:val="22"/>
                <w:szCs w:val="22"/>
              </w:rPr>
              <w:t>”</w:t>
            </w:r>
          </w:p>
        </w:tc>
        <w:tc>
          <w:tcPr>
            <w:tcW w:w="4512" w:type="dxa"/>
            <w:tcBorders>
              <w:top w:val="single" w:sz="18"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1AD97507"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“Arab*”, </w:t>
            </w:r>
          </w:p>
          <w:p w14:paraId="236B47D7"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 “middle east*,</w:t>
            </w:r>
          </w:p>
          <w:p w14:paraId="65AFC2B8" w14:textId="77777777" w:rsidR="00B44E53" w:rsidRPr="00322A22" w:rsidRDefault="00B44E53" w:rsidP="006F253A">
            <w:pPr>
              <w:keepNex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“Eastern-Mediterranean”, “</w:t>
            </w:r>
            <w:r w:rsidRPr="00322A22">
              <w:rPr>
                <w:rFonts w:ascii="Times" w:hAnsi="Times" w:cstheme="majorBidi"/>
                <w:color w:val="000000" w:themeColor="text1"/>
                <w:sz w:val="22"/>
                <w:szCs w:val="22"/>
                <w:lang w:val="en-GB"/>
              </w:rPr>
              <w:t>Afghanistan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Bahrain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Djibouti</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Egypt</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Emirate</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Iran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Iraq</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Jordan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Kuwait</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Lebanon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Libya</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Morocco</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Oman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Pakistan</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Palestine</w:t>
            </w:r>
            <w:r w:rsidRPr="00322A22">
              <w:rPr>
                <w:rFonts w:ascii="Times" w:hAnsi="Times" w:cstheme="majorBidi"/>
                <w:color w:val="000000" w:themeColor="text1"/>
                <w:sz w:val="22"/>
                <w:szCs w:val="22"/>
              </w:rPr>
              <w:t>”, “</w:t>
            </w:r>
            <w:r w:rsidRPr="00322A22">
              <w:rPr>
                <w:rFonts w:ascii="Times" w:hAnsi="Times" w:cstheme="majorBidi"/>
                <w:color w:val="000000" w:themeColor="text1"/>
                <w:sz w:val="22"/>
                <w:szCs w:val="22"/>
                <w:lang w:val="en-GB"/>
              </w:rPr>
              <w:t>Qatar</w:t>
            </w:r>
            <w:r w:rsidRPr="00322A22">
              <w:rPr>
                <w:rFonts w:ascii="Times" w:hAnsi="Times" w:cstheme="majorBidi"/>
                <w:color w:val="000000" w:themeColor="text1"/>
                <w:sz w:val="22"/>
                <w:szCs w:val="22"/>
              </w:rPr>
              <w:t>”, “Saudi”, “</w:t>
            </w:r>
            <w:r w:rsidRPr="00322A22">
              <w:rPr>
                <w:rFonts w:ascii="Times" w:hAnsi="Times" w:cstheme="majorBidi"/>
                <w:color w:val="000000" w:themeColor="text1"/>
                <w:sz w:val="22"/>
                <w:szCs w:val="22"/>
                <w:lang w:val="en-GB"/>
              </w:rPr>
              <w:t>Somalia”</w:t>
            </w:r>
            <w:r w:rsidRPr="00322A22">
              <w:rPr>
                <w:rFonts w:ascii="Times" w:hAnsi="Times" w:cstheme="majorBidi"/>
                <w:color w:val="000000" w:themeColor="text1"/>
              </w:rPr>
              <w:t>, “</w:t>
            </w:r>
            <w:r w:rsidRPr="00322A22">
              <w:rPr>
                <w:rFonts w:ascii="Times" w:hAnsi="Times" w:cstheme="majorBidi"/>
                <w:color w:val="000000" w:themeColor="text1"/>
                <w:sz w:val="22"/>
                <w:szCs w:val="22"/>
                <w:lang w:val="en-GB"/>
              </w:rPr>
              <w:t>Sud</w:t>
            </w:r>
            <w:r w:rsidRPr="00322A22">
              <w:rPr>
                <w:rFonts w:ascii="Times" w:hAnsi="Times" w:cstheme="majorBidi"/>
                <w:color w:val="000000" w:themeColor="text1"/>
              </w:rPr>
              <w:t>an”, “Syria”, “Tunisia”, or “</w:t>
            </w:r>
            <w:r w:rsidRPr="00322A22">
              <w:rPr>
                <w:rFonts w:ascii="Times" w:hAnsi="Times" w:cstheme="majorBidi"/>
                <w:color w:val="000000" w:themeColor="text1"/>
                <w:sz w:val="22"/>
                <w:szCs w:val="22"/>
                <w:lang w:val="en-GB"/>
              </w:rPr>
              <w:t>Yemen</w:t>
            </w:r>
            <w:r w:rsidRPr="00322A22">
              <w:rPr>
                <w:rFonts w:ascii="Times" w:hAnsi="Times" w:cstheme="majorBidi"/>
                <w:color w:val="000000" w:themeColor="text1"/>
              </w:rPr>
              <w:t>”</w:t>
            </w:r>
            <w:r w:rsidRPr="00322A22">
              <w:rPr>
                <w:rFonts w:ascii="Times" w:hAnsi="Times" w:cstheme="majorBidi"/>
                <w:color w:val="000000" w:themeColor="text1"/>
                <w:sz w:val="22"/>
                <w:szCs w:val="22"/>
                <w:lang w:val="en-GB"/>
              </w:rPr>
              <w:t xml:space="preserve"> </w:t>
            </w:r>
          </w:p>
        </w:tc>
      </w:tr>
    </w:tbl>
    <w:p w14:paraId="2859F55C" w14:textId="73A3DF0F" w:rsidR="00B44E53" w:rsidRPr="00322A22" w:rsidRDefault="00B44E53" w:rsidP="00B44E53">
      <w:pPr>
        <w:pStyle w:val="Caption"/>
        <w:rPr>
          <w:rFonts w:ascii="Times" w:hAnsi="Times" w:cstheme="majorBidi"/>
          <w:bCs/>
          <w:i/>
          <w:iCs/>
          <w:color w:val="000000" w:themeColor="text1"/>
        </w:rPr>
      </w:pPr>
      <w:bookmarkStart w:id="9" w:name="_Ref495956829"/>
      <w:r w:rsidRPr="00322A22">
        <w:rPr>
          <w:rFonts w:ascii="Times" w:hAnsi="Times" w:cstheme="majorBidi"/>
          <w:color w:val="000000" w:themeColor="text1"/>
        </w:rPr>
        <w:t xml:space="preserve">Table </w:t>
      </w:r>
      <w:r w:rsidRPr="00322A22">
        <w:rPr>
          <w:rFonts w:ascii="Times" w:hAnsi="Times" w:cstheme="majorBidi"/>
          <w:color w:val="000000" w:themeColor="text1"/>
        </w:rPr>
        <w:fldChar w:fldCharType="begin"/>
      </w:r>
      <w:r w:rsidRPr="00322A22">
        <w:rPr>
          <w:rFonts w:ascii="Times" w:hAnsi="Times" w:cstheme="majorBidi"/>
          <w:color w:val="000000" w:themeColor="text1"/>
        </w:rPr>
        <w:instrText xml:space="preserve"> SEQ Table \* ARABIC </w:instrText>
      </w:r>
      <w:r w:rsidRPr="00322A22">
        <w:rPr>
          <w:rFonts w:ascii="Times" w:hAnsi="Times" w:cstheme="majorBidi"/>
          <w:color w:val="000000" w:themeColor="text1"/>
        </w:rPr>
        <w:fldChar w:fldCharType="separate"/>
      </w:r>
      <w:r w:rsidRPr="00322A22">
        <w:rPr>
          <w:rFonts w:ascii="Times" w:hAnsi="Times" w:cstheme="majorBidi"/>
          <w:noProof/>
          <w:color w:val="000000" w:themeColor="text1"/>
        </w:rPr>
        <w:t>1</w:t>
      </w:r>
      <w:r w:rsidRPr="00322A22">
        <w:rPr>
          <w:rFonts w:ascii="Times" w:hAnsi="Times" w:cstheme="majorBidi"/>
          <w:color w:val="000000" w:themeColor="text1"/>
        </w:rPr>
        <w:fldChar w:fldCharType="end"/>
      </w:r>
      <w:bookmarkEnd w:id="9"/>
      <w:r w:rsidRPr="00322A22">
        <w:rPr>
          <w:rFonts w:ascii="Times" w:hAnsi="Times" w:cstheme="majorBidi"/>
          <w:color w:val="000000" w:themeColor="text1"/>
        </w:rPr>
        <w:t xml:space="preserve"> Search terms and alternative terms/synonyms</w:t>
      </w:r>
    </w:p>
    <w:tbl>
      <w:tblPr>
        <w:tblStyle w:val="LightGrid-Accent4"/>
        <w:tblW w:w="960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FFF2CC" w:themeFill="accent4" w:themeFillTint="33"/>
        <w:tblLayout w:type="fixed"/>
        <w:tblLook w:val="04A0" w:firstRow="1" w:lastRow="0" w:firstColumn="1" w:lastColumn="0" w:noHBand="0" w:noVBand="1"/>
      </w:tblPr>
      <w:tblGrid>
        <w:gridCol w:w="1418"/>
        <w:gridCol w:w="2126"/>
        <w:gridCol w:w="6062"/>
      </w:tblGrid>
      <w:tr w:rsidR="00751267" w:rsidRPr="00322A22" w14:paraId="121D902D" w14:textId="77777777" w:rsidTr="00705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single" w:sz="18" w:space="0" w:color="5B9BD5" w:themeColor="accent5"/>
              <w:right w:val="single" w:sz="2" w:space="0" w:color="5B9BD5" w:themeColor="accent5"/>
            </w:tcBorders>
            <w:shd w:val="clear" w:color="auto" w:fill="auto"/>
          </w:tcPr>
          <w:p w14:paraId="1E269B1F" w14:textId="77777777" w:rsidR="00B44E53" w:rsidRPr="00322A22" w:rsidRDefault="00B44E53" w:rsidP="006F253A">
            <w:pPr>
              <w:pStyle w:val="Default"/>
              <w:rPr>
                <w:rFonts w:ascii="Times" w:hAnsi="Times" w:cstheme="majorBidi"/>
                <w:color w:val="000000" w:themeColor="text1"/>
                <w:sz w:val="22"/>
                <w:szCs w:val="22"/>
              </w:rPr>
            </w:pPr>
          </w:p>
        </w:tc>
        <w:tc>
          <w:tcPr>
            <w:tcW w:w="2126" w:type="dxa"/>
            <w:tcBorders>
              <w:top w:val="single" w:sz="2" w:space="0" w:color="5B9BD5" w:themeColor="accent5"/>
              <w:left w:val="single" w:sz="2" w:space="0" w:color="5B9BD5" w:themeColor="accent5"/>
              <w:bottom w:val="single" w:sz="18" w:space="0" w:color="5B9BD5" w:themeColor="accent5"/>
              <w:right w:val="single" w:sz="2" w:space="0" w:color="5B9BD5" w:themeColor="accent5"/>
            </w:tcBorders>
            <w:shd w:val="clear" w:color="auto" w:fill="DEEAF6" w:themeFill="accent5" w:themeFillTint="33"/>
            <w:vAlign w:val="center"/>
          </w:tcPr>
          <w:p w14:paraId="4A19BFCA" w14:textId="77777777" w:rsidR="00B44E53" w:rsidRPr="00322A22" w:rsidRDefault="00B44E53" w:rsidP="006F253A">
            <w:pPr>
              <w:pStyle w:val="Default"/>
              <w:jc w:val="center"/>
              <w:cnfStyle w:val="100000000000" w:firstRow="1" w:lastRow="0" w:firstColumn="0" w:lastColumn="0" w:oddVBand="0" w:evenVBand="0" w:oddHBand="0"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Limitation</w:t>
            </w:r>
          </w:p>
        </w:tc>
        <w:tc>
          <w:tcPr>
            <w:tcW w:w="6062" w:type="dxa"/>
            <w:tcBorders>
              <w:top w:val="single" w:sz="2" w:space="0" w:color="5B9BD5" w:themeColor="accent5"/>
              <w:left w:val="single" w:sz="2" w:space="0" w:color="5B9BD5" w:themeColor="accent5"/>
              <w:bottom w:val="single" w:sz="18" w:space="0" w:color="5B9BD5" w:themeColor="accent5"/>
              <w:right w:val="single" w:sz="2" w:space="0" w:color="5B9BD5" w:themeColor="accent5"/>
            </w:tcBorders>
            <w:shd w:val="clear" w:color="auto" w:fill="DEEAF6" w:themeFill="accent5" w:themeFillTint="33"/>
            <w:vAlign w:val="center"/>
          </w:tcPr>
          <w:p w14:paraId="58DF85D1" w14:textId="77777777" w:rsidR="00B44E53" w:rsidRPr="00322A22" w:rsidRDefault="00B44E53" w:rsidP="006F253A">
            <w:pPr>
              <w:pStyle w:val="Default"/>
              <w:jc w:val="center"/>
              <w:cnfStyle w:val="100000000000" w:firstRow="1" w:lastRow="0" w:firstColumn="0" w:lastColumn="0" w:oddVBand="0" w:evenVBand="0" w:oddHBand="0"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Reason</w:t>
            </w:r>
          </w:p>
        </w:tc>
      </w:tr>
      <w:tr w:rsidR="00751267" w:rsidRPr="00322A22" w14:paraId="56D3EB48" w14:textId="77777777" w:rsidTr="00705A82">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418" w:type="dxa"/>
            <w:tcBorders>
              <w:top w:val="single" w:sz="18" w:space="0" w:color="5B9BD5" w:themeColor="accent5"/>
              <w:left w:val="single" w:sz="2" w:space="0" w:color="5B9BD5" w:themeColor="accent5"/>
              <w:bottom w:val="single" w:sz="2" w:space="0" w:color="5B9BD5" w:themeColor="accent5"/>
              <w:right w:val="single" w:sz="2" w:space="0" w:color="5B9BD5" w:themeColor="accent5"/>
            </w:tcBorders>
            <w:shd w:val="clear" w:color="auto" w:fill="DEEAF6" w:themeFill="accent5" w:themeFillTint="33"/>
            <w:vAlign w:val="center"/>
          </w:tcPr>
          <w:p w14:paraId="1330BB62" w14:textId="77777777" w:rsidR="00B44E53" w:rsidRPr="00322A22" w:rsidRDefault="00B44E53" w:rsidP="006F253A">
            <w:pPr>
              <w:pStyle w:val="Default"/>
              <w:jc w:val="center"/>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Years </w:t>
            </w:r>
          </w:p>
        </w:tc>
        <w:tc>
          <w:tcPr>
            <w:tcW w:w="2126" w:type="dxa"/>
            <w:tcBorders>
              <w:top w:val="single" w:sz="18"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4F915872"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2007- 2017</w:t>
            </w:r>
          </w:p>
        </w:tc>
        <w:tc>
          <w:tcPr>
            <w:tcW w:w="6062" w:type="dxa"/>
            <w:tcBorders>
              <w:top w:val="single" w:sz="18"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15FAEFF3"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Finding recent data in EM region for the past few years is challenging, hence, searching articles of the past decade will be worthwhile</w:t>
            </w:r>
          </w:p>
        </w:tc>
      </w:tr>
      <w:tr w:rsidR="00751267" w:rsidRPr="00322A22" w14:paraId="75FC1966" w14:textId="77777777" w:rsidTr="00705A82">
        <w:trPr>
          <w:cnfStyle w:val="000000010000" w:firstRow="0" w:lastRow="0" w:firstColumn="0" w:lastColumn="0" w:oddVBand="0" w:evenVBand="0" w:oddHBand="0" w:evenHBand="1"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DEEAF6" w:themeFill="accent5" w:themeFillTint="33"/>
            <w:vAlign w:val="center"/>
          </w:tcPr>
          <w:p w14:paraId="1AF6173A" w14:textId="77777777" w:rsidR="00B44E53" w:rsidRPr="00322A22" w:rsidRDefault="00B44E53" w:rsidP="006F253A">
            <w:pPr>
              <w:pStyle w:val="Default"/>
              <w:jc w:val="center"/>
              <w:rPr>
                <w:rFonts w:ascii="Times" w:hAnsi="Times" w:cstheme="majorBidi"/>
                <w:color w:val="000000" w:themeColor="text1"/>
                <w:sz w:val="22"/>
                <w:szCs w:val="22"/>
              </w:rPr>
            </w:pPr>
            <w:r w:rsidRPr="00322A22">
              <w:rPr>
                <w:rFonts w:ascii="Times" w:hAnsi="Times" w:cstheme="majorBidi"/>
                <w:color w:val="000000" w:themeColor="text1"/>
                <w:sz w:val="22"/>
                <w:szCs w:val="22"/>
              </w:rPr>
              <w:t>Language</w:t>
            </w:r>
          </w:p>
        </w:tc>
        <w:tc>
          <w:tcPr>
            <w:tcW w:w="2126"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6DE5DF63" w14:textId="77777777" w:rsidR="00B44E53" w:rsidRPr="00322A22" w:rsidRDefault="00B44E53" w:rsidP="006F253A">
            <w:pPr>
              <w:pStyle w:val="Default"/>
              <w:cnfStyle w:val="000000010000" w:firstRow="0" w:lastRow="0" w:firstColumn="0" w:lastColumn="0" w:oddVBand="0" w:evenVBand="0" w:oddHBand="0" w:evenHBand="1"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English and Arabic</w:t>
            </w:r>
          </w:p>
        </w:tc>
        <w:tc>
          <w:tcPr>
            <w:tcW w:w="6062"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26B7D892" w14:textId="77777777" w:rsidR="00B44E53" w:rsidRPr="00322A22" w:rsidRDefault="00B44E53" w:rsidP="006F253A">
            <w:pPr>
              <w:pStyle w:val="Default"/>
              <w:spacing w:before="120"/>
              <w:cnfStyle w:val="000000010000" w:firstRow="0" w:lastRow="0" w:firstColumn="0" w:lastColumn="0" w:oddVBand="0" w:evenVBand="0" w:oddHBand="0" w:evenHBand="1"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English and Arabic articles are more accessible and understandable, as well as the most frequently used within the EM region </w:t>
            </w:r>
          </w:p>
        </w:tc>
      </w:tr>
      <w:tr w:rsidR="00751267" w:rsidRPr="00322A22" w14:paraId="61EA0F85" w14:textId="77777777" w:rsidTr="00705A82">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DEEAF6" w:themeFill="accent5" w:themeFillTint="33"/>
            <w:vAlign w:val="center"/>
          </w:tcPr>
          <w:p w14:paraId="63675F61" w14:textId="77777777" w:rsidR="00B44E53" w:rsidRPr="00322A22" w:rsidRDefault="00B44E53" w:rsidP="006F253A">
            <w:pPr>
              <w:pStyle w:val="Default"/>
              <w:jc w:val="center"/>
              <w:rPr>
                <w:rFonts w:ascii="Times" w:hAnsi="Times" w:cstheme="majorBidi"/>
                <w:color w:val="000000" w:themeColor="text1"/>
                <w:sz w:val="22"/>
                <w:szCs w:val="22"/>
              </w:rPr>
            </w:pPr>
            <w:r w:rsidRPr="00322A22">
              <w:rPr>
                <w:rFonts w:ascii="Times" w:hAnsi="Times" w:cstheme="majorBidi"/>
                <w:color w:val="000000" w:themeColor="text1"/>
                <w:sz w:val="22"/>
                <w:szCs w:val="22"/>
              </w:rPr>
              <w:t>Other</w:t>
            </w:r>
          </w:p>
        </w:tc>
        <w:tc>
          <w:tcPr>
            <w:tcW w:w="2126"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0FC2F9DD"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 xml:space="preserve">Peer-reviewed </w:t>
            </w:r>
          </w:p>
          <w:p w14:paraId="45F83CCC" w14:textId="77777777" w:rsidR="00B44E53" w:rsidRPr="00322A22" w:rsidRDefault="00B44E53" w:rsidP="006F253A">
            <w:pPr>
              <w:pStyle w:val="Default"/>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Available texts</w:t>
            </w:r>
          </w:p>
        </w:tc>
        <w:tc>
          <w:tcPr>
            <w:tcW w:w="6062" w:type="dxa"/>
            <w:tcBorders>
              <w:top w:val="single" w:sz="2" w:space="0" w:color="5B9BD5" w:themeColor="accent5"/>
              <w:left w:val="single" w:sz="2" w:space="0" w:color="5B9BD5" w:themeColor="accent5"/>
              <w:bottom w:val="single" w:sz="2" w:space="0" w:color="5B9BD5" w:themeColor="accent5"/>
              <w:right w:val="single" w:sz="2" w:space="0" w:color="5B9BD5" w:themeColor="accent5"/>
            </w:tcBorders>
            <w:shd w:val="clear" w:color="auto" w:fill="auto"/>
            <w:vAlign w:val="center"/>
          </w:tcPr>
          <w:p w14:paraId="5F4129B6" w14:textId="77777777" w:rsidR="00B44E53" w:rsidRPr="00322A22" w:rsidRDefault="00B44E53" w:rsidP="006F253A">
            <w:pPr>
              <w:pStyle w:val="Default"/>
              <w:keepNext/>
              <w:spacing w:before="120"/>
              <w:cnfStyle w:val="000000100000" w:firstRow="0" w:lastRow="0" w:firstColumn="0" w:lastColumn="0" w:oddVBand="0" w:evenVBand="0" w:oddHBand="1" w:evenHBand="0" w:firstRowFirstColumn="0" w:firstRowLastColumn="0" w:lastRowFirstColumn="0" w:lastRowLastColumn="0"/>
              <w:rPr>
                <w:rFonts w:ascii="Times" w:hAnsi="Times" w:cstheme="majorBidi"/>
                <w:color w:val="000000" w:themeColor="text1"/>
                <w:sz w:val="22"/>
                <w:szCs w:val="22"/>
              </w:rPr>
            </w:pPr>
            <w:r w:rsidRPr="00322A22">
              <w:rPr>
                <w:rFonts w:ascii="Times" w:hAnsi="Times" w:cstheme="majorBidi"/>
                <w:color w:val="000000" w:themeColor="text1"/>
                <w:sz w:val="22"/>
                <w:szCs w:val="22"/>
              </w:rPr>
              <w:t>Looking at evidence based journals with best available evidence</w:t>
            </w:r>
          </w:p>
        </w:tc>
      </w:tr>
    </w:tbl>
    <w:p w14:paraId="65D376F0" w14:textId="6764BF5C" w:rsidR="00B44E53" w:rsidRPr="00322A22" w:rsidRDefault="00B44E53" w:rsidP="00E54161">
      <w:pPr>
        <w:pStyle w:val="Caption"/>
        <w:rPr>
          <w:rFonts w:ascii="Times" w:hAnsi="Times" w:cstheme="majorBidi"/>
          <w:bCs/>
          <w:color w:val="000000" w:themeColor="text1"/>
          <w:sz w:val="24"/>
          <w:szCs w:val="24"/>
        </w:rPr>
      </w:pPr>
      <w:bookmarkStart w:id="10" w:name="_Ref495956845"/>
      <w:r w:rsidRPr="00322A22">
        <w:rPr>
          <w:rFonts w:ascii="Times" w:hAnsi="Times" w:cstheme="majorBidi"/>
          <w:color w:val="000000" w:themeColor="text1"/>
        </w:rPr>
        <w:t xml:space="preserve">Table </w:t>
      </w:r>
      <w:r w:rsidRPr="00322A22">
        <w:rPr>
          <w:rFonts w:ascii="Times" w:hAnsi="Times" w:cstheme="majorBidi"/>
          <w:color w:val="000000" w:themeColor="text1"/>
        </w:rPr>
        <w:fldChar w:fldCharType="begin"/>
      </w:r>
      <w:r w:rsidRPr="00322A22">
        <w:rPr>
          <w:rFonts w:ascii="Times" w:hAnsi="Times" w:cstheme="majorBidi"/>
          <w:color w:val="000000" w:themeColor="text1"/>
        </w:rPr>
        <w:instrText xml:space="preserve"> SEQ Table \* ARABIC </w:instrText>
      </w:r>
      <w:r w:rsidRPr="00322A22">
        <w:rPr>
          <w:rFonts w:ascii="Times" w:hAnsi="Times" w:cstheme="majorBidi"/>
          <w:color w:val="000000" w:themeColor="text1"/>
        </w:rPr>
        <w:fldChar w:fldCharType="separate"/>
      </w:r>
      <w:r w:rsidRPr="00322A22">
        <w:rPr>
          <w:rFonts w:ascii="Times" w:hAnsi="Times" w:cstheme="majorBidi"/>
          <w:noProof/>
          <w:color w:val="000000" w:themeColor="text1"/>
        </w:rPr>
        <w:t>2</w:t>
      </w:r>
      <w:r w:rsidRPr="00322A22">
        <w:rPr>
          <w:rFonts w:ascii="Times" w:hAnsi="Times" w:cstheme="majorBidi"/>
          <w:color w:val="000000" w:themeColor="text1"/>
        </w:rPr>
        <w:fldChar w:fldCharType="end"/>
      </w:r>
      <w:bookmarkEnd w:id="10"/>
      <w:r w:rsidRPr="00322A22">
        <w:rPr>
          <w:rFonts w:ascii="Times" w:hAnsi="Times" w:cstheme="majorBidi"/>
          <w:color w:val="000000" w:themeColor="text1"/>
        </w:rPr>
        <w:t xml:space="preserve"> Inclusion criteria to pertain search</w:t>
      </w:r>
    </w:p>
    <w:p w14:paraId="0C34B826" w14:textId="757EF443" w:rsidR="00485357" w:rsidRPr="00322A22" w:rsidRDefault="005F380B" w:rsidP="00C0669F">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T</w:t>
      </w:r>
      <w:r w:rsidR="000256F7" w:rsidRPr="00322A22">
        <w:rPr>
          <w:rFonts w:ascii="Times" w:hAnsi="Times" w:cstheme="majorBidi"/>
          <w:color w:val="000000" w:themeColor="text1"/>
          <w:lang w:val="en-GB"/>
        </w:rPr>
        <w:t>hirty-three articles were found using t</w:t>
      </w:r>
      <w:r w:rsidRPr="00322A22">
        <w:rPr>
          <w:rFonts w:ascii="Times" w:hAnsi="Times" w:cstheme="majorBidi"/>
          <w:color w:val="000000" w:themeColor="text1"/>
          <w:lang w:val="en-GB"/>
        </w:rPr>
        <w:t xml:space="preserve">he search </w:t>
      </w:r>
      <w:r w:rsidR="000256F7" w:rsidRPr="00322A22">
        <w:rPr>
          <w:rFonts w:ascii="Times" w:hAnsi="Times" w:cstheme="majorBidi"/>
          <w:color w:val="000000" w:themeColor="text1"/>
          <w:lang w:val="en-GB"/>
        </w:rPr>
        <w:t xml:space="preserve">terms and </w:t>
      </w:r>
      <w:r w:rsidR="00485357" w:rsidRPr="00322A22">
        <w:rPr>
          <w:rFonts w:ascii="Times" w:hAnsi="Times" w:cstheme="majorBidi"/>
          <w:color w:val="000000" w:themeColor="text1"/>
          <w:lang w:val="en-GB"/>
        </w:rPr>
        <w:t>search</w:t>
      </w:r>
      <w:r w:rsidR="008A74A6" w:rsidRPr="00322A22">
        <w:rPr>
          <w:rFonts w:ascii="Times" w:hAnsi="Times" w:cstheme="majorBidi"/>
          <w:color w:val="000000" w:themeColor="text1"/>
          <w:lang w:val="en-GB"/>
        </w:rPr>
        <w:t xml:space="preserve"> strategy</w:t>
      </w:r>
      <w:r w:rsidR="00B44E53" w:rsidRPr="00322A22">
        <w:rPr>
          <w:rFonts w:ascii="Times" w:hAnsi="Times" w:cstheme="majorBidi"/>
          <w:color w:val="000000" w:themeColor="text1"/>
          <w:lang w:val="en-GB"/>
        </w:rPr>
        <w:t xml:space="preserve"> (</w:t>
      </w:r>
      <w:r w:rsidR="003D55E3" w:rsidRPr="00322A22">
        <w:rPr>
          <w:rFonts w:ascii="Times" w:hAnsi="Times" w:cstheme="majorBidi"/>
          <w:color w:val="000000" w:themeColor="text1"/>
          <w:lang w:val="en-GB"/>
        </w:rPr>
        <w:fldChar w:fldCharType="begin"/>
      </w:r>
      <w:r w:rsidR="003D55E3" w:rsidRPr="00322A22">
        <w:rPr>
          <w:rFonts w:ascii="Times" w:hAnsi="Times" w:cstheme="majorBidi"/>
          <w:color w:val="000000" w:themeColor="text1"/>
          <w:lang w:val="en-GB"/>
        </w:rPr>
        <w:instrText xml:space="preserve"> REF _Ref496006465 \h  \* MERGEFORMAT </w:instrText>
      </w:r>
      <w:r w:rsidR="003D55E3" w:rsidRPr="00322A22">
        <w:rPr>
          <w:rFonts w:ascii="Times" w:hAnsi="Times" w:cstheme="majorBidi"/>
          <w:color w:val="000000" w:themeColor="text1"/>
          <w:lang w:val="en-GB"/>
        </w:rPr>
      </w:r>
      <w:r w:rsidR="003D55E3" w:rsidRPr="00322A22">
        <w:rPr>
          <w:rFonts w:ascii="Times" w:hAnsi="Times" w:cstheme="majorBidi"/>
          <w:color w:val="000000" w:themeColor="text1"/>
          <w:lang w:val="en-GB"/>
        </w:rPr>
        <w:fldChar w:fldCharType="separate"/>
      </w:r>
      <w:r w:rsidR="003D55E3" w:rsidRPr="00322A22">
        <w:rPr>
          <w:rFonts w:ascii="Times" w:hAnsi="Times"/>
        </w:rPr>
        <w:t xml:space="preserve">Figure </w:t>
      </w:r>
      <w:r w:rsidR="003D55E3" w:rsidRPr="00322A22">
        <w:rPr>
          <w:rFonts w:ascii="Times" w:hAnsi="Times"/>
          <w:noProof/>
        </w:rPr>
        <w:t>1</w:t>
      </w:r>
      <w:r w:rsidR="003D55E3" w:rsidRPr="00322A22">
        <w:rPr>
          <w:rFonts w:ascii="Times" w:hAnsi="Times" w:cstheme="majorBidi"/>
          <w:color w:val="000000" w:themeColor="text1"/>
          <w:lang w:val="en-GB"/>
        </w:rPr>
        <w:fldChar w:fldCharType="end"/>
      </w:r>
      <w:r w:rsidR="00B44E53" w:rsidRPr="00322A22">
        <w:rPr>
          <w:rFonts w:ascii="Times" w:hAnsi="Times" w:cstheme="majorBidi"/>
          <w:color w:val="000000" w:themeColor="text1"/>
          <w:lang w:val="en-GB"/>
        </w:rPr>
        <w:t xml:space="preserve">, </w:t>
      </w:r>
      <w:r w:rsidR="003D55E3" w:rsidRPr="00322A22">
        <w:rPr>
          <w:rFonts w:ascii="Times" w:hAnsi="Times" w:cstheme="majorBidi"/>
          <w:color w:val="000000" w:themeColor="text1"/>
          <w:lang w:val="en-GB"/>
        </w:rPr>
        <w:fldChar w:fldCharType="begin"/>
      </w:r>
      <w:r w:rsidR="003D55E3" w:rsidRPr="00322A22">
        <w:rPr>
          <w:rFonts w:ascii="Times" w:hAnsi="Times" w:cstheme="majorBidi"/>
          <w:color w:val="000000" w:themeColor="text1"/>
          <w:lang w:val="en-GB"/>
        </w:rPr>
        <w:instrText xml:space="preserve"> REF _Ref496006436 \h  \* MERGEFORMAT </w:instrText>
      </w:r>
      <w:r w:rsidR="003D55E3" w:rsidRPr="00322A22">
        <w:rPr>
          <w:rFonts w:ascii="Times" w:hAnsi="Times" w:cstheme="majorBidi"/>
          <w:color w:val="000000" w:themeColor="text1"/>
          <w:lang w:val="en-GB"/>
        </w:rPr>
      </w:r>
      <w:r w:rsidR="003D55E3" w:rsidRPr="00322A22">
        <w:rPr>
          <w:rFonts w:ascii="Times" w:hAnsi="Times" w:cstheme="majorBidi"/>
          <w:color w:val="000000" w:themeColor="text1"/>
          <w:lang w:val="en-GB"/>
        </w:rPr>
        <w:fldChar w:fldCharType="separate"/>
      </w:r>
      <w:r w:rsidR="003D55E3" w:rsidRPr="00322A22">
        <w:rPr>
          <w:rFonts w:ascii="Times" w:hAnsi="Times"/>
        </w:rPr>
        <w:t xml:space="preserve">Table </w:t>
      </w:r>
      <w:r w:rsidR="003D55E3" w:rsidRPr="00322A22">
        <w:rPr>
          <w:rFonts w:ascii="Times" w:hAnsi="Times"/>
          <w:noProof/>
        </w:rPr>
        <w:t>3</w:t>
      </w:r>
      <w:r w:rsidR="003D55E3" w:rsidRPr="00322A22">
        <w:rPr>
          <w:rFonts w:ascii="Times" w:hAnsi="Times" w:cstheme="majorBidi"/>
          <w:color w:val="000000" w:themeColor="text1"/>
          <w:lang w:val="en-GB"/>
        </w:rPr>
        <w:fldChar w:fldCharType="end"/>
      </w:r>
      <w:r w:rsidR="00485357" w:rsidRPr="00322A22">
        <w:rPr>
          <w:rFonts w:ascii="Times" w:hAnsi="Times" w:cstheme="majorBidi"/>
          <w:color w:val="000000" w:themeColor="text1"/>
          <w:lang w:val="en-GB"/>
        </w:rPr>
        <w:t xml:space="preserve">). The quality of the 33 studies was checked using the Joanna Briggs Institute (JBI) checklist, the Critical Appraisal Skills Programme (CASP) and </w:t>
      </w:r>
      <w:r w:rsidR="000256F7" w:rsidRPr="00322A22">
        <w:rPr>
          <w:rFonts w:ascii="Times" w:hAnsi="Times" w:cstheme="majorBidi"/>
          <w:color w:val="000000" w:themeColor="text1"/>
          <w:lang w:val="en-GB"/>
        </w:rPr>
        <w:t>the Mixed Method Appraisal Tool.</w:t>
      </w:r>
      <w:r w:rsidR="00485357" w:rsidRPr="00322A22">
        <w:rPr>
          <w:rFonts w:ascii="Times" w:hAnsi="Times" w:cstheme="majorBidi"/>
          <w:color w:val="000000" w:themeColor="text1"/>
          <w:lang w:val="en-GB"/>
        </w:rPr>
        <w:t xml:space="preserve"> </w:t>
      </w:r>
      <w:r w:rsidR="000256F7" w:rsidRPr="00322A22">
        <w:rPr>
          <w:rFonts w:ascii="Times" w:hAnsi="Times" w:cstheme="majorBidi"/>
          <w:color w:val="000000" w:themeColor="text1"/>
          <w:lang w:val="en-GB"/>
        </w:rPr>
        <w:t>Twenty-</w:t>
      </w:r>
      <w:r w:rsidR="00C0669F" w:rsidRPr="00322A22">
        <w:rPr>
          <w:rFonts w:ascii="Times" w:hAnsi="Times" w:cstheme="majorBidi"/>
          <w:color w:val="000000" w:themeColor="text1"/>
          <w:lang w:val="en-GB"/>
        </w:rPr>
        <w:t>seven</w:t>
      </w:r>
      <w:r w:rsidR="000256F7"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t xml:space="preserve">studies were </w:t>
      </w:r>
      <w:r w:rsidR="00AB1D4D" w:rsidRPr="00322A22">
        <w:rPr>
          <w:rFonts w:ascii="Times" w:hAnsi="Times" w:cstheme="majorBidi"/>
          <w:color w:val="000000" w:themeColor="text1"/>
          <w:lang w:val="en-GB"/>
        </w:rPr>
        <w:t xml:space="preserve">assessed to be </w:t>
      </w:r>
      <w:r w:rsidR="00485357" w:rsidRPr="00322A22">
        <w:rPr>
          <w:rFonts w:ascii="Times" w:hAnsi="Times" w:cstheme="majorBidi"/>
          <w:color w:val="000000" w:themeColor="text1"/>
          <w:lang w:val="en-GB"/>
        </w:rPr>
        <w:t xml:space="preserve">of </w:t>
      </w:r>
      <w:r w:rsidR="00AB1D4D"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good quality</w:t>
      </w:r>
      <w:r w:rsidR="00AB1D4D"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w:t>
      </w:r>
      <w:r w:rsidR="000256F7" w:rsidRPr="00322A22">
        <w:rPr>
          <w:rFonts w:ascii="Times" w:hAnsi="Times" w:cstheme="majorBidi"/>
          <w:color w:val="000000" w:themeColor="text1"/>
          <w:lang w:val="en-GB"/>
        </w:rPr>
        <w:t xml:space="preserve"> and</w:t>
      </w:r>
      <w:r w:rsidR="00485357" w:rsidRPr="00322A22">
        <w:rPr>
          <w:rFonts w:ascii="Times" w:hAnsi="Times" w:cstheme="majorBidi"/>
          <w:color w:val="000000" w:themeColor="text1"/>
          <w:lang w:val="en-GB"/>
        </w:rPr>
        <w:t xml:space="preserve"> </w:t>
      </w:r>
      <w:r w:rsidR="000256F7" w:rsidRPr="00322A22">
        <w:rPr>
          <w:rFonts w:ascii="Times" w:hAnsi="Times" w:cstheme="majorBidi"/>
          <w:color w:val="000000" w:themeColor="text1"/>
          <w:lang w:val="en-GB"/>
        </w:rPr>
        <w:t xml:space="preserve">six </w:t>
      </w:r>
      <w:r w:rsidR="00485357" w:rsidRPr="00322A22">
        <w:rPr>
          <w:rFonts w:ascii="Times" w:hAnsi="Times" w:cstheme="majorBidi"/>
          <w:color w:val="000000" w:themeColor="text1"/>
          <w:lang w:val="en-GB"/>
        </w:rPr>
        <w:t xml:space="preserve">were </w:t>
      </w:r>
      <w:r w:rsidR="00AB1D4D"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average</w:t>
      </w:r>
      <w:r w:rsidR="00AB1D4D"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 xml:space="preserve"> (Aromataris, Fernandez, Godfrey, Holly, Kahlil</w:t>
      </w:r>
      <w:r w:rsidR="006F253A"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 xml:space="preserve"> &amp; Tungpunkom, 2015; CASP, 2017a, 2017b, 2017c; JBI, 2016; Lockwood, Munn &amp; Porritt 2015; Pluye et al., 2011). However, studies having an average quality were included in this review due to the limited number of studies available and due to their valuable contributions to the field. </w:t>
      </w:r>
    </w:p>
    <w:p w14:paraId="5D8933FD" w14:textId="0C915681" w:rsidR="00485357" w:rsidRPr="00322A22" w:rsidRDefault="00AB1D4D" w:rsidP="006F253A">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There were </w:t>
      </w:r>
      <w:r w:rsidR="000256F7" w:rsidRPr="00322A22">
        <w:rPr>
          <w:rFonts w:ascii="Times" w:hAnsi="Times" w:cstheme="majorBidi"/>
          <w:color w:val="000000" w:themeColor="text1"/>
          <w:lang w:val="en-GB"/>
        </w:rPr>
        <w:t>eleven</w:t>
      </w:r>
      <w:r w:rsidRPr="00322A22">
        <w:rPr>
          <w:rFonts w:ascii="Times" w:hAnsi="Times" w:cstheme="majorBidi"/>
          <w:color w:val="000000" w:themeColor="text1"/>
          <w:lang w:val="en-GB"/>
        </w:rPr>
        <w:t xml:space="preserve"> cross-sectional studies;</w:t>
      </w:r>
      <w:r w:rsidR="00485357" w:rsidRPr="00322A22">
        <w:rPr>
          <w:rFonts w:ascii="Times" w:hAnsi="Times" w:cstheme="majorBidi"/>
          <w:color w:val="000000" w:themeColor="text1"/>
          <w:lang w:val="en-GB"/>
        </w:rPr>
        <w:t xml:space="preserve"> </w:t>
      </w:r>
      <w:r w:rsidR="000256F7" w:rsidRPr="00322A22">
        <w:rPr>
          <w:rFonts w:ascii="Times" w:hAnsi="Times" w:cstheme="majorBidi"/>
          <w:color w:val="000000" w:themeColor="text1"/>
          <w:lang w:val="en-GB"/>
        </w:rPr>
        <w:t>four</w:t>
      </w:r>
      <w:r w:rsidR="00485357"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 xml:space="preserve">of these </w:t>
      </w:r>
      <w:r w:rsidR="00485357" w:rsidRPr="00322A22">
        <w:rPr>
          <w:rFonts w:ascii="Times" w:hAnsi="Times" w:cstheme="majorBidi"/>
          <w:color w:val="000000" w:themeColor="text1"/>
          <w:lang w:val="en-GB"/>
        </w:rPr>
        <w:t xml:space="preserve">estimated the prevalence of </w:t>
      </w:r>
      <w:r w:rsidR="00F8554B" w:rsidRPr="00322A22">
        <w:rPr>
          <w:rFonts w:ascii="Times" w:hAnsi="Times" w:cstheme="majorBidi"/>
          <w:color w:val="000000" w:themeColor="text1"/>
          <w:lang w:val="en-GB"/>
        </w:rPr>
        <w:t>Alzheimer’s disease,</w:t>
      </w:r>
      <w:r w:rsidR="00485357" w:rsidRPr="00322A22">
        <w:rPr>
          <w:rFonts w:ascii="Times" w:hAnsi="Times" w:cstheme="majorBidi"/>
          <w:color w:val="000000" w:themeColor="text1"/>
          <w:lang w:val="en-GB"/>
        </w:rPr>
        <w:t xml:space="preserve"> Parkinson’s disorder and mild cognitive impairment, and discussed the risks associated with sociodemographic factors</w:t>
      </w:r>
      <w:r w:rsidR="00977DAA"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 xml:space="preserve">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 xml:space="preserve">=944 Palestinian, in addition to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 xml:space="preserve">=200 and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 xml:space="preserve">=44 Egyptian from two studies, and,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 xml:space="preserve">=221 Jordanian </w:t>
      </w:r>
      <w:r w:rsidR="00485357" w:rsidRPr="00322A22">
        <w:rPr>
          <w:rFonts w:ascii="Times" w:hAnsi="Times" w:cstheme="majorBidi"/>
          <w:color w:val="000000" w:themeColor="text1"/>
          <w:lang w:val="en-GB"/>
        </w:rPr>
        <w:t xml:space="preserve">(Afgin et al., 2012; </w:t>
      </w:r>
      <w:r w:rsidR="006F253A" w:rsidRPr="00322A22">
        <w:rPr>
          <w:rFonts w:ascii="Times" w:hAnsi="Times" w:cstheme="majorBidi"/>
          <w:color w:val="000000" w:themeColor="text1"/>
          <w:lang w:val="en-GB"/>
        </w:rPr>
        <w:t xml:space="preserve">Esmayel, Eldarawy, Hassan, Mahmoud, &amp; Mohamed, </w:t>
      </w:r>
      <w:r w:rsidR="00485357" w:rsidRPr="00322A22">
        <w:rPr>
          <w:rFonts w:ascii="Times" w:hAnsi="Times" w:cstheme="majorBidi"/>
          <w:color w:val="000000" w:themeColor="text1"/>
          <w:lang w:val="en-GB"/>
        </w:rPr>
        <w:t>2013; Khedr et al., 2015</w:t>
      </w:r>
      <w:r w:rsidR="00977DAA" w:rsidRPr="00322A22">
        <w:rPr>
          <w:rFonts w:ascii="Times" w:hAnsi="Times" w:cstheme="majorBidi"/>
          <w:color w:val="000000" w:themeColor="text1"/>
          <w:lang w:val="en-GB"/>
        </w:rPr>
        <w:t xml:space="preserve">; </w:t>
      </w:r>
      <w:r w:rsidR="006F253A" w:rsidRPr="00322A22">
        <w:rPr>
          <w:rFonts w:ascii="Times" w:hAnsi="Times" w:cstheme="majorBidi"/>
          <w:color w:val="000000" w:themeColor="text1"/>
          <w:lang w:val="en-GB"/>
        </w:rPr>
        <w:t>Almomani, Almomani, Alghadir, Alharethy, &amp; Gabr, 2016</w:t>
      </w:r>
      <w:r w:rsidR="00485357" w:rsidRPr="00322A22">
        <w:rPr>
          <w:rFonts w:ascii="Times" w:hAnsi="Times" w:cstheme="majorBidi"/>
          <w:color w:val="000000" w:themeColor="text1"/>
          <w:lang w:val="en-GB"/>
        </w:rPr>
        <w:t>). A cross-sectional study in the Netherlands (Parlevliet et al., 2016) determined the prevalence of dementia and mild cognitive impairment across cultures, based on</w:t>
      </w:r>
      <w:r w:rsidR="000256F7"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t>Arab participants</w:t>
      </w:r>
      <w:r w:rsidR="000256F7" w:rsidRPr="00322A22">
        <w:rPr>
          <w:rFonts w:ascii="Times" w:hAnsi="Times" w:cstheme="majorBidi"/>
          <w:color w:val="000000" w:themeColor="text1"/>
          <w:lang w:val="en-GB"/>
        </w:rPr>
        <w:t xml:space="preserve"> (</w:t>
      </w:r>
      <w:r w:rsidR="000256F7" w:rsidRPr="00322A22">
        <w:rPr>
          <w:rFonts w:ascii="Times" w:hAnsi="Times" w:cstheme="majorBidi"/>
          <w:i/>
          <w:color w:val="000000" w:themeColor="text1"/>
          <w:lang w:val="en-GB"/>
        </w:rPr>
        <w:t>n</w:t>
      </w:r>
      <w:r w:rsidR="00977DAA" w:rsidRPr="00322A22">
        <w:rPr>
          <w:rFonts w:ascii="Times" w:hAnsi="Times" w:cstheme="majorBidi"/>
          <w:color w:val="000000" w:themeColor="text1"/>
          <w:lang w:val="en-GB"/>
        </w:rPr>
        <w:t>=</w:t>
      </w:r>
      <w:r w:rsidR="000256F7" w:rsidRPr="00322A22">
        <w:rPr>
          <w:rFonts w:ascii="Times" w:hAnsi="Times" w:cstheme="majorBidi"/>
          <w:color w:val="000000" w:themeColor="text1"/>
          <w:lang w:val="en-GB"/>
        </w:rPr>
        <w:t>1625)</w:t>
      </w:r>
      <w:r w:rsidR="00485357" w:rsidRPr="00322A22">
        <w:rPr>
          <w:rFonts w:ascii="Times" w:hAnsi="Times" w:cstheme="majorBidi"/>
          <w:color w:val="000000" w:themeColor="text1"/>
          <w:lang w:val="en-GB"/>
        </w:rPr>
        <w:t>, and assessed the validity of the Cross-Cultural Dementia Screening tool (</w:t>
      </w:r>
      <w:r w:rsidR="006F253A" w:rsidRPr="00322A22">
        <w:rPr>
          <w:rFonts w:ascii="Times" w:hAnsi="Times" w:cstheme="majorBidi"/>
          <w:color w:val="000000" w:themeColor="text1"/>
          <w:lang w:val="en-GB"/>
        </w:rPr>
        <w:t>Goudsmit, Uysal-Bozkir, Parlevliet, van Campen, de Rooij &amp; Schmand, 2016</w:t>
      </w:r>
      <w:r w:rsidR="00485357"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rPr>
        <w:t xml:space="preserve">Two cross-sectional studies that used hospital-based data to assess morbidities and risk factors among </w:t>
      </w:r>
      <w:r w:rsidR="000256F7" w:rsidRPr="00322A22">
        <w:rPr>
          <w:rFonts w:ascii="Times" w:hAnsi="Times" w:cstheme="majorBidi"/>
          <w:color w:val="000000" w:themeColor="text1"/>
        </w:rPr>
        <w:t>older people</w:t>
      </w:r>
      <w:r w:rsidR="00485357" w:rsidRPr="00322A22">
        <w:rPr>
          <w:rFonts w:ascii="Times" w:hAnsi="Times" w:cstheme="majorBidi"/>
          <w:color w:val="000000" w:themeColor="text1"/>
        </w:rPr>
        <w:t xml:space="preserve"> were included in the review</w:t>
      </w:r>
      <w:r w:rsidR="00977DAA" w:rsidRPr="00322A22">
        <w:rPr>
          <w:rFonts w:ascii="Times" w:hAnsi="Times" w:cstheme="majorBidi"/>
          <w:color w:val="000000" w:themeColor="text1"/>
        </w:rPr>
        <w:t xml:space="preserve">;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 xml:space="preserve">=880 Saudis </w:t>
      </w:r>
      <w:r w:rsidR="00977DAA" w:rsidRPr="00322A22">
        <w:rPr>
          <w:rFonts w:ascii="Times" w:hAnsi="Times" w:cstheme="majorBidi"/>
          <w:color w:val="000000" w:themeColor="text1"/>
          <w:lang w:val="en-GB"/>
        </w:rPr>
        <w:lastRenderedPageBreak/>
        <w:t xml:space="preserve">and </w:t>
      </w:r>
      <w:r w:rsidR="00977DAA"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=5,399 Arab Americans (</w:t>
      </w:r>
      <w:r w:rsidR="006F253A" w:rsidRPr="00322A22">
        <w:rPr>
          <w:rFonts w:ascii="Times" w:hAnsi="Times" w:cstheme="majorBidi"/>
          <w:color w:val="000000" w:themeColor="text1"/>
          <w:lang w:val="en-GB"/>
        </w:rPr>
        <w:t>Almodeer, Hassanien &amp; Jabloun, 2013</w:t>
      </w:r>
      <w:r w:rsidR="00485357" w:rsidRPr="00322A22">
        <w:rPr>
          <w:rFonts w:ascii="Times" w:hAnsi="Times" w:cstheme="majorBidi"/>
          <w:color w:val="000000" w:themeColor="text1"/>
          <w:lang w:val="en-GB"/>
        </w:rPr>
        <w:t xml:space="preserve">; </w:t>
      </w:r>
      <w:r w:rsidR="006F253A" w:rsidRPr="00322A22">
        <w:rPr>
          <w:rFonts w:ascii="Times" w:hAnsi="Times" w:cstheme="majorBidi"/>
          <w:color w:val="000000" w:themeColor="text1"/>
          <w:lang w:val="en-GB"/>
        </w:rPr>
        <w:t>Dallo, Ruterbusch, Kirma, Schwartz &amp; Fakhouri, 2016</w:t>
      </w:r>
      <w:r w:rsidR="000256F7" w:rsidRPr="00322A22">
        <w:rPr>
          <w:rFonts w:ascii="Times" w:hAnsi="Times" w:cstheme="majorBidi"/>
          <w:color w:val="000000" w:themeColor="text1"/>
          <w:lang w:val="en-GB"/>
        </w:rPr>
        <w:t xml:space="preserve">). In </w:t>
      </w:r>
      <w:r w:rsidR="00485357" w:rsidRPr="00322A22">
        <w:rPr>
          <w:rFonts w:ascii="Times" w:hAnsi="Times" w:cstheme="majorBidi"/>
          <w:color w:val="000000" w:themeColor="text1"/>
          <w:lang w:val="en-GB"/>
        </w:rPr>
        <w:t xml:space="preserve">Saudi Arabia, Alaama (2016) assessed 70 medical students’ knowledge of geriatrics, and </w:t>
      </w:r>
      <w:r w:rsidR="006F253A" w:rsidRPr="00322A22">
        <w:rPr>
          <w:rFonts w:ascii="Times" w:hAnsi="Times" w:cstheme="majorBidi"/>
          <w:color w:val="000000" w:themeColor="text1"/>
          <w:lang w:val="en-GB"/>
        </w:rPr>
        <w:t xml:space="preserve">Yaghmour, Gholizadeh and Alsenany </w:t>
      </w:r>
      <w:r w:rsidR="00485357" w:rsidRPr="00322A22">
        <w:rPr>
          <w:rFonts w:ascii="Times" w:hAnsi="Times" w:cstheme="majorBidi"/>
          <w:color w:val="000000" w:themeColor="text1"/>
          <w:lang w:val="en-GB"/>
        </w:rPr>
        <w:t>(2016) explored 265 nurses’ knowledge of dementia. Alsenany and Alsaif (2012) conducted a comparison study that explored the intentions of Saudi (</w:t>
      </w:r>
      <w:r w:rsidR="00485357"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566) and British (</w:t>
      </w:r>
      <w:r w:rsidR="00485357" w:rsidRPr="00322A22">
        <w:rPr>
          <w:rFonts w:ascii="Times" w:hAnsi="Times" w:cstheme="majorBidi"/>
          <w:i/>
          <w:iCs/>
          <w:color w:val="000000" w:themeColor="text1"/>
          <w:lang w:val="en-GB"/>
        </w:rPr>
        <w:t>n</w:t>
      </w:r>
      <w:r w:rsidR="00977DAA" w:rsidRPr="00322A22">
        <w:rPr>
          <w:rFonts w:ascii="Times" w:hAnsi="Times" w:cstheme="majorBidi"/>
          <w:color w:val="000000" w:themeColor="text1"/>
          <w:lang w:val="en-GB"/>
        </w:rPr>
        <w:t>=</w:t>
      </w:r>
      <w:r w:rsidR="00485357" w:rsidRPr="00322A22">
        <w:rPr>
          <w:rFonts w:ascii="Times" w:hAnsi="Times" w:cstheme="majorBidi"/>
          <w:color w:val="000000" w:themeColor="text1"/>
          <w:lang w:val="en-GB"/>
        </w:rPr>
        <w:t>718) nursing students regarding working with older people.</w:t>
      </w:r>
    </w:p>
    <w:p w14:paraId="739C54DD" w14:textId="0B3007AB" w:rsidR="00485357" w:rsidRPr="00322A22" w:rsidRDefault="000D2A6B" w:rsidP="002C4AE2">
      <w:pPr>
        <w:spacing w:line="276" w:lineRule="auto"/>
        <w:ind w:firstLine="720"/>
        <w:rPr>
          <w:rFonts w:ascii="Times" w:hAnsi="Times" w:cstheme="majorBidi"/>
          <w:color w:val="000000" w:themeColor="text1"/>
          <w:lang w:val="en-GB"/>
        </w:rPr>
      </w:pPr>
      <w:r w:rsidRPr="00322A22">
        <w:rPr>
          <w:rFonts w:ascii="Times" w:hAnsi="Times" w:cstheme="majorBidi"/>
          <w:noProof/>
          <w:color w:val="000000" w:themeColor="text1"/>
          <w:lang w:val="en-GB" w:eastAsia="en-GB" w:bidi="he-IL"/>
        </w:rPr>
        <mc:AlternateContent>
          <mc:Choice Requires="wpg">
            <w:drawing>
              <wp:anchor distT="0" distB="0" distL="114300" distR="114300" simplePos="0" relativeHeight="251678720" behindDoc="0" locked="0" layoutInCell="1" allowOverlap="1" wp14:anchorId="0AD04225" wp14:editId="57CFD96B">
                <wp:simplePos x="0" y="0"/>
                <wp:positionH relativeFrom="column">
                  <wp:posOffset>-30480</wp:posOffset>
                </wp:positionH>
                <wp:positionV relativeFrom="paragraph">
                  <wp:posOffset>107610</wp:posOffset>
                </wp:positionV>
                <wp:extent cx="5455920" cy="6097270"/>
                <wp:effectExtent l="0" t="0" r="30480" b="24130"/>
                <wp:wrapTopAndBottom/>
                <wp:docPr id="67" name="Group 67"/>
                <wp:cNvGraphicFramePr/>
                <a:graphic xmlns:a="http://schemas.openxmlformats.org/drawingml/2006/main">
                  <a:graphicData uri="http://schemas.microsoft.com/office/word/2010/wordprocessingGroup">
                    <wpg:wgp>
                      <wpg:cNvGrpSpPr/>
                      <wpg:grpSpPr>
                        <a:xfrm>
                          <a:off x="0" y="0"/>
                          <a:ext cx="5455920" cy="6097270"/>
                          <a:chOff x="196556" y="0"/>
                          <a:chExt cx="5456326" cy="6097425"/>
                        </a:xfrm>
                      </wpg:grpSpPr>
                      <wps:wsp>
                        <wps:cNvPr id="68" name="Rectangle 68"/>
                        <wps:cNvSpPr/>
                        <wps:spPr>
                          <a:xfrm>
                            <a:off x="196556" y="0"/>
                            <a:ext cx="5456326" cy="5712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299108" y="111096"/>
                            <a:ext cx="5277357" cy="5986329"/>
                            <a:chOff x="542503" y="0"/>
                            <a:chExt cx="5277357" cy="5986329"/>
                          </a:xfrm>
                        </wpg:grpSpPr>
                        <wpg:grpSp>
                          <wpg:cNvPr id="70" name="Group 70"/>
                          <wpg:cNvGrpSpPr/>
                          <wpg:grpSpPr>
                            <a:xfrm>
                              <a:off x="542503" y="0"/>
                              <a:ext cx="5277357" cy="5986329"/>
                              <a:chOff x="542503" y="0"/>
                              <a:chExt cx="5277357" cy="5986329"/>
                            </a:xfrm>
                          </wpg:grpSpPr>
                          <wps:wsp>
                            <wps:cNvPr id="71" name="Text Box 71"/>
                            <wps:cNvSpPr txBox="1"/>
                            <wps:spPr>
                              <a:xfrm>
                                <a:off x="1815723" y="5529129"/>
                                <a:ext cx="2169160" cy="457200"/>
                              </a:xfrm>
                              <a:prstGeom prst="rect">
                                <a:avLst/>
                              </a:prstGeom>
                              <a:noFill/>
                              <a:ln>
                                <a:noFill/>
                              </a:ln>
                              <a:effectLst/>
                            </wps:spPr>
                            <wps:txbx>
                              <w:txbxContent>
                                <w:p w14:paraId="40C8BAB9" w14:textId="77777777" w:rsidR="00325058" w:rsidRPr="0073258E" w:rsidRDefault="00325058" w:rsidP="00DB7E81">
                                  <w:pPr>
                                    <w:pStyle w:val="Caption"/>
                                    <w:rPr>
                                      <w:bCs/>
                                      <w:i/>
                                      <w:iCs/>
                                      <w:noProof/>
                                      <w:szCs w:val="22"/>
                                    </w:rPr>
                                  </w:pPr>
                                  <w:bookmarkStart w:id="11" w:name="_Ref496006465"/>
                                  <w:r>
                                    <w:t xml:space="preserve">Figure </w:t>
                                  </w:r>
                                  <w:r>
                                    <w:fldChar w:fldCharType="begin"/>
                                  </w:r>
                                  <w:r>
                                    <w:instrText xml:space="preserve"> SEQ Figure \* ARABIC </w:instrText>
                                  </w:r>
                                  <w:r>
                                    <w:fldChar w:fldCharType="separate"/>
                                  </w:r>
                                  <w:r>
                                    <w:rPr>
                                      <w:noProof/>
                                    </w:rPr>
                                    <w:t>1</w:t>
                                  </w:r>
                                  <w:r>
                                    <w:fldChar w:fldCharType="end"/>
                                  </w:r>
                                  <w:bookmarkEnd w:id="11"/>
                                  <w:r>
                                    <w:t xml:space="preserve"> Study PRISMA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 name="Rectangle 72"/>
                            <wps:cNvSpPr>
                              <a:spLocks noChangeArrowheads="1"/>
                            </wps:cNvSpPr>
                            <wps:spPr bwMode="auto">
                              <a:xfrm>
                                <a:off x="1018851" y="0"/>
                                <a:ext cx="1890084" cy="743585"/>
                              </a:xfrm>
                              <a:prstGeom prst="rect">
                                <a:avLst/>
                              </a:prstGeom>
                              <a:solidFill>
                                <a:srgbClr val="FFFFFF"/>
                              </a:solidFill>
                              <a:ln w="9525">
                                <a:solidFill>
                                  <a:schemeClr val="dk1"/>
                                </a:solidFill>
                                <a:miter lim="800000"/>
                                <a:headEnd/>
                                <a:tailEnd/>
                              </a:ln>
                            </wps:spPr>
                            <wps:txbx>
                              <w:txbxContent>
                                <w:p w14:paraId="63E47CF5" w14:textId="77777777" w:rsidR="00325058" w:rsidRPr="009A07CF" w:rsidRDefault="00325058" w:rsidP="00DB7E81">
                                  <w:pPr>
                                    <w:jc w:val="center"/>
                                    <w:rPr>
                                      <w:sz w:val="22"/>
                                      <w:szCs w:val="22"/>
                                    </w:rPr>
                                  </w:pPr>
                                  <w:r w:rsidRPr="009A07CF">
                                    <w:rPr>
                                      <w:sz w:val="22"/>
                                      <w:szCs w:val="22"/>
                                    </w:rPr>
                                    <w:t xml:space="preserve">Records identified through database searching </w:t>
                                  </w:r>
                                </w:p>
                                <w:p w14:paraId="4F9AA7A2" w14:textId="77777777" w:rsidR="00325058" w:rsidRPr="009A07CF" w:rsidRDefault="00325058" w:rsidP="00DB7E81">
                                  <w:pPr>
                                    <w:jc w:val="center"/>
                                    <w:rPr>
                                      <w:sz w:val="22"/>
                                      <w:szCs w:val="22"/>
                                      <w:lang w:val="en"/>
                                    </w:rPr>
                                  </w:pPr>
                                  <w:r w:rsidRPr="009A07CF">
                                    <w:rPr>
                                      <w:sz w:val="22"/>
                                      <w:szCs w:val="22"/>
                                    </w:rPr>
                                    <w:t>(n = 1</w:t>
                                  </w:r>
                                  <w:r>
                                    <w:rPr>
                                      <w:sz w:val="22"/>
                                      <w:szCs w:val="22"/>
                                    </w:rPr>
                                    <w:t>,</w:t>
                                  </w:r>
                                  <w:r w:rsidRPr="009A07CF">
                                    <w:rPr>
                                      <w:sz w:val="22"/>
                                      <w:szCs w:val="22"/>
                                    </w:rPr>
                                    <w:t xml:space="preserve">740) </w:t>
                                  </w:r>
                                </w:p>
                              </w:txbxContent>
                            </wps:txbx>
                            <wps:bodyPr rot="0" vert="horz" wrap="square" lIns="91440" tIns="91440" rIns="91440" bIns="91440" anchor="t" anchorCtr="0" upright="1">
                              <a:noAutofit/>
                            </wps:bodyPr>
                          </wps:wsp>
                          <wps:wsp>
                            <wps:cNvPr id="73" name="Straight Arrow Connector 73"/>
                            <wps:cNvCnPr>
                              <a:cxnSpLocks noChangeShapeType="1"/>
                            </wps:cNvCnPr>
                            <wps:spPr bwMode="auto">
                              <a:xfrm flipH="1">
                                <a:off x="2108835" y="752030"/>
                                <a:ext cx="1270" cy="299085"/>
                              </a:xfrm>
                              <a:prstGeom prst="straightConnector1">
                                <a:avLst/>
                              </a:prstGeom>
                              <a:noFill/>
                              <a:ln w="9525">
                                <a:solidFill>
                                  <a:schemeClr val="dk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74" name="Rounded Rectangle 74"/>
                            <wps:cNvSpPr>
                              <a:spLocks noChangeArrowheads="1"/>
                            </wps:cNvSpPr>
                            <wps:spPr bwMode="auto">
                              <a:xfrm rot="16200000">
                                <a:off x="213227" y="393095"/>
                                <a:ext cx="1015365" cy="356809"/>
                              </a:xfrm>
                              <a:prstGeom prst="roundRect">
                                <a:avLst>
                                  <a:gd name="adj" fmla="val 16667"/>
                                </a:avLst>
                              </a:prstGeom>
                              <a:solidFill>
                                <a:srgbClr val="CCECFF"/>
                              </a:solidFill>
                              <a:ln w="9525">
                                <a:solidFill>
                                  <a:schemeClr val="dk1"/>
                                </a:solidFill>
                                <a:round/>
                                <a:headEnd/>
                                <a:tailEnd/>
                              </a:ln>
                            </wps:spPr>
                            <wps:txbx>
                              <w:txbxContent>
                                <w:p w14:paraId="08440F06" w14:textId="77777777" w:rsidR="00325058" w:rsidRPr="00F5501D" w:rsidRDefault="00325058" w:rsidP="00DB7E81">
                                  <w:pPr>
                                    <w:jc w:val="both"/>
                                    <w:rPr>
                                      <w:color w:val="FFFFFF" w:themeColor="background1"/>
                                      <w:lang w:val="en"/>
                                      <w14:textOutline w14:w="9525" w14:cap="rnd" w14:cmpd="sng" w14:algn="ctr">
                                        <w14:noFill/>
                                        <w14:prstDash w14:val="solid"/>
                                        <w14:bevel/>
                                      </w14:textOutline>
                                      <w14:textFill>
                                        <w14:noFill/>
                                      </w14:textFill>
                                    </w:rPr>
                                  </w:pPr>
                                  <w:r w:rsidRPr="00FE6F6D">
                                    <w:rPr>
                                      <w:lang w:val="en"/>
                                    </w:rPr>
                                    <w:t>Identification</w:t>
                                  </w:r>
                                </w:p>
                              </w:txbxContent>
                            </wps:txbx>
                            <wps:bodyPr rot="0" vert="vert270" wrap="square" lIns="45720" tIns="45720" rIns="45720" bIns="45720" anchor="ctr" anchorCtr="0" upright="1">
                              <a:noAutofit/>
                            </wps:bodyPr>
                          </wps:wsp>
                          <wps:wsp>
                            <wps:cNvPr id="75" name="Rectangle 75"/>
                            <wps:cNvSpPr>
                              <a:spLocks noChangeArrowheads="1"/>
                            </wps:cNvSpPr>
                            <wps:spPr bwMode="auto">
                              <a:xfrm>
                                <a:off x="3023235" y="0"/>
                                <a:ext cx="1890084" cy="745490"/>
                              </a:xfrm>
                              <a:prstGeom prst="rect">
                                <a:avLst/>
                              </a:prstGeom>
                              <a:solidFill>
                                <a:srgbClr val="FFFFFF"/>
                              </a:solidFill>
                              <a:ln w="9525">
                                <a:solidFill>
                                  <a:schemeClr val="dk1"/>
                                </a:solidFill>
                                <a:miter lim="800000"/>
                                <a:headEnd/>
                                <a:tailEnd/>
                              </a:ln>
                            </wps:spPr>
                            <wps:txbx>
                              <w:txbxContent>
                                <w:p w14:paraId="5721EA5A" w14:textId="77777777" w:rsidR="00325058" w:rsidRPr="009A07CF" w:rsidRDefault="00325058" w:rsidP="00DB7E81">
                                  <w:pPr>
                                    <w:jc w:val="center"/>
                                    <w:rPr>
                                      <w:sz w:val="22"/>
                                      <w:szCs w:val="22"/>
                                    </w:rPr>
                                  </w:pPr>
                                  <w:r w:rsidRPr="009A07CF">
                                    <w:rPr>
                                      <w:sz w:val="22"/>
                                      <w:szCs w:val="22"/>
                                    </w:rPr>
                                    <w:t xml:space="preserve">Additional records identified through other sources </w:t>
                                  </w:r>
                                </w:p>
                                <w:p w14:paraId="4B285E4E" w14:textId="657CF4F8" w:rsidR="00325058" w:rsidRPr="009A07CF" w:rsidRDefault="00325058" w:rsidP="00C8121E">
                                  <w:pPr>
                                    <w:jc w:val="center"/>
                                    <w:rPr>
                                      <w:sz w:val="22"/>
                                      <w:szCs w:val="22"/>
                                      <w:lang w:val="en"/>
                                    </w:rPr>
                                  </w:pPr>
                                  <w:r w:rsidRPr="009A07CF">
                                    <w:rPr>
                                      <w:sz w:val="22"/>
                                      <w:szCs w:val="22"/>
                                    </w:rPr>
                                    <w:t xml:space="preserve">(n = </w:t>
                                  </w:r>
                                  <w:r>
                                    <w:rPr>
                                      <w:sz w:val="22"/>
                                      <w:szCs w:val="22"/>
                                    </w:rPr>
                                    <w:t>11</w:t>
                                  </w:r>
                                  <w:r w:rsidRPr="009A07CF">
                                    <w:rPr>
                                      <w:sz w:val="22"/>
                                      <w:szCs w:val="22"/>
                                    </w:rPr>
                                    <w:t>)</w:t>
                                  </w:r>
                                </w:p>
                              </w:txbxContent>
                            </wps:txbx>
                            <wps:bodyPr rot="0" vert="horz" wrap="square" lIns="91440" tIns="91440" rIns="91440" bIns="91440" anchor="t" anchorCtr="0" upright="1">
                              <a:noAutofit/>
                            </wps:bodyPr>
                          </wps:wsp>
                          <wps:wsp>
                            <wps:cNvPr id="76" name="Straight Arrow Connector 76"/>
                            <wps:cNvCnPr>
                              <a:cxnSpLocks noChangeShapeType="1"/>
                            </wps:cNvCnPr>
                            <wps:spPr bwMode="auto">
                              <a:xfrm flipH="1">
                                <a:off x="3703955" y="743484"/>
                                <a:ext cx="5080" cy="313690"/>
                              </a:xfrm>
                              <a:prstGeom prst="straightConnector1">
                                <a:avLst/>
                              </a:prstGeom>
                              <a:noFill/>
                              <a:ln w="9525">
                                <a:solidFill>
                                  <a:schemeClr val="dk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77" name="Rectangle 77"/>
                            <wps:cNvSpPr>
                              <a:spLocks noChangeArrowheads="1"/>
                            </wps:cNvSpPr>
                            <wps:spPr bwMode="auto">
                              <a:xfrm>
                                <a:off x="1559349" y="1051133"/>
                                <a:ext cx="2771140" cy="727075"/>
                              </a:xfrm>
                              <a:prstGeom prst="rect">
                                <a:avLst/>
                              </a:prstGeom>
                              <a:solidFill>
                                <a:srgbClr val="FFFFFF"/>
                              </a:solidFill>
                              <a:ln w="9525">
                                <a:solidFill>
                                  <a:schemeClr val="dk1"/>
                                </a:solidFill>
                                <a:miter lim="800000"/>
                                <a:headEnd/>
                                <a:tailEnd/>
                              </a:ln>
                            </wps:spPr>
                            <wps:txbx>
                              <w:txbxContent>
                                <w:p w14:paraId="53FAFA1C" w14:textId="77777777" w:rsidR="00325058" w:rsidRPr="009A07CF" w:rsidRDefault="00325058" w:rsidP="00DB7E81">
                                  <w:pPr>
                                    <w:jc w:val="center"/>
                                    <w:rPr>
                                      <w:sz w:val="22"/>
                                      <w:szCs w:val="22"/>
                                    </w:rPr>
                                  </w:pPr>
                                  <w:r w:rsidRPr="009A07CF">
                                    <w:rPr>
                                      <w:sz w:val="22"/>
                                      <w:szCs w:val="22"/>
                                    </w:rPr>
                                    <w:t xml:space="preserve"> Peer-reviewed, from 2007</w:t>
                                  </w:r>
                                  <w:r>
                                    <w:rPr>
                                      <w:sz w:val="22"/>
                                      <w:szCs w:val="22"/>
                                    </w:rPr>
                                    <w:t>–</w:t>
                                  </w:r>
                                  <w:r w:rsidRPr="009A07CF">
                                    <w:rPr>
                                      <w:sz w:val="22"/>
                                      <w:szCs w:val="22"/>
                                    </w:rPr>
                                    <w:t>2017, English and Arabic languages</w:t>
                                  </w:r>
                                  <w:r>
                                    <w:rPr>
                                      <w:sz w:val="22"/>
                                      <w:szCs w:val="22"/>
                                    </w:rPr>
                                    <w:t xml:space="preserve"> and </w:t>
                                  </w:r>
                                  <w:r w:rsidRPr="009A07CF">
                                    <w:rPr>
                                      <w:sz w:val="22"/>
                                      <w:szCs w:val="22"/>
                                    </w:rPr>
                                    <w:t xml:space="preserve">available text </w:t>
                                  </w:r>
                                </w:p>
                                <w:p w14:paraId="5E59D9D0" w14:textId="6979173A" w:rsidR="00325058" w:rsidRPr="009A07CF" w:rsidRDefault="00325058" w:rsidP="00DB7E81">
                                  <w:pPr>
                                    <w:jc w:val="center"/>
                                    <w:rPr>
                                      <w:sz w:val="22"/>
                                      <w:szCs w:val="22"/>
                                      <w:lang w:val="en"/>
                                    </w:rPr>
                                  </w:pPr>
                                  <w:r w:rsidRPr="009A07CF">
                                    <w:rPr>
                                      <w:sz w:val="22"/>
                                      <w:szCs w:val="22"/>
                                    </w:rPr>
                                    <w:t>(n = 68</w:t>
                                  </w:r>
                                  <w:r>
                                    <w:rPr>
                                      <w:sz w:val="22"/>
                                      <w:szCs w:val="22"/>
                                    </w:rPr>
                                    <w:t>7</w:t>
                                  </w:r>
                                  <w:r w:rsidRPr="009A07CF">
                                    <w:rPr>
                                      <w:sz w:val="22"/>
                                      <w:szCs w:val="22"/>
                                    </w:rPr>
                                    <w:t>)</w:t>
                                  </w:r>
                                </w:p>
                              </w:txbxContent>
                            </wps:txbx>
                            <wps:bodyPr rot="0" vert="horz" wrap="square" lIns="91440" tIns="91440" rIns="91440" bIns="91440" anchor="t" anchorCtr="0" upright="1">
                              <a:noAutofit/>
                            </wps:bodyPr>
                          </wps:wsp>
                          <wps:wsp>
                            <wps:cNvPr id="78" name="Rectangle 78"/>
                            <wps:cNvSpPr>
                              <a:spLocks noChangeArrowheads="1"/>
                            </wps:cNvSpPr>
                            <wps:spPr bwMode="auto">
                              <a:xfrm>
                                <a:off x="2089188" y="2136448"/>
                                <a:ext cx="1669415" cy="692150"/>
                              </a:xfrm>
                              <a:prstGeom prst="rect">
                                <a:avLst/>
                              </a:prstGeom>
                              <a:solidFill>
                                <a:srgbClr val="FFFFFF"/>
                              </a:solidFill>
                              <a:ln w="9525">
                                <a:solidFill>
                                  <a:schemeClr val="dk1"/>
                                </a:solidFill>
                                <a:miter lim="800000"/>
                                <a:headEnd/>
                                <a:tailEnd/>
                              </a:ln>
                            </wps:spPr>
                            <wps:txbx>
                              <w:txbxContent>
                                <w:p w14:paraId="6CC27A9F" w14:textId="77777777" w:rsidR="00325058" w:rsidRPr="009A07CF" w:rsidRDefault="00325058" w:rsidP="00DB7E81">
                                  <w:pPr>
                                    <w:jc w:val="center"/>
                                    <w:rPr>
                                      <w:sz w:val="22"/>
                                      <w:szCs w:val="22"/>
                                    </w:rPr>
                                  </w:pPr>
                                  <w:r w:rsidRPr="009A07CF">
                                    <w:rPr>
                                      <w:sz w:val="22"/>
                                      <w:szCs w:val="22"/>
                                    </w:rPr>
                                    <w:t xml:space="preserve">Records after duplicates removed </w:t>
                                  </w:r>
                                </w:p>
                                <w:p w14:paraId="7BE727AF" w14:textId="77777777" w:rsidR="00325058" w:rsidRPr="009A07CF" w:rsidRDefault="00325058" w:rsidP="00DB7E81">
                                  <w:pPr>
                                    <w:jc w:val="center"/>
                                    <w:rPr>
                                      <w:sz w:val="22"/>
                                      <w:szCs w:val="22"/>
                                      <w:lang w:val="en"/>
                                    </w:rPr>
                                  </w:pPr>
                                  <w:r w:rsidRPr="009A07CF">
                                    <w:rPr>
                                      <w:sz w:val="22"/>
                                      <w:szCs w:val="22"/>
                                    </w:rPr>
                                    <w:t>(n = 281)</w:t>
                                  </w:r>
                                </w:p>
                              </w:txbxContent>
                            </wps:txbx>
                            <wps:bodyPr rot="0" vert="horz" wrap="square" lIns="91440" tIns="91440" rIns="91440" bIns="91440" anchor="t" anchorCtr="0" upright="1">
                              <a:noAutofit/>
                            </wps:bodyPr>
                          </wps:wsp>
                          <wps:wsp>
                            <wps:cNvPr id="79" name="Rectangle 79"/>
                            <wps:cNvSpPr>
                              <a:spLocks noChangeArrowheads="1"/>
                            </wps:cNvSpPr>
                            <wps:spPr bwMode="auto">
                              <a:xfrm>
                                <a:off x="2046459" y="3127761"/>
                                <a:ext cx="1713865" cy="683260"/>
                              </a:xfrm>
                              <a:prstGeom prst="rect">
                                <a:avLst/>
                              </a:prstGeom>
                              <a:solidFill>
                                <a:srgbClr val="FFFFFF"/>
                              </a:solidFill>
                              <a:ln w="9525">
                                <a:solidFill>
                                  <a:schemeClr val="dk1"/>
                                </a:solidFill>
                                <a:miter lim="800000"/>
                                <a:headEnd/>
                                <a:tailEnd/>
                              </a:ln>
                            </wps:spPr>
                            <wps:txbx>
                              <w:txbxContent>
                                <w:p w14:paraId="4D8F2A68" w14:textId="77777777" w:rsidR="00325058" w:rsidRPr="009A07CF" w:rsidRDefault="00325058" w:rsidP="00DB7E81">
                                  <w:pPr>
                                    <w:jc w:val="center"/>
                                    <w:rPr>
                                      <w:sz w:val="22"/>
                                      <w:szCs w:val="22"/>
                                    </w:rPr>
                                  </w:pPr>
                                  <w:r w:rsidRPr="009A07CF">
                                    <w:rPr>
                                      <w:sz w:val="22"/>
                                      <w:szCs w:val="22"/>
                                    </w:rPr>
                                    <w:t xml:space="preserve">Articles assessed for eligibility </w:t>
                                  </w:r>
                                </w:p>
                                <w:p w14:paraId="085ABBF7" w14:textId="77777777" w:rsidR="00325058" w:rsidRPr="009A07CF" w:rsidRDefault="00325058" w:rsidP="00DB7E81">
                                  <w:pPr>
                                    <w:jc w:val="center"/>
                                    <w:rPr>
                                      <w:sz w:val="22"/>
                                      <w:szCs w:val="22"/>
                                      <w:lang w:val="en"/>
                                    </w:rPr>
                                  </w:pPr>
                                  <w:r w:rsidRPr="009A07CF">
                                    <w:rPr>
                                      <w:sz w:val="22"/>
                                      <w:szCs w:val="22"/>
                                    </w:rPr>
                                    <w:t>(n = 99)</w:t>
                                  </w:r>
                                </w:p>
                              </w:txbxContent>
                            </wps:txbx>
                            <wps:bodyPr rot="0" vert="horz" wrap="square" lIns="91440" tIns="91440" rIns="91440" bIns="91440" anchor="t" anchorCtr="0" upright="1">
                              <a:noAutofit/>
                            </wps:bodyPr>
                          </wps:wsp>
                          <wps:wsp>
                            <wps:cNvPr id="80" name="Rectangle 80"/>
                            <wps:cNvSpPr>
                              <a:spLocks noChangeArrowheads="1"/>
                            </wps:cNvSpPr>
                            <wps:spPr bwMode="auto">
                              <a:xfrm>
                                <a:off x="4105995" y="2179177"/>
                                <a:ext cx="1713865" cy="1706095"/>
                              </a:xfrm>
                              <a:prstGeom prst="rect">
                                <a:avLst/>
                              </a:prstGeom>
                              <a:solidFill>
                                <a:srgbClr val="FFFFFF"/>
                              </a:solidFill>
                              <a:ln w="9525">
                                <a:solidFill>
                                  <a:schemeClr val="dk1"/>
                                </a:solidFill>
                                <a:miter lim="800000"/>
                                <a:headEnd/>
                                <a:tailEnd/>
                              </a:ln>
                            </wps:spPr>
                            <wps:txbx>
                              <w:txbxContent>
                                <w:p w14:paraId="422EBD9B" w14:textId="77777777" w:rsidR="00325058" w:rsidRPr="009A07CF" w:rsidRDefault="00325058" w:rsidP="00DB7E81">
                                  <w:pPr>
                                    <w:jc w:val="center"/>
                                    <w:rPr>
                                      <w:sz w:val="22"/>
                                      <w:szCs w:val="22"/>
                                    </w:rPr>
                                  </w:pPr>
                                  <w:r w:rsidRPr="009A07CF">
                                    <w:rPr>
                                      <w:sz w:val="22"/>
                                      <w:szCs w:val="22"/>
                                    </w:rPr>
                                    <w:t>Articles excluded, with reasons: pharmacological, biomedical, paramedicine and hematological studies</w:t>
                                  </w:r>
                                  <w:r>
                                    <w:rPr>
                                      <w:sz w:val="22"/>
                                      <w:szCs w:val="22"/>
                                    </w:rPr>
                                    <w:t>;</w:t>
                                  </w:r>
                                  <w:r w:rsidRPr="009A07CF">
                                    <w:rPr>
                                      <w:sz w:val="22"/>
                                      <w:szCs w:val="22"/>
                                    </w:rPr>
                                    <w:t xml:space="preserve"> tool validation</w:t>
                                  </w:r>
                                  <w:r>
                                    <w:rPr>
                                      <w:sz w:val="22"/>
                                      <w:szCs w:val="22"/>
                                    </w:rPr>
                                    <w:t>;</w:t>
                                  </w:r>
                                  <w:r w:rsidRPr="009A07CF">
                                    <w:rPr>
                                      <w:sz w:val="22"/>
                                      <w:szCs w:val="22"/>
                                    </w:rPr>
                                    <w:t xml:space="preserve"> and research on non-Eastern</w:t>
                                  </w:r>
                                  <w:r>
                                    <w:rPr>
                                      <w:sz w:val="22"/>
                                      <w:szCs w:val="22"/>
                                    </w:rPr>
                                    <w:t xml:space="preserve"> </w:t>
                                  </w:r>
                                  <w:r w:rsidRPr="009A07CF">
                                    <w:rPr>
                                      <w:sz w:val="22"/>
                                      <w:szCs w:val="22"/>
                                    </w:rPr>
                                    <w:t>Mediterranean</w:t>
                                  </w:r>
                                  <w:r>
                                    <w:rPr>
                                      <w:sz w:val="22"/>
                                      <w:szCs w:val="22"/>
                                    </w:rPr>
                                    <w:t xml:space="preserve"> regions</w:t>
                                  </w:r>
                                  <w:r w:rsidRPr="009A07CF">
                                    <w:rPr>
                                      <w:sz w:val="22"/>
                                      <w:szCs w:val="22"/>
                                    </w:rPr>
                                    <w:br/>
                                    <w:t>(n = 68)</w:t>
                                  </w:r>
                                </w:p>
                              </w:txbxContent>
                            </wps:txbx>
                            <wps:bodyPr rot="0" vert="horz" wrap="square" lIns="91440" tIns="91440" rIns="91440" bIns="91440" anchor="t" anchorCtr="0" upright="1">
                              <a:noAutofit/>
                            </wps:bodyPr>
                          </wps:wsp>
                          <wps:wsp>
                            <wps:cNvPr id="81" name="Rectangle 81"/>
                            <wps:cNvSpPr>
                              <a:spLocks noChangeArrowheads="1"/>
                            </wps:cNvSpPr>
                            <wps:spPr bwMode="auto">
                              <a:xfrm>
                                <a:off x="1918272" y="4127618"/>
                                <a:ext cx="1954530" cy="1404620"/>
                              </a:xfrm>
                              <a:prstGeom prst="rect">
                                <a:avLst/>
                              </a:prstGeom>
                              <a:solidFill>
                                <a:srgbClr val="FFFFFF"/>
                              </a:solidFill>
                              <a:ln w="9525">
                                <a:solidFill>
                                  <a:schemeClr val="dk1"/>
                                </a:solidFill>
                                <a:miter lim="800000"/>
                                <a:headEnd/>
                                <a:tailEnd/>
                              </a:ln>
                            </wps:spPr>
                            <wps:txbx>
                              <w:txbxContent>
                                <w:p w14:paraId="7954AC62" w14:textId="65E514F5" w:rsidR="00325058" w:rsidRPr="009A07CF" w:rsidRDefault="00325058" w:rsidP="00DB7E81">
                                  <w:pPr>
                                    <w:jc w:val="center"/>
                                    <w:rPr>
                                      <w:sz w:val="22"/>
                                      <w:szCs w:val="22"/>
                                    </w:rPr>
                                  </w:pPr>
                                  <w:r w:rsidRPr="009A07CF">
                                    <w:rPr>
                                      <w:sz w:val="22"/>
                                      <w:szCs w:val="22"/>
                                    </w:rPr>
                                    <w:t xml:space="preserve">Studies included </w:t>
                                  </w:r>
                                  <w:r w:rsidRPr="009A07CF">
                                    <w:rPr>
                                      <w:sz w:val="22"/>
                                      <w:szCs w:val="22"/>
                                    </w:rPr>
                                    <w:br/>
                                    <w:t>(n = 3</w:t>
                                  </w:r>
                                  <w:r>
                                    <w:rPr>
                                      <w:sz w:val="22"/>
                                      <w:szCs w:val="22"/>
                                    </w:rPr>
                                    <w:t>3</w:t>
                                  </w:r>
                                  <w:r w:rsidRPr="009A07CF">
                                    <w:rPr>
                                      <w:sz w:val="22"/>
                                      <w:szCs w:val="22"/>
                                    </w:rPr>
                                    <w:t>)</w:t>
                                  </w:r>
                                </w:p>
                                <w:p w14:paraId="40661E64" w14:textId="77777777" w:rsidR="00325058" w:rsidRPr="009A07CF" w:rsidRDefault="00325058" w:rsidP="00DB7E81">
                                  <w:pPr>
                                    <w:rPr>
                                      <w:sz w:val="22"/>
                                      <w:szCs w:val="22"/>
                                    </w:rPr>
                                  </w:pPr>
                                  <w:r w:rsidRPr="009A07CF">
                                    <w:rPr>
                                      <w:sz w:val="22"/>
                                      <w:szCs w:val="22"/>
                                    </w:rPr>
                                    <w:t>n</w:t>
                                  </w:r>
                                  <w:r>
                                    <w:rPr>
                                      <w:sz w:val="22"/>
                                      <w:szCs w:val="22"/>
                                    </w:rPr>
                                    <w:t xml:space="preserve"> </w:t>
                                  </w:r>
                                  <w:r w:rsidRPr="009A07CF">
                                    <w:rPr>
                                      <w:sz w:val="22"/>
                                      <w:szCs w:val="22"/>
                                    </w:rPr>
                                    <w:t>=</w:t>
                                  </w:r>
                                  <w:r>
                                    <w:rPr>
                                      <w:sz w:val="22"/>
                                      <w:szCs w:val="22"/>
                                    </w:rPr>
                                    <w:t xml:space="preserve"> </w:t>
                                  </w:r>
                                  <w:r w:rsidRPr="009A07CF">
                                    <w:rPr>
                                      <w:sz w:val="22"/>
                                      <w:szCs w:val="22"/>
                                    </w:rPr>
                                    <w:t>11 cross-sectional studies</w:t>
                                  </w:r>
                                </w:p>
                                <w:p w14:paraId="28A8C6A9" w14:textId="2061F823" w:rsidR="00325058" w:rsidRPr="00751267" w:rsidRDefault="00325058" w:rsidP="00DB7E81">
                                  <w:pPr>
                                    <w:rPr>
                                      <w:color w:val="000000" w:themeColor="text1"/>
                                      <w:sz w:val="22"/>
                                      <w:szCs w:val="22"/>
                                    </w:rPr>
                                  </w:pPr>
                                  <w:r w:rsidRPr="00751267">
                                    <w:rPr>
                                      <w:color w:val="000000" w:themeColor="text1"/>
                                      <w:sz w:val="22"/>
                                      <w:szCs w:val="22"/>
                                    </w:rPr>
                                    <w:t>n = 10 reviews</w:t>
                                  </w:r>
                                </w:p>
                                <w:p w14:paraId="6DD9FD2F" w14:textId="77777777" w:rsidR="00325058" w:rsidRDefault="00325058" w:rsidP="00DB7E81">
                                  <w:pPr>
                                    <w:rPr>
                                      <w:sz w:val="22"/>
                                      <w:szCs w:val="22"/>
                                    </w:rPr>
                                  </w:pPr>
                                  <w:r>
                                    <w:rPr>
                                      <w:sz w:val="22"/>
                                      <w:szCs w:val="22"/>
                                    </w:rPr>
                                    <w:t>n = 5 cohort studies</w:t>
                                  </w:r>
                                </w:p>
                                <w:p w14:paraId="5ED2F254" w14:textId="77777777" w:rsidR="00325058" w:rsidRDefault="00325058" w:rsidP="00DB7E81">
                                  <w:pPr>
                                    <w:rPr>
                                      <w:sz w:val="22"/>
                                      <w:szCs w:val="22"/>
                                    </w:rPr>
                                  </w:pPr>
                                  <w:r>
                                    <w:rPr>
                                      <w:sz w:val="22"/>
                                      <w:szCs w:val="22"/>
                                    </w:rPr>
                                    <w:t>n = 5 mixed-method studies</w:t>
                                  </w:r>
                                </w:p>
                                <w:p w14:paraId="5DA75CE7" w14:textId="77777777" w:rsidR="00325058" w:rsidRPr="00F5501D" w:rsidRDefault="00325058" w:rsidP="00DB7E81">
                                  <w:pPr>
                                    <w:rPr>
                                      <w:sz w:val="22"/>
                                      <w:szCs w:val="22"/>
                                    </w:rPr>
                                  </w:pPr>
                                  <w:r>
                                    <w:rPr>
                                      <w:sz w:val="22"/>
                                      <w:szCs w:val="22"/>
                                    </w:rPr>
                                    <w:t xml:space="preserve">n = 2 qualitative studies </w:t>
                                  </w:r>
                                </w:p>
                              </w:txbxContent>
                            </wps:txbx>
                            <wps:bodyPr rot="0" vert="horz" wrap="square" lIns="91440" tIns="91440" rIns="91440" bIns="91440" anchor="t" anchorCtr="0" upright="1">
                              <a:noAutofit/>
                            </wps:bodyPr>
                          </wps:wsp>
                          <wps:wsp>
                            <wps:cNvPr id="82" name="Straight Arrow Connector 82"/>
                            <wps:cNvCnPr>
                              <a:cxnSpLocks noChangeShapeType="1"/>
                            </wps:cNvCnPr>
                            <wps:spPr bwMode="auto">
                              <a:xfrm flipH="1">
                                <a:off x="2841218" y="1803162"/>
                                <a:ext cx="5091" cy="313843"/>
                              </a:xfrm>
                              <a:prstGeom prst="straightConnector1">
                                <a:avLst/>
                              </a:prstGeom>
                              <a:noFill/>
                              <a:ln w="9525">
                                <a:solidFill>
                                  <a:schemeClr val="dk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83" name="Straight Arrow Connector 83"/>
                            <wps:cNvCnPr>
                              <a:cxnSpLocks noChangeShapeType="1"/>
                            </wps:cNvCnPr>
                            <wps:spPr bwMode="auto">
                              <a:xfrm flipH="1">
                                <a:off x="2841218" y="2820112"/>
                                <a:ext cx="5080" cy="313690"/>
                              </a:xfrm>
                              <a:prstGeom prst="straightConnector1">
                                <a:avLst/>
                              </a:prstGeom>
                              <a:noFill/>
                              <a:ln w="9525">
                                <a:solidFill>
                                  <a:schemeClr val="dk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84" name="Straight Arrow Connector 84"/>
                            <wps:cNvCnPr>
                              <a:cxnSpLocks noChangeShapeType="1"/>
                            </wps:cNvCnPr>
                            <wps:spPr bwMode="auto">
                              <a:xfrm flipH="1">
                                <a:off x="2841218" y="3811424"/>
                                <a:ext cx="5080" cy="313690"/>
                              </a:xfrm>
                              <a:prstGeom prst="straightConnector1">
                                <a:avLst/>
                              </a:prstGeom>
                              <a:noFill/>
                              <a:ln w="9525">
                                <a:solidFill>
                                  <a:schemeClr val="dk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85" name="Rounded Rectangle 85"/>
                            <wps:cNvSpPr>
                              <a:spLocks noChangeArrowheads="1"/>
                            </wps:cNvSpPr>
                            <wps:spPr bwMode="auto">
                              <a:xfrm rot="16200000">
                                <a:off x="213226" y="1760386"/>
                                <a:ext cx="1015365" cy="356811"/>
                              </a:xfrm>
                              <a:prstGeom prst="roundRect">
                                <a:avLst>
                                  <a:gd name="adj" fmla="val 16667"/>
                                </a:avLst>
                              </a:prstGeom>
                              <a:solidFill>
                                <a:srgbClr val="CCECFF"/>
                              </a:solidFill>
                              <a:ln w="9525">
                                <a:solidFill>
                                  <a:schemeClr val="dk1"/>
                                </a:solidFill>
                                <a:round/>
                                <a:headEnd/>
                                <a:tailEnd/>
                              </a:ln>
                            </wps:spPr>
                            <wps:txbx>
                              <w:txbxContent>
                                <w:p w14:paraId="239465D6" w14:textId="77777777" w:rsidR="00325058" w:rsidRPr="00F5501D" w:rsidRDefault="00325058" w:rsidP="00DB7E81">
                                  <w:pPr>
                                    <w:jc w:val="center"/>
                                    <w:rPr>
                                      <w:lang w:val="en"/>
                                    </w:rPr>
                                  </w:pPr>
                                  <w:r w:rsidRPr="00FE6F6D">
                                    <w:rPr>
                                      <w:lang w:val="en"/>
                                    </w:rPr>
                                    <w:t>Screening</w:t>
                                  </w:r>
                                </w:p>
                              </w:txbxContent>
                            </wps:txbx>
                            <wps:bodyPr rot="0" vert="vert270" wrap="square" lIns="45720" tIns="45720" rIns="45720" bIns="45720" anchor="ctr" anchorCtr="0" upright="1">
                              <a:noAutofit/>
                            </wps:bodyPr>
                          </wps:wsp>
                          <wps:wsp>
                            <wps:cNvPr id="86" name="Rounded Rectangle 86"/>
                            <wps:cNvSpPr>
                              <a:spLocks noChangeArrowheads="1"/>
                            </wps:cNvSpPr>
                            <wps:spPr bwMode="auto">
                              <a:xfrm rot="16200000">
                                <a:off x="213226" y="3136224"/>
                                <a:ext cx="1015365" cy="356811"/>
                              </a:xfrm>
                              <a:prstGeom prst="roundRect">
                                <a:avLst>
                                  <a:gd name="adj" fmla="val 16667"/>
                                </a:avLst>
                              </a:prstGeom>
                              <a:solidFill>
                                <a:srgbClr val="CCECFF"/>
                              </a:solidFill>
                              <a:ln w="9525">
                                <a:solidFill>
                                  <a:schemeClr val="dk1"/>
                                </a:solidFill>
                                <a:round/>
                                <a:headEnd/>
                                <a:tailEnd/>
                              </a:ln>
                            </wps:spPr>
                            <wps:txbx>
                              <w:txbxContent>
                                <w:p w14:paraId="7AC9A8A3" w14:textId="77777777" w:rsidR="00325058" w:rsidRPr="00F5501D" w:rsidRDefault="00325058" w:rsidP="00DB7E81">
                                  <w:pPr>
                                    <w:jc w:val="center"/>
                                    <w:rPr>
                                      <w:lang w:val="en"/>
                                    </w:rPr>
                                  </w:pPr>
                                  <w:r>
                                    <w:rPr>
                                      <w:lang w:val="en"/>
                                    </w:rPr>
                                    <w:t>Eligibility</w:t>
                                  </w:r>
                                </w:p>
                              </w:txbxContent>
                            </wps:txbx>
                            <wps:bodyPr rot="0" vert="vert270" wrap="square" lIns="45720" tIns="45720" rIns="45720" bIns="45720" anchor="ctr" anchorCtr="0" upright="1">
                              <a:noAutofit/>
                            </wps:bodyPr>
                          </wps:wsp>
                          <wps:wsp>
                            <wps:cNvPr id="87" name="Rounded Rectangle 87"/>
                            <wps:cNvSpPr>
                              <a:spLocks noChangeArrowheads="1"/>
                            </wps:cNvSpPr>
                            <wps:spPr bwMode="auto">
                              <a:xfrm rot="16200000">
                                <a:off x="221772" y="4623154"/>
                                <a:ext cx="1015365" cy="356811"/>
                              </a:xfrm>
                              <a:prstGeom prst="roundRect">
                                <a:avLst>
                                  <a:gd name="adj" fmla="val 16667"/>
                                </a:avLst>
                              </a:prstGeom>
                              <a:solidFill>
                                <a:srgbClr val="CCECFF"/>
                              </a:solidFill>
                              <a:ln w="9525">
                                <a:solidFill>
                                  <a:schemeClr val="dk1"/>
                                </a:solidFill>
                                <a:round/>
                                <a:headEnd/>
                                <a:tailEnd/>
                              </a:ln>
                            </wps:spPr>
                            <wps:txbx>
                              <w:txbxContent>
                                <w:p w14:paraId="3877C433" w14:textId="77777777" w:rsidR="00325058" w:rsidRPr="00F5501D" w:rsidRDefault="00325058" w:rsidP="00DB7E81">
                                  <w:pPr>
                                    <w:jc w:val="center"/>
                                    <w:rPr>
                                      <w:lang w:val="en"/>
                                    </w:rPr>
                                  </w:pPr>
                                  <w:r w:rsidRPr="00FE6F6D">
                                    <w:rPr>
                                      <w:lang w:val="en"/>
                                    </w:rPr>
                                    <w:t>Include</w:t>
                                  </w:r>
                                  <w:r>
                                    <w:rPr>
                                      <w:lang w:val="en"/>
                                    </w:rPr>
                                    <w:t>d</w:t>
                                  </w:r>
                                </w:p>
                              </w:txbxContent>
                            </wps:txbx>
                            <wps:bodyPr rot="0" vert="vert270" wrap="square" lIns="45720" tIns="45720" rIns="45720" bIns="45720" anchor="ctr" anchorCtr="0" upright="1">
                              <a:noAutofit/>
                            </wps:bodyPr>
                          </wps:wsp>
                        </wpg:grpSp>
                        <wps:wsp>
                          <wps:cNvPr id="88" name="Straight Arrow Connector 88"/>
                          <wps:cNvCnPr/>
                          <wps:spPr>
                            <a:xfrm>
                              <a:off x="3768696" y="3426863"/>
                              <a:ext cx="342900" cy="0"/>
                            </a:xfrm>
                            <a:prstGeom prst="straightConnector1">
                              <a:avLst/>
                            </a:prstGeom>
                            <a:ln>
                              <a:solidFill>
                                <a:schemeClr val="dk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xmlns:mv="urn:schemas-microsoft-com:mac:vml" xmlns:mo="http://schemas.microsoft.com/office/mac/office/2008/main">
            <w:pict>
              <v:group w14:anchorId="0AD04225" id="Group 67" o:spid="_x0000_s1026" style="position:absolute;left:0;text-align:left;margin-left:-2.4pt;margin-top:8.45pt;width:429.6pt;height:480.1pt;z-index:251678720;mso-width-relative:margin" coordorigin="1965" coordsize="54563,60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A05wkAAKVDAAAOAAAAZHJzL2Uyb0RvYy54bWzsXF1zm0gWfd+q+Q8U745pvlFFmXJkKbtV&#10;2ZlUnKk8Y0ASOwhYwJE8W/vf99zupgVYip0Py8kaP9gIQdN9Offcc293++Wvu02mfUqqOi3yqc5e&#10;GLqW5FERp/lqqv/xYXHm61rdhHkcZkWeTPXbpNZ/ffXL315uy0liFusii5NKQyN5PdmWU33dNOXk&#10;/LyO1skmrF8UZZLjy2VRbcIGH6vVeVyFW7S+yc5Nw3DPt0UVl1URJXWNs5fiS/0Vb3+5TKLm9+Wy&#10;Thotm+roW8N/V/z3Nf0+f/UynKyqsFynkexG+BW92IRpjoeqpi7DJtRuqvROU5s0qoq6WDYvomJz&#10;XiyXaZTwMWA0zBiM5k1V3JR8LKvJdlUqM8G0Azt9dbPRb5/eVVoaT3XX07U83OAd8cdq+AzjbMvV&#10;BNe8qcqr8l0lT6zEJxrvbllt6C9Gou24WW+VWZNdo0U46diOE5iwfoTvXCPwTE8aPlrj7dB9LHAd&#10;x9W1/c3Rer6/3bVMfNnebpsOde28ffo5dVL1aVsCSfXeWPW3GetqHZYJfwc1GaI1FmAtjPUeEAvz&#10;VZZori8Mxq9T1qonNQx3wFR3h9yx137AjsdM2+X2UgMOJ2VVN2+SYqPRwVSv0AkOv/DT27oRtmkv&#10;oUfnxSLNMpwPJ1lOv+siS2M6xz+QsyWzrNI+hXCTZsekeTtX4dl0J0zdDogfNbdZIlp9nywBI7xK&#10;k3eEO/C+zTCKkrxh4qt1GCfiUY6Bn/ZhbS/4m81yNEgtL9FJ1bZsoL1SNNK2LYYtr6dbE+7/6mbj&#10;cx0TN6s7+JOLvFE3b9K8qA41kGFU8sni+tZIwjRkpesivgVuqkKwT11GixSv7W1YN+/CCnQD1wCF&#10;Nr/j1zIrtlO9kEe6ti6qvw6dp+sBbHyra1vQ11Sv/30TVomuZf/IAfmA2TbxHf9gOx65X9X95rr7&#10;TX6zmRV49QxkXUb8kK5vsvZwWRWbj2DaC3oqvgrzCM+e6lFTtR9mjaBVcHWUXFzwy8BxZdi8za/K&#10;iBonqxIsP+w+hlUpsdsA9r8VrZuFkwGExbV0Z15c3DTFMuX43ttV2hsuL9iKE4EirtZfg9ZfJbkF&#10;wle/iNzMIGAGHB8kxRgzApfaAMxanjI9z3LAosRTTuDDh/lTwomiOQfUZVhHaO7I7crrhzQnOW84&#10;VHBrj8cF134hj9/t6FON8gRk7gH2gsw/0ChfFzsNp/BuCWTgfOJyrdnhPIFYnj/G6j6Ds4lX7Dhm&#10;wFoMtPYzmRsw8DlHCXfMlgDbUNoS99dyuyJ7ydktEcrIwHmbhyQ6anbXOzmip6Ap2EFQFA4EPeFA&#10;UBMOvpqWmh+LlE6BYbPF8F6QeGYLVgliYqu6fFtEf9ZaXszW0C3JRVUV23USxggaIpJ1UC9cgKCu&#10;XW//WcQQhyE4mBN5C1ep/JjBfN+BJ+0lXAt55geG4dsC8p5tOX5fv32xnOnoEgyoWl0r7bLgPzRs&#10;gL93WZZrCKyBA+3IzfAZART/2Yb0XgubtEGqkqWbqe6TbpEalmw3z2M8Mpw0YZqJ48N6ibyNi21F&#10;IwOn+6KwLmP8gbAuv2mj9B13uCmrdLVGKBcx+UGR9RQgBm8KIr5qqpB6qHF4arMizyFxi0rzrA6m&#10;Z7lQ1tEOCqMPa64nPtyWQGwP1eKWlgMPo1pbZmn599Y4Et8mQr9vORzfnmMalnz9CuSU1HBSh0ww&#10;7kN4LcenBiZexED7kMInWClGJxH+rTBGTinRegC5WsNN1lQpz2mgLaf6JomhKhOk93QkXEtkEUIu&#10;i7jCdRAOqb9kE578/icwgrk/9+0z23TnZ7ZxeXl2sZjZZ+6Cec6ldTmbXbL/kkMye7JO4zjJKSlp&#10;E3FmPyx3kyUBkUKrVFxZ7bzfOucGdLHf04uFY4Cb/DPPc6wz25obZ6/9xezsYsZc15u/nr2eD3o6&#10;5+lF/X06q0xJvSpuwDRX63irXWc31fswRtpsIVfStTildM/yjQCCNk6huAE7zkVamK3wirggR6bx&#10;MW3W3AdIh1ObPZqc8R9+PszKdSgSKc8OAp7DEncKVuW2Ut0RluPD5m+6Y1hpjL1t0QZsLC5r3U2E&#10;E0F5hCM6L3X7KdgFEUjm7OQCSax1QqXdoRXSe9xkA075plAp0j/momiFH256xSyWaSJtQOC0AssI&#10;eHAUTkTVEwRWx3JBPJRWWI6Ldy+dsI3AQ8FIo6OhifdLFQEazSqWow/jf+nacpMh8US+rwHeotSD&#10;N8b5h7/Dtk1uh16s7Ibb2Ww+Wyxkd3rB8pF5as9Cg4qEirBK+xyMsBRnOWEfyp1lunwgd5bf9HLn&#10;NshyzxMfZjIV/lHDLMA0LF55HHU96QcS+J4OQEiSiLcM0zJlLB2G0b5WdOzgG9OjHip7JPizaEWl&#10;eA4i+YEloP8/rYiC8H1akRdoJKZPqRUtz7ACR2pF27KR+/D0oNWKjuFLrWgxy70P4fWoFUetiLkh&#10;JWxHrfjo8zuemgzraEQ5IaZqgt9dI3ZCJMOUmWVD5EP0McNhzOJhYC8LUS1mjEr8JAtpRk1EcIi4&#10;Y7KwpwiFgHqYyvtZAqXS8GOg7ExVegemKnEOADiR2jMNP0BtkEPZRLyzbf70PZSRgQQ2kxmOG5jM&#10;efaaT6nxEcpdKKtZvA4ry5m8k7Cyadiu7QhWthgo2OXFxQ6UPWb5bbLu+li28OyhrET4COUOlCkB&#10;GObgOHc6VrahKgLUmkhgmMwLGCRPL0lhXSgzz8DCnWc/baMU4IjlLpbV/Pmeln01w3WKuUfoCxOz&#10;nYRlG7TssqHCCLAGDTM2XCxDNdsowxLan7NaVhJwxHIXy2oe/erYFKSvSsuA9inLSqYPcAPaPCf0&#10;DYu5vCd79eEYAVyRzxNAhtg8YzwO8bGuNM5B0prjsa50ujlI//4VDrhkrwKfil5MH8vR2R16GcvW&#10;YkZbUO64xKF+cXDjweH1GGPZ+tHL1rTI7p5JMTEX9QSTYl31YvmoXZvjrJjcooAVGm3qLRdrjCuo&#10;xP6vkV5+pBVUWNXYFq3urKASKx4fc0rhnhVUYvcY81wDFdhBKWu4hIqJNaHH58rGJVRYc6gq6wcr&#10;BM96CRUQdtwTVMX7sUpfD/IEWlpiDmPsncWEoyfwxdCokhzY3qgWEzJVmR9dQc0by611/n6pxN2g&#10;oArmT+AKmNVoa8KuaTFnIDdHVziw/l/UxD/rCqqw/1O5wn7zpMDv46diatnF8UKyKsHLQrKs+xzZ&#10;Wmh5ru9i0ymVfy3sp8AG077MwUlstBIF4HumN76s9it2e/RX0vb3YB/ZMiX3Qw13lRxFWX1gP/kD&#10;9nwf3iz+gP3ep94svt9av/z8ZnGyEGlpXpnsYpcf439B8Lkr+X8r6J9NdD/ze/f/XePV/wAAAP//&#10;AwBQSwMEFAAGAAgAAAAhALEXQPrhAAAACQEAAA8AAABkcnMvZG93bnJldi54bWxMj81OwzAQhO9I&#10;vIO1SNxaJ5D+hThVVQGnqhItEuK2jbdJ1NiOYjdJ357lBMedGc18m61H04ieOl87qyCeRiDIFk7X&#10;tlTweXybLEH4gFZj4ywpuJGHdX5/l2Gq3WA/qD+EUnCJ9SkqqEJoUyl9UZFBP3UtWfbOrjMY+OxK&#10;qTscuNw08imK5tJgbXmhwpa2FRWXw9UoeB9w2DzHr/3uct7evo+z/dcuJqUeH8bNC4hAY/gLwy8+&#10;o0POTCd3tdqLRsEkYfLA+nwFgv3lLElAnBSsFosYZJ7J/x/kPwAAAP//AwBQSwECLQAUAAYACAAA&#10;ACEAtoM4kv4AAADhAQAAEwAAAAAAAAAAAAAAAAAAAAAAW0NvbnRlbnRfVHlwZXNdLnhtbFBLAQIt&#10;ABQABgAIAAAAIQA4/SH/1gAAAJQBAAALAAAAAAAAAAAAAAAAAC8BAABfcmVscy8ucmVsc1BLAQIt&#10;ABQABgAIAAAAIQA4JJA05wkAAKVDAAAOAAAAAAAAAAAAAAAAAC4CAABkcnMvZTJvRG9jLnhtbFBL&#10;AQItABQABgAIAAAAIQCxF0D64QAAAAkBAAAPAAAAAAAAAAAAAAAAAEEMAABkcnMvZG93bnJldi54&#10;bWxQSwUGAAAAAAQABADzAAAATw0AAAAA&#10;">
                <v:rect id="Rectangle 68" o:spid="_x0000_s1027" style="position:absolute;left:1965;width:54563;height:57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id="Group 69" o:spid="_x0000_s1028" style="position:absolute;left:2991;top:1110;width:52773;height:59864" coordorigin="5425" coordsize="52773,59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70" o:spid="_x0000_s1029" style="position:absolute;left:5425;width:52773;height:59863" coordorigin="5425" coordsize="52773,59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202" coordsize="21600,21600" o:spt="202" path="m,l,21600r21600,l21600,xe">
                      <v:stroke joinstyle="miter"/>
                      <v:path gradientshapeok="t" o:connecttype="rect"/>
                    </v:shapetype>
                    <v:shape id="Text Box 71" o:spid="_x0000_s1030" type="#_x0000_t202" style="position:absolute;left:18157;top:55291;width:216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14:paraId="40C8BAB9" w14:textId="77777777" w:rsidR="00325058" w:rsidRPr="0073258E" w:rsidRDefault="00325058" w:rsidP="00DB7E81">
                            <w:pPr>
                              <w:pStyle w:val="Caption"/>
                              <w:rPr>
                                <w:bCs/>
                                <w:i/>
                                <w:iCs/>
                                <w:noProof/>
                                <w:szCs w:val="22"/>
                              </w:rPr>
                            </w:pPr>
                            <w:bookmarkStart w:id="13" w:name="_Ref496006465"/>
                            <w:r>
                              <w:t xml:space="preserve">Figure </w:t>
                            </w:r>
                            <w:r>
                              <w:fldChar w:fldCharType="begin"/>
                            </w:r>
                            <w:r>
                              <w:instrText xml:space="preserve"> SEQ Figure \* ARABIC </w:instrText>
                            </w:r>
                            <w:r>
                              <w:fldChar w:fldCharType="separate"/>
                            </w:r>
                            <w:r>
                              <w:rPr>
                                <w:noProof/>
                              </w:rPr>
                              <w:t>1</w:t>
                            </w:r>
                            <w:r>
                              <w:fldChar w:fldCharType="end"/>
                            </w:r>
                            <w:bookmarkEnd w:id="13"/>
                            <w:r>
                              <w:t xml:space="preserve"> Study PRISMA chart</w:t>
                            </w:r>
                          </w:p>
                        </w:txbxContent>
                      </v:textbox>
                    </v:shape>
                    <v:rect id="Rectangle 72" o:spid="_x0000_s1031" style="position:absolute;left:10188;width:18901;height:7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W3MQA&#10;AADbAAAADwAAAGRycy9kb3ducmV2LnhtbESPzW7CMBCE70h9B2srcQOnIAFNcVCp+LuS9tDcVvE2&#10;Thqvo9hA+vY1UqUeRzPzjWa9GWwrrtT72rGCp2kCgrh0uuZKwcf7frIC4QOyxtYxKfghD5vsYbTG&#10;VLsbn+mah0pECPsUFZgQulRKXxqy6KeuI47el+sthij7SuoebxFuWzlLkoW0WHNcMNjRm6HyO79Y&#10;Bdum2T7vTJEfqtVncZkX56POB6XGj8PrC4hAQ/gP/7VPWsFyBvc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41tzEAAAA2wAAAA8AAAAAAAAAAAAAAAAAmAIAAGRycy9k&#10;b3ducmV2LnhtbFBLBQYAAAAABAAEAPUAAACJAwAAAAA=&#10;" strokecolor="black [3200]">
                      <v:textbox inset=",7.2pt,,7.2pt">
                        <w:txbxContent>
                          <w:p w14:paraId="63E47CF5" w14:textId="77777777" w:rsidR="00325058" w:rsidRPr="009A07CF" w:rsidRDefault="00325058" w:rsidP="00DB7E81">
                            <w:pPr>
                              <w:jc w:val="center"/>
                              <w:rPr>
                                <w:sz w:val="22"/>
                                <w:szCs w:val="22"/>
                              </w:rPr>
                            </w:pPr>
                            <w:r w:rsidRPr="009A07CF">
                              <w:rPr>
                                <w:sz w:val="22"/>
                                <w:szCs w:val="22"/>
                              </w:rPr>
                              <w:t xml:space="preserve">Records identified through database searching </w:t>
                            </w:r>
                          </w:p>
                          <w:p w14:paraId="4F9AA7A2" w14:textId="77777777" w:rsidR="00325058" w:rsidRPr="009A07CF" w:rsidRDefault="00325058" w:rsidP="00DB7E81">
                            <w:pPr>
                              <w:jc w:val="center"/>
                              <w:rPr>
                                <w:sz w:val="22"/>
                                <w:szCs w:val="22"/>
                                <w:lang w:val="en"/>
                              </w:rPr>
                            </w:pPr>
                            <w:r w:rsidRPr="009A07CF">
                              <w:rPr>
                                <w:sz w:val="22"/>
                                <w:szCs w:val="22"/>
                              </w:rPr>
                              <w:t>(n = 1</w:t>
                            </w:r>
                            <w:r>
                              <w:rPr>
                                <w:sz w:val="22"/>
                                <w:szCs w:val="22"/>
                              </w:rPr>
                              <w:t>,</w:t>
                            </w:r>
                            <w:r w:rsidRPr="009A07CF">
                              <w:rPr>
                                <w:sz w:val="22"/>
                                <w:szCs w:val="22"/>
                              </w:rPr>
                              <w:t xml:space="preserve">740) </w:t>
                            </w:r>
                          </w:p>
                        </w:txbxContent>
                      </v:textbox>
                    </v:rect>
                    <v:shapetype id="_x0000_t32" coordsize="21600,21600" o:spt="32" o:oned="t" path="m,l21600,21600e" filled="f">
                      <v:path arrowok="t" fillok="f" o:connecttype="none"/>
                      <o:lock v:ext="edit" shapetype="t"/>
                    </v:shapetype>
                    <v:shape id="Straight Arrow Connector 73" o:spid="_x0000_s1032" type="#_x0000_t32" style="position:absolute;left:21088;top:7520;width:13;height:29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D8k8UAAADbAAAADwAAAGRycy9kb3ducmV2LnhtbESPQWvCQBSE7wX/w/KE3ppNFFuJbkSF&#10;Qu2lmIp4fGRfk9Ts25Ddxuiv7xYKHoeZ+YZZrgbTiJ46V1tWkEQxCOLC6ppLBYfP16c5COeRNTaW&#10;ScGVHKyy0cMSU20vvKc+96UIEHYpKqi8b1MpXVGRQRfZljh4X7Yz6IPsSqk7vAS4aeQkjp+lwZrD&#10;QoUtbSsqzvmPUTC7xevr/JTz8Wbek+nmu9/lw4dSj+NhvQDhafD38H/7TSt4mcLfl/AD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D8k8UAAADbAAAADwAAAAAAAAAA&#10;AAAAAAChAgAAZHJzL2Rvd25yZXYueG1sUEsFBgAAAAAEAAQA+QAAAJMDAAAAAA==&#10;" strokecolor="black [3200]">
                      <v:stroke endarrow="block"/>
                      <v:shadow color="#ccc" opacity="49150f" offset=".74833mm,.74833mm"/>
                    </v:shape>
                    <v:roundrect id="Rounded Rectangle 74" o:spid="_x0000_s1033" style="position:absolute;left:2132;top:3931;width:10153;height:356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RvcMA&#10;AADbAAAADwAAAGRycy9kb3ducmV2LnhtbESPT2sCMRTE74LfITzBm2YVqbI1LmoRCj25rZTeHpu3&#10;f7qblyVJdfvtTaHgcZiZ3zDbbDCduJLzjWUFi3kCgriwuuFKwcf7abYB4QOyxs4yKfglD9luPNpi&#10;qu2Nz3TNQyUihH2KCuoQ+lRKX9Rk0M9tTxy90jqDIUpXSe3wFuGmk8skeZIGG44LNfZ0rKlo8x+j&#10;oF19H77sZ7lEdLoy/NK9lflFqelk2D+DCDSER/i//aoVrFfw9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lRvcMAAADbAAAADwAAAAAAAAAAAAAAAACYAgAAZHJzL2Rv&#10;d25yZXYueG1sUEsFBgAAAAAEAAQA9QAAAIgDAAAAAA==&#10;" fillcolor="#ccecff" strokecolor="black [3200]">
                      <v:textbox style="layout-flow:vertical;mso-layout-flow-alt:bottom-to-top" inset="3.6pt,,3.6pt">
                        <w:txbxContent>
                          <w:p w14:paraId="08440F06" w14:textId="77777777" w:rsidR="00325058" w:rsidRPr="00F5501D" w:rsidRDefault="00325058" w:rsidP="00DB7E81">
                            <w:pPr>
                              <w:jc w:val="both"/>
                              <w:rPr>
                                <w:color w:val="FFFFFF" w:themeColor="background1"/>
                                <w:lang w:val="en"/>
                                <w14:textOutline w14:w="9525" w14:cap="rnd" w14:cmpd="sng" w14:algn="ctr">
                                  <w14:noFill/>
                                  <w14:prstDash w14:val="solid"/>
                                  <w14:bevel/>
                                </w14:textOutline>
                                <w14:textFill>
                                  <w14:noFill/>
                                </w14:textFill>
                              </w:rPr>
                            </w:pPr>
                            <w:r w:rsidRPr="00FE6F6D">
                              <w:rPr>
                                <w:lang w:val="en"/>
                              </w:rPr>
                              <w:t>Identification</w:t>
                            </w:r>
                          </w:p>
                        </w:txbxContent>
                      </v:textbox>
                    </v:roundrect>
                    <v:rect id="Rectangle 75" o:spid="_x0000_s1034" style="position:absolute;left:30232;width:18901;height:7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OqMQA&#10;AADbAAAADwAAAGRycy9kb3ducmV2LnhtbESPzW7CMBCE75X6DtZW4lacgmhDwCBA/eFKyoHcVvE2&#10;DsTrKDYQ3r6uVInjaGa+0cyXvW3EhTpfO1bwMkxAEJdO11wp2H9/PKcgfEDW2DgmBTfysFw8Pswx&#10;0+7KO7rkoRIRwj5DBSaENpPSl4Ys+qFriaP34zqLIcqukrrDa4TbRo6S5FVarDkuGGxpY6g85Wer&#10;YH08rqfvpsg/q/RQnMfF7kvnvVKDp341AxGoD/fwf3urFbxN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TqjEAAAA2wAAAA8AAAAAAAAAAAAAAAAAmAIAAGRycy9k&#10;b3ducmV2LnhtbFBLBQYAAAAABAAEAPUAAACJAwAAAAA=&#10;" strokecolor="black [3200]">
                      <v:textbox inset=",7.2pt,,7.2pt">
                        <w:txbxContent>
                          <w:p w14:paraId="5721EA5A" w14:textId="77777777" w:rsidR="00325058" w:rsidRPr="009A07CF" w:rsidRDefault="00325058" w:rsidP="00DB7E81">
                            <w:pPr>
                              <w:jc w:val="center"/>
                              <w:rPr>
                                <w:sz w:val="22"/>
                                <w:szCs w:val="22"/>
                              </w:rPr>
                            </w:pPr>
                            <w:r w:rsidRPr="009A07CF">
                              <w:rPr>
                                <w:sz w:val="22"/>
                                <w:szCs w:val="22"/>
                              </w:rPr>
                              <w:t xml:space="preserve">Additional records identified through other sources </w:t>
                            </w:r>
                          </w:p>
                          <w:p w14:paraId="4B285E4E" w14:textId="657CF4F8" w:rsidR="00325058" w:rsidRPr="009A07CF" w:rsidRDefault="00325058" w:rsidP="00C8121E">
                            <w:pPr>
                              <w:jc w:val="center"/>
                              <w:rPr>
                                <w:sz w:val="22"/>
                                <w:szCs w:val="22"/>
                                <w:lang w:val="en"/>
                              </w:rPr>
                            </w:pPr>
                            <w:r w:rsidRPr="009A07CF">
                              <w:rPr>
                                <w:sz w:val="22"/>
                                <w:szCs w:val="22"/>
                              </w:rPr>
                              <w:t xml:space="preserve">(n = </w:t>
                            </w:r>
                            <w:r>
                              <w:rPr>
                                <w:sz w:val="22"/>
                                <w:szCs w:val="22"/>
                              </w:rPr>
                              <w:t>11</w:t>
                            </w:r>
                            <w:r w:rsidRPr="009A07CF">
                              <w:rPr>
                                <w:sz w:val="22"/>
                                <w:szCs w:val="22"/>
                              </w:rPr>
                              <w:t>)</w:t>
                            </w:r>
                          </w:p>
                        </w:txbxContent>
                      </v:textbox>
                    </v:rect>
                    <v:shape id="Straight Arrow Connector 76" o:spid="_x0000_s1035" type="#_x0000_t32" style="position:absolute;left:37039;top:7434;width:51;height:31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fC8UAAADbAAAADwAAAGRycy9kb3ducmV2LnhtbESPQWvCQBSE74L/YXmF3swmllqJbkSF&#10;QtuLmIp4fGRfk7TZtyG7jdFf3y0IHoeZ+YZZrgbTiJ46V1tWkEQxCOLC6ppLBYfP18kchPPIGhvL&#10;pOBCDlbZeLTEVNsz76nPfSkChF2KCirv21RKV1Rk0EW2JQ7el+0M+iC7UuoOzwFuGjmN45k0WHNY&#10;qLClbUXFT/5rFDxf4/Vlfsr5eDUfydPmu3/Ph51Sjw/DegHC0+Dv4Vv7TSt4mcH/l/AD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dfC8UAAADbAAAADwAAAAAAAAAA&#10;AAAAAAChAgAAZHJzL2Rvd25yZXYueG1sUEsFBgAAAAAEAAQA+QAAAJMDAAAAAA==&#10;" strokecolor="black [3200]">
                      <v:stroke endarrow="block"/>
                      <v:shadow color="#ccc" opacity="49150f" offset=".74833mm,.74833mm"/>
                    </v:shape>
                    <v:rect id="Rectangle 77" o:spid="_x0000_s1036" style="position:absolute;left:15593;top:10511;width:27711;height:7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91RMQA&#10;AADbAAAADwAAAGRycy9kb3ducmV2LnhtbESPS2/CMBCE70j9D9ZW4gZOQeIRMAiqPriS9kBuq3iJ&#10;Q+N1FBsI/75GQuI4mplvNMt1Z2txodZXjhW8DRMQxIXTFZcKfn8+BzMQPiBrrB2Tght5WK9eektM&#10;tbvyni5ZKEWEsE9RgQmhSaX0hSGLfuga4ugdXWsxRNmWUrd4jXBby1GSTKTFiuOCwYbeDRV/2dkq&#10;2J5O2/mHybOvcnbIz+N8/62zTqn+a7dZgAjUhWf40d5pBdMp3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dUTEAAAA2wAAAA8AAAAAAAAAAAAAAAAAmAIAAGRycy9k&#10;b3ducmV2LnhtbFBLBQYAAAAABAAEAPUAAACJAwAAAAA=&#10;" strokecolor="black [3200]">
                      <v:textbox inset=",7.2pt,,7.2pt">
                        <w:txbxContent>
                          <w:p w14:paraId="53FAFA1C" w14:textId="77777777" w:rsidR="00325058" w:rsidRPr="009A07CF" w:rsidRDefault="00325058" w:rsidP="00DB7E81">
                            <w:pPr>
                              <w:jc w:val="center"/>
                              <w:rPr>
                                <w:sz w:val="22"/>
                                <w:szCs w:val="22"/>
                              </w:rPr>
                            </w:pPr>
                            <w:r w:rsidRPr="009A07CF">
                              <w:rPr>
                                <w:sz w:val="22"/>
                                <w:szCs w:val="22"/>
                              </w:rPr>
                              <w:t xml:space="preserve"> Peer-reviewed, from 2007</w:t>
                            </w:r>
                            <w:r>
                              <w:rPr>
                                <w:sz w:val="22"/>
                                <w:szCs w:val="22"/>
                              </w:rPr>
                              <w:t>–</w:t>
                            </w:r>
                            <w:r w:rsidRPr="009A07CF">
                              <w:rPr>
                                <w:sz w:val="22"/>
                                <w:szCs w:val="22"/>
                              </w:rPr>
                              <w:t>2017, English and Arabic languages</w:t>
                            </w:r>
                            <w:r>
                              <w:rPr>
                                <w:sz w:val="22"/>
                                <w:szCs w:val="22"/>
                              </w:rPr>
                              <w:t xml:space="preserve"> and </w:t>
                            </w:r>
                            <w:r w:rsidRPr="009A07CF">
                              <w:rPr>
                                <w:sz w:val="22"/>
                                <w:szCs w:val="22"/>
                              </w:rPr>
                              <w:t xml:space="preserve">available text </w:t>
                            </w:r>
                          </w:p>
                          <w:p w14:paraId="5E59D9D0" w14:textId="6979173A" w:rsidR="00325058" w:rsidRPr="009A07CF" w:rsidRDefault="00325058" w:rsidP="00DB7E81">
                            <w:pPr>
                              <w:jc w:val="center"/>
                              <w:rPr>
                                <w:sz w:val="22"/>
                                <w:szCs w:val="22"/>
                                <w:lang w:val="en"/>
                              </w:rPr>
                            </w:pPr>
                            <w:r w:rsidRPr="009A07CF">
                              <w:rPr>
                                <w:sz w:val="22"/>
                                <w:szCs w:val="22"/>
                              </w:rPr>
                              <w:t>(n = 68</w:t>
                            </w:r>
                            <w:r>
                              <w:rPr>
                                <w:sz w:val="22"/>
                                <w:szCs w:val="22"/>
                              </w:rPr>
                              <w:t>7</w:t>
                            </w:r>
                            <w:r w:rsidRPr="009A07CF">
                              <w:rPr>
                                <w:sz w:val="22"/>
                                <w:szCs w:val="22"/>
                              </w:rPr>
                              <w:t>)</w:t>
                            </w:r>
                          </w:p>
                        </w:txbxContent>
                      </v:textbox>
                    </v:rect>
                    <v:rect id="Rectangle 78" o:spid="_x0000_s1037" style="position:absolute;left:20891;top:21364;width:16695;height: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hNsIA&#10;AADbAAAADwAAAGRycy9kb3ducmV2LnhtbERPu27CMBTdK/UfrIvEVhxaCdKAg0pVHitpB7Jdxbdx&#10;0vg6ig2kf18PSB2Pznu9GW0nrjT4xrGC+SwBQVw53XCt4Otz95SC8AFZY+eYFPySh03++LDGTLsb&#10;n+hahFrEEPYZKjAh9JmUvjJk0c9cTxy5bzdYDBEOtdQD3mK47eRzkiykxYZjg8Ge3g1VP8XFKti2&#10;7fb1w5TFvk7P5eWlPB10MSo1nYxvKxCBxvAvvruPWsEyjo1f4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OE2wgAAANsAAAAPAAAAAAAAAAAAAAAAAJgCAABkcnMvZG93&#10;bnJldi54bWxQSwUGAAAAAAQABAD1AAAAhwMAAAAA&#10;" strokecolor="black [3200]">
                      <v:textbox inset=",7.2pt,,7.2pt">
                        <w:txbxContent>
                          <w:p w14:paraId="6CC27A9F" w14:textId="77777777" w:rsidR="00325058" w:rsidRPr="009A07CF" w:rsidRDefault="00325058" w:rsidP="00DB7E81">
                            <w:pPr>
                              <w:jc w:val="center"/>
                              <w:rPr>
                                <w:sz w:val="22"/>
                                <w:szCs w:val="22"/>
                              </w:rPr>
                            </w:pPr>
                            <w:r w:rsidRPr="009A07CF">
                              <w:rPr>
                                <w:sz w:val="22"/>
                                <w:szCs w:val="22"/>
                              </w:rPr>
                              <w:t xml:space="preserve">Records after duplicates removed </w:t>
                            </w:r>
                          </w:p>
                          <w:p w14:paraId="7BE727AF" w14:textId="77777777" w:rsidR="00325058" w:rsidRPr="009A07CF" w:rsidRDefault="00325058" w:rsidP="00DB7E81">
                            <w:pPr>
                              <w:jc w:val="center"/>
                              <w:rPr>
                                <w:sz w:val="22"/>
                                <w:szCs w:val="22"/>
                                <w:lang w:val="en"/>
                              </w:rPr>
                            </w:pPr>
                            <w:r w:rsidRPr="009A07CF">
                              <w:rPr>
                                <w:sz w:val="22"/>
                                <w:szCs w:val="22"/>
                              </w:rPr>
                              <w:t>(n = 281)</w:t>
                            </w:r>
                          </w:p>
                        </w:txbxContent>
                      </v:textbox>
                    </v:rect>
                    <v:rect id="Rectangle 79" o:spid="_x0000_s1038" style="position:absolute;left:20464;top:31277;width:17139;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ErcUA&#10;AADbAAAADwAAAGRycy9kb3ducmV2LnhtbESPS2vDMBCE74H+B7GF3BK5KeThWglNaB7XuD3Ut8Xa&#10;Wk6tlbHkxP33VaDQ4zAz3zDZZrCNuFLna8cKnqYJCOLS6ZorBR/v+8kShA/IGhvHpOCHPGzWD6MM&#10;U+1ufKZrHioRIexTVGBCaFMpfWnIop+6ljh6X66zGKLsKqk7vEW4beQsSebSYs1xwWBLO0Pld95b&#10;BdvLZbt6M0V+qJafRf9cnI86H5QaPw6vLyACDeE//Nc+aQWLFdy/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3EStxQAAANsAAAAPAAAAAAAAAAAAAAAAAJgCAABkcnMv&#10;ZG93bnJldi54bWxQSwUGAAAAAAQABAD1AAAAigMAAAAA&#10;" strokecolor="black [3200]">
                      <v:textbox inset=",7.2pt,,7.2pt">
                        <w:txbxContent>
                          <w:p w14:paraId="4D8F2A68" w14:textId="77777777" w:rsidR="00325058" w:rsidRPr="009A07CF" w:rsidRDefault="00325058" w:rsidP="00DB7E81">
                            <w:pPr>
                              <w:jc w:val="center"/>
                              <w:rPr>
                                <w:sz w:val="22"/>
                                <w:szCs w:val="22"/>
                              </w:rPr>
                            </w:pPr>
                            <w:r w:rsidRPr="009A07CF">
                              <w:rPr>
                                <w:sz w:val="22"/>
                                <w:szCs w:val="22"/>
                              </w:rPr>
                              <w:t xml:space="preserve">Articles assessed for eligibility </w:t>
                            </w:r>
                          </w:p>
                          <w:p w14:paraId="085ABBF7" w14:textId="77777777" w:rsidR="00325058" w:rsidRPr="009A07CF" w:rsidRDefault="00325058" w:rsidP="00DB7E81">
                            <w:pPr>
                              <w:jc w:val="center"/>
                              <w:rPr>
                                <w:sz w:val="22"/>
                                <w:szCs w:val="22"/>
                                <w:lang w:val="en"/>
                              </w:rPr>
                            </w:pPr>
                            <w:r w:rsidRPr="009A07CF">
                              <w:rPr>
                                <w:sz w:val="22"/>
                                <w:szCs w:val="22"/>
                              </w:rPr>
                              <w:t>(n = 99)</w:t>
                            </w:r>
                          </w:p>
                        </w:txbxContent>
                      </v:textbox>
                    </v:rect>
                    <v:rect id="Rectangle 80" o:spid="_x0000_s1039" style="position:absolute;left:41059;top:21791;width:17139;height:1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dF8EA&#10;AADbAAAADwAAAGRycy9kb3ducmV2LnhtbERPPW/CMBDdkfofrKvUjTilEgopJiqoLV0JDM12iq9x&#10;0vgcxQbSf18PSIxP73tdTLYXFxp961jBc5KCIK6dbrlRcDp+zDMQPiBr7B2Tgj/yUGweZmvMtbvy&#10;gS5laEQMYZ+jAhPCkEvpa0MWfeIG4sj9uNFiiHBspB7xGsNtLxdpupQWW44NBgfaGap/y7NVsO26&#10;7erdVOVnk31X55fqsNflpNTT4/T2CiLQFO7im/tLK8ji+vg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znRfBAAAA2wAAAA8AAAAAAAAAAAAAAAAAmAIAAGRycy9kb3du&#10;cmV2LnhtbFBLBQYAAAAABAAEAPUAAACGAwAAAAA=&#10;" strokecolor="black [3200]">
                      <v:textbox inset=",7.2pt,,7.2pt">
                        <w:txbxContent>
                          <w:p w14:paraId="422EBD9B" w14:textId="77777777" w:rsidR="00325058" w:rsidRPr="009A07CF" w:rsidRDefault="00325058" w:rsidP="00DB7E81">
                            <w:pPr>
                              <w:jc w:val="center"/>
                              <w:rPr>
                                <w:sz w:val="22"/>
                                <w:szCs w:val="22"/>
                              </w:rPr>
                            </w:pPr>
                            <w:r w:rsidRPr="009A07CF">
                              <w:rPr>
                                <w:sz w:val="22"/>
                                <w:szCs w:val="22"/>
                              </w:rPr>
                              <w:t>Articles excluded, with reasons: pharmacological, biomedical, paramedicine and hematological studies</w:t>
                            </w:r>
                            <w:r>
                              <w:rPr>
                                <w:sz w:val="22"/>
                                <w:szCs w:val="22"/>
                              </w:rPr>
                              <w:t>;</w:t>
                            </w:r>
                            <w:r w:rsidRPr="009A07CF">
                              <w:rPr>
                                <w:sz w:val="22"/>
                                <w:szCs w:val="22"/>
                              </w:rPr>
                              <w:t xml:space="preserve"> tool validation</w:t>
                            </w:r>
                            <w:r>
                              <w:rPr>
                                <w:sz w:val="22"/>
                                <w:szCs w:val="22"/>
                              </w:rPr>
                              <w:t>;</w:t>
                            </w:r>
                            <w:r w:rsidRPr="009A07CF">
                              <w:rPr>
                                <w:sz w:val="22"/>
                                <w:szCs w:val="22"/>
                              </w:rPr>
                              <w:t xml:space="preserve"> and research on non-Eastern</w:t>
                            </w:r>
                            <w:r>
                              <w:rPr>
                                <w:sz w:val="22"/>
                                <w:szCs w:val="22"/>
                              </w:rPr>
                              <w:t xml:space="preserve"> </w:t>
                            </w:r>
                            <w:r w:rsidRPr="009A07CF">
                              <w:rPr>
                                <w:sz w:val="22"/>
                                <w:szCs w:val="22"/>
                              </w:rPr>
                              <w:t>Mediterranean</w:t>
                            </w:r>
                            <w:r>
                              <w:rPr>
                                <w:sz w:val="22"/>
                                <w:szCs w:val="22"/>
                              </w:rPr>
                              <w:t xml:space="preserve"> regions</w:t>
                            </w:r>
                            <w:r w:rsidRPr="009A07CF">
                              <w:rPr>
                                <w:sz w:val="22"/>
                                <w:szCs w:val="22"/>
                              </w:rPr>
                              <w:br/>
                              <w:t>(n = 68)</w:t>
                            </w:r>
                          </w:p>
                        </w:txbxContent>
                      </v:textbox>
                    </v:rect>
                    <v:rect id="Rectangle 81" o:spid="_x0000_s1040" style="position:absolute;left:19182;top:41276;width:19546;height:1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4jMMA&#10;AADbAAAADwAAAGRycy9kb3ducmV2LnhtbESPT4vCMBTE7wv7HcJb8LamKizdahSV/ePVrgd7ezTP&#10;ptq8lCZq99sbQfA4zMxvmNmit424UOdrxwpGwwQEcel0zZWC3d/3ewrCB2SNjWNS8E8eFvPXlxlm&#10;2l15S5c8VCJC2GeowITQZlL60pBFP3QtcfQOrrMYouwqqTu8Rrht5DhJPqTFmuOCwZbWhspTfrYK&#10;Vsfj6vPLFPlPle6L86TY/uq8V2rw1i+nIAL14Rl+tDdaQTqC+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84jMMAAADbAAAADwAAAAAAAAAAAAAAAACYAgAAZHJzL2Rv&#10;d25yZXYueG1sUEsFBgAAAAAEAAQA9QAAAIgDAAAAAA==&#10;" strokecolor="black [3200]">
                      <v:textbox inset=",7.2pt,,7.2pt">
                        <w:txbxContent>
                          <w:p w14:paraId="7954AC62" w14:textId="65E514F5" w:rsidR="00325058" w:rsidRPr="009A07CF" w:rsidRDefault="00325058" w:rsidP="00DB7E81">
                            <w:pPr>
                              <w:jc w:val="center"/>
                              <w:rPr>
                                <w:sz w:val="22"/>
                                <w:szCs w:val="22"/>
                              </w:rPr>
                            </w:pPr>
                            <w:r w:rsidRPr="009A07CF">
                              <w:rPr>
                                <w:sz w:val="22"/>
                                <w:szCs w:val="22"/>
                              </w:rPr>
                              <w:t xml:space="preserve">Studies included </w:t>
                            </w:r>
                            <w:r w:rsidRPr="009A07CF">
                              <w:rPr>
                                <w:sz w:val="22"/>
                                <w:szCs w:val="22"/>
                              </w:rPr>
                              <w:br/>
                              <w:t>(n = 3</w:t>
                            </w:r>
                            <w:r>
                              <w:rPr>
                                <w:sz w:val="22"/>
                                <w:szCs w:val="22"/>
                              </w:rPr>
                              <w:t>3</w:t>
                            </w:r>
                            <w:r w:rsidRPr="009A07CF">
                              <w:rPr>
                                <w:sz w:val="22"/>
                                <w:szCs w:val="22"/>
                              </w:rPr>
                              <w:t>)</w:t>
                            </w:r>
                          </w:p>
                          <w:p w14:paraId="40661E64" w14:textId="77777777" w:rsidR="00325058" w:rsidRPr="009A07CF" w:rsidRDefault="00325058" w:rsidP="00DB7E81">
                            <w:pPr>
                              <w:rPr>
                                <w:sz w:val="22"/>
                                <w:szCs w:val="22"/>
                              </w:rPr>
                            </w:pPr>
                            <w:r w:rsidRPr="009A07CF">
                              <w:rPr>
                                <w:sz w:val="22"/>
                                <w:szCs w:val="22"/>
                              </w:rPr>
                              <w:t>n</w:t>
                            </w:r>
                            <w:r>
                              <w:rPr>
                                <w:sz w:val="22"/>
                                <w:szCs w:val="22"/>
                              </w:rPr>
                              <w:t xml:space="preserve"> </w:t>
                            </w:r>
                            <w:r w:rsidRPr="009A07CF">
                              <w:rPr>
                                <w:sz w:val="22"/>
                                <w:szCs w:val="22"/>
                              </w:rPr>
                              <w:t>=</w:t>
                            </w:r>
                            <w:r>
                              <w:rPr>
                                <w:sz w:val="22"/>
                                <w:szCs w:val="22"/>
                              </w:rPr>
                              <w:t xml:space="preserve"> </w:t>
                            </w:r>
                            <w:r w:rsidRPr="009A07CF">
                              <w:rPr>
                                <w:sz w:val="22"/>
                                <w:szCs w:val="22"/>
                              </w:rPr>
                              <w:t>11 cross-sectional studies</w:t>
                            </w:r>
                          </w:p>
                          <w:p w14:paraId="28A8C6A9" w14:textId="2061F823" w:rsidR="00325058" w:rsidRPr="00751267" w:rsidRDefault="00325058" w:rsidP="00DB7E81">
                            <w:pPr>
                              <w:rPr>
                                <w:color w:val="000000" w:themeColor="text1"/>
                                <w:sz w:val="22"/>
                                <w:szCs w:val="22"/>
                              </w:rPr>
                            </w:pPr>
                            <w:r w:rsidRPr="00751267">
                              <w:rPr>
                                <w:color w:val="000000" w:themeColor="text1"/>
                                <w:sz w:val="22"/>
                                <w:szCs w:val="22"/>
                              </w:rPr>
                              <w:t>n = 10 reviews</w:t>
                            </w:r>
                          </w:p>
                          <w:p w14:paraId="6DD9FD2F" w14:textId="77777777" w:rsidR="00325058" w:rsidRDefault="00325058" w:rsidP="00DB7E81">
                            <w:pPr>
                              <w:rPr>
                                <w:sz w:val="22"/>
                                <w:szCs w:val="22"/>
                              </w:rPr>
                            </w:pPr>
                            <w:r>
                              <w:rPr>
                                <w:sz w:val="22"/>
                                <w:szCs w:val="22"/>
                              </w:rPr>
                              <w:t>n = 5 cohort studies</w:t>
                            </w:r>
                          </w:p>
                          <w:p w14:paraId="5ED2F254" w14:textId="77777777" w:rsidR="00325058" w:rsidRDefault="00325058" w:rsidP="00DB7E81">
                            <w:pPr>
                              <w:rPr>
                                <w:sz w:val="22"/>
                                <w:szCs w:val="22"/>
                              </w:rPr>
                            </w:pPr>
                            <w:r>
                              <w:rPr>
                                <w:sz w:val="22"/>
                                <w:szCs w:val="22"/>
                              </w:rPr>
                              <w:t>n = 5 mixed-method studies</w:t>
                            </w:r>
                          </w:p>
                          <w:p w14:paraId="5DA75CE7" w14:textId="77777777" w:rsidR="00325058" w:rsidRPr="00F5501D" w:rsidRDefault="00325058" w:rsidP="00DB7E81">
                            <w:pPr>
                              <w:rPr>
                                <w:sz w:val="22"/>
                                <w:szCs w:val="22"/>
                              </w:rPr>
                            </w:pPr>
                            <w:r>
                              <w:rPr>
                                <w:sz w:val="22"/>
                                <w:szCs w:val="22"/>
                              </w:rPr>
                              <w:t xml:space="preserve">n = 2 qualitative studies </w:t>
                            </w:r>
                          </w:p>
                        </w:txbxContent>
                      </v:textbox>
                    </v:rect>
                    <v:shape id="Straight Arrow Connector 82" o:spid="_x0000_s1041" type="#_x0000_t32" style="position:absolute;left:28412;top:18031;width:51;height:31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pL8QAAADbAAAADwAAAGRycy9kb3ducmV2LnhtbESPQWvCQBSE7wX/w/KE3upGxRKiq6hQ&#10;sF6KUcTjI/tMotm3IbuN0V/fFQoeh5n5hpktOlOJlhpXWlYwHEQgiDOrS84VHPZfHzEI55E1VpZJ&#10;wZ0cLOa9txkm2t54R23qcxEg7BJUUHhfJ1K6rCCDbmBr4uCdbWPQB9nkUjd4C3BTyVEUfUqDJYeF&#10;AmtaF5Rd01+jYPKIlvf4lPLxYbbD8erSfqfdj1Lv/W45BeGp86/wf3ujFcQjeH4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SkvxAAAANsAAAAPAAAAAAAAAAAA&#10;AAAAAKECAABkcnMvZG93bnJldi54bWxQSwUGAAAAAAQABAD5AAAAkgMAAAAA&#10;" strokecolor="black [3200]">
                      <v:stroke endarrow="block"/>
                      <v:shadow color="#ccc" opacity="49150f" offset=".74833mm,.74833mm"/>
                    </v:shape>
                    <v:shape id="Straight Arrow Connector 83" o:spid="_x0000_s1042" type="#_x0000_t32" style="position:absolute;left:28412;top:28201;width:50;height:31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WMtMQAAADbAAAADwAAAGRycy9kb3ducmV2LnhtbESPQWvCQBSE74X+h+UVvNWNSiVEV7EF&#10;QXsR0yIeH9lnEs2+Ddk1Rn+9Kwgeh5n5hpnOO1OJlhpXWlYw6EcgiDOrS84V/P8tP2MQziNrrCyT&#10;gis5mM/e36aYaHvhLbWpz0WAsEtQQeF9nUjpsoIMur6tiYN3sI1BH2STS93gJcBNJYdRNJYGSw4L&#10;Bdb0U1B2Ss9GwdctWlzjfcq7m/kdjL6P7TrtNkr1PrrFBISnzr/Cz/ZKK4hH8PgSfo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Yy0xAAAANsAAAAPAAAAAAAAAAAA&#10;AAAAAKECAABkcnMvZG93bnJldi54bWxQSwUGAAAAAAQABAD5AAAAkgMAAAAA&#10;" strokecolor="black [3200]">
                      <v:stroke endarrow="block"/>
                      <v:shadow color="#ccc" opacity="49150f" offset=".74833mm,.74833mm"/>
                    </v:shape>
                    <v:shape id="Straight Arrow Connector 84" o:spid="_x0000_s1043" type="#_x0000_t32" style="position:absolute;left:28412;top:38114;width:50;height:31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wUwMQAAADbAAAADwAAAGRycy9kb3ducmV2LnhtbESPQWvCQBSE74L/YXlCb7rRVgmpq2ih&#10;YL0U0yIeH9nXJJp9G7JrjP56tyB4HGbmG2a+7EwlWmpcaVnBeBSBIM6sLjlX8PvzOYxBOI+ssbJM&#10;Cq7kYLno9+aYaHvhHbWpz0WAsEtQQeF9nUjpsoIMupGtiYP3ZxuDPsgml7rBS4CbSk6iaCYNlhwW&#10;Cqzpo6DslJ6NguktWl3jQ8r7m9mOX9fH9ivtvpV6GXSrdxCeOv8MP9obrSB+g/8v4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BTAxAAAANsAAAAPAAAAAAAAAAAA&#10;AAAAAKECAABkcnMvZG93bnJldi54bWxQSwUGAAAAAAQABAD5AAAAkgMAAAAA&#10;" strokecolor="black [3200]">
                      <v:stroke endarrow="block"/>
                      <v:shadow color="#ccc" opacity="49150f" offset=".74833mm,.74833mm"/>
                    </v:shape>
                    <v:roundrect id="Rounded Rectangle 85" o:spid="_x0000_s1044" style="position:absolute;left:2132;top:17604;width:10153;height:356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EAcMA&#10;AADbAAAADwAAAGRycy9kb3ducmV2LnhtbESPT2vCQBTE70K/w/KE3nSjtBJSN6FVCoWejJbS2yP7&#10;8qdm34bdrabf3hUEj8PM/IZZF6PpxYmc7ywrWMwTEMSV1R03Cg7791kKwgdkjb1lUvBPHor8YbLG&#10;TNsz7+hUhkZECPsMFbQhDJmUvmrJoJ/bgTh6tXUGQ5SukdrhOcJNL5dJspIGO44LLQ60aak6ln9G&#10;wfHp9+3HftdLRKcbw9v+sy6/lHqcjq8vIAKN4R6+tT+0gvQZrl/iD5D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CEAcMAAADbAAAADwAAAAAAAAAAAAAAAACYAgAAZHJzL2Rv&#10;d25yZXYueG1sUEsFBgAAAAAEAAQA9QAAAIgDAAAAAA==&#10;" fillcolor="#ccecff" strokecolor="black [3200]">
                      <v:textbox style="layout-flow:vertical;mso-layout-flow-alt:bottom-to-top" inset="3.6pt,,3.6pt">
                        <w:txbxContent>
                          <w:p w14:paraId="239465D6" w14:textId="77777777" w:rsidR="00325058" w:rsidRPr="00F5501D" w:rsidRDefault="00325058" w:rsidP="00DB7E81">
                            <w:pPr>
                              <w:jc w:val="center"/>
                              <w:rPr>
                                <w:lang w:val="en"/>
                              </w:rPr>
                            </w:pPr>
                            <w:r w:rsidRPr="00FE6F6D">
                              <w:rPr>
                                <w:lang w:val="en"/>
                              </w:rPr>
                              <w:t>Screening</w:t>
                            </w:r>
                          </w:p>
                        </w:txbxContent>
                      </v:textbox>
                    </v:roundrect>
                    <v:roundrect id="Rounded Rectangle 86" o:spid="_x0000_s1045" style="position:absolute;left:2132;top:31362;width:10154;height:356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adsMA&#10;AADbAAAADwAAAGRycy9kb3ducmV2LnhtbESPS2vDMBCE74H+B7GB3hI5oRjjRjZ9UCjkFCeh9LZY&#10;60djrYykJs6/jwqFHIeZ+YbZlJMZxJmc7y0rWC0TEMS11T23Cg77j0UGwgdkjYNlUnAlD2XxMNtg&#10;ru2Fd3SuQisihH2OCroQxlxKX3dk0C/tSBy9xjqDIUrXSu3wEuFmkOskSaXBnuNChyO9dVSfql+j&#10;4PT08/ptv5o1otOt4fdh21RHpR7n08sziEBTuIf/259aQZbC35f4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IadsMAAADbAAAADwAAAAAAAAAAAAAAAACYAgAAZHJzL2Rv&#10;d25yZXYueG1sUEsFBgAAAAAEAAQA9QAAAIgDAAAAAA==&#10;" fillcolor="#ccecff" strokecolor="black [3200]">
                      <v:textbox style="layout-flow:vertical;mso-layout-flow-alt:bottom-to-top" inset="3.6pt,,3.6pt">
                        <w:txbxContent>
                          <w:p w14:paraId="7AC9A8A3" w14:textId="77777777" w:rsidR="00325058" w:rsidRPr="00F5501D" w:rsidRDefault="00325058" w:rsidP="00DB7E81">
                            <w:pPr>
                              <w:jc w:val="center"/>
                              <w:rPr>
                                <w:lang w:val="en"/>
                              </w:rPr>
                            </w:pPr>
                            <w:r>
                              <w:rPr>
                                <w:lang w:val="en"/>
                              </w:rPr>
                              <w:t>Eligibility</w:t>
                            </w:r>
                          </w:p>
                        </w:txbxContent>
                      </v:textbox>
                    </v:roundrect>
                    <v:roundrect id="Rounded Rectangle 87" o:spid="_x0000_s1046" style="position:absolute;left:2217;top:46231;width:10154;height:356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6/7cMA&#10;AADbAAAADwAAAGRycy9kb3ducmV2LnhtbESPT2vCQBTE70K/w/KE3nSjlBpSN6FVCoWejJbS2yP7&#10;8qdm34bdrabf3hUEj8PM/IZZF6PpxYmc7ywrWMwTEMSV1R03Cg7791kKwgdkjb1lUvBPHor8YbLG&#10;TNsz7+hUhkZECPsMFbQhDJmUvmrJoJ/bgTh6tXUGQ5SukdrhOcJNL5dJ8iwNdhwXWhxo01J1LP+M&#10;guPT79uP/a6XiE43hrf9Z11+KfU4HV9fQAQawz18a39oBekKrl/iD5D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6/7cMAAADbAAAADwAAAAAAAAAAAAAAAACYAgAAZHJzL2Rv&#10;d25yZXYueG1sUEsFBgAAAAAEAAQA9QAAAIgDAAAAAA==&#10;" fillcolor="#ccecff" strokecolor="black [3200]">
                      <v:textbox style="layout-flow:vertical;mso-layout-flow-alt:bottom-to-top" inset="3.6pt,,3.6pt">
                        <w:txbxContent>
                          <w:p w14:paraId="3877C433" w14:textId="77777777" w:rsidR="00325058" w:rsidRPr="00F5501D" w:rsidRDefault="00325058" w:rsidP="00DB7E81">
                            <w:pPr>
                              <w:jc w:val="center"/>
                              <w:rPr>
                                <w:lang w:val="en"/>
                              </w:rPr>
                            </w:pPr>
                            <w:r w:rsidRPr="00FE6F6D">
                              <w:rPr>
                                <w:lang w:val="en"/>
                              </w:rPr>
                              <w:t>Include</w:t>
                            </w:r>
                            <w:r>
                              <w:rPr>
                                <w:lang w:val="en"/>
                              </w:rPr>
                              <w:t>d</w:t>
                            </w:r>
                          </w:p>
                        </w:txbxContent>
                      </v:textbox>
                    </v:roundrect>
                  </v:group>
                  <v:shape id="Straight Arrow Connector 88" o:spid="_x0000_s1047" type="#_x0000_t32" style="position:absolute;left:37686;top:34268;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Q470AAADbAAAADwAAAGRycy9kb3ducmV2LnhtbERPyQrCMBC9C/5DGMGbpgqKVqO4IKg3&#10;FzwPzdgWm0ltoq1/bw6Cx8fb58vGFOJNlcstKxj0IxDEidU5pwqul11vAsJ5ZI2FZVLwIQfLRbs1&#10;x1jbmk/0PvtUhBB2MSrIvC9jKV2SkUHXtyVx4O62MugDrFKpK6xDuCnkMIrG0mDOoSHDkjYZJY/z&#10;yyio0d+m61X63Ky3h30zKp7jy/WoVLfTrGYgPDX+L/6591rBJ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UEOO9AAAA2wAAAA8AAAAAAAAAAAAAAAAAoQIA&#10;AGRycy9kb3ducmV2LnhtbFBLBQYAAAAABAAEAPkAAACLAwAAAAA=&#10;" strokecolor="black [3200]" strokeweight=".5pt">
                    <v:stroke endarrow="block" joinstyle="miter"/>
                  </v:shape>
                </v:group>
                <w10:wrap type="topAndBottom"/>
              </v:group>
            </w:pict>
          </mc:Fallback>
        </mc:AlternateContent>
      </w:r>
      <w:r w:rsidR="000256F7" w:rsidRPr="00322A22">
        <w:rPr>
          <w:rFonts w:ascii="Times" w:hAnsi="Times" w:cstheme="majorBidi"/>
          <w:color w:val="000000" w:themeColor="text1"/>
          <w:lang w:val="en-GB"/>
        </w:rPr>
        <w:t>Among the articles there were</w:t>
      </w:r>
      <w:r w:rsidR="00485357" w:rsidRPr="00322A22">
        <w:rPr>
          <w:rFonts w:ascii="Times" w:hAnsi="Times" w:cstheme="majorBidi"/>
          <w:color w:val="000000" w:themeColor="text1"/>
          <w:lang w:val="en-GB"/>
        </w:rPr>
        <w:t xml:space="preserve"> 10 reviews, </w:t>
      </w:r>
      <w:r w:rsidR="000256F7" w:rsidRPr="00322A22">
        <w:rPr>
          <w:rFonts w:ascii="Times" w:hAnsi="Times" w:cstheme="majorBidi"/>
          <w:color w:val="000000" w:themeColor="text1"/>
          <w:lang w:val="en-GB"/>
        </w:rPr>
        <w:t xml:space="preserve">of which two were systematic reviews.  </w:t>
      </w:r>
      <w:r w:rsidR="00485357" w:rsidRPr="00322A22">
        <w:rPr>
          <w:rFonts w:ascii="Times" w:hAnsi="Times" w:cstheme="majorBidi"/>
          <w:color w:val="000000" w:themeColor="text1"/>
          <w:lang w:val="en-GB"/>
        </w:rPr>
        <w:t xml:space="preserve">Okasha and Boutros (2010) reviewed </w:t>
      </w:r>
      <w:r w:rsidR="000256F7" w:rsidRPr="00322A22">
        <w:rPr>
          <w:rFonts w:ascii="Times" w:hAnsi="Times" w:cstheme="majorBidi"/>
          <w:color w:val="000000" w:themeColor="text1"/>
          <w:lang w:val="en-GB"/>
        </w:rPr>
        <w:t xml:space="preserve">influential </w:t>
      </w:r>
      <w:r w:rsidR="00485357" w:rsidRPr="00322A22">
        <w:rPr>
          <w:rFonts w:ascii="Times" w:hAnsi="Times" w:cstheme="majorBidi"/>
          <w:color w:val="000000" w:themeColor="text1"/>
          <w:lang w:val="en-GB"/>
        </w:rPr>
        <w:t xml:space="preserve">papers about </w:t>
      </w:r>
      <w:r w:rsidR="000256F7" w:rsidRPr="00322A22">
        <w:rPr>
          <w:rFonts w:ascii="Times" w:hAnsi="Times" w:cstheme="majorBidi"/>
          <w:color w:val="000000" w:themeColor="text1"/>
          <w:lang w:val="en-GB"/>
        </w:rPr>
        <w:t>psychiatry from Arab countries</w:t>
      </w:r>
      <w:r w:rsidR="00485357" w:rsidRPr="00322A22">
        <w:rPr>
          <w:rFonts w:ascii="Times" w:hAnsi="Times" w:cstheme="majorBidi"/>
          <w:color w:val="000000" w:themeColor="text1"/>
          <w:lang w:val="en-GB"/>
        </w:rPr>
        <w:t>. Halabi and</w:t>
      </w:r>
      <w:r w:rsidR="00FD0A15" w:rsidRPr="00322A22">
        <w:rPr>
          <w:rFonts w:ascii="Times" w:hAnsi="Times" w:cstheme="majorBidi"/>
          <w:color w:val="000000" w:themeColor="text1"/>
          <w:lang w:val="en-GB"/>
        </w:rPr>
        <w:t xml:space="preserve"> Zafar (2010) explored</w:t>
      </w:r>
      <w:r w:rsidR="00485357" w:rsidRPr="00322A22">
        <w:rPr>
          <w:rFonts w:ascii="Times" w:hAnsi="Times" w:cstheme="majorBidi"/>
          <w:color w:val="000000" w:themeColor="text1"/>
          <w:lang w:val="en-GB"/>
        </w:rPr>
        <w:t xml:space="preserve"> care</w:t>
      </w:r>
      <w:r w:rsidR="00FD0A15" w:rsidRPr="00322A22">
        <w:rPr>
          <w:rFonts w:ascii="Times" w:hAnsi="Times" w:cstheme="majorBidi"/>
          <w:color w:val="000000" w:themeColor="text1"/>
          <w:lang w:val="en-GB"/>
        </w:rPr>
        <w:t xml:space="preserve"> of the elderly</w:t>
      </w:r>
      <w:r w:rsidR="00485357" w:rsidRPr="00322A22">
        <w:rPr>
          <w:rFonts w:ascii="Times" w:hAnsi="Times" w:cstheme="majorBidi"/>
          <w:color w:val="000000" w:themeColor="text1"/>
          <w:lang w:val="en-GB"/>
        </w:rPr>
        <w:t xml:space="preserve"> in UAE, while </w:t>
      </w:r>
      <w:r w:rsidR="006F253A" w:rsidRPr="00322A22">
        <w:rPr>
          <w:rFonts w:ascii="Times" w:hAnsi="Times" w:cstheme="majorBidi"/>
          <w:color w:val="000000" w:themeColor="text1"/>
          <w:lang w:val="en-GB"/>
        </w:rPr>
        <w:t>Alabed, Davidson and Hickman, (2014)</w:t>
      </w:r>
      <w:r w:rsidR="00485357" w:rsidRPr="00322A22">
        <w:rPr>
          <w:rFonts w:ascii="Times" w:hAnsi="Times" w:cstheme="majorBidi"/>
          <w:color w:val="000000" w:themeColor="text1"/>
          <w:lang w:val="en-GB"/>
        </w:rPr>
        <w:t xml:space="preserve"> systematically r</w:t>
      </w:r>
      <w:r w:rsidR="00FD0A15" w:rsidRPr="00322A22">
        <w:rPr>
          <w:rFonts w:ascii="Times" w:hAnsi="Times" w:cstheme="majorBidi"/>
          <w:color w:val="000000" w:themeColor="text1"/>
          <w:lang w:val="en-GB"/>
        </w:rPr>
        <w:t>eviewed eight</w:t>
      </w:r>
      <w:r w:rsidR="00485357" w:rsidRPr="00322A22">
        <w:rPr>
          <w:rFonts w:ascii="Times" w:hAnsi="Times" w:cstheme="majorBidi"/>
          <w:color w:val="000000" w:themeColor="text1"/>
          <w:lang w:val="en-GB"/>
        </w:rPr>
        <w:t xml:space="preserve"> studies that explored the healthcare needs of immi</w:t>
      </w:r>
      <w:r w:rsidR="00FD0A15" w:rsidRPr="00322A22">
        <w:rPr>
          <w:rFonts w:ascii="Times" w:hAnsi="Times" w:cstheme="majorBidi"/>
          <w:color w:val="000000" w:themeColor="text1"/>
          <w:lang w:val="en-GB"/>
        </w:rPr>
        <w:t>grant Arab older people</w:t>
      </w:r>
      <w:r w:rsidR="00485357" w:rsidRPr="00322A22">
        <w:rPr>
          <w:rFonts w:ascii="Times" w:hAnsi="Times" w:cstheme="majorBidi"/>
          <w:color w:val="000000" w:themeColor="text1"/>
          <w:lang w:val="en-GB"/>
        </w:rPr>
        <w:t xml:space="preserve"> in Australia. Furthermore, Cipriani and Borin (2014) explored the phenomena of dementia across cultures, and Abyad (2015) in Lebanon </w:t>
      </w:r>
      <w:r w:rsidR="00FD0A15" w:rsidRPr="00322A22">
        <w:rPr>
          <w:rFonts w:ascii="Times" w:hAnsi="Times" w:cstheme="majorBidi"/>
          <w:color w:val="000000" w:themeColor="text1"/>
          <w:lang w:val="en-GB"/>
        </w:rPr>
        <w:t xml:space="preserve">focussed on the EM population. </w:t>
      </w:r>
      <w:r w:rsidR="002C4AE2" w:rsidRPr="00322A22">
        <w:rPr>
          <w:rFonts w:ascii="Times" w:hAnsi="Times" w:cstheme="majorBidi"/>
          <w:color w:val="000000" w:themeColor="text1"/>
          <w:lang w:val="en-GB"/>
        </w:rPr>
        <w:t>Sayegh, Kellough, Otilingam, and Poon (</w:t>
      </w:r>
      <w:r w:rsidR="002C4AE2" w:rsidRPr="00322A22">
        <w:rPr>
          <w:rStyle w:val="PageNumber"/>
          <w:rFonts w:ascii="Times" w:hAnsi="Times" w:cstheme="majorBidi"/>
          <w:color w:val="000000" w:themeColor="text1"/>
          <w:sz w:val="24"/>
        </w:rPr>
        <w:t>2013</w:t>
      </w:r>
      <w:r w:rsidR="00485357"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lastRenderedPageBreak/>
        <w:t>discussed the issues associated with dementia and m</w:t>
      </w:r>
      <w:r w:rsidR="00F8554B" w:rsidRPr="00322A22">
        <w:rPr>
          <w:rFonts w:ascii="Times" w:hAnsi="Times" w:cstheme="majorBidi"/>
          <w:color w:val="000000" w:themeColor="text1"/>
          <w:lang w:val="en-GB"/>
        </w:rPr>
        <w:t xml:space="preserve">ood and anxiety disorders among </w:t>
      </w:r>
      <w:r w:rsidR="00FD0A15" w:rsidRPr="00322A22">
        <w:rPr>
          <w:rFonts w:ascii="Times" w:hAnsi="Times" w:cstheme="majorBidi"/>
          <w:color w:val="000000" w:themeColor="text1"/>
          <w:lang w:val="en-GB"/>
        </w:rPr>
        <w:t>older</w:t>
      </w:r>
      <w:r w:rsidR="00485357" w:rsidRPr="00322A22">
        <w:rPr>
          <w:rFonts w:ascii="Times" w:hAnsi="Times" w:cstheme="majorBidi"/>
          <w:color w:val="000000" w:themeColor="text1"/>
          <w:lang w:val="en-GB"/>
        </w:rPr>
        <w:t xml:space="preserve"> </w:t>
      </w:r>
      <w:r w:rsidR="00F8554B" w:rsidRPr="00322A22">
        <w:rPr>
          <w:rFonts w:ascii="Times" w:hAnsi="Times" w:cstheme="majorBidi"/>
          <w:color w:val="000000" w:themeColor="text1"/>
          <w:lang w:val="en-GB"/>
        </w:rPr>
        <w:t xml:space="preserve">Arab </w:t>
      </w:r>
      <w:r w:rsidR="00485357" w:rsidRPr="00322A22">
        <w:rPr>
          <w:rFonts w:ascii="Times" w:hAnsi="Times" w:cstheme="majorBidi"/>
          <w:color w:val="000000" w:themeColor="text1"/>
          <w:lang w:val="en-GB"/>
        </w:rPr>
        <w:t xml:space="preserve">Americans. </w:t>
      </w:r>
      <w:r w:rsidR="00EA5288" w:rsidRPr="00322A22">
        <w:rPr>
          <w:rFonts w:ascii="Times" w:hAnsi="Times" w:cstheme="majorBidi"/>
          <w:color w:val="000000" w:themeColor="text1"/>
          <w:lang w:val="en-GB"/>
        </w:rPr>
        <w:t xml:space="preserve">Werner, Friedland </w:t>
      </w:r>
      <w:r w:rsidR="00705A82" w:rsidRPr="00322A22">
        <w:rPr>
          <w:rFonts w:ascii="Times" w:hAnsi="Times" w:cstheme="majorBidi"/>
          <w:color w:val="000000" w:themeColor="text1"/>
          <w:lang w:val="en-GB"/>
        </w:rPr>
        <w:t>and</w:t>
      </w:r>
      <w:r w:rsidR="00EA5288" w:rsidRPr="00322A22">
        <w:rPr>
          <w:rFonts w:ascii="Times" w:hAnsi="Times" w:cstheme="majorBidi"/>
          <w:color w:val="000000" w:themeColor="text1"/>
          <w:lang w:val="en-GB"/>
        </w:rPr>
        <w:t xml:space="preserve"> Inzelberg</w:t>
      </w:r>
      <w:r w:rsidR="00EA5288" w:rsidRPr="00322A22">
        <w:rPr>
          <w:rFonts w:ascii="Times" w:hAnsi="Times" w:cstheme="majorBidi"/>
          <w:bCs/>
          <w:i/>
          <w:iCs/>
          <w:color w:val="000000" w:themeColor="text1"/>
          <w:lang w:val="en-GB"/>
        </w:rPr>
        <w:t xml:space="preserve"> </w:t>
      </w:r>
      <w:r w:rsidR="00EA5288" w:rsidRPr="00322A22">
        <w:rPr>
          <w:rFonts w:ascii="Times" w:hAnsi="Times" w:cstheme="majorBidi"/>
          <w:color w:val="000000" w:themeColor="text1"/>
          <w:lang w:val="en-GB"/>
        </w:rPr>
        <w:t>(2015</w:t>
      </w:r>
      <w:r w:rsidR="00485357" w:rsidRPr="00322A22">
        <w:rPr>
          <w:rFonts w:ascii="Times" w:hAnsi="Times" w:cstheme="majorBidi"/>
          <w:color w:val="000000" w:themeColor="text1"/>
          <w:lang w:val="en-GB"/>
        </w:rPr>
        <w:t>) studied the prevalence of Alzheimer’s disease with respect to ethnic differences. Regarding prevalence</w:t>
      </w:r>
      <w:r w:rsidR="00FD0A15" w:rsidRPr="00322A22">
        <w:rPr>
          <w:rFonts w:ascii="Times" w:hAnsi="Times" w:cstheme="majorBidi"/>
          <w:color w:val="000000" w:themeColor="text1"/>
          <w:lang w:val="en-GB"/>
        </w:rPr>
        <w:t xml:space="preserve"> of dementia</w:t>
      </w:r>
      <w:r w:rsidR="00485357" w:rsidRPr="00322A22">
        <w:rPr>
          <w:rFonts w:ascii="Times" w:hAnsi="Times" w:cstheme="majorBidi"/>
          <w:color w:val="000000" w:themeColor="text1"/>
          <w:lang w:val="en-GB"/>
        </w:rPr>
        <w:t xml:space="preserve">, two reviews intended to explore the systematic approaches used in Iran and Egypt (Sharifi et al., 2014; Elshahidi, Elhadidi, Sharaqi, Mostafa &amp; Elzhery, 2017). Meanwhile </w:t>
      </w:r>
      <w:r w:rsidR="002C4AE2" w:rsidRPr="00322A22">
        <w:rPr>
          <w:rFonts w:ascii="Times" w:hAnsi="Times" w:cstheme="majorBidi"/>
          <w:color w:val="000000" w:themeColor="text1"/>
          <w:lang w:val="en-GB"/>
        </w:rPr>
        <w:t>Uysal-Bozkir, Parlevliet and Rooij (2013)</w:t>
      </w:r>
      <w:r w:rsidR="00FD0A15" w:rsidRPr="00322A22">
        <w:rPr>
          <w:rFonts w:ascii="Times" w:hAnsi="Times" w:cstheme="majorBidi"/>
          <w:color w:val="000000" w:themeColor="text1"/>
          <w:lang w:val="en-GB"/>
        </w:rPr>
        <w:t xml:space="preserve"> </w:t>
      </w:r>
      <w:r w:rsidR="00485357" w:rsidRPr="00322A22">
        <w:rPr>
          <w:rFonts w:ascii="Times" w:hAnsi="Times" w:cstheme="majorBidi"/>
          <w:color w:val="000000" w:themeColor="text1"/>
          <w:lang w:val="en-GB"/>
        </w:rPr>
        <w:t>assessed the quality of cross-cultural adaptation</w:t>
      </w:r>
      <w:r w:rsidR="00FD0A15" w:rsidRPr="00322A22">
        <w:rPr>
          <w:rFonts w:ascii="Times" w:hAnsi="Times" w:cstheme="majorBidi"/>
          <w:color w:val="000000" w:themeColor="text1"/>
          <w:lang w:val="en-GB"/>
        </w:rPr>
        <w:t xml:space="preserve"> of</w:t>
      </w:r>
      <w:r w:rsidR="00485357" w:rsidRPr="00322A22">
        <w:rPr>
          <w:rFonts w:ascii="Times" w:hAnsi="Times" w:cstheme="majorBidi"/>
          <w:color w:val="000000" w:themeColor="text1"/>
          <w:lang w:val="en-GB"/>
        </w:rPr>
        <w:t xml:space="preserve"> psychometric tools including </w:t>
      </w:r>
      <w:r w:rsidR="00FD0A15" w:rsidRPr="00322A22">
        <w:rPr>
          <w:rFonts w:ascii="Times" w:hAnsi="Times" w:cstheme="majorBidi"/>
          <w:color w:val="000000" w:themeColor="text1"/>
        </w:rPr>
        <w:t>assessment of cognition</w:t>
      </w:r>
      <w:r w:rsidR="00485357" w:rsidRPr="00322A22">
        <w:rPr>
          <w:rFonts w:ascii="Times" w:hAnsi="Times" w:cstheme="majorBidi"/>
          <w:color w:val="000000" w:themeColor="text1"/>
          <w:lang w:val="en-GB"/>
        </w:rPr>
        <w:t xml:space="preserve">. </w:t>
      </w:r>
    </w:p>
    <w:p w14:paraId="4F7087F6" w14:textId="007F6814" w:rsidR="00485357" w:rsidRPr="00322A22" w:rsidRDefault="00485357" w:rsidP="002C4AE2">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Five cohort studies focused on the prevalence of neurocognitive disorders, including dementia, and they explored the relation between these disorders and risk factors and morbidities</w:t>
      </w:r>
      <w:r w:rsidR="000B19C6" w:rsidRPr="00322A22">
        <w:rPr>
          <w:rFonts w:ascii="Times" w:hAnsi="Times" w:cstheme="majorBidi"/>
          <w:color w:val="000000" w:themeColor="text1"/>
          <w:lang w:val="en-GB"/>
        </w:rPr>
        <w:t xml:space="preserve">; </w:t>
      </w:r>
      <w:r w:rsidR="000B19C6" w:rsidRPr="00322A22">
        <w:rPr>
          <w:rFonts w:ascii="Times" w:hAnsi="Times" w:cstheme="majorBidi"/>
          <w:i/>
          <w:iCs/>
          <w:color w:val="000000" w:themeColor="text1"/>
          <w:lang w:val="en-GB"/>
        </w:rPr>
        <w:t>n</w:t>
      </w:r>
      <w:r w:rsidR="000B19C6" w:rsidRPr="00322A22">
        <w:rPr>
          <w:rFonts w:ascii="Times" w:hAnsi="Times" w:cstheme="majorBidi"/>
          <w:color w:val="000000" w:themeColor="text1"/>
          <w:lang w:val="en-GB"/>
        </w:rPr>
        <w:t xml:space="preserve">=33,285 Egyptians, </w:t>
      </w:r>
      <w:r w:rsidR="000B19C6" w:rsidRPr="00322A22">
        <w:rPr>
          <w:rFonts w:ascii="Times" w:hAnsi="Times" w:cstheme="majorBidi"/>
          <w:i/>
          <w:iCs/>
          <w:color w:val="000000" w:themeColor="text1"/>
          <w:lang w:val="en-GB"/>
        </w:rPr>
        <w:t>n</w:t>
      </w:r>
      <w:r w:rsidR="000B19C6" w:rsidRPr="00322A22">
        <w:rPr>
          <w:rFonts w:ascii="Times" w:hAnsi="Times" w:cstheme="majorBidi"/>
          <w:color w:val="000000" w:themeColor="text1"/>
          <w:lang w:val="en-GB"/>
        </w:rPr>
        <w:t xml:space="preserve">=982 Palestinians, </w:t>
      </w:r>
      <w:r w:rsidR="000B19C6" w:rsidRPr="00322A22">
        <w:rPr>
          <w:rFonts w:ascii="Times" w:hAnsi="Times" w:cstheme="majorBidi"/>
          <w:i/>
          <w:iCs/>
          <w:color w:val="000000" w:themeColor="text1"/>
          <w:lang w:val="en-GB"/>
        </w:rPr>
        <w:t>n</w:t>
      </w:r>
      <w:r w:rsidR="000B19C6" w:rsidRPr="00322A22">
        <w:rPr>
          <w:rFonts w:ascii="Times" w:hAnsi="Times" w:cstheme="majorBidi"/>
          <w:color w:val="000000" w:themeColor="text1"/>
          <w:lang w:val="en-GB"/>
        </w:rPr>
        <w:t xml:space="preserve">=53 </w:t>
      </w:r>
      <w:r w:rsidR="00B21D28" w:rsidRPr="00322A22">
        <w:rPr>
          <w:rFonts w:ascii="Times" w:hAnsi="Times" w:cstheme="majorBidi"/>
          <w:color w:val="000000" w:themeColor="text1"/>
          <w:lang w:val="en-GB"/>
        </w:rPr>
        <w:t xml:space="preserve">and </w:t>
      </w:r>
      <w:r w:rsidR="00B21D28"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 xml:space="preserve">=313 </w:t>
      </w:r>
      <w:r w:rsidR="000B19C6" w:rsidRPr="00322A22">
        <w:rPr>
          <w:rFonts w:ascii="Times" w:hAnsi="Times" w:cstheme="majorBidi"/>
          <w:color w:val="000000" w:themeColor="text1"/>
          <w:lang w:val="en-GB"/>
        </w:rPr>
        <w:t>Saudis</w:t>
      </w:r>
      <w:r w:rsidR="00B21D28" w:rsidRPr="00322A22">
        <w:rPr>
          <w:rFonts w:ascii="Times" w:hAnsi="Times" w:cstheme="majorBidi"/>
          <w:color w:val="000000" w:themeColor="text1"/>
          <w:lang w:val="en-GB"/>
        </w:rPr>
        <w:t xml:space="preserve"> in different studies</w:t>
      </w:r>
      <w:r w:rsidR="000B19C6"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w:t>
      </w:r>
      <w:r w:rsidR="000B19C6" w:rsidRPr="00322A22">
        <w:rPr>
          <w:rFonts w:ascii="Times" w:hAnsi="Times" w:cstheme="majorBidi"/>
          <w:color w:val="000000" w:themeColor="text1"/>
          <w:lang w:val="en-GB"/>
        </w:rPr>
        <w:t xml:space="preserve">Eltallawy et al., 2013a, 2013b; </w:t>
      </w:r>
      <w:r w:rsidR="002C4AE2" w:rsidRPr="00322A22">
        <w:rPr>
          <w:rFonts w:ascii="Times" w:hAnsi="Times" w:cstheme="majorBidi"/>
          <w:color w:val="000000" w:themeColor="text1"/>
          <w:lang w:val="en-GB"/>
        </w:rPr>
        <w:t>Spalter, Brodsky &amp; Shnoor, 2014</w:t>
      </w:r>
      <w:r w:rsidR="000B19C6" w:rsidRPr="00322A22">
        <w:rPr>
          <w:rFonts w:ascii="Times" w:hAnsi="Times" w:cstheme="majorBidi"/>
          <w:color w:val="000000" w:themeColor="text1"/>
          <w:lang w:val="en-GB"/>
        </w:rPr>
        <w:t>; Amr</w:t>
      </w:r>
      <w:r w:rsidR="002C4AE2" w:rsidRPr="00322A22">
        <w:rPr>
          <w:rFonts w:ascii="Times" w:hAnsi="Times" w:cstheme="majorBidi"/>
          <w:color w:val="000000" w:themeColor="text1"/>
          <w:lang w:val="en-GB"/>
        </w:rPr>
        <w:t>, Elgilany, Sallam, &amp; Shams</w:t>
      </w:r>
      <w:r w:rsidR="000B19C6" w:rsidRPr="00322A22">
        <w:rPr>
          <w:rFonts w:ascii="Times" w:hAnsi="Times" w:cstheme="majorBidi"/>
          <w:color w:val="000000" w:themeColor="text1"/>
          <w:lang w:val="en-GB"/>
        </w:rPr>
        <w:t>, 2014;</w:t>
      </w:r>
      <w:r w:rsidR="00B21D28" w:rsidRPr="00322A22">
        <w:rPr>
          <w:rFonts w:ascii="Times" w:hAnsi="Times" w:cstheme="majorBidi"/>
          <w:color w:val="000000" w:themeColor="text1"/>
          <w:lang w:val="en-GB"/>
        </w:rPr>
        <w:t xml:space="preserve"> </w:t>
      </w:r>
      <w:r w:rsidR="002C4AE2" w:rsidRPr="00322A22">
        <w:rPr>
          <w:rFonts w:ascii="Times" w:hAnsi="Times" w:cstheme="majorBidi"/>
          <w:color w:val="000000" w:themeColor="text1"/>
          <w:lang w:val="en-GB"/>
        </w:rPr>
        <w:t xml:space="preserve">Alhawiti, Alfaer, Altuwaylie, &amp; Elbadawi, </w:t>
      </w:r>
      <w:r w:rsidRPr="00322A22">
        <w:rPr>
          <w:rFonts w:ascii="Times" w:hAnsi="Times" w:cstheme="majorBidi"/>
          <w:color w:val="000000" w:themeColor="text1"/>
          <w:lang w:val="en-GB"/>
        </w:rPr>
        <w:t>2016). Two mixed method studies out of</w:t>
      </w:r>
      <w:r w:rsidR="00FD0A15" w:rsidRPr="00322A22">
        <w:rPr>
          <w:rFonts w:ascii="Times" w:hAnsi="Times" w:cstheme="majorBidi"/>
          <w:color w:val="000000" w:themeColor="text1"/>
          <w:lang w:val="en-GB"/>
        </w:rPr>
        <w:t xml:space="preserve"> these</w:t>
      </w:r>
      <w:r w:rsidRPr="00322A22">
        <w:rPr>
          <w:rFonts w:ascii="Times" w:hAnsi="Times" w:cstheme="majorBidi"/>
          <w:color w:val="000000" w:themeColor="text1"/>
          <w:lang w:val="en-GB"/>
        </w:rPr>
        <w:t xml:space="preserve"> five explored</w:t>
      </w:r>
      <w:r w:rsidR="00FD0A15" w:rsidRPr="00322A22">
        <w:rPr>
          <w:rFonts w:ascii="Times" w:hAnsi="Times" w:cstheme="majorBidi"/>
          <w:color w:val="000000" w:themeColor="text1"/>
          <w:lang w:val="en-GB"/>
        </w:rPr>
        <w:t xml:space="preserve"> attitudes of</w:t>
      </w:r>
      <w:r w:rsidRPr="00322A22">
        <w:rPr>
          <w:rFonts w:ascii="Times" w:hAnsi="Times" w:cstheme="majorBidi"/>
          <w:color w:val="000000" w:themeColor="text1"/>
          <w:lang w:val="en-GB"/>
        </w:rPr>
        <w:t xml:space="preserve"> healthcare wo</w:t>
      </w:r>
      <w:r w:rsidR="00FD0A15" w:rsidRPr="00322A22">
        <w:rPr>
          <w:rFonts w:ascii="Times" w:hAnsi="Times" w:cstheme="majorBidi"/>
          <w:color w:val="000000" w:themeColor="text1"/>
          <w:lang w:val="en-GB"/>
        </w:rPr>
        <w:t>rkers and caretakers</w:t>
      </w:r>
      <w:r w:rsidRPr="00322A22">
        <w:rPr>
          <w:rFonts w:ascii="Times" w:hAnsi="Times" w:cstheme="majorBidi"/>
          <w:color w:val="000000" w:themeColor="text1"/>
          <w:lang w:val="en-GB"/>
        </w:rPr>
        <w:t xml:space="preserve"> towards </w:t>
      </w:r>
      <w:r w:rsidR="00FD0A15" w:rsidRPr="00322A22">
        <w:rPr>
          <w:rFonts w:ascii="Times" w:hAnsi="Times" w:cstheme="majorBidi"/>
          <w:color w:val="000000" w:themeColor="text1"/>
          <w:lang w:val="en-GB"/>
        </w:rPr>
        <w:t>older people with</w:t>
      </w:r>
      <w:r w:rsidRPr="00322A22">
        <w:rPr>
          <w:rFonts w:ascii="Times" w:hAnsi="Times" w:cstheme="majorBidi"/>
          <w:color w:val="000000" w:themeColor="text1"/>
          <w:lang w:val="en-GB"/>
        </w:rPr>
        <w:t xml:space="preserve"> dementia</w:t>
      </w:r>
      <w:r w:rsidR="00B21D28"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132 Saudi nursing faculty members and </w:t>
      </w:r>
      <w:r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20 </w:t>
      </w:r>
      <w:r w:rsidR="00B21D28" w:rsidRPr="00322A22">
        <w:rPr>
          <w:rFonts w:ascii="Times" w:hAnsi="Times" w:cstheme="majorBidi"/>
          <w:color w:val="000000" w:themeColor="text1"/>
          <w:lang w:val="en-GB"/>
        </w:rPr>
        <w:t xml:space="preserve">Palestinian </w:t>
      </w:r>
      <w:r w:rsidRPr="00322A22">
        <w:rPr>
          <w:rFonts w:ascii="Times" w:hAnsi="Times" w:cstheme="majorBidi"/>
          <w:color w:val="000000" w:themeColor="text1"/>
          <w:lang w:val="en-GB"/>
        </w:rPr>
        <w:t xml:space="preserve">caretakers </w:t>
      </w:r>
      <w:r w:rsidR="00B21D28" w:rsidRPr="00322A22">
        <w:rPr>
          <w:rFonts w:ascii="Times" w:hAnsi="Times" w:cstheme="majorBidi"/>
          <w:color w:val="000000" w:themeColor="text1"/>
          <w:lang w:val="en-GB"/>
        </w:rPr>
        <w:t>(</w:t>
      </w:r>
      <w:r w:rsidRPr="00322A22">
        <w:rPr>
          <w:rFonts w:ascii="Times" w:hAnsi="Times" w:cstheme="majorBidi"/>
          <w:color w:val="000000" w:themeColor="text1"/>
          <w:lang w:val="en-GB"/>
        </w:rPr>
        <w:t>Alsenany &amp; AlSa</w:t>
      </w:r>
      <w:r w:rsidR="00B21D28" w:rsidRPr="00322A22">
        <w:rPr>
          <w:rFonts w:ascii="Times" w:hAnsi="Times" w:cstheme="majorBidi"/>
          <w:color w:val="000000" w:themeColor="text1"/>
          <w:lang w:val="en-GB"/>
        </w:rPr>
        <w:t xml:space="preserve">if, 2014; </w:t>
      </w:r>
      <w:r w:rsidR="002C4AE2" w:rsidRPr="00322A22">
        <w:rPr>
          <w:rFonts w:ascii="Times" w:hAnsi="Times" w:cstheme="majorBidi"/>
          <w:color w:val="000000" w:themeColor="text1"/>
          <w:lang w:val="en-GB"/>
        </w:rPr>
        <w:t>Bentwich, Dickman &amp; Oberman</w:t>
      </w:r>
      <w:r w:rsidR="002C4AE2" w:rsidRPr="00322A22">
        <w:rPr>
          <w:rStyle w:val="PageNumber"/>
          <w:rFonts w:ascii="Times" w:hAnsi="Times" w:cstheme="majorBidi"/>
          <w:color w:val="000000" w:themeColor="text1"/>
          <w:sz w:val="24"/>
        </w:rPr>
        <w:t>, 2016</w:t>
      </w:r>
      <w:r w:rsidRPr="00322A22">
        <w:rPr>
          <w:rFonts w:ascii="Times" w:hAnsi="Times" w:cstheme="majorBidi"/>
          <w:color w:val="000000" w:themeColor="text1"/>
          <w:lang w:val="en-GB"/>
        </w:rPr>
        <w:t xml:space="preserve">). Meanwhile, </w:t>
      </w:r>
      <w:r w:rsidR="002C4AE2" w:rsidRPr="00322A22">
        <w:rPr>
          <w:rFonts w:ascii="Times" w:hAnsi="Times" w:cstheme="majorBidi"/>
          <w:color w:val="000000" w:themeColor="text1"/>
          <w:lang w:val="en-GB"/>
        </w:rPr>
        <w:t xml:space="preserve">Ayalon, Heinik and Litwin </w:t>
      </w:r>
      <w:r w:rsidRPr="00322A22">
        <w:rPr>
          <w:rFonts w:ascii="Times" w:hAnsi="Times" w:cstheme="majorBidi"/>
          <w:color w:val="000000" w:themeColor="text1"/>
          <w:lang w:val="en-GB"/>
        </w:rPr>
        <w:t xml:space="preserve">(2010) explored the cross-cultural differences of </w:t>
      </w:r>
      <w:r w:rsidR="00B21D28" w:rsidRPr="00322A22">
        <w:rPr>
          <w:rFonts w:ascii="Times" w:hAnsi="Times" w:cstheme="majorBidi"/>
          <w:color w:val="000000" w:themeColor="text1"/>
          <w:lang w:val="en-GB"/>
        </w:rPr>
        <w:t xml:space="preserve">Palestinian </w:t>
      </w:r>
      <w:r w:rsidRPr="00322A22">
        <w:rPr>
          <w:rFonts w:ascii="Times" w:hAnsi="Times" w:cstheme="majorBidi"/>
          <w:color w:val="000000" w:themeColor="text1"/>
          <w:lang w:val="en-GB"/>
        </w:rPr>
        <w:t xml:space="preserve">older adults </w:t>
      </w:r>
      <w:r w:rsidR="00FD0A15" w:rsidRPr="00322A22">
        <w:rPr>
          <w:rFonts w:ascii="Times" w:hAnsi="Times" w:cstheme="majorBidi"/>
          <w:color w:val="000000" w:themeColor="text1"/>
          <w:lang w:val="en-GB"/>
        </w:rPr>
        <w:t>(</w:t>
      </w:r>
      <w:r w:rsidR="00FD0A15"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w:t>
      </w:r>
      <w:r w:rsidR="00FD0A15" w:rsidRPr="00322A22">
        <w:rPr>
          <w:rFonts w:ascii="Times" w:hAnsi="Times" w:cstheme="majorBidi"/>
          <w:color w:val="000000" w:themeColor="text1"/>
          <w:lang w:val="en-GB"/>
        </w:rPr>
        <w:t>2,492)</w:t>
      </w:r>
      <w:r w:rsidRPr="00322A22">
        <w:rPr>
          <w:rFonts w:ascii="Times" w:hAnsi="Times" w:cstheme="majorBidi"/>
          <w:color w:val="000000" w:themeColor="text1"/>
          <w:lang w:val="en-GB"/>
        </w:rPr>
        <w:t xml:space="preserve">. In 2013, Khan et al. in Saudi Arabia and </w:t>
      </w:r>
      <w:r w:rsidR="002C4AE2" w:rsidRPr="00322A22">
        <w:rPr>
          <w:rFonts w:ascii="Times" w:hAnsi="Times" w:cstheme="majorBidi"/>
          <w:color w:val="000000" w:themeColor="text1"/>
          <w:lang w:val="en-GB"/>
        </w:rPr>
        <w:t xml:space="preserve">Boulos, Salameh and Barberger-Gateau </w:t>
      </w:r>
      <w:r w:rsidRPr="00322A22">
        <w:rPr>
          <w:rFonts w:ascii="Times" w:hAnsi="Times" w:cstheme="majorBidi"/>
          <w:color w:val="000000" w:themeColor="text1"/>
          <w:lang w:val="en-GB"/>
        </w:rPr>
        <w:t xml:space="preserve">in Lebanon used the mixed method study design to assess and evaluate the nutritional status of </w:t>
      </w:r>
      <w:r w:rsidR="00FD0A15" w:rsidRPr="00322A22">
        <w:rPr>
          <w:rFonts w:ascii="Times" w:hAnsi="Times" w:cstheme="majorBidi"/>
          <w:color w:val="000000" w:themeColor="text1"/>
          <w:lang w:val="en-GB"/>
        </w:rPr>
        <w:t xml:space="preserve">older people with dementia </w:t>
      </w:r>
      <w:r w:rsidRPr="00322A22">
        <w:rPr>
          <w:rFonts w:ascii="Times" w:hAnsi="Times" w:cstheme="majorBidi"/>
          <w:color w:val="000000" w:themeColor="text1"/>
          <w:lang w:val="en-GB"/>
        </w:rPr>
        <w:t>(</w:t>
      </w:r>
      <w:r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63, </w:t>
      </w:r>
      <w:r w:rsidRPr="00322A22">
        <w:rPr>
          <w:rFonts w:ascii="Times" w:hAnsi="Times" w:cstheme="majorBidi"/>
          <w:i/>
          <w:iCs/>
          <w:color w:val="000000" w:themeColor="text1"/>
          <w:lang w:val="en-GB"/>
        </w:rPr>
        <w:t>n</w:t>
      </w:r>
      <w:r w:rsidR="00B21D2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1,200, respectively). Finally, two qualitative studies </w:t>
      </w:r>
      <w:r w:rsidR="00FD0A15" w:rsidRPr="00322A22">
        <w:rPr>
          <w:rFonts w:ascii="Times" w:hAnsi="Times" w:cstheme="majorBidi"/>
          <w:color w:val="000000" w:themeColor="text1"/>
          <w:lang w:val="en-GB"/>
        </w:rPr>
        <w:t xml:space="preserve">from UAE </w:t>
      </w:r>
      <w:r w:rsidRPr="00322A22">
        <w:rPr>
          <w:rFonts w:ascii="Times" w:hAnsi="Times" w:cstheme="majorBidi"/>
          <w:color w:val="000000" w:themeColor="text1"/>
          <w:lang w:val="en-GB"/>
        </w:rPr>
        <w:t>were included</w:t>
      </w:r>
      <w:r w:rsidR="00FD0A15" w:rsidRPr="00322A22">
        <w:rPr>
          <w:rFonts w:ascii="Times" w:hAnsi="Times" w:cstheme="majorBidi"/>
          <w:color w:val="000000" w:themeColor="text1"/>
          <w:lang w:val="en-GB"/>
        </w:rPr>
        <w:t xml:space="preserve"> which </w:t>
      </w:r>
      <w:r w:rsidRPr="00322A22">
        <w:rPr>
          <w:rFonts w:ascii="Times" w:hAnsi="Times" w:cstheme="majorBidi"/>
          <w:bCs/>
          <w:color w:val="000000" w:themeColor="text1"/>
          <w:lang w:val="en-GB"/>
        </w:rPr>
        <w:t xml:space="preserve">examined the effects of psychiatric and physical disorders on life satisfaction among 610 </w:t>
      </w:r>
      <w:r w:rsidR="00FD0A15" w:rsidRPr="00322A22">
        <w:rPr>
          <w:rFonts w:ascii="Times" w:hAnsi="Times" w:cstheme="majorBidi"/>
          <w:bCs/>
          <w:color w:val="000000" w:themeColor="text1"/>
          <w:lang w:val="en-GB"/>
        </w:rPr>
        <w:t xml:space="preserve">older </w:t>
      </w:r>
      <w:r w:rsidRPr="00322A22">
        <w:rPr>
          <w:rFonts w:ascii="Times" w:hAnsi="Times" w:cstheme="majorBidi"/>
          <w:bCs/>
          <w:color w:val="000000" w:themeColor="text1"/>
          <w:lang w:val="en-GB"/>
        </w:rPr>
        <w:t>people (</w:t>
      </w:r>
      <w:r w:rsidR="002C4AE2" w:rsidRPr="00322A22">
        <w:rPr>
          <w:rFonts w:ascii="Times" w:hAnsi="Times" w:cstheme="majorBidi"/>
          <w:color w:val="000000" w:themeColor="text1"/>
          <w:lang w:val="en-GB"/>
        </w:rPr>
        <w:t>Ghubach, Elrufaie, Zoubeidi, Sabri, Yousif &amp; Moselhy, 2010</w:t>
      </w:r>
      <w:r w:rsidRPr="00322A22">
        <w:rPr>
          <w:rFonts w:ascii="Times" w:hAnsi="Times" w:cstheme="majorBidi"/>
          <w:bCs/>
          <w:color w:val="000000" w:themeColor="text1"/>
          <w:lang w:val="en-GB"/>
        </w:rPr>
        <w:t>). Furthermore, another qualitative study was</w:t>
      </w:r>
      <w:r w:rsidR="00FD0A15" w:rsidRPr="00322A22">
        <w:rPr>
          <w:rFonts w:ascii="Times" w:hAnsi="Times" w:cstheme="majorBidi"/>
          <w:bCs/>
          <w:color w:val="000000" w:themeColor="text1"/>
          <w:lang w:val="en-GB"/>
        </w:rPr>
        <w:t xml:space="preserve"> included that was conducted with </w:t>
      </w:r>
      <w:r w:rsidRPr="00322A22">
        <w:rPr>
          <w:rFonts w:ascii="Times" w:hAnsi="Times" w:cstheme="majorBidi"/>
          <w:bCs/>
          <w:color w:val="000000" w:themeColor="text1"/>
          <w:lang w:val="en-GB"/>
        </w:rPr>
        <w:t>121 Arab immigrants in Australia</w:t>
      </w:r>
      <w:r w:rsidR="00FD0A15" w:rsidRPr="00322A22">
        <w:rPr>
          <w:rFonts w:ascii="Times" w:hAnsi="Times" w:cstheme="majorBidi"/>
          <w:bCs/>
          <w:color w:val="000000" w:themeColor="text1"/>
          <w:lang w:val="en-GB"/>
        </w:rPr>
        <w:t xml:space="preserve"> which</w:t>
      </w:r>
      <w:r w:rsidRPr="00322A22">
        <w:rPr>
          <w:rFonts w:ascii="Times" w:hAnsi="Times" w:cstheme="majorBidi"/>
          <w:bCs/>
          <w:color w:val="000000" w:themeColor="text1"/>
          <w:lang w:val="en-GB"/>
        </w:rPr>
        <w:t xml:space="preserve"> examined the care provided by family members (</w:t>
      </w:r>
      <w:r w:rsidR="002C4AE2" w:rsidRPr="00322A22">
        <w:rPr>
          <w:rFonts w:ascii="Times" w:hAnsi="Times" w:cstheme="majorBidi"/>
          <w:color w:val="000000" w:themeColor="text1"/>
          <w:lang w:val="en-GB"/>
        </w:rPr>
        <w:t>Boughtwood, Adams, Shanley, Santalucia &amp; Kyriazopoulos, 2011</w:t>
      </w:r>
      <w:r w:rsidRPr="00322A22">
        <w:rPr>
          <w:rFonts w:ascii="Times" w:hAnsi="Times" w:cstheme="majorBidi"/>
          <w:bCs/>
          <w:color w:val="000000" w:themeColor="text1"/>
          <w:lang w:val="en-GB"/>
        </w:rPr>
        <w:t>).</w:t>
      </w:r>
      <w:r w:rsidR="00FD0A15" w:rsidRPr="00322A22">
        <w:rPr>
          <w:rFonts w:ascii="Times" w:hAnsi="Times" w:cstheme="majorBidi"/>
          <w:bCs/>
          <w:color w:val="000000" w:themeColor="text1"/>
          <w:lang w:val="en-GB"/>
        </w:rPr>
        <w:t xml:space="preserve"> </w:t>
      </w:r>
    </w:p>
    <w:p w14:paraId="464BD028" w14:textId="53E78CFF" w:rsidR="007B1E44" w:rsidRPr="00322A22" w:rsidRDefault="007B1E44" w:rsidP="00B455C9">
      <w:pPr>
        <w:spacing w:line="276" w:lineRule="auto"/>
        <w:jc w:val="both"/>
        <w:outlineLvl w:val="0"/>
        <w:rPr>
          <w:rFonts w:ascii="Times" w:hAnsi="Times" w:cstheme="majorBidi"/>
          <w:b/>
          <w:bCs/>
          <w:color w:val="000000" w:themeColor="text1"/>
          <w:sz w:val="28"/>
          <w:szCs w:val="28"/>
          <w:lang w:val="en-GB"/>
        </w:rPr>
      </w:pPr>
    </w:p>
    <w:p w14:paraId="1EDC7837" w14:textId="5A9E4367" w:rsidR="00FD0A15" w:rsidRPr="00322A22" w:rsidRDefault="00C31B29" w:rsidP="0032418C">
      <w:pPr>
        <w:spacing w:line="276" w:lineRule="auto"/>
        <w:jc w:val="both"/>
        <w:outlineLvl w:val="0"/>
        <w:rPr>
          <w:rFonts w:ascii="Times" w:hAnsi="Times" w:cstheme="majorBidi"/>
          <w:color w:val="000000" w:themeColor="text1"/>
          <w:sz w:val="32"/>
          <w:szCs w:val="32"/>
          <w:lang w:val="en-GB"/>
        </w:rPr>
      </w:pPr>
      <w:r w:rsidRPr="00322A22">
        <w:rPr>
          <w:rFonts w:ascii="Times" w:hAnsi="Times" w:cstheme="majorBidi"/>
          <w:b/>
          <w:bCs/>
          <w:color w:val="000000" w:themeColor="text1"/>
          <w:sz w:val="32"/>
          <w:szCs w:val="32"/>
          <w:lang w:val="en-GB"/>
        </w:rPr>
        <w:t xml:space="preserve">Findings </w:t>
      </w:r>
    </w:p>
    <w:p w14:paraId="22C67076" w14:textId="5B6B8C1D" w:rsidR="00C31B29" w:rsidRPr="00322A22" w:rsidRDefault="0043323F" w:rsidP="00B455C9">
      <w:pPr>
        <w:spacing w:line="276" w:lineRule="auto"/>
        <w:rPr>
          <w:rFonts w:ascii="Times" w:hAnsi="Times" w:cstheme="majorBidi"/>
          <w:color w:val="000000" w:themeColor="text1"/>
          <w:lang w:val="en-GB"/>
        </w:rPr>
      </w:pPr>
      <w:r w:rsidRPr="00322A22">
        <w:rPr>
          <w:rFonts w:ascii="Times" w:hAnsi="Times" w:cstheme="majorBidi"/>
          <w:color w:val="000000" w:themeColor="text1"/>
          <w:lang w:val="en-GB"/>
        </w:rPr>
        <w:t xml:space="preserve">The data were analysed using </w:t>
      </w:r>
      <w:r w:rsidR="00A865E6" w:rsidRPr="00322A22">
        <w:rPr>
          <w:rFonts w:ascii="Times" w:hAnsi="Times" w:cstheme="majorBidi"/>
          <w:color w:val="000000" w:themeColor="text1"/>
          <w:lang w:val="en-GB"/>
        </w:rPr>
        <w:t>NVivo 11</w:t>
      </w:r>
      <w:r w:rsidRPr="00322A22">
        <w:rPr>
          <w:rFonts w:ascii="Times" w:hAnsi="Times" w:cstheme="majorBidi"/>
          <w:color w:val="000000" w:themeColor="text1"/>
          <w:lang w:val="en-GB"/>
        </w:rPr>
        <w:t xml:space="preserve">. The 33 articles were read and coded for </w:t>
      </w:r>
      <w:r w:rsidR="00C31B29" w:rsidRPr="00322A22">
        <w:rPr>
          <w:rFonts w:ascii="Times" w:hAnsi="Times" w:cstheme="majorBidi"/>
          <w:color w:val="000000" w:themeColor="text1"/>
          <w:lang w:val="en-GB"/>
        </w:rPr>
        <w:t>themes</w:t>
      </w:r>
      <w:r w:rsidRPr="00322A22">
        <w:rPr>
          <w:rFonts w:ascii="Times" w:hAnsi="Times" w:cstheme="majorBidi"/>
          <w:color w:val="000000" w:themeColor="text1"/>
          <w:lang w:val="en-GB"/>
        </w:rPr>
        <w:t xml:space="preserve">. Four themes </w:t>
      </w:r>
      <w:r w:rsidR="00AB1D4D" w:rsidRPr="00322A22">
        <w:rPr>
          <w:rFonts w:ascii="Times" w:hAnsi="Times" w:cstheme="majorBidi"/>
          <w:color w:val="000000" w:themeColor="text1"/>
          <w:lang w:val="en-GB"/>
        </w:rPr>
        <w:t xml:space="preserve">were identified in </w:t>
      </w:r>
      <w:r w:rsidRPr="00322A22">
        <w:rPr>
          <w:rFonts w:ascii="Times" w:hAnsi="Times" w:cstheme="majorBidi"/>
          <w:color w:val="000000" w:themeColor="text1"/>
          <w:lang w:val="en-GB"/>
        </w:rPr>
        <w:t>the articles that are presented below</w:t>
      </w:r>
      <w:r w:rsidR="00C31B29" w:rsidRPr="00322A22">
        <w:rPr>
          <w:rFonts w:ascii="Times" w:hAnsi="Times" w:cstheme="majorBidi"/>
          <w:color w:val="000000" w:themeColor="text1"/>
          <w:lang w:val="en-GB"/>
        </w:rPr>
        <w:t>.</w:t>
      </w:r>
      <w:r w:rsidR="00A865E6"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They are Prevalence, comorbidities and gender, Culture</w:t>
      </w:r>
      <w:r w:rsidR="00751267" w:rsidRPr="00322A22">
        <w:rPr>
          <w:rFonts w:ascii="Times" w:hAnsi="Times" w:cstheme="majorBidi"/>
          <w:color w:val="000000" w:themeColor="text1"/>
          <w:lang w:val="en-GB"/>
        </w:rPr>
        <w:t xml:space="preserve"> and religion</w:t>
      </w:r>
      <w:r w:rsidRPr="00322A22">
        <w:rPr>
          <w:rFonts w:ascii="Times" w:hAnsi="Times" w:cstheme="majorBidi"/>
          <w:color w:val="000000" w:themeColor="text1"/>
          <w:lang w:val="en-GB"/>
        </w:rPr>
        <w:t>, Recognition and assessment procedures, and Workforce issues.</w:t>
      </w:r>
    </w:p>
    <w:p w14:paraId="3FC63278" w14:textId="381A6BD6" w:rsidR="00155C26" w:rsidRPr="00322A22" w:rsidRDefault="00155C26" w:rsidP="00B455C9">
      <w:pPr>
        <w:spacing w:line="276" w:lineRule="auto"/>
        <w:jc w:val="both"/>
        <w:outlineLvl w:val="0"/>
        <w:rPr>
          <w:rFonts w:ascii="Times" w:hAnsi="Times" w:cstheme="majorBidi"/>
          <w:i/>
          <w:iCs/>
          <w:color w:val="000000" w:themeColor="text1"/>
          <w:lang w:val="en-GB"/>
        </w:rPr>
      </w:pPr>
    </w:p>
    <w:p w14:paraId="6DFD2DBE" w14:textId="413E0F2D" w:rsidR="00DC23D7" w:rsidRPr="00322A22" w:rsidRDefault="00DC23D7" w:rsidP="00B455C9">
      <w:pPr>
        <w:spacing w:line="276" w:lineRule="auto"/>
        <w:jc w:val="both"/>
        <w:outlineLvl w:val="0"/>
        <w:rPr>
          <w:rFonts w:ascii="Times" w:hAnsi="Times" w:cstheme="majorBidi"/>
          <w:bCs/>
          <w:i/>
          <w:iCs/>
          <w:color w:val="000000" w:themeColor="text1"/>
          <w:lang w:val="en-GB"/>
        </w:rPr>
      </w:pPr>
      <w:r w:rsidRPr="00322A22">
        <w:rPr>
          <w:rFonts w:ascii="Times" w:hAnsi="Times" w:cstheme="majorBidi"/>
          <w:i/>
          <w:iCs/>
          <w:color w:val="000000" w:themeColor="text1"/>
          <w:lang w:val="en-GB"/>
        </w:rPr>
        <w:t xml:space="preserve">Prevalence, comorbidity, and gender </w:t>
      </w:r>
      <w:bookmarkStart w:id="12" w:name="_Toc481360354"/>
    </w:p>
    <w:p w14:paraId="627547BE" w14:textId="346EFBE4" w:rsidR="00DC23D7" w:rsidRPr="00322A22" w:rsidRDefault="00DC23D7" w:rsidP="002C4AE2">
      <w:pPr>
        <w:spacing w:line="276" w:lineRule="auto"/>
        <w:rPr>
          <w:rFonts w:ascii="Times" w:hAnsi="Times" w:cstheme="majorBidi"/>
          <w:bCs/>
          <w:i/>
          <w:iCs/>
          <w:color w:val="000000" w:themeColor="text1"/>
          <w:lang w:val="en-GB"/>
        </w:rPr>
      </w:pPr>
      <w:r w:rsidRPr="00322A22">
        <w:rPr>
          <w:rFonts w:ascii="Times" w:hAnsi="Times" w:cstheme="majorBidi"/>
          <w:color w:val="000000" w:themeColor="text1"/>
          <w:lang w:val="en-GB"/>
        </w:rPr>
        <w:t xml:space="preserve">In the EM </w:t>
      </w:r>
      <w:r w:rsidR="0043323F" w:rsidRPr="00322A22">
        <w:rPr>
          <w:rFonts w:ascii="Times" w:hAnsi="Times" w:cstheme="majorBidi"/>
          <w:color w:val="000000" w:themeColor="text1"/>
          <w:lang w:val="en-GB"/>
        </w:rPr>
        <w:t>region, awareness has increased</w:t>
      </w:r>
      <w:r w:rsidRPr="00322A22">
        <w:rPr>
          <w:rFonts w:ascii="Times" w:hAnsi="Times" w:cstheme="majorBidi"/>
          <w:color w:val="000000" w:themeColor="text1"/>
          <w:lang w:val="en-GB"/>
        </w:rPr>
        <w:t xml:space="preserve"> of the prevalence of dementia in general and </w:t>
      </w:r>
      <w:r w:rsidR="0043323F" w:rsidRPr="00322A22">
        <w:rPr>
          <w:rFonts w:ascii="Times" w:hAnsi="Times" w:cstheme="majorBidi"/>
          <w:color w:val="000000" w:themeColor="text1"/>
          <w:lang w:val="en-GB"/>
        </w:rPr>
        <w:t xml:space="preserve">particularly </w:t>
      </w:r>
      <w:r w:rsidRPr="00322A22">
        <w:rPr>
          <w:rFonts w:ascii="Times" w:hAnsi="Times" w:cstheme="majorBidi"/>
          <w:color w:val="000000" w:themeColor="text1"/>
          <w:lang w:val="en-GB"/>
        </w:rPr>
        <w:t>A</w:t>
      </w:r>
      <w:r w:rsidR="0043323F" w:rsidRPr="00322A22">
        <w:rPr>
          <w:rFonts w:ascii="Times" w:hAnsi="Times" w:cstheme="majorBidi"/>
          <w:color w:val="000000" w:themeColor="text1"/>
          <w:lang w:val="en-GB"/>
        </w:rPr>
        <w:t>lzheimer’s disease</w:t>
      </w:r>
      <w:r w:rsidRPr="00322A22">
        <w:rPr>
          <w:rFonts w:ascii="Times" w:hAnsi="Times" w:cstheme="majorBidi"/>
          <w:color w:val="000000" w:themeColor="text1"/>
          <w:lang w:val="en-GB"/>
        </w:rPr>
        <w:t xml:space="preserve"> (Werner</w:t>
      </w:r>
      <w:r w:rsidR="002C4AE2" w:rsidRPr="00322A22">
        <w:rPr>
          <w:rFonts w:ascii="Times" w:hAnsi="Times" w:cstheme="majorBidi"/>
          <w:color w:val="000000" w:themeColor="text1"/>
          <w:lang w:val="en-GB"/>
        </w:rPr>
        <w:t xml:space="preserve"> et al.</w:t>
      </w:r>
      <w:r w:rsidRPr="00322A22">
        <w:rPr>
          <w:rFonts w:ascii="Times" w:hAnsi="Times" w:cstheme="majorBidi"/>
          <w:bCs/>
          <w:i/>
          <w:iCs/>
          <w:color w:val="000000" w:themeColor="text1"/>
          <w:lang w:val="en-GB"/>
        </w:rPr>
        <w:t xml:space="preserve">, </w:t>
      </w:r>
      <w:r w:rsidRPr="00322A22">
        <w:rPr>
          <w:rFonts w:ascii="Times" w:hAnsi="Times" w:cstheme="majorBidi"/>
          <w:color w:val="000000" w:themeColor="text1"/>
          <w:lang w:val="en-GB"/>
        </w:rPr>
        <w:t>2015; Elshahidi et al., 2017)</w:t>
      </w:r>
      <w:r w:rsidR="0043323F" w:rsidRPr="00322A22">
        <w:rPr>
          <w:rFonts w:ascii="Times" w:hAnsi="Times" w:cstheme="majorBidi"/>
          <w:color w:val="000000" w:themeColor="text1"/>
          <w:lang w:val="en-GB"/>
        </w:rPr>
        <w:t>. It is generally agreed that</w:t>
      </w:r>
      <w:r w:rsidRPr="00322A22">
        <w:rPr>
          <w:rFonts w:ascii="Times" w:hAnsi="Times" w:cstheme="majorBidi"/>
          <w:color w:val="000000" w:themeColor="text1"/>
          <w:lang w:val="en-GB"/>
        </w:rPr>
        <w:t xml:space="preserve"> dementia,</w:t>
      </w:r>
      <w:r w:rsidRPr="00322A22" w:rsidDel="00684C25">
        <w:rPr>
          <w:rFonts w:ascii="Times" w:hAnsi="Times" w:cstheme="majorBidi"/>
          <w:color w:val="000000" w:themeColor="text1"/>
          <w:lang w:val="en-GB"/>
        </w:rPr>
        <w:t xml:space="preserve"> </w:t>
      </w:r>
      <w:r w:rsidRPr="00322A22">
        <w:rPr>
          <w:rFonts w:ascii="Times" w:hAnsi="Times" w:cstheme="majorBidi"/>
          <w:color w:val="000000" w:themeColor="text1"/>
          <w:lang w:val="en-GB"/>
        </w:rPr>
        <w:t xml:space="preserve">cognitive impairment and Alzheimer’s disease are </w:t>
      </w:r>
      <w:r w:rsidR="0043323F" w:rsidRPr="00322A22">
        <w:rPr>
          <w:rFonts w:ascii="Times" w:hAnsi="Times" w:cstheme="majorBidi"/>
          <w:color w:val="000000" w:themeColor="text1"/>
          <w:lang w:val="en-GB"/>
        </w:rPr>
        <w:t xml:space="preserve">more </w:t>
      </w:r>
      <w:r w:rsidRPr="00322A22">
        <w:rPr>
          <w:rFonts w:ascii="Times" w:hAnsi="Times" w:cstheme="majorBidi"/>
          <w:color w:val="000000" w:themeColor="text1"/>
          <w:lang w:val="en-GB"/>
        </w:rPr>
        <w:t>common</w:t>
      </w:r>
      <w:r w:rsidRPr="00322A22" w:rsidDel="00C53CE7">
        <w:rPr>
          <w:rFonts w:ascii="Times" w:hAnsi="Times" w:cstheme="majorBidi"/>
          <w:color w:val="000000" w:themeColor="text1"/>
          <w:lang w:val="en-GB"/>
        </w:rPr>
        <w:t xml:space="preserve"> </w:t>
      </w:r>
      <w:r w:rsidR="0043323F" w:rsidRPr="00322A22">
        <w:rPr>
          <w:rFonts w:ascii="Times" w:hAnsi="Times" w:cstheme="majorBidi"/>
          <w:color w:val="000000" w:themeColor="text1"/>
          <w:lang w:val="en-GB"/>
        </w:rPr>
        <w:t xml:space="preserve">in the over 70s </w:t>
      </w:r>
      <w:r w:rsidR="006F253A" w:rsidRPr="00322A22">
        <w:rPr>
          <w:rFonts w:ascii="Times" w:hAnsi="Times" w:cstheme="majorBidi"/>
          <w:color w:val="000000" w:themeColor="text1"/>
          <w:lang w:val="en-GB"/>
        </w:rPr>
        <w:t>(Almomani et al.</w:t>
      </w:r>
      <w:r w:rsidRPr="00322A22">
        <w:rPr>
          <w:rFonts w:ascii="Times" w:hAnsi="Times" w:cstheme="majorBidi"/>
          <w:color w:val="000000" w:themeColor="text1"/>
          <w:lang w:val="en-GB"/>
        </w:rPr>
        <w:t xml:space="preserve">, 2016; Elshahidi et al., 2017). </w:t>
      </w:r>
      <w:r w:rsidR="0043323F" w:rsidRPr="00322A22">
        <w:rPr>
          <w:rFonts w:ascii="Times" w:hAnsi="Times" w:cstheme="majorBidi"/>
          <w:color w:val="000000" w:themeColor="text1"/>
          <w:lang w:val="en-GB"/>
        </w:rPr>
        <w:t>However</w:t>
      </w:r>
      <w:r w:rsidR="0032418C" w:rsidRPr="00322A22">
        <w:rPr>
          <w:rFonts w:ascii="Times" w:hAnsi="Times" w:cstheme="majorBidi"/>
          <w:color w:val="000000" w:themeColor="text1"/>
          <w:lang w:val="en-GB"/>
        </w:rPr>
        <w:t>,</w:t>
      </w:r>
      <w:r w:rsidR="0043323F" w:rsidRPr="00322A22">
        <w:rPr>
          <w:rFonts w:ascii="Times" w:hAnsi="Times" w:cstheme="majorBidi"/>
          <w:color w:val="000000" w:themeColor="text1"/>
          <w:lang w:val="en-GB"/>
        </w:rPr>
        <w:t xml:space="preserve"> there were a number of conflicting findings among the studies. In one study </w:t>
      </w:r>
      <w:r w:rsidR="0032418C" w:rsidRPr="00322A22">
        <w:rPr>
          <w:rFonts w:ascii="Times" w:hAnsi="Times" w:cstheme="majorBidi"/>
          <w:color w:val="000000" w:themeColor="text1"/>
          <w:lang w:val="en-GB"/>
        </w:rPr>
        <w:t>among Palestinian</w:t>
      </w:r>
      <w:r w:rsidR="0043323F" w:rsidRPr="00322A22">
        <w:rPr>
          <w:rFonts w:ascii="Times" w:hAnsi="Times" w:cstheme="majorBidi"/>
          <w:color w:val="000000" w:themeColor="text1"/>
          <w:lang w:val="en-GB"/>
        </w:rPr>
        <w:t xml:space="preserve"> was found to </w:t>
      </w:r>
      <w:r w:rsidRPr="00322A22">
        <w:rPr>
          <w:rFonts w:ascii="Times" w:hAnsi="Times" w:cstheme="majorBidi"/>
          <w:color w:val="000000" w:themeColor="text1"/>
          <w:lang w:val="en-GB"/>
        </w:rPr>
        <w:t>demonstrate</w:t>
      </w:r>
      <w:r w:rsidR="0043323F" w:rsidRPr="00322A22">
        <w:rPr>
          <w:rFonts w:ascii="Times" w:hAnsi="Times" w:cstheme="majorBidi"/>
          <w:color w:val="000000" w:themeColor="text1"/>
          <w:lang w:val="en-GB"/>
        </w:rPr>
        <w:t xml:space="preserve"> a </w:t>
      </w:r>
      <w:r w:rsidRPr="00322A22">
        <w:rPr>
          <w:rFonts w:ascii="Times" w:hAnsi="Times" w:cstheme="majorBidi"/>
          <w:color w:val="000000" w:themeColor="text1"/>
          <w:lang w:val="en-GB"/>
        </w:rPr>
        <w:t>high</w:t>
      </w:r>
      <w:r w:rsidR="0043323F" w:rsidRPr="00322A22">
        <w:rPr>
          <w:rFonts w:ascii="Times" w:hAnsi="Times" w:cstheme="majorBidi"/>
          <w:color w:val="000000" w:themeColor="text1"/>
          <w:lang w:val="en-GB"/>
        </w:rPr>
        <w:t>er prevalence of Alzheimer’s D</w:t>
      </w:r>
      <w:r w:rsidRPr="00322A22">
        <w:rPr>
          <w:rFonts w:ascii="Times" w:hAnsi="Times" w:cstheme="majorBidi"/>
          <w:color w:val="000000" w:themeColor="text1"/>
          <w:lang w:val="en-GB"/>
        </w:rPr>
        <w:t xml:space="preserve">isease compared to western countries (Afgin et al., 2012). In contrast to this research, </w:t>
      </w:r>
      <w:r w:rsidR="002C4AE2" w:rsidRPr="00322A22">
        <w:rPr>
          <w:rFonts w:ascii="Times" w:hAnsi="Times" w:cstheme="majorBidi"/>
          <w:color w:val="000000" w:themeColor="text1"/>
          <w:lang w:val="en-GB"/>
        </w:rPr>
        <w:t xml:space="preserve">Ayalon et al. </w:t>
      </w:r>
      <w:r w:rsidR="0043323F" w:rsidRPr="00322A22">
        <w:rPr>
          <w:rFonts w:ascii="Times" w:hAnsi="Times" w:cstheme="majorBidi"/>
          <w:color w:val="000000" w:themeColor="text1"/>
          <w:lang w:val="en-GB"/>
        </w:rPr>
        <w:t xml:space="preserve">(2010) found lower levels of dementia </w:t>
      </w:r>
      <w:r w:rsidR="0032418C" w:rsidRPr="00322A22">
        <w:rPr>
          <w:rFonts w:ascii="Times" w:hAnsi="Times" w:cstheme="majorBidi"/>
          <w:color w:val="000000" w:themeColor="text1"/>
          <w:lang w:val="en-GB"/>
        </w:rPr>
        <w:t>among</w:t>
      </w:r>
      <w:r w:rsidR="0043323F" w:rsidRPr="00322A22">
        <w:rPr>
          <w:rFonts w:ascii="Times" w:hAnsi="Times" w:cstheme="majorBidi"/>
          <w:color w:val="000000" w:themeColor="text1"/>
          <w:lang w:val="en-GB"/>
        </w:rPr>
        <w:t xml:space="preserve"> </w:t>
      </w:r>
      <w:r w:rsidR="0032418C" w:rsidRPr="00322A22">
        <w:rPr>
          <w:rFonts w:ascii="Times" w:hAnsi="Times" w:cstheme="majorBidi"/>
          <w:color w:val="000000" w:themeColor="text1"/>
          <w:lang w:val="en-GB"/>
        </w:rPr>
        <w:t>Palestinian</w:t>
      </w:r>
      <w:r w:rsidR="00F477B9" w:rsidRPr="00322A22">
        <w:rPr>
          <w:rFonts w:ascii="Times" w:hAnsi="Times" w:cstheme="majorBidi"/>
          <w:color w:val="000000" w:themeColor="text1"/>
          <w:lang w:val="en-GB"/>
        </w:rPr>
        <w:t>. In an epidemiological study</w:t>
      </w:r>
      <w:r w:rsidRPr="00322A22">
        <w:rPr>
          <w:rFonts w:ascii="Times" w:hAnsi="Times" w:cstheme="majorBidi"/>
          <w:color w:val="000000" w:themeColor="text1"/>
          <w:lang w:val="en-GB"/>
        </w:rPr>
        <w:t xml:space="preserve"> in Egypt, the prevalence of neurological disorders, including dementia, was higher than the global data (Eltallawy et al., 2013a, 2013b).</w:t>
      </w:r>
      <w:r w:rsidRPr="00322A22">
        <w:rPr>
          <w:rFonts w:ascii="Times" w:hAnsi="Times" w:cstheme="majorBidi"/>
          <w:b/>
          <w:bCs/>
          <w:color w:val="000000" w:themeColor="text1"/>
          <w:lang w:val="en-GB"/>
        </w:rPr>
        <w:t xml:space="preserve"> </w:t>
      </w:r>
      <w:r w:rsidR="00F477B9" w:rsidRPr="00322A22">
        <w:rPr>
          <w:rFonts w:ascii="Times" w:hAnsi="Times" w:cstheme="majorBidi"/>
          <w:bCs/>
          <w:color w:val="000000" w:themeColor="text1"/>
          <w:lang w:val="en-GB"/>
        </w:rPr>
        <w:t>The</w:t>
      </w:r>
      <w:r w:rsidR="00F477B9" w:rsidRPr="00322A22">
        <w:rPr>
          <w:rFonts w:ascii="Times" w:hAnsi="Times" w:cstheme="majorBidi"/>
          <w:color w:val="000000" w:themeColor="text1"/>
          <w:lang w:val="en-GB"/>
        </w:rPr>
        <w:t xml:space="preserve"> study</w:t>
      </w:r>
      <w:r w:rsidRPr="00322A22">
        <w:rPr>
          <w:rFonts w:ascii="Times" w:hAnsi="Times" w:cstheme="majorBidi"/>
          <w:color w:val="000000" w:themeColor="text1"/>
          <w:lang w:val="en-GB"/>
        </w:rPr>
        <w:t xml:space="preserve"> included 8,183 </w:t>
      </w:r>
      <w:r w:rsidR="00F477B9" w:rsidRPr="00322A22">
        <w:rPr>
          <w:rFonts w:ascii="Times" w:hAnsi="Times" w:cstheme="majorBidi"/>
          <w:color w:val="000000" w:themeColor="text1"/>
          <w:lang w:val="en-GB"/>
        </w:rPr>
        <w:t>people over the age of 40, and found that</w:t>
      </w:r>
      <w:r w:rsidRPr="00322A22">
        <w:rPr>
          <w:rFonts w:ascii="Times" w:hAnsi="Times" w:cstheme="majorBidi"/>
          <w:color w:val="000000" w:themeColor="text1"/>
          <w:lang w:val="en-GB"/>
        </w:rPr>
        <w:t xml:space="preserve"> nearly 4% </w:t>
      </w:r>
      <w:r w:rsidRPr="00322A22">
        <w:rPr>
          <w:rFonts w:ascii="Times" w:hAnsi="Times" w:cstheme="majorBidi"/>
          <w:color w:val="000000" w:themeColor="text1"/>
          <w:lang w:val="en-GB"/>
        </w:rPr>
        <w:lastRenderedPageBreak/>
        <w:t>of participants above 60 years experienced dementia as a common neurological disorder (Eltallawy et al., 2013a). Additionally, a study conducted in North Egypt that included participants with Parkinson’s disease found a high prevalence of Parkinson’s disease, with 14.3% of participants exhibiting mild dementia (Khedr et al., 2015</w:t>
      </w:r>
      <w:r w:rsidR="00155C26" w:rsidRPr="00322A22">
        <w:rPr>
          <w:rFonts w:ascii="Times" w:hAnsi="Times" w:cstheme="majorBidi"/>
          <w:color w:val="000000" w:themeColor="text1"/>
          <w:lang w:val="en-GB"/>
        </w:rPr>
        <w:t xml:space="preserve">; </w:t>
      </w:r>
      <w:r w:rsidR="00624B39" w:rsidRPr="00322A22">
        <w:rPr>
          <w:rFonts w:ascii="Times" w:hAnsi="Times" w:cstheme="majorBidi"/>
          <w:color w:val="000000" w:themeColor="text1"/>
          <w:lang w:val="en-GB"/>
        </w:rPr>
        <w:t>Elshahidi et al., 2017</w:t>
      </w:r>
      <w:r w:rsidRPr="00322A22">
        <w:rPr>
          <w:rFonts w:ascii="Times" w:hAnsi="Times" w:cstheme="majorBidi"/>
          <w:color w:val="000000" w:themeColor="text1"/>
          <w:lang w:val="en-GB"/>
        </w:rPr>
        <w:t>), and the authors indicated that the prevalence of Parkinson’s disease was higher than in other cities worldwide (Eltallawy et al., 2013a</w:t>
      </w:r>
      <w:r w:rsidR="00155C26" w:rsidRPr="00322A22">
        <w:rPr>
          <w:rFonts w:ascii="Times" w:hAnsi="Times" w:cstheme="majorBidi"/>
          <w:color w:val="000000" w:themeColor="text1"/>
          <w:lang w:val="en-GB"/>
        </w:rPr>
        <w:t>; Elshahidi et al., 2017</w:t>
      </w:r>
      <w:r w:rsidR="00F477B9" w:rsidRPr="00322A22">
        <w:rPr>
          <w:rFonts w:ascii="Times" w:hAnsi="Times" w:cstheme="majorBidi"/>
          <w:color w:val="000000" w:themeColor="text1"/>
          <w:lang w:val="en-GB"/>
        </w:rPr>
        <w:t>). A</w:t>
      </w:r>
      <w:r w:rsidRPr="00322A22">
        <w:rPr>
          <w:rFonts w:ascii="Times" w:hAnsi="Times" w:cstheme="majorBidi"/>
          <w:color w:val="000000" w:themeColor="text1"/>
          <w:lang w:val="en-GB"/>
        </w:rPr>
        <w:t xml:space="preserve"> lack of health professionals and the absence of neurologists and gerontologists in the area</w:t>
      </w:r>
      <w:r w:rsidR="00F477B9" w:rsidRPr="00322A22">
        <w:rPr>
          <w:rFonts w:ascii="Times" w:hAnsi="Times" w:cstheme="majorBidi"/>
          <w:color w:val="000000" w:themeColor="text1"/>
          <w:lang w:val="en-GB"/>
        </w:rPr>
        <w:t xml:space="preserve"> meant that prevalence was under-reported</w:t>
      </w:r>
      <w:r w:rsidRPr="00322A22">
        <w:rPr>
          <w:rFonts w:ascii="Times" w:hAnsi="Times" w:cstheme="majorBidi"/>
          <w:color w:val="000000" w:themeColor="text1"/>
          <w:lang w:val="en-GB"/>
        </w:rPr>
        <w:t xml:space="preserve">, </w:t>
      </w:r>
      <w:r w:rsidR="00F477B9" w:rsidRPr="00322A22">
        <w:rPr>
          <w:rFonts w:ascii="Times" w:hAnsi="Times" w:cstheme="majorBidi"/>
          <w:color w:val="000000" w:themeColor="text1"/>
          <w:lang w:val="en-GB"/>
        </w:rPr>
        <w:t xml:space="preserve">and </w:t>
      </w:r>
      <w:r w:rsidRPr="00322A22">
        <w:rPr>
          <w:rFonts w:ascii="Times" w:hAnsi="Times" w:cstheme="majorBidi"/>
          <w:color w:val="000000" w:themeColor="text1"/>
          <w:lang w:val="en-GB"/>
        </w:rPr>
        <w:t xml:space="preserve">increased pollution </w:t>
      </w:r>
      <w:r w:rsidR="00F477B9" w:rsidRPr="00322A22">
        <w:rPr>
          <w:rFonts w:ascii="Times" w:hAnsi="Times" w:cstheme="majorBidi"/>
          <w:color w:val="000000" w:themeColor="text1"/>
          <w:lang w:val="en-GB"/>
        </w:rPr>
        <w:t>w</w:t>
      </w:r>
      <w:r w:rsidRPr="00322A22">
        <w:rPr>
          <w:rFonts w:ascii="Times" w:hAnsi="Times" w:cstheme="majorBidi"/>
          <w:color w:val="000000" w:themeColor="text1"/>
          <w:lang w:val="en-GB"/>
        </w:rPr>
        <w:t>as</w:t>
      </w:r>
      <w:r w:rsidR="00F477B9" w:rsidRPr="00322A22">
        <w:rPr>
          <w:rFonts w:ascii="Times" w:hAnsi="Times" w:cstheme="majorBidi"/>
          <w:color w:val="000000" w:themeColor="text1"/>
          <w:lang w:val="en-GB"/>
        </w:rPr>
        <w:t xml:space="preserve"> identified as a contributing factor</w:t>
      </w:r>
      <w:r w:rsidRPr="00322A22">
        <w:rPr>
          <w:rFonts w:ascii="Times" w:hAnsi="Times" w:cstheme="majorBidi"/>
          <w:color w:val="000000" w:themeColor="text1"/>
          <w:lang w:val="en-GB"/>
        </w:rPr>
        <w:t xml:space="preserve"> </w:t>
      </w:r>
      <w:r w:rsidR="00F477B9" w:rsidRPr="00322A22">
        <w:rPr>
          <w:rFonts w:ascii="Times" w:hAnsi="Times" w:cstheme="majorBidi"/>
          <w:color w:val="000000" w:themeColor="text1"/>
          <w:lang w:val="en-GB"/>
        </w:rPr>
        <w:t>for higher prevalence</w:t>
      </w:r>
      <w:r w:rsidRPr="00322A22">
        <w:rPr>
          <w:rFonts w:ascii="Times" w:hAnsi="Times" w:cstheme="majorBidi"/>
          <w:color w:val="000000" w:themeColor="text1"/>
          <w:lang w:val="en-GB"/>
        </w:rPr>
        <w:t xml:space="preserve"> (Eltallawy et al., 2013a</w:t>
      </w:r>
      <w:r w:rsidR="00155C26" w:rsidRPr="00322A22">
        <w:rPr>
          <w:rFonts w:ascii="Times" w:hAnsi="Times" w:cstheme="majorBidi"/>
          <w:color w:val="000000" w:themeColor="text1"/>
          <w:lang w:val="en-GB"/>
        </w:rPr>
        <w:t>; Elshahidi et al., 2017</w:t>
      </w:r>
      <w:r w:rsidRPr="00322A22">
        <w:rPr>
          <w:rFonts w:ascii="Times" w:hAnsi="Times" w:cstheme="majorBidi"/>
          <w:color w:val="000000" w:themeColor="text1"/>
          <w:lang w:val="en-GB"/>
        </w:rPr>
        <w:t>). Another</w:t>
      </w:r>
      <w:r w:rsidR="00F477B9" w:rsidRPr="00322A22">
        <w:rPr>
          <w:rFonts w:ascii="Times" w:hAnsi="Times" w:cstheme="majorBidi"/>
          <w:color w:val="000000" w:themeColor="text1"/>
          <w:lang w:val="en-GB"/>
        </w:rPr>
        <w:t xml:space="preserve"> two</w:t>
      </w:r>
      <w:r w:rsidRPr="00322A22">
        <w:rPr>
          <w:rFonts w:ascii="Times" w:hAnsi="Times" w:cstheme="majorBidi"/>
          <w:color w:val="000000" w:themeColor="text1"/>
          <w:lang w:val="en-GB"/>
        </w:rPr>
        <w:t xml:space="preserve"> </w:t>
      </w:r>
      <w:r w:rsidR="00F477B9" w:rsidRPr="00322A22">
        <w:rPr>
          <w:rFonts w:ascii="Times" w:hAnsi="Times" w:cstheme="majorBidi"/>
          <w:color w:val="000000" w:themeColor="text1"/>
          <w:lang w:val="en-GB"/>
        </w:rPr>
        <w:t>Egyptian studies</w:t>
      </w:r>
      <w:r w:rsidRPr="00322A22">
        <w:rPr>
          <w:rFonts w:ascii="Times" w:hAnsi="Times" w:cstheme="majorBidi"/>
          <w:color w:val="000000" w:themeColor="text1"/>
          <w:lang w:val="en-GB"/>
        </w:rPr>
        <w:t xml:space="preserve"> suggested that the high prevalence of Parkinson’s disease was possibly associated with air and water pollution and genetic susceptibility (Khedr et al., 2015</w:t>
      </w:r>
      <w:r w:rsidR="00155C26" w:rsidRPr="00322A22">
        <w:rPr>
          <w:rFonts w:ascii="Times" w:hAnsi="Times" w:cstheme="majorBidi"/>
          <w:color w:val="000000" w:themeColor="text1"/>
          <w:lang w:val="en-GB"/>
        </w:rPr>
        <w:t>; Elshahidi et al., 2017).</w:t>
      </w:r>
    </w:p>
    <w:p w14:paraId="201965A5" w14:textId="191351F5" w:rsidR="00155C26" w:rsidRPr="00322A22" w:rsidRDefault="00155C26" w:rsidP="00B455C9">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In the Netherlands, a cross-sectional study </w:t>
      </w:r>
      <w:r w:rsidR="00DC2B32" w:rsidRPr="00322A22">
        <w:rPr>
          <w:rFonts w:ascii="Times" w:hAnsi="Times" w:cstheme="majorBidi"/>
          <w:color w:val="000000" w:themeColor="text1"/>
          <w:lang w:val="en-GB"/>
        </w:rPr>
        <w:t>with</w:t>
      </w:r>
      <w:r w:rsidRPr="00322A22">
        <w:rPr>
          <w:rFonts w:ascii="Times" w:hAnsi="Times" w:cstheme="majorBidi"/>
          <w:color w:val="000000" w:themeColor="text1"/>
          <w:lang w:val="en-GB"/>
        </w:rPr>
        <w:t xml:space="preserve"> </w:t>
      </w:r>
      <w:r w:rsidR="00DC2B32" w:rsidRPr="00322A22">
        <w:rPr>
          <w:rFonts w:ascii="Times" w:hAnsi="Times" w:cstheme="majorBidi"/>
          <w:color w:val="000000" w:themeColor="text1"/>
          <w:lang w:val="en-GB"/>
        </w:rPr>
        <w:t xml:space="preserve">immigrant </w:t>
      </w:r>
      <w:r w:rsidRPr="00322A22">
        <w:rPr>
          <w:rFonts w:ascii="Times" w:hAnsi="Times" w:cstheme="majorBidi"/>
          <w:color w:val="000000" w:themeColor="text1"/>
          <w:lang w:val="en-GB"/>
        </w:rPr>
        <w:t>younger adult participants</w:t>
      </w:r>
      <w:r w:rsidR="00DC2B32" w:rsidRPr="00322A22">
        <w:rPr>
          <w:rFonts w:ascii="Times" w:hAnsi="Times" w:cstheme="majorBidi"/>
          <w:color w:val="000000" w:themeColor="text1"/>
          <w:lang w:val="en-GB"/>
        </w:rPr>
        <w:t xml:space="preserve"> (</w:t>
      </w:r>
      <w:r w:rsidR="00DC2B32" w:rsidRPr="00322A22">
        <w:rPr>
          <w:rFonts w:ascii="Times" w:hAnsi="Times" w:cstheme="majorBidi"/>
          <w:i/>
          <w:color w:val="000000" w:themeColor="text1"/>
          <w:lang w:val="en-GB"/>
        </w:rPr>
        <w:t>n</w:t>
      </w:r>
      <w:r w:rsidR="00DC2B32" w:rsidRPr="00322A22">
        <w:rPr>
          <w:rFonts w:ascii="Times" w:hAnsi="Times" w:cstheme="majorBidi"/>
          <w:color w:val="000000" w:themeColor="text1"/>
          <w:lang w:val="en-GB"/>
        </w:rPr>
        <w:t xml:space="preserve">=2254), </w:t>
      </w:r>
      <w:r w:rsidRPr="00322A22">
        <w:rPr>
          <w:rFonts w:ascii="Times" w:hAnsi="Times" w:cstheme="majorBidi"/>
          <w:color w:val="000000" w:themeColor="text1"/>
          <w:lang w:val="en-GB"/>
        </w:rPr>
        <w:t>of whom</w:t>
      </w:r>
      <w:r w:rsidR="00DC2B32" w:rsidRPr="00322A22">
        <w:rPr>
          <w:rFonts w:ascii="Times" w:hAnsi="Times" w:cstheme="majorBidi"/>
          <w:color w:val="000000" w:themeColor="text1"/>
          <w:lang w:val="en-GB"/>
        </w:rPr>
        <w:t xml:space="preserve"> 31%</w:t>
      </w:r>
      <w:r w:rsidRPr="00322A22">
        <w:rPr>
          <w:rFonts w:ascii="Times" w:hAnsi="Times" w:cstheme="majorBidi"/>
          <w:color w:val="000000" w:themeColor="text1"/>
          <w:lang w:val="en-GB"/>
        </w:rPr>
        <w:t xml:space="preserve"> were from the EM, showed</w:t>
      </w:r>
      <w:r w:rsidR="00DC2B32"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the</w:t>
      </w:r>
      <w:r w:rsidR="00DC2B32" w:rsidRPr="00322A22">
        <w:rPr>
          <w:rFonts w:ascii="Times" w:hAnsi="Times" w:cstheme="majorBidi"/>
          <w:color w:val="000000" w:themeColor="text1"/>
          <w:lang w:val="en-GB"/>
        </w:rPr>
        <w:t>re was a</w:t>
      </w:r>
      <w:r w:rsidRPr="00322A22">
        <w:rPr>
          <w:rFonts w:ascii="Times" w:hAnsi="Times" w:cstheme="majorBidi"/>
          <w:color w:val="000000" w:themeColor="text1"/>
          <w:lang w:val="en-GB"/>
        </w:rPr>
        <w:t xml:space="preserve"> higher prevalence of mild cognitive impairment and dementia </w:t>
      </w:r>
      <w:r w:rsidR="00DC2B32" w:rsidRPr="00322A22">
        <w:rPr>
          <w:rFonts w:ascii="Times" w:hAnsi="Times" w:cstheme="majorBidi"/>
          <w:color w:val="000000" w:themeColor="text1"/>
          <w:lang w:val="en-GB"/>
        </w:rPr>
        <w:t>at</w:t>
      </w:r>
      <w:r w:rsidRPr="00322A22">
        <w:rPr>
          <w:rFonts w:ascii="Times" w:hAnsi="Times" w:cstheme="majorBidi"/>
          <w:color w:val="000000" w:themeColor="text1"/>
          <w:lang w:val="en-GB"/>
        </w:rPr>
        <w:t xml:space="preserve"> three to four times greater than that among native Dutch. </w:t>
      </w:r>
      <w:r w:rsidR="00DC2B32" w:rsidRPr="00322A22">
        <w:rPr>
          <w:rFonts w:ascii="Times" w:hAnsi="Times" w:cstheme="majorBidi"/>
          <w:color w:val="000000" w:themeColor="text1"/>
          <w:lang w:val="en-GB"/>
        </w:rPr>
        <w:t>H</w:t>
      </w:r>
      <w:r w:rsidRPr="00322A22">
        <w:rPr>
          <w:rFonts w:ascii="Times" w:hAnsi="Times" w:cstheme="majorBidi"/>
          <w:color w:val="000000" w:themeColor="text1"/>
          <w:lang w:val="en-GB"/>
        </w:rPr>
        <w:t xml:space="preserve">igher prevalence of dementia </w:t>
      </w:r>
      <w:r w:rsidR="00DC2B32" w:rsidRPr="00322A22">
        <w:rPr>
          <w:rFonts w:ascii="Times" w:hAnsi="Times" w:cstheme="majorBidi"/>
          <w:color w:val="000000" w:themeColor="text1"/>
          <w:lang w:val="en-GB"/>
        </w:rPr>
        <w:t xml:space="preserve">among immigrants </w:t>
      </w:r>
      <w:r w:rsidRPr="00322A22">
        <w:rPr>
          <w:rFonts w:ascii="Times" w:hAnsi="Times" w:cstheme="majorBidi"/>
          <w:color w:val="000000" w:themeColor="text1"/>
          <w:lang w:val="en-GB"/>
        </w:rPr>
        <w:t>was associated with a higher incidence of vascular risk factors and psychiatric disorders, such as depression (Parlevliet et al., 2016). Similarly, a study found that Arab participants above 60 years demonstrated a prevalence of Alzheimer’s disease four times greater than that of non-Arabs 75 years and older in the same area when tested with a similar diagnos</w:t>
      </w:r>
      <w:r w:rsidR="00663465" w:rsidRPr="00322A22">
        <w:rPr>
          <w:rFonts w:ascii="Times" w:hAnsi="Times" w:cstheme="majorBidi"/>
          <w:color w:val="000000" w:themeColor="text1"/>
          <w:lang w:val="en-GB"/>
        </w:rPr>
        <w:t xml:space="preserve">tic tool (Werner et al., 2015) </w:t>
      </w:r>
      <w:r w:rsidRPr="00322A22">
        <w:rPr>
          <w:rFonts w:ascii="Times" w:hAnsi="Times" w:cstheme="majorBidi"/>
          <w:color w:val="000000" w:themeColor="text1"/>
          <w:lang w:val="en-GB"/>
        </w:rPr>
        <w:t>attributed</w:t>
      </w:r>
      <w:r w:rsidR="00663465" w:rsidRPr="00322A22">
        <w:rPr>
          <w:rFonts w:ascii="Times" w:hAnsi="Times" w:cstheme="majorBidi"/>
          <w:color w:val="000000" w:themeColor="text1"/>
          <w:lang w:val="en-GB"/>
        </w:rPr>
        <w:t xml:space="preserve"> to</w:t>
      </w:r>
      <w:r w:rsidRPr="00322A22">
        <w:rPr>
          <w:rFonts w:ascii="Times" w:hAnsi="Times" w:cstheme="majorBidi"/>
          <w:color w:val="000000" w:themeColor="text1"/>
          <w:lang w:val="en-GB"/>
        </w:rPr>
        <w:t xml:space="preserve"> genetic aspects and high illiteracy rates among Arabs</w:t>
      </w:r>
      <w:r w:rsidR="00663465" w:rsidRPr="00322A22">
        <w:rPr>
          <w:rFonts w:ascii="Times" w:hAnsi="Times" w:cstheme="majorBidi"/>
          <w:color w:val="000000" w:themeColor="text1"/>
          <w:lang w:val="en-GB"/>
        </w:rPr>
        <w:t>. Overall, t</w:t>
      </w:r>
      <w:r w:rsidRPr="00322A22">
        <w:rPr>
          <w:rFonts w:ascii="Times" w:hAnsi="Times" w:cstheme="majorBidi"/>
          <w:color w:val="000000" w:themeColor="text1"/>
          <w:lang w:val="en-GB"/>
        </w:rPr>
        <w:t xml:space="preserve">he EM community has a high prevalence of cognitive impairment (Cent, 2015; Werner et al., 2015). </w:t>
      </w:r>
    </w:p>
    <w:p w14:paraId="677158BF" w14:textId="2BEDBA77" w:rsidR="00155C26" w:rsidRPr="00322A22" w:rsidRDefault="00663465" w:rsidP="006F253A">
      <w:pPr>
        <w:spacing w:line="276" w:lineRule="auto"/>
        <w:ind w:firstLine="720"/>
        <w:rPr>
          <w:rFonts w:ascii="Times" w:hAnsi="Times" w:cstheme="majorBidi"/>
          <w:strike/>
          <w:color w:val="000000" w:themeColor="text1"/>
          <w:lang w:val="en-GB"/>
        </w:rPr>
      </w:pPr>
      <w:bookmarkStart w:id="13" w:name="_Toc481360355"/>
      <w:bookmarkEnd w:id="12"/>
      <w:r w:rsidRPr="00322A22">
        <w:rPr>
          <w:rFonts w:ascii="Times" w:hAnsi="Times" w:cstheme="majorBidi"/>
          <w:color w:val="000000" w:themeColor="text1"/>
          <w:lang w:val="en-GB"/>
        </w:rPr>
        <w:t>Bentwich et al. (2016)</w:t>
      </w:r>
      <w:r w:rsidR="00155C26" w:rsidRPr="00322A22">
        <w:rPr>
          <w:rFonts w:ascii="Times" w:hAnsi="Times" w:cstheme="majorBidi"/>
          <w:color w:val="000000" w:themeColor="text1"/>
          <w:lang w:val="en-GB"/>
        </w:rPr>
        <w:t xml:space="preserve"> in Palestine, found that the attitudes towards the dignity and autonomy of people with dementia differed significan</w:t>
      </w:r>
      <w:r w:rsidR="00AB1D4D" w:rsidRPr="00322A22">
        <w:rPr>
          <w:rFonts w:ascii="Times" w:hAnsi="Times" w:cstheme="majorBidi"/>
          <w:color w:val="000000" w:themeColor="text1"/>
          <w:lang w:val="en-GB"/>
        </w:rPr>
        <w:t xml:space="preserve">tly between Arabs and Russians.  </w:t>
      </w:r>
      <w:r w:rsidR="00155C26" w:rsidRPr="00322A22">
        <w:rPr>
          <w:rFonts w:ascii="Times" w:hAnsi="Times" w:cstheme="majorBidi"/>
          <w:color w:val="000000" w:themeColor="text1"/>
          <w:lang w:val="en-GB"/>
        </w:rPr>
        <w:t xml:space="preserve">Arab </w:t>
      </w:r>
      <w:r w:rsidR="005D7DC9" w:rsidRPr="00322A22">
        <w:rPr>
          <w:rFonts w:ascii="Times" w:hAnsi="Times" w:cstheme="majorBidi"/>
          <w:color w:val="000000" w:themeColor="text1"/>
          <w:lang w:val="en-GB"/>
        </w:rPr>
        <w:t>people</w:t>
      </w:r>
      <w:r w:rsidR="00AB1D4D" w:rsidRPr="00322A22">
        <w:rPr>
          <w:rFonts w:ascii="Times" w:hAnsi="Times" w:cstheme="majorBidi"/>
          <w:color w:val="000000" w:themeColor="text1"/>
          <w:lang w:val="en-GB"/>
        </w:rPr>
        <w:t xml:space="preserve"> were brought up </w:t>
      </w:r>
      <w:r w:rsidR="00155C26" w:rsidRPr="00322A22">
        <w:rPr>
          <w:rFonts w:ascii="Times" w:hAnsi="Times" w:cstheme="majorBidi"/>
          <w:color w:val="000000" w:themeColor="text1"/>
          <w:lang w:val="en-GB"/>
        </w:rPr>
        <w:t>to respect the concepts</w:t>
      </w:r>
      <w:r w:rsidR="00155C26" w:rsidRPr="00322A22" w:rsidDel="00AA7D06">
        <w:rPr>
          <w:rFonts w:ascii="Times" w:hAnsi="Times" w:cstheme="majorBidi"/>
          <w:color w:val="000000" w:themeColor="text1"/>
          <w:lang w:val="en-GB"/>
        </w:rPr>
        <w:t xml:space="preserve"> </w:t>
      </w:r>
      <w:r w:rsidR="00155C26" w:rsidRPr="00322A22">
        <w:rPr>
          <w:rFonts w:ascii="Times" w:hAnsi="Times" w:cstheme="majorBidi"/>
          <w:color w:val="000000" w:themeColor="text1"/>
          <w:lang w:val="en-GB"/>
        </w:rPr>
        <w:t xml:space="preserve">of self-respect and independence, </w:t>
      </w:r>
      <w:r w:rsidR="00AB1D4D" w:rsidRPr="00322A22">
        <w:rPr>
          <w:rFonts w:ascii="Times" w:hAnsi="Times" w:cstheme="majorBidi"/>
          <w:color w:val="000000" w:themeColor="text1"/>
          <w:lang w:val="en-GB"/>
        </w:rPr>
        <w:t xml:space="preserve">and thus </w:t>
      </w:r>
      <w:r w:rsidR="00155C26" w:rsidRPr="00322A22">
        <w:rPr>
          <w:rFonts w:ascii="Times" w:hAnsi="Times" w:cstheme="majorBidi"/>
          <w:color w:val="000000" w:themeColor="text1"/>
          <w:lang w:val="en-GB"/>
        </w:rPr>
        <w:t>demonstrated better grounds for person-centre</w:t>
      </w:r>
      <w:r w:rsidR="00840671" w:rsidRPr="00322A22">
        <w:rPr>
          <w:rFonts w:ascii="Times" w:hAnsi="Times" w:cstheme="majorBidi"/>
          <w:color w:val="000000" w:themeColor="text1"/>
          <w:lang w:val="en-GB"/>
        </w:rPr>
        <w:t>d care in a healthcare setting</w:t>
      </w:r>
      <w:r w:rsidR="00155C26" w:rsidRPr="00322A22">
        <w:rPr>
          <w:rFonts w:ascii="Times" w:hAnsi="Times" w:cstheme="majorBidi"/>
          <w:color w:val="000000" w:themeColor="text1"/>
          <w:lang w:val="en-GB"/>
        </w:rPr>
        <w:t xml:space="preserve">. </w:t>
      </w:r>
      <w:r w:rsidR="00840671" w:rsidRPr="00322A22">
        <w:rPr>
          <w:rFonts w:ascii="Times" w:hAnsi="Times" w:cstheme="majorBidi"/>
          <w:color w:val="000000" w:themeColor="text1"/>
          <w:lang w:val="en-GB"/>
        </w:rPr>
        <w:t xml:space="preserve">However, </w:t>
      </w:r>
      <w:r w:rsidR="00155C26" w:rsidRPr="00322A22">
        <w:rPr>
          <w:rFonts w:ascii="Times" w:hAnsi="Times" w:cstheme="majorBidi"/>
          <w:color w:val="000000" w:themeColor="text1"/>
          <w:lang w:val="en-GB"/>
        </w:rPr>
        <w:t>Arab Americans and white Americans were compared in a study that showed no significant differences in</w:t>
      </w:r>
      <w:r w:rsidR="00155C26" w:rsidRPr="00322A22" w:rsidDel="00AA7D06">
        <w:rPr>
          <w:rFonts w:ascii="Times" w:hAnsi="Times" w:cstheme="majorBidi"/>
          <w:color w:val="000000" w:themeColor="text1"/>
          <w:lang w:val="en-GB"/>
        </w:rPr>
        <w:t xml:space="preserve"> </w:t>
      </w:r>
      <w:r w:rsidR="00155C26" w:rsidRPr="00322A22">
        <w:rPr>
          <w:rFonts w:ascii="Times" w:hAnsi="Times" w:cstheme="majorBidi"/>
          <w:color w:val="000000" w:themeColor="text1"/>
          <w:lang w:val="en-GB"/>
        </w:rPr>
        <w:t>their experiences of</w:t>
      </w:r>
      <w:r w:rsidR="006F253A" w:rsidRPr="00322A22">
        <w:rPr>
          <w:rFonts w:ascii="Times" w:hAnsi="Times" w:cstheme="majorBidi"/>
          <w:color w:val="000000" w:themeColor="text1"/>
          <w:lang w:val="en-GB"/>
        </w:rPr>
        <w:t xml:space="preserve"> Alzheimer’s disease (Dallo et al., </w:t>
      </w:r>
      <w:r w:rsidR="00155C26" w:rsidRPr="00322A22">
        <w:rPr>
          <w:rFonts w:ascii="Times" w:hAnsi="Times" w:cstheme="majorBidi"/>
          <w:color w:val="000000" w:themeColor="text1"/>
          <w:lang w:val="en-GB"/>
        </w:rPr>
        <w:t xml:space="preserve">2016). </w:t>
      </w:r>
    </w:p>
    <w:p w14:paraId="56E315D3" w14:textId="302D9F50" w:rsidR="005D7DC9" w:rsidRPr="00322A22" w:rsidRDefault="00AB1D4D" w:rsidP="009D3459">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 Older age is the main risk factor for dementia </w:t>
      </w:r>
      <w:r w:rsidR="005D7DC9" w:rsidRPr="00322A22">
        <w:rPr>
          <w:rFonts w:ascii="Times" w:hAnsi="Times" w:cstheme="majorBidi"/>
          <w:color w:val="000000" w:themeColor="text1"/>
          <w:lang w:val="en-GB"/>
        </w:rPr>
        <w:t>(Werner et al.</w:t>
      </w:r>
      <w:r w:rsidRPr="00322A22">
        <w:rPr>
          <w:rFonts w:ascii="Times" w:hAnsi="Times" w:cstheme="majorBidi"/>
          <w:color w:val="000000" w:themeColor="text1"/>
          <w:lang w:val="en-GB"/>
        </w:rPr>
        <w:t>, 2015; Elshahidi et al. 2017).  T</w:t>
      </w:r>
      <w:r w:rsidR="005D7DC9" w:rsidRPr="00322A22">
        <w:rPr>
          <w:rFonts w:ascii="Times" w:hAnsi="Times" w:cstheme="majorBidi"/>
          <w:color w:val="000000" w:themeColor="text1"/>
          <w:lang w:val="en-GB"/>
        </w:rPr>
        <w:t xml:space="preserve">he prevalence of Alzheimer’s disease and mild cognitive impairment </w:t>
      </w:r>
      <w:r w:rsidRPr="00322A22">
        <w:rPr>
          <w:rFonts w:ascii="Times" w:hAnsi="Times" w:cstheme="majorBidi"/>
          <w:color w:val="000000" w:themeColor="text1"/>
          <w:lang w:val="en-GB"/>
        </w:rPr>
        <w:t xml:space="preserve">is higher in women than in men; this is typically attributed to the fact that women live longer than men. However, this review found that </w:t>
      </w:r>
      <w:r w:rsidR="005D7DC9" w:rsidRPr="00322A22">
        <w:rPr>
          <w:rFonts w:ascii="Times" w:hAnsi="Times" w:cstheme="majorBidi"/>
          <w:color w:val="000000" w:themeColor="text1"/>
          <w:lang w:val="en-GB"/>
        </w:rPr>
        <w:t xml:space="preserve">a high rate of illiteracy was </w:t>
      </w:r>
      <w:r w:rsidRPr="00322A22">
        <w:rPr>
          <w:rFonts w:ascii="Times" w:hAnsi="Times" w:cstheme="majorBidi"/>
          <w:color w:val="000000" w:themeColor="text1"/>
          <w:lang w:val="en-GB"/>
        </w:rPr>
        <w:t xml:space="preserve">found among one </w:t>
      </w:r>
      <w:r w:rsidR="005D7DC9" w:rsidRPr="00322A22">
        <w:rPr>
          <w:rFonts w:ascii="Times" w:hAnsi="Times" w:cstheme="majorBidi"/>
          <w:color w:val="000000" w:themeColor="text1"/>
          <w:lang w:val="en-GB"/>
        </w:rPr>
        <w:t>study sample (Afgin et al., 2012)</w:t>
      </w:r>
      <w:r w:rsidR="00840671" w:rsidRPr="00322A22">
        <w:rPr>
          <w:rFonts w:ascii="Times" w:hAnsi="Times" w:cstheme="majorBidi"/>
          <w:color w:val="000000" w:themeColor="text1"/>
          <w:lang w:val="en-GB"/>
        </w:rPr>
        <w:t xml:space="preserve"> which influences assessment scoring</w:t>
      </w:r>
      <w:r w:rsidR="005D7DC9" w:rsidRPr="00322A22">
        <w:rPr>
          <w:rFonts w:ascii="Times" w:hAnsi="Times" w:cstheme="majorBidi"/>
          <w:color w:val="000000" w:themeColor="text1"/>
          <w:lang w:val="en-GB"/>
        </w:rPr>
        <w:t xml:space="preserve">. </w:t>
      </w:r>
      <w:r w:rsidR="00840671" w:rsidRPr="00322A22">
        <w:rPr>
          <w:rFonts w:ascii="Times" w:hAnsi="Times" w:cstheme="majorBidi"/>
          <w:color w:val="000000" w:themeColor="text1"/>
          <w:lang w:val="en-GB"/>
        </w:rPr>
        <w:t>W</w:t>
      </w:r>
      <w:r w:rsidR="005D7DC9" w:rsidRPr="00322A22">
        <w:rPr>
          <w:rFonts w:ascii="Times" w:hAnsi="Times" w:cstheme="majorBidi"/>
          <w:color w:val="000000" w:themeColor="text1"/>
          <w:lang w:val="en-GB"/>
        </w:rPr>
        <w:t xml:space="preserve">hile illiteracy and education were strongly associated with the prevalence of Alzheimer’s disease, </w:t>
      </w:r>
      <w:r w:rsidR="00840671" w:rsidRPr="00322A22">
        <w:rPr>
          <w:rFonts w:ascii="Times" w:hAnsi="Times" w:cstheme="majorBidi"/>
          <w:color w:val="000000" w:themeColor="text1"/>
          <w:lang w:val="en-GB"/>
        </w:rPr>
        <w:t xml:space="preserve">higher levels of </w:t>
      </w:r>
      <w:r w:rsidR="005D7DC9" w:rsidRPr="00322A22">
        <w:rPr>
          <w:rFonts w:ascii="Times" w:hAnsi="Times" w:cstheme="majorBidi"/>
          <w:color w:val="000000" w:themeColor="text1"/>
          <w:lang w:val="en-GB"/>
        </w:rPr>
        <w:t>education among participants resulted in less impairment</w:t>
      </w:r>
      <w:r w:rsidR="00840671" w:rsidRPr="00322A22">
        <w:rPr>
          <w:rFonts w:ascii="Times" w:hAnsi="Times" w:cstheme="majorBidi"/>
          <w:color w:val="000000" w:themeColor="text1"/>
          <w:lang w:val="en-GB"/>
        </w:rPr>
        <w:t xml:space="preserve"> in tests</w:t>
      </w:r>
      <w:r w:rsidR="005D7DC9" w:rsidRPr="00322A22">
        <w:rPr>
          <w:rFonts w:ascii="Times" w:hAnsi="Times" w:cstheme="majorBidi"/>
          <w:color w:val="000000" w:themeColor="text1"/>
          <w:lang w:val="en-GB"/>
        </w:rPr>
        <w:t xml:space="preserve"> (Ayalon et al., 2010; Werner et al., 2015)</w:t>
      </w:r>
      <w:r w:rsidR="00840671" w:rsidRPr="00322A22">
        <w:rPr>
          <w:rFonts w:ascii="Times" w:hAnsi="Times" w:cstheme="majorBidi"/>
          <w:color w:val="000000" w:themeColor="text1"/>
          <w:lang w:val="en-GB"/>
        </w:rPr>
        <w:t xml:space="preserve"> highlighting how tests are biased toward educated people</w:t>
      </w:r>
      <w:r w:rsidR="005D7DC9" w:rsidRPr="00322A22">
        <w:rPr>
          <w:rFonts w:ascii="Times" w:hAnsi="Times" w:cstheme="majorBidi"/>
          <w:color w:val="000000" w:themeColor="text1"/>
          <w:lang w:val="en-GB"/>
        </w:rPr>
        <w:t>. Yet, the authors indicated that the incidence of Alzheimer’s disease in the Arab population is greater than that in a population with a similar literacy and educational profile (Eltallawy et al., 2013a, 2013b).</w:t>
      </w:r>
      <w:bookmarkStart w:id="14" w:name="_Toc481360357"/>
      <w:bookmarkStart w:id="15" w:name="_Toc481360358"/>
      <w:bookmarkEnd w:id="13"/>
    </w:p>
    <w:p w14:paraId="3EADE8E4" w14:textId="7FE0712C" w:rsidR="005D7DC9" w:rsidRPr="00322A22" w:rsidRDefault="00840671" w:rsidP="002C4AE2">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Women in this region</w:t>
      </w:r>
      <w:r w:rsidR="005D7DC9" w:rsidRPr="00322A22">
        <w:rPr>
          <w:rFonts w:ascii="Times" w:hAnsi="Times" w:cstheme="majorBidi"/>
          <w:color w:val="000000" w:themeColor="text1"/>
          <w:lang w:val="en-GB"/>
        </w:rPr>
        <w:t xml:space="preserve"> are not seen in hospitals as f</w:t>
      </w:r>
      <w:r w:rsidRPr="00322A22">
        <w:rPr>
          <w:rFonts w:ascii="Times" w:hAnsi="Times" w:cstheme="majorBidi"/>
          <w:color w:val="000000" w:themeColor="text1"/>
          <w:lang w:val="en-GB"/>
        </w:rPr>
        <w:t>requently as</w:t>
      </w:r>
      <w:r w:rsidR="005D7DC9"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men. Women</w:t>
      </w:r>
      <w:r w:rsidR="005D7DC9" w:rsidRPr="00322A22">
        <w:rPr>
          <w:rFonts w:ascii="Times" w:hAnsi="Times" w:cstheme="majorBidi"/>
          <w:color w:val="000000" w:themeColor="text1"/>
          <w:lang w:val="en-GB"/>
        </w:rPr>
        <w:t xml:space="preserve"> are dependent on men, and they are thought to be more tolerant of psycholo</w:t>
      </w:r>
      <w:r w:rsidRPr="00322A22">
        <w:rPr>
          <w:rFonts w:ascii="Times" w:hAnsi="Times" w:cstheme="majorBidi"/>
          <w:color w:val="000000" w:themeColor="text1"/>
          <w:lang w:val="en-GB"/>
        </w:rPr>
        <w:t>gical and physical pain than</w:t>
      </w:r>
      <w:r w:rsidR="005D7DC9" w:rsidRPr="00322A22">
        <w:rPr>
          <w:rFonts w:ascii="Times" w:hAnsi="Times" w:cstheme="majorBidi"/>
          <w:color w:val="000000" w:themeColor="text1"/>
          <w:lang w:val="en-GB"/>
        </w:rPr>
        <w:t xml:space="preserve"> western women (Eltallawy et al., 2013a, 2013b; Amr et al., 2014; </w:t>
      </w:r>
      <w:r w:rsidRPr="00322A22">
        <w:rPr>
          <w:rFonts w:ascii="Times" w:hAnsi="Times" w:cstheme="majorBidi"/>
          <w:color w:val="000000" w:themeColor="text1"/>
          <w:lang w:val="en-GB"/>
        </w:rPr>
        <w:t>Dallo et al., 2016). A</w:t>
      </w:r>
      <w:r w:rsidR="005D7DC9" w:rsidRPr="00322A22">
        <w:rPr>
          <w:rFonts w:ascii="Times" w:hAnsi="Times" w:cstheme="majorBidi"/>
          <w:color w:val="000000" w:themeColor="text1"/>
          <w:lang w:val="en-GB"/>
        </w:rPr>
        <w:t xml:space="preserve"> mixed-method, cross-sectional study conducted in a rural setting in Lebanon found significant diffe</w:t>
      </w:r>
      <w:r w:rsidR="002C4AE2" w:rsidRPr="00322A22">
        <w:rPr>
          <w:rFonts w:ascii="Times" w:hAnsi="Times" w:cstheme="majorBidi"/>
          <w:color w:val="000000" w:themeColor="text1"/>
          <w:lang w:val="en-GB"/>
        </w:rPr>
        <w:t>rences between genders (Boulos et al.</w:t>
      </w:r>
      <w:r w:rsidR="005D7DC9" w:rsidRPr="00322A22">
        <w:rPr>
          <w:rFonts w:ascii="Times" w:hAnsi="Times" w:cstheme="majorBidi"/>
          <w:color w:val="000000" w:themeColor="text1"/>
          <w:lang w:val="en-GB"/>
        </w:rPr>
        <w:t>, 2013)</w:t>
      </w:r>
      <w:r w:rsidRPr="00322A22">
        <w:rPr>
          <w:rFonts w:ascii="Times" w:hAnsi="Times" w:cstheme="majorBidi"/>
          <w:color w:val="000000" w:themeColor="text1"/>
          <w:lang w:val="en-GB"/>
        </w:rPr>
        <w:t xml:space="preserve">. </w:t>
      </w:r>
      <w:r w:rsidR="005D7DC9" w:rsidRPr="00322A22">
        <w:rPr>
          <w:rFonts w:ascii="Times" w:hAnsi="Times" w:cstheme="majorBidi"/>
          <w:color w:val="000000" w:themeColor="text1"/>
          <w:lang w:val="en-GB"/>
        </w:rPr>
        <w:t>Women demonstrated significantly higher rates</w:t>
      </w:r>
      <w:r w:rsidRPr="00322A22">
        <w:rPr>
          <w:rFonts w:ascii="Times" w:hAnsi="Times" w:cstheme="majorBidi"/>
          <w:color w:val="000000" w:themeColor="text1"/>
          <w:lang w:val="en-GB"/>
        </w:rPr>
        <w:t xml:space="preserve"> of illiteracy and lower income</w:t>
      </w:r>
      <w:r w:rsidR="005D7DC9"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 xml:space="preserve">than men, risks </w:t>
      </w:r>
      <w:r w:rsidR="005D7DC9" w:rsidRPr="00322A22">
        <w:rPr>
          <w:rFonts w:ascii="Times" w:hAnsi="Times" w:cstheme="majorBidi"/>
          <w:color w:val="000000" w:themeColor="text1"/>
          <w:lang w:val="en-GB"/>
        </w:rPr>
        <w:t xml:space="preserve">associated with </w:t>
      </w:r>
      <w:r w:rsidR="005D7DC9" w:rsidRPr="00322A22">
        <w:rPr>
          <w:rFonts w:ascii="Times" w:hAnsi="Times" w:cstheme="majorBidi"/>
          <w:color w:val="000000" w:themeColor="text1"/>
          <w:lang w:val="en-GB"/>
        </w:rPr>
        <w:lastRenderedPageBreak/>
        <w:t>chronic illness, poor self-perceived health, fragility and functional disability. Additionally, women also showed higher prevalence levels than men of depressive symptoms and cognitive impairment (Eltallawy et al., 2013b;</w:t>
      </w:r>
      <w:r w:rsidR="002C4AE2" w:rsidRPr="00322A22">
        <w:rPr>
          <w:rFonts w:ascii="Times" w:hAnsi="Times" w:cstheme="majorBidi"/>
          <w:color w:val="000000" w:themeColor="text1"/>
          <w:lang w:val="en-GB"/>
        </w:rPr>
        <w:t xml:space="preserve"> Boulos et al., 2013; Alhawiti et al., </w:t>
      </w:r>
      <w:r w:rsidR="005D7DC9" w:rsidRPr="00322A22">
        <w:rPr>
          <w:rFonts w:ascii="Times" w:hAnsi="Times" w:cstheme="majorBidi"/>
          <w:color w:val="000000" w:themeColor="text1"/>
          <w:lang w:val="en-GB"/>
        </w:rPr>
        <w:t>2016).</w:t>
      </w:r>
      <w:bookmarkEnd w:id="14"/>
    </w:p>
    <w:p w14:paraId="4B35AA48" w14:textId="6BAEF5F7" w:rsidR="00D1377C" w:rsidRPr="00322A22" w:rsidRDefault="00D1377C" w:rsidP="00B455C9">
      <w:pPr>
        <w:spacing w:line="276" w:lineRule="auto"/>
        <w:ind w:firstLine="720"/>
        <w:rPr>
          <w:rFonts w:ascii="Times" w:hAnsi="Times" w:cstheme="majorBidi"/>
          <w:b/>
          <w:bCs/>
          <w:color w:val="000000" w:themeColor="text1"/>
          <w:lang w:val="en-GB"/>
        </w:rPr>
      </w:pPr>
      <w:bookmarkStart w:id="16" w:name="_Toc481360359"/>
      <w:bookmarkEnd w:id="15"/>
      <w:r w:rsidRPr="00322A22">
        <w:rPr>
          <w:rFonts w:ascii="Times" w:hAnsi="Times" w:cstheme="majorBidi"/>
          <w:color w:val="000000" w:themeColor="text1"/>
          <w:lang w:val="en-GB"/>
        </w:rPr>
        <w:t>A descriptive study conducted in KSA that reviewed the morbidity profile at hospitals</w:t>
      </w:r>
      <w:r w:rsidR="008B6980" w:rsidRPr="00322A22">
        <w:rPr>
          <w:rFonts w:ascii="Times" w:hAnsi="Times" w:cstheme="majorBidi"/>
          <w:color w:val="000000" w:themeColor="text1"/>
          <w:lang w:val="en-GB"/>
        </w:rPr>
        <w:t xml:space="preserve"> found that co-existing conditions were common among the </w:t>
      </w:r>
      <w:r w:rsidRPr="00322A22">
        <w:rPr>
          <w:rFonts w:ascii="Times" w:hAnsi="Times" w:cstheme="majorBidi"/>
          <w:color w:val="000000" w:themeColor="text1"/>
          <w:lang w:val="en-GB"/>
        </w:rPr>
        <w:t xml:space="preserve">sample. While 16.5% of older adults had two </w:t>
      </w:r>
      <w:r w:rsidR="00E83066" w:rsidRPr="00322A22">
        <w:rPr>
          <w:rFonts w:ascii="Times" w:hAnsi="Times" w:cstheme="majorBidi"/>
          <w:color w:val="000000" w:themeColor="text1"/>
          <w:lang w:val="en-GB"/>
        </w:rPr>
        <w:t>long term conditions</w:t>
      </w:r>
      <w:r w:rsidRPr="00322A22">
        <w:rPr>
          <w:rFonts w:ascii="Times" w:hAnsi="Times" w:cstheme="majorBidi"/>
          <w:color w:val="000000" w:themeColor="text1"/>
          <w:lang w:val="en-GB"/>
        </w:rPr>
        <w:t>, almost 22% experienced three and approximately 51% had four or more illnesses, leading to challenges for healthcare providers (Almodeer et al., 2013). The</w:t>
      </w:r>
      <w:r w:rsidR="00E83066" w:rsidRPr="00322A22">
        <w:rPr>
          <w:rFonts w:ascii="Times" w:hAnsi="Times" w:cstheme="majorBidi"/>
          <w:color w:val="000000" w:themeColor="text1"/>
          <w:lang w:val="en-GB"/>
        </w:rPr>
        <w:t xml:space="preserve">se </w:t>
      </w:r>
      <w:r w:rsidRPr="00322A22">
        <w:rPr>
          <w:rFonts w:ascii="Times" w:hAnsi="Times" w:cstheme="majorBidi"/>
          <w:color w:val="000000" w:themeColor="text1"/>
          <w:lang w:val="en-GB"/>
        </w:rPr>
        <w:t>were hypertension</w:t>
      </w:r>
      <w:r w:rsidR="00E83066"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diabetes mellitus, stroke, dementia, osteoarthritis and Alzheimer’s disease (Almodeer et al., 2013), and women were at higher risks of developing </w:t>
      </w:r>
      <w:r w:rsidR="00E83066" w:rsidRPr="00322A22">
        <w:rPr>
          <w:rFonts w:ascii="Times" w:hAnsi="Times" w:cstheme="majorBidi"/>
          <w:color w:val="000000" w:themeColor="text1"/>
          <w:lang w:val="en-GB"/>
        </w:rPr>
        <w:t>these conditions</w:t>
      </w:r>
      <w:r w:rsidRPr="00322A22">
        <w:rPr>
          <w:rFonts w:ascii="Times" w:hAnsi="Times" w:cstheme="majorBidi"/>
          <w:color w:val="000000" w:themeColor="text1"/>
          <w:lang w:val="en-GB"/>
        </w:rPr>
        <w:t>.</w:t>
      </w:r>
    </w:p>
    <w:p w14:paraId="7FB5B060" w14:textId="05A0E914" w:rsidR="00D1377C" w:rsidRPr="00322A22" w:rsidRDefault="00D1377C" w:rsidP="00B455C9">
      <w:pPr>
        <w:spacing w:line="276" w:lineRule="auto"/>
        <w:ind w:firstLine="720"/>
        <w:rPr>
          <w:rFonts w:ascii="Times" w:hAnsi="Times" w:cstheme="majorBidi"/>
          <w:b/>
          <w:bCs/>
          <w:color w:val="000000" w:themeColor="text1"/>
          <w:lang w:val="en-GB"/>
        </w:rPr>
      </w:pPr>
      <w:bookmarkStart w:id="17" w:name="_Toc481360360"/>
      <w:bookmarkEnd w:id="16"/>
      <w:r w:rsidRPr="00322A22">
        <w:rPr>
          <w:rFonts w:ascii="Times" w:hAnsi="Times" w:cstheme="majorBidi"/>
          <w:color w:val="000000" w:themeColor="text1"/>
          <w:lang w:val="en-GB"/>
        </w:rPr>
        <w:t xml:space="preserve">A population-based study conducted in KSA, found </w:t>
      </w:r>
      <w:r w:rsidR="00E83066" w:rsidRPr="00322A22">
        <w:rPr>
          <w:rFonts w:ascii="Times" w:hAnsi="Times" w:cstheme="majorBidi"/>
          <w:color w:val="000000" w:themeColor="text1"/>
          <w:lang w:val="en-GB"/>
        </w:rPr>
        <w:t>a</w:t>
      </w:r>
      <w:r w:rsidRPr="00322A22">
        <w:rPr>
          <w:rFonts w:ascii="Times" w:hAnsi="Times" w:cstheme="majorBidi"/>
          <w:color w:val="000000" w:themeColor="text1"/>
          <w:lang w:val="en-GB"/>
        </w:rPr>
        <w:t xml:space="preserve"> 13% prevalence of dementia among older adult participants. The comorbidity rate was high at 52.8%, while the rates of hypertension, cardiac problems and diabetes were 45.3%, 30.2% and 23.7%, respectively (Amr et al., 2014). Furthermore, a retrospective study conducted in KSA of individuals with Alzheimer’s disease, dementia with Lewy bodies, frontotemporal dementia and vascular dementia, acknowledged diabetes, hypertension and vascular disorders as risk factors. </w:t>
      </w:r>
      <w:r w:rsidR="00E83066" w:rsidRPr="00322A22">
        <w:rPr>
          <w:rFonts w:ascii="Times" w:hAnsi="Times" w:cstheme="majorBidi"/>
          <w:color w:val="000000" w:themeColor="text1"/>
          <w:lang w:val="en-GB"/>
        </w:rPr>
        <w:t>It was found that these</w:t>
      </w:r>
      <w:r w:rsidRPr="00322A22">
        <w:rPr>
          <w:rFonts w:ascii="Times" w:hAnsi="Times" w:cstheme="majorBidi"/>
          <w:color w:val="000000" w:themeColor="text1"/>
          <w:lang w:val="en-GB"/>
        </w:rPr>
        <w:t xml:space="preserve"> illnesses maximise the risk of earlier-onset dementia (Alhawiti et al., 2016), </w:t>
      </w:r>
      <w:r w:rsidR="00E83066" w:rsidRPr="00322A22">
        <w:rPr>
          <w:rFonts w:ascii="Times" w:hAnsi="Times" w:cstheme="majorBidi"/>
          <w:color w:val="000000" w:themeColor="text1"/>
          <w:lang w:val="en-GB"/>
        </w:rPr>
        <w:t>and</w:t>
      </w:r>
      <w:r w:rsidRPr="00322A22">
        <w:rPr>
          <w:rFonts w:ascii="Times" w:hAnsi="Times" w:cstheme="majorBidi"/>
          <w:color w:val="000000" w:themeColor="text1"/>
          <w:lang w:val="en-GB"/>
        </w:rPr>
        <w:t xml:space="preserve"> participants with multiple risk factors experience earlier-onset dementia (Amr et al., 2014; Alhawiti et al., 2016). In addition, </w:t>
      </w:r>
      <w:r w:rsidR="00E83066" w:rsidRPr="00322A22">
        <w:rPr>
          <w:rFonts w:ascii="Times" w:hAnsi="Times" w:cstheme="majorBidi"/>
          <w:color w:val="000000" w:themeColor="text1"/>
          <w:lang w:val="en-GB"/>
        </w:rPr>
        <w:t>Spalter et al. (2014)</w:t>
      </w:r>
      <w:r w:rsidRPr="00322A22">
        <w:rPr>
          <w:rFonts w:ascii="Times" w:hAnsi="Times" w:cstheme="majorBidi"/>
          <w:color w:val="000000" w:themeColor="text1"/>
          <w:lang w:val="en-GB"/>
        </w:rPr>
        <w:t xml:space="preserve"> found that older adults who live with someone other than a spouse have a higher number of di</w:t>
      </w:r>
      <w:r w:rsidR="00E83066" w:rsidRPr="00322A22">
        <w:rPr>
          <w:rFonts w:ascii="Times" w:hAnsi="Times" w:cstheme="majorBidi"/>
          <w:color w:val="000000" w:themeColor="text1"/>
          <w:lang w:val="en-GB"/>
        </w:rPr>
        <w:t>seases and comorbidity factors</w:t>
      </w:r>
      <w:r w:rsidRPr="00322A22">
        <w:rPr>
          <w:rFonts w:ascii="Times" w:hAnsi="Times" w:cstheme="majorBidi"/>
          <w:color w:val="000000" w:themeColor="text1"/>
          <w:lang w:val="en-GB"/>
        </w:rPr>
        <w:t>.</w:t>
      </w:r>
    </w:p>
    <w:bookmarkEnd w:id="17"/>
    <w:p w14:paraId="019C0B5A" w14:textId="5A6C2B80" w:rsidR="001D2CF2" w:rsidRPr="00322A22" w:rsidRDefault="00F2325B" w:rsidP="001D2CF2">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In a cross-sectional study conducted in Egypt of older adults, depression and cognitive impairment</w:t>
      </w:r>
      <w:r w:rsidR="00E83066" w:rsidRPr="00322A22">
        <w:rPr>
          <w:rFonts w:ascii="Times" w:hAnsi="Times" w:cstheme="majorBidi"/>
          <w:color w:val="000000" w:themeColor="text1"/>
          <w:lang w:val="en-GB"/>
        </w:rPr>
        <w:t xml:space="preserve"> were identified as</w:t>
      </w:r>
      <w:r w:rsidRPr="00322A22">
        <w:rPr>
          <w:rFonts w:ascii="Times" w:hAnsi="Times" w:cstheme="majorBidi"/>
          <w:color w:val="000000" w:themeColor="text1"/>
          <w:lang w:val="en-GB"/>
        </w:rPr>
        <w:t xml:space="preserve"> the most common mental health problems among </w:t>
      </w:r>
      <w:r w:rsidR="00E83066" w:rsidRPr="00322A22">
        <w:rPr>
          <w:rFonts w:ascii="Times" w:hAnsi="Times" w:cstheme="majorBidi"/>
          <w:color w:val="000000" w:themeColor="text1"/>
          <w:lang w:val="en-GB"/>
        </w:rPr>
        <w:t xml:space="preserve">older </w:t>
      </w:r>
      <w:r w:rsidRPr="00322A22">
        <w:rPr>
          <w:rFonts w:ascii="Times" w:hAnsi="Times" w:cstheme="majorBidi"/>
          <w:color w:val="000000" w:themeColor="text1"/>
          <w:lang w:val="en-GB"/>
        </w:rPr>
        <w:t>participants, with a 30% prevalence of cognitive impairment among medical inpatients (Esmayel et al., 2013). In addition, the study detected a significant relationship between cognitive impairment and each depressive symptom (Esmayel et al., 2013). Likewise, in the UAE, among older adults who were interviewed, nearly 25% were diagnosed with depression, while almost 6% have anxiety, approximately 4% have hypochondriasis and 4% have organic brain syndr</w:t>
      </w:r>
      <w:r w:rsidR="00E83066" w:rsidRPr="00322A22">
        <w:rPr>
          <w:rFonts w:ascii="Times" w:hAnsi="Times" w:cstheme="majorBidi"/>
          <w:color w:val="000000" w:themeColor="text1"/>
          <w:lang w:val="en-GB"/>
        </w:rPr>
        <w:t xml:space="preserve">ome with or </w:t>
      </w:r>
      <w:r w:rsidRPr="00322A22">
        <w:rPr>
          <w:rFonts w:ascii="Times" w:hAnsi="Times" w:cstheme="majorBidi"/>
          <w:color w:val="000000" w:themeColor="text1"/>
          <w:lang w:val="en-GB"/>
        </w:rPr>
        <w:t>without dementia (Ghubach et al., 2010). Additionally, decreased life satisfaction was markedly accompanied by anxiety, hypochondriacal disorders and organic brain syndrome. Nearly half of the study sample was dissatisfied with their lives, and among the older adults aged above 85, the level of life satisfaction was low, particularly among those participants who live alone or only with a spouse (Ghubach et al., 2010).</w:t>
      </w:r>
    </w:p>
    <w:p w14:paraId="02CDA300" w14:textId="77777777" w:rsidR="001D2CF2" w:rsidRPr="00322A22" w:rsidRDefault="001D2CF2" w:rsidP="001D2CF2">
      <w:pPr>
        <w:spacing w:line="276" w:lineRule="auto"/>
        <w:ind w:firstLine="720"/>
        <w:rPr>
          <w:rFonts w:ascii="Times" w:hAnsi="Times" w:cstheme="majorBidi"/>
          <w:color w:val="000000" w:themeColor="text1"/>
          <w:lang w:val="en-GB"/>
        </w:rPr>
      </w:pPr>
    </w:p>
    <w:p w14:paraId="31D51A36" w14:textId="51F39A3E" w:rsidR="00C31B29" w:rsidRPr="00322A22" w:rsidRDefault="00C31B29" w:rsidP="00B455C9">
      <w:pPr>
        <w:spacing w:line="276" w:lineRule="auto"/>
        <w:jc w:val="both"/>
        <w:outlineLvl w:val="0"/>
        <w:rPr>
          <w:rFonts w:ascii="Times" w:hAnsi="Times" w:cstheme="majorBidi"/>
          <w:bCs/>
          <w:i/>
          <w:iCs/>
          <w:color w:val="000000" w:themeColor="text1"/>
          <w:lang w:val="en-GB"/>
        </w:rPr>
      </w:pPr>
      <w:r w:rsidRPr="00322A22">
        <w:rPr>
          <w:rFonts w:ascii="Times" w:hAnsi="Times" w:cstheme="majorBidi"/>
          <w:i/>
          <w:iCs/>
          <w:color w:val="000000" w:themeColor="text1"/>
          <w:lang w:val="en-GB"/>
        </w:rPr>
        <w:t xml:space="preserve">Culture </w:t>
      </w:r>
      <w:bookmarkStart w:id="18" w:name="_Toc481360344"/>
      <w:r w:rsidR="00751267" w:rsidRPr="00322A22">
        <w:rPr>
          <w:rFonts w:ascii="Times" w:hAnsi="Times" w:cstheme="majorBidi"/>
          <w:i/>
          <w:iCs/>
          <w:color w:val="000000" w:themeColor="text1"/>
          <w:lang w:val="en-GB"/>
        </w:rPr>
        <w:t>and Religion</w:t>
      </w:r>
    </w:p>
    <w:p w14:paraId="4082C4A5" w14:textId="0187D9D8" w:rsidR="00A865E6" w:rsidRPr="00322A22" w:rsidRDefault="00A865E6" w:rsidP="00751E05">
      <w:pPr>
        <w:spacing w:line="276" w:lineRule="auto"/>
        <w:rPr>
          <w:rFonts w:ascii="Times" w:hAnsi="Times" w:cstheme="majorBidi"/>
          <w:color w:val="000000" w:themeColor="text1"/>
          <w:lang w:val="en-GB"/>
        </w:rPr>
      </w:pPr>
      <w:r w:rsidRPr="00322A22">
        <w:rPr>
          <w:rFonts w:ascii="Times" w:hAnsi="Times" w:cstheme="majorBidi"/>
          <w:color w:val="000000" w:themeColor="text1"/>
          <w:lang w:val="en-GB"/>
        </w:rPr>
        <w:t>In the EM</w:t>
      </w:r>
      <w:r w:rsidR="00E83066" w:rsidRPr="00322A22">
        <w:rPr>
          <w:rFonts w:ascii="Times" w:hAnsi="Times" w:cstheme="majorBidi"/>
          <w:color w:val="000000" w:themeColor="text1"/>
          <w:lang w:val="en-GB"/>
        </w:rPr>
        <w:t xml:space="preserve"> region</w:t>
      </w:r>
      <w:r w:rsidRPr="00322A22">
        <w:rPr>
          <w:rFonts w:ascii="Times" w:hAnsi="Times" w:cstheme="majorBidi"/>
          <w:color w:val="000000" w:themeColor="text1"/>
          <w:lang w:val="en-GB"/>
        </w:rPr>
        <w:t xml:space="preserve">, older adults are highly respected within the family (Halabi &amp; Zafar, </w:t>
      </w:r>
      <w:r w:rsidR="002C4AE2" w:rsidRPr="00322A22">
        <w:rPr>
          <w:rFonts w:ascii="Times" w:hAnsi="Times" w:cstheme="majorBidi"/>
          <w:color w:val="000000" w:themeColor="text1"/>
          <w:lang w:val="en-GB"/>
        </w:rPr>
        <w:t>2010; Amr et al., 2014; Spalter et al.,</w:t>
      </w:r>
      <w:r w:rsidRPr="00322A22">
        <w:rPr>
          <w:rFonts w:ascii="Times" w:hAnsi="Times" w:cstheme="majorBidi"/>
          <w:color w:val="000000" w:themeColor="text1"/>
          <w:lang w:val="en-GB"/>
        </w:rPr>
        <w:t xml:space="preserve"> 2014; Cipriani &amp; Borin, 2015), and family members are discouraged from institutionalising older adults. In general, emphasis has been placed on respecting, valuing, honouring and caring f</w:t>
      </w:r>
      <w:r w:rsidR="00E83066" w:rsidRPr="00322A22">
        <w:rPr>
          <w:rFonts w:ascii="Times" w:hAnsi="Times" w:cstheme="majorBidi"/>
          <w:color w:val="000000" w:themeColor="text1"/>
          <w:lang w:val="en-GB"/>
        </w:rPr>
        <w:t>or older family members</w:t>
      </w:r>
      <w:r w:rsidRPr="00322A22">
        <w:rPr>
          <w:rFonts w:ascii="Times" w:hAnsi="Times" w:cstheme="majorBidi"/>
          <w:color w:val="000000" w:themeColor="text1"/>
          <w:lang w:val="en-GB"/>
        </w:rPr>
        <w:t xml:space="preserve"> driven by Islam</w:t>
      </w:r>
      <w:r w:rsidR="00E83066" w:rsidRPr="00322A22">
        <w:rPr>
          <w:rFonts w:ascii="Times" w:hAnsi="Times" w:cstheme="majorBidi"/>
          <w:color w:val="000000" w:themeColor="text1"/>
          <w:lang w:val="en-GB"/>
        </w:rPr>
        <w:t>ic values (Alabed et al., 2014)</w:t>
      </w:r>
      <w:r w:rsidR="001D2CF2" w:rsidRPr="00322A22">
        <w:rPr>
          <w:rFonts w:ascii="Times" w:hAnsi="Times" w:cstheme="majorBidi"/>
          <w:color w:val="000000" w:themeColor="text1"/>
          <w:lang w:val="en-GB"/>
        </w:rPr>
        <w:t>,</w:t>
      </w:r>
      <w:r w:rsidR="00E83066" w:rsidRPr="00322A22">
        <w:rPr>
          <w:rFonts w:ascii="Times" w:hAnsi="Times" w:cstheme="majorBidi"/>
          <w:color w:val="000000" w:themeColor="text1"/>
          <w:lang w:val="en-GB"/>
        </w:rPr>
        <w:t xml:space="preserve"> that call for collective care toward vulnerable people</w:t>
      </w:r>
      <w:r w:rsidR="001D2CF2"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The oldest members of EM families represent wisdom, love, blessings and faith, and their opinions are usually predominant within the family</w:t>
      </w:r>
      <w:r w:rsidR="00740D10" w:rsidRPr="00322A22">
        <w:rPr>
          <w:rFonts w:ascii="Times" w:hAnsi="Times" w:cstheme="majorBidi"/>
          <w:color w:val="000000" w:themeColor="text1"/>
          <w:lang w:val="en-GB"/>
        </w:rPr>
        <w:t xml:space="preserve"> as </w:t>
      </w:r>
      <w:r w:rsidR="00740D10" w:rsidRPr="00322A22">
        <w:rPr>
          <w:rFonts w:ascii="Times" w:hAnsi="Times" w:cstheme="majorBidi"/>
          <w:color w:val="000000" w:themeColor="text1"/>
        </w:rPr>
        <w:t>their opinions are held in the highest regard</w:t>
      </w:r>
      <w:r w:rsidRPr="00322A22">
        <w:rPr>
          <w:rFonts w:ascii="Times" w:hAnsi="Times" w:cstheme="majorBidi"/>
          <w:color w:val="000000" w:themeColor="text1"/>
          <w:lang w:val="en-GB"/>
        </w:rPr>
        <w:t xml:space="preserve"> (</w:t>
      </w:r>
      <w:r w:rsidRPr="00322A22">
        <w:rPr>
          <w:rStyle w:val="PageNumber"/>
          <w:rFonts w:ascii="Times" w:hAnsi="Times" w:cstheme="majorBidi"/>
          <w:color w:val="000000" w:themeColor="text1"/>
          <w:sz w:val="24"/>
        </w:rPr>
        <w:t xml:space="preserve">Alabed et al., 2014; </w:t>
      </w:r>
      <w:r w:rsidRPr="00322A22">
        <w:rPr>
          <w:rFonts w:ascii="Times" w:hAnsi="Times" w:cstheme="majorBidi"/>
          <w:color w:val="000000" w:themeColor="text1"/>
          <w:lang w:val="en-GB"/>
        </w:rPr>
        <w:t>Alsenany &amp; Alsaif,</w:t>
      </w:r>
      <w:r w:rsidR="00751E05" w:rsidRPr="00322A22">
        <w:rPr>
          <w:rFonts w:ascii="Times" w:hAnsi="Times" w:cstheme="majorBidi"/>
          <w:color w:val="000000" w:themeColor="text1"/>
          <w:lang w:val="en-GB"/>
        </w:rPr>
        <w:t xml:space="preserve"> 2014; Cipriani &amp; Borin, 2015) that is features in the religious instruction to care for elders. </w:t>
      </w:r>
      <w:r w:rsidRPr="00322A22">
        <w:rPr>
          <w:rFonts w:ascii="Times" w:hAnsi="Times" w:cstheme="majorBidi"/>
          <w:color w:val="000000" w:themeColor="text1"/>
          <w:lang w:val="en-GB"/>
        </w:rPr>
        <w:t xml:space="preserve">In addition, in the EM, older adults are treated with gratitude </w:t>
      </w:r>
      <w:r w:rsidRPr="00322A22">
        <w:rPr>
          <w:rFonts w:ascii="Times" w:hAnsi="Times" w:cstheme="majorBidi"/>
          <w:color w:val="000000" w:themeColor="text1"/>
          <w:lang w:val="en-GB"/>
        </w:rPr>
        <w:lastRenderedPageBreak/>
        <w:t>and respect, spoken to in soft voices and referred to as mother/father of the oldest son or as the father’s</w:t>
      </w:r>
      <w:r w:rsidR="005A534F" w:rsidRPr="00322A22">
        <w:rPr>
          <w:rFonts w:ascii="Times" w:hAnsi="Times" w:cstheme="majorBidi"/>
          <w:color w:val="000000" w:themeColor="text1"/>
          <w:lang w:val="en-GB"/>
        </w:rPr>
        <w:t xml:space="preserve"> name (Alsenany &amp; Alsaif, 2014).</w:t>
      </w:r>
    </w:p>
    <w:p w14:paraId="3B5855F6" w14:textId="0E263598" w:rsidR="00740D10" w:rsidRPr="00322A22" w:rsidRDefault="00E83066" w:rsidP="002C4AE2">
      <w:pPr>
        <w:spacing w:line="276" w:lineRule="auto"/>
        <w:ind w:firstLine="720"/>
        <w:rPr>
          <w:rStyle w:val="PageNumber"/>
          <w:rFonts w:ascii="Times" w:hAnsi="Times" w:cstheme="majorBidi"/>
          <w:b/>
          <w:bCs/>
          <w:color w:val="000000" w:themeColor="text1"/>
          <w:sz w:val="24"/>
        </w:rPr>
      </w:pPr>
      <w:r w:rsidRPr="00322A22">
        <w:rPr>
          <w:rStyle w:val="PageNumber"/>
          <w:rFonts w:ascii="Times" w:hAnsi="Times" w:cstheme="majorBidi"/>
          <w:color w:val="000000" w:themeColor="text1"/>
          <w:sz w:val="24"/>
        </w:rPr>
        <w:t>D</w:t>
      </w:r>
      <w:r w:rsidR="00740D10" w:rsidRPr="00322A22">
        <w:rPr>
          <w:rStyle w:val="PageNumber"/>
          <w:rFonts w:ascii="Times" w:hAnsi="Times" w:cstheme="majorBidi"/>
          <w:color w:val="000000" w:themeColor="text1"/>
          <w:sz w:val="24"/>
        </w:rPr>
        <w:t xml:space="preserve">isabled and vulnerable older adults are </w:t>
      </w:r>
      <w:r w:rsidRPr="00322A22">
        <w:rPr>
          <w:rStyle w:val="PageNumber"/>
          <w:rFonts w:ascii="Times" w:hAnsi="Times" w:cstheme="majorBidi"/>
          <w:color w:val="000000" w:themeColor="text1"/>
          <w:sz w:val="24"/>
        </w:rPr>
        <w:t xml:space="preserve">often </w:t>
      </w:r>
      <w:r w:rsidR="00740D10" w:rsidRPr="00322A22">
        <w:rPr>
          <w:rStyle w:val="PageNumber"/>
          <w:rFonts w:ascii="Times" w:hAnsi="Times" w:cstheme="majorBidi"/>
          <w:color w:val="000000" w:themeColor="text1"/>
          <w:sz w:val="24"/>
        </w:rPr>
        <w:t>cared for by family (Halabi &amp; Zafar, 2010; Abyad, 2015), as it is important to value older adults’ autonomy and dignity (</w:t>
      </w:r>
      <w:r w:rsidR="00740D10" w:rsidRPr="00322A22">
        <w:rPr>
          <w:rFonts w:ascii="Times" w:hAnsi="Times" w:cstheme="majorBidi"/>
          <w:color w:val="000000" w:themeColor="text1"/>
          <w:lang w:val="en-GB"/>
        </w:rPr>
        <w:t>Bentwich</w:t>
      </w:r>
      <w:r w:rsidR="002C4AE2" w:rsidRPr="00322A22">
        <w:rPr>
          <w:rStyle w:val="PageNumber"/>
          <w:rFonts w:ascii="Times" w:hAnsi="Times" w:cstheme="majorBidi"/>
          <w:color w:val="000000" w:themeColor="text1"/>
          <w:sz w:val="24"/>
        </w:rPr>
        <w:t xml:space="preserve"> et al.,</w:t>
      </w:r>
      <w:r w:rsidR="00740D10" w:rsidRPr="00322A22">
        <w:rPr>
          <w:rStyle w:val="PageNumber"/>
          <w:rFonts w:ascii="Times" w:hAnsi="Times" w:cstheme="majorBidi"/>
          <w:color w:val="000000" w:themeColor="text1"/>
          <w:sz w:val="24"/>
        </w:rPr>
        <w:t xml:space="preserve"> 2016). Commonly, older adults in the EM region are primarily supported emotionally and socially by their families, often tribal, and few live alone (Halabi &amp; Zafar, 2010; </w:t>
      </w:r>
      <w:r w:rsidR="002C4AE2" w:rsidRPr="00322A22">
        <w:rPr>
          <w:rFonts w:ascii="Times" w:hAnsi="Times" w:cstheme="majorBidi"/>
          <w:color w:val="000000" w:themeColor="text1"/>
          <w:lang w:val="en-GB"/>
        </w:rPr>
        <w:t>Sayegh et al.</w:t>
      </w:r>
      <w:r w:rsidR="00740D10" w:rsidRPr="00322A22">
        <w:rPr>
          <w:rFonts w:ascii="Times" w:hAnsi="Times" w:cstheme="majorBidi"/>
          <w:color w:val="000000" w:themeColor="text1"/>
          <w:lang w:val="en-GB"/>
        </w:rPr>
        <w:t xml:space="preserve">, </w:t>
      </w:r>
      <w:r w:rsidR="00740D10" w:rsidRPr="00322A22">
        <w:rPr>
          <w:rStyle w:val="PageNumber"/>
          <w:rFonts w:ascii="Times" w:hAnsi="Times" w:cstheme="majorBidi"/>
          <w:color w:val="000000" w:themeColor="text1"/>
          <w:sz w:val="24"/>
        </w:rPr>
        <w:t>2013; Amr et al., 2014). If an older adult needs assistance, the family will typically hire a caregiver or a nurse at home; if the family cannot afford a caregiver or nurse, the older adult must remain in the care of his or her relatives (Halabi &amp; Zafar, 2010; Alabed et al., 2014; Abyad, 2015</w:t>
      </w:r>
      <w:r w:rsidRPr="00322A22">
        <w:rPr>
          <w:rStyle w:val="PageNumber"/>
          <w:rFonts w:ascii="Times" w:hAnsi="Times" w:cstheme="majorBidi"/>
          <w:color w:val="000000" w:themeColor="text1"/>
          <w:sz w:val="24"/>
        </w:rPr>
        <w:t>). Introducing the older person</w:t>
      </w:r>
      <w:r w:rsidR="00740D10" w:rsidRPr="00322A22">
        <w:rPr>
          <w:rStyle w:val="PageNumber"/>
          <w:rFonts w:ascii="Times" w:hAnsi="Times" w:cstheme="majorBidi"/>
          <w:color w:val="000000" w:themeColor="text1"/>
          <w:sz w:val="24"/>
        </w:rPr>
        <w:t xml:space="preserve"> to a care facility is considered abandonment of a family duty,</w:t>
      </w:r>
      <w:r w:rsidRPr="00322A22">
        <w:rPr>
          <w:rStyle w:val="PageNumber"/>
          <w:rFonts w:ascii="Times" w:hAnsi="Times" w:cstheme="majorBidi"/>
          <w:color w:val="000000" w:themeColor="text1"/>
          <w:sz w:val="24"/>
        </w:rPr>
        <w:t xml:space="preserve"> which</w:t>
      </w:r>
      <w:r w:rsidR="00740D10" w:rsidRPr="00322A22">
        <w:rPr>
          <w:rStyle w:val="PageNumber"/>
          <w:rFonts w:ascii="Times" w:hAnsi="Times" w:cstheme="majorBidi"/>
          <w:color w:val="000000" w:themeColor="text1"/>
          <w:sz w:val="24"/>
        </w:rPr>
        <w:t xml:space="preserve"> is unaccept</w:t>
      </w:r>
      <w:r w:rsidRPr="00322A22">
        <w:rPr>
          <w:rStyle w:val="PageNumber"/>
          <w:rFonts w:ascii="Times" w:hAnsi="Times" w:cstheme="majorBidi"/>
          <w:color w:val="000000" w:themeColor="text1"/>
          <w:sz w:val="24"/>
        </w:rPr>
        <w:t>able</w:t>
      </w:r>
      <w:r w:rsidR="00740D10" w:rsidRPr="00322A22">
        <w:rPr>
          <w:rStyle w:val="PageNumber"/>
          <w:rFonts w:ascii="Times" w:hAnsi="Times" w:cstheme="majorBidi"/>
          <w:color w:val="000000" w:themeColor="text1"/>
          <w:sz w:val="24"/>
        </w:rPr>
        <w:t xml:space="preserve">. Consequently, the EM region has few care facilities (Halabi &amp; Zafar, 2010; Alsenany &amp; Alsaif, 2012; Sayegh et al., 2013; Amr et al., 2014; Abyad, 2015). </w:t>
      </w:r>
      <w:bookmarkStart w:id="19" w:name="_Toc481360347"/>
      <w:bookmarkEnd w:id="18"/>
    </w:p>
    <w:p w14:paraId="5FDCEC0A" w14:textId="108D9265" w:rsidR="00740D10" w:rsidRPr="00322A22" w:rsidRDefault="00740D10" w:rsidP="00B455C9">
      <w:pPr>
        <w:spacing w:line="276" w:lineRule="auto"/>
        <w:ind w:firstLine="720"/>
        <w:rPr>
          <w:rFonts w:ascii="Times" w:hAnsi="Times" w:cstheme="majorBidi"/>
          <w:b/>
          <w:bCs/>
          <w:color w:val="000000" w:themeColor="text1"/>
          <w:lang w:val="en-GB"/>
        </w:rPr>
      </w:pPr>
      <w:r w:rsidRPr="00322A22">
        <w:rPr>
          <w:rFonts w:ascii="Times" w:hAnsi="Times" w:cstheme="majorBidi"/>
          <w:color w:val="000000" w:themeColor="text1"/>
          <w:lang w:val="en-GB"/>
        </w:rPr>
        <w:t xml:space="preserve">In the EM, caring for a family member with a cognitive impairment </w:t>
      </w:r>
      <w:r w:rsidR="00E83066" w:rsidRPr="00322A22">
        <w:rPr>
          <w:rFonts w:ascii="Times" w:hAnsi="Times" w:cstheme="majorBidi"/>
          <w:color w:val="000000" w:themeColor="text1"/>
          <w:lang w:val="en-GB"/>
        </w:rPr>
        <w:t>can lead</w:t>
      </w:r>
      <w:r w:rsidRPr="00322A22">
        <w:rPr>
          <w:rFonts w:ascii="Times" w:hAnsi="Times" w:cstheme="majorBidi"/>
          <w:color w:val="000000" w:themeColor="text1"/>
          <w:lang w:val="en-GB"/>
        </w:rPr>
        <w:t xml:space="preserve"> to anxiety, loss, fear, shame and ignominy of the family character. Regardless of global changes in terms of perceptions of mental illness, EM families remain influenced by restrictive social beliefs and cultural norms (Alabed et al., 2014). Even with limited facilities available within the region, people feel ashamed to receive care from a non-family member, and they believe that providing this care is the duty of relatives (</w:t>
      </w:r>
      <w:r w:rsidRPr="00322A22">
        <w:rPr>
          <w:rStyle w:val="PageNumber"/>
          <w:rFonts w:ascii="Times" w:hAnsi="Times" w:cstheme="majorBidi"/>
          <w:color w:val="000000" w:themeColor="text1"/>
          <w:sz w:val="24"/>
        </w:rPr>
        <w:t xml:space="preserve">Halabi &amp; Zafar, </w:t>
      </w:r>
      <w:r w:rsidRPr="00322A22">
        <w:rPr>
          <w:rFonts w:ascii="Times" w:hAnsi="Times" w:cstheme="majorBidi"/>
          <w:color w:val="000000" w:themeColor="text1"/>
          <w:lang w:val="en-GB"/>
        </w:rPr>
        <w:t>2010; Alsenany &amp; Alsaif, 2012; Sayegh et al., 2013; Alabed et al., 2014; Amr et al., 2014).</w:t>
      </w:r>
    </w:p>
    <w:p w14:paraId="0EACC6A3" w14:textId="233BD175" w:rsidR="00DC23D7" w:rsidRPr="00322A22" w:rsidRDefault="00DC23D7" w:rsidP="006F253A">
      <w:pPr>
        <w:spacing w:line="276" w:lineRule="auto"/>
        <w:ind w:firstLine="720"/>
        <w:rPr>
          <w:rFonts w:ascii="Times" w:hAnsi="Times" w:cstheme="majorBidi"/>
          <w:color w:val="000000" w:themeColor="text1"/>
          <w:lang w:val="en-GB"/>
        </w:rPr>
      </w:pPr>
      <w:bookmarkStart w:id="20" w:name="_Toc481360349"/>
      <w:bookmarkEnd w:id="19"/>
      <w:r w:rsidRPr="00322A22">
        <w:rPr>
          <w:rFonts w:ascii="Times" w:hAnsi="Times" w:cstheme="majorBidi"/>
          <w:color w:val="000000" w:themeColor="text1"/>
          <w:lang w:val="en-GB"/>
        </w:rPr>
        <w:t xml:space="preserve">As a person ages, levels of dependency and care complexity increase due to deteriorating autonomy and capabilities (Bentwich et al., 2016). Therefore, older adult care is provided in acute settings when medical evaluations and nursing care are needed. </w:t>
      </w:r>
      <w:r w:rsidR="00283E8B" w:rsidRPr="00322A22">
        <w:rPr>
          <w:rFonts w:ascii="Times" w:hAnsi="Times" w:cstheme="majorBidi"/>
          <w:color w:val="000000" w:themeColor="text1"/>
          <w:lang w:val="en-GB"/>
        </w:rPr>
        <w:t>O</w:t>
      </w:r>
      <w:r w:rsidR="00283E8B" w:rsidRPr="00322A22">
        <w:rPr>
          <w:rStyle w:val="PageNumber"/>
          <w:rFonts w:ascii="Times" w:hAnsi="Times" w:cstheme="majorBidi"/>
          <w:color w:val="000000" w:themeColor="text1"/>
          <w:sz w:val="24"/>
        </w:rPr>
        <w:t>lder people</w:t>
      </w:r>
      <w:r w:rsidRPr="00322A22">
        <w:rPr>
          <w:rStyle w:val="PageNumber"/>
          <w:rFonts w:ascii="Times" w:hAnsi="Times" w:cstheme="majorBidi"/>
          <w:color w:val="000000" w:themeColor="text1"/>
          <w:sz w:val="24"/>
        </w:rPr>
        <w:t xml:space="preserve"> do not </w:t>
      </w:r>
      <w:r w:rsidR="00283E8B" w:rsidRPr="00322A22">
        <w:rPr>
          <w:rStyle w:val="PageNumber"/>
          <w:rFonts w:ascii="Times" w:hAnsi="Times" w:cstheme="majorBidi"/>
          <w:color w:val="000000" w:themeColor="text1"/>
          <w:sz w:val="24"/>
        </w:rPr>
        <w:t xml:space="preserve">seek preventive care but </w:t>
      </w:r>
      <w:r w:rsidRPr="00322A22">
        <w:rPr>
          <w:rStyle w:val="PageNumber"/>
          <w:rFonts w:ascii="Times" w:hAnsi="Times" w:cstheme="majorBidi"/>
          <w:color w:val="000000" w:themeColor="text1"/>
          <w:sz w:val="24"/>
        </w:rPr>
        <w:t>will</w:t>
      </w:r>
      <w:r w:rsidR="00283E8B" w:rsidRPr="00322A22">
        <w:rPr>
          <w:rStyle w:val="PageNumber"/>
          <w:rFonts w:ascii="Times" w:hAnsi="Times" w:cstheme="majorBidi"/>
          <w:color w:val="000000" w:themeColor="text1"/>
          <w:sz w:val="24"/>
        </w:rPr>
        <w:t xml:space="preserve"> access</w:t>
      </w:r>
      <w:r w:rsidRPr="00322A22">
        <w:rPr>
          <w:rStyle w:val="PageNumber"/>
          <w:rFonts w:ascii="Times" w:hAnsi="Times" w:cstheme="majorBidi"/>
          <w:color w:val="000000" w:themeColor="text1"/>
          <w:sz w:val="24"/>
        </w:rPr>
        <w:t xml:space="preserve"> medical treatment if they have a recognisable illness, such as hypertension, diabetes or hyperlipidaemia</w:t>
      </w:r>
      <w:r w:rsidR="00283E8B" w:rsidRPr="00322A22">
        <w:rPr>
          <w:rStyle w:val="PageNumber"/>
          <w:rFonts w:ascii="Times" w:hAnsi="Times" w:cstheme="majorBidi"/>
          <w:color w:val="000000" w:themeColor="text1"/>
          <w:sz w:val="24"/>
        </w:rPr>
        <w:t>, or</w:t>
      </w:r>
      <w:r w:rsidRPr="00322A22">
        <w:rPr>
          <w:rFonts w:ascii="Times" w:hAnsi="Times" w:cstheme="majorBidi"/>
          <w:color w:val="000000" w:themeColor="text1"/>
          <w:lang w:val="en-GB"/>
        </w:rPr>
        <w:t xml:space="preserve"> help</w:t>
      </w:r>
      <w:r w:rsidR="00283E8B" w:rsidRPr="00322A22">
        <w:rPr>
          <w:rFonts w:ascii="Times" w:hAnsi="Times" w:cstheme="majorBidi"/>
          <w:color w:val="000000" w:themeColor="text1"/>
          <w:lang w:val="en-GB"/>
        </w:rPr>
        <w:t xml:space="preserve"> for</w:t>
      </w:r>
      <w:r w:rsidRPr="00322A22">
        <w:rPr>
          <w:rFonts w:ascii="Times" w:hAnsi="Times" w:cstheme="majorBidi"/>
          <w:color w:val="000000" w:themeColor="text1"/>
          <w:lang w:val="en-GB"/>
        </w:rPr>
        <w:t xml:space="preserve"> </w:t>
      </w:r>
      <w:r w:rsidR="00283E8B" w:rsidRPr="00322A22">
        <w:rPr>
          <w:rFonts w:ascii="Times" w:hAnsi="Times" w:cstheme="majorBidi"/>
          <w:color w:val="000000" w:themeColor="text1"/>
          <w:lang w:val="en-GB"/>
        </w:rPr>
        <w:t xml:space="preserve">behavioural </w:t>
      </w:r>
      <w:r w:rsidR="00751267" w:rsidRPr="00322A22">
        <w:rPr>
          <w:rFonts w:ascii="Times" w:hAnsi="Times" w:cstheme="majorBidi"/>
          <w:color w:val="000000" w:themeColor="text1"/>
          <w:lang w:val="en-GB"/>
        </w:rPr>
        <w:t>problems associated</w:t>
      </w:r>
      <w:r w:rsidR="00283E8B" w:rsidRPr="00322A22">
        <w:rPr>
          <w:rFonts w:ascii="Times" w:hAnsi="Times" w:cstheme="majorBidi"/>
          <w:color w:val="000000" w:themeColor="text1"/>
          <w:lang w:val="en-GB"/>
        </w:rPr>
        <w:t xml:space="preserve"> with </w:t>
      </w:r>
      <w:r w:rsidRPr="00322A22">
        <w:rPr>
          <w:rFonts w:ascii="Times" w:hAnsi="Times" w:cstheme="majorBidi"/>
          <w:color w:val="000000" w:themeColor="text1"/>
          <w:lang w:val="en-GB"/>
        </w:rPr>
        <w:t>moderate and severe stages of cognitive impairment</w:t>
      </w:r>
      <w:r w:rsidR="00283E8B"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 xml:space="preserve">(Alsenany &amp; Alsaif, 2012; Sayegh et al., 2013). </w:t>
      </w:r>
      <w:r w:rsidR="00283E8B" w:rsidRPr="00322A22">
        <w:rPr>
          <w:rFonts w:ascii="Times" w:hAnsi="Times" w:cstheme="majorBidi"/>
          <w:color w:val="000000" w:themeColor="text1"/>
          <w:lang w:val="en-GB"/>
        </w:rPr>
        <w:t xml:space="preserve">Dementia is viewed as a normal part of ageing and people are less likely to seek medical support for memory issues </w:t>
      </w:r>
      <w:r w:rsidRPr="00322A22">
        <w:rPr>
          <w:rFonts w:ascii="Times" w:hAnsi="Times" w:cstheme="majorBidi"/>
          <w:color w:val="000000" w:themeColor="text1"/>
          <w:lang w:val="en-GB"/>
        </w:rPr>
        <w:t>(Oka</w:t>
      </w:r>
      <w:r w:rsidR="006F253A" w:rsidRPr="00322A22">
        <w:rPr>
          <w:rFonts w:ascii="Times" w:hAnsi="Times" w:cstheme="majorBidi"/>
          <w:color w:val="000000" w:themeColor="text1"/>
          <w:lang w:val="en-GB"/>
        </w:rPr>
        <w:t>sha &amp; Boutros, 2010; Esmayel et al.</w:t>
      </w:r>
      <w:r w:rsidRPr="00322A22">
        <w:rPr>
          <w:rFonts w:ascii="Times" w:hAnsi="Times" w:cstheme="majorBidi"/>
          <w:color w:val="000000" w:themeColor="text1"/>
          <w:lang w:val="en-GB"/>
        </w:rPr>
        <w:t xml:space="preserve">, 2013; Sayegh et al., 2013). </w:t>
      </w:r>
      <w:bookmarkStart w:id="21" w:name="_Toc481360348"/>
      <w:r w:rsidR="00283E8B" w:rsidRPr="00322A22">
        <w:rPr>
          <w:rFonts w:ascii="Times" w:hAnsi="Times" w:cstheme="majorBidi"/>
          <w:color w:val="000000" w:themeColor="text1"/>
          <w:lang w:val="en-GB"/>
        </w:rPr>
        <w:t>F</w:t>
      </w:r>
      <w:r w:rsidRPr="00322A22">
        <w:rPr>
          <w:rFonts w:ascii="Times" w:hAnsi="Times" w:cstheme="majorBidi"/>
          <w:color w:val="000000" w:themeColor="text1"/>
          <w:lang w:val="en-GB"/>
        </w:rPr>
        <w:t xml:space="preserve">ate, </w:t>
      </w:r>
      <w:r w:rsidRPr="00322A22">
        <w:rPr>
          <w:rFonts w:ascii="Times" w:hAnsi="Times" w:cstheme="majorBidi"/>
          <w:i/>
          <w:color w:val="000000" w:themeColor="text1"/>
          <w:lang w:val="en-GB"/>
        </w:rPr>
        <w:t>Qadar</w:t>
      </w:r>
      <w:r w:rsidR="001D2CF2" w:rsidRPr="00322A22">
        <w:rPr>
          <w:rFonts w:ascii="Times" w:hAnsi="Times" w:cstheme="majorBidi"/>
          <w:i/>
          <w:color w:val="000000" w:themeColor="text1"/>
          <w:lang w:val="en-GB"/>
        </w:rPr>
        <w:t xml:space="preserve"> </w:t>
      </w:r>
      <w:r w:rsidR="00283E8B" w:rsidRPr="00322A22">
        <w:rPr>
          <w:rFonts w:ascii="Times" w:hAnsi="Times" w:cstheme="majorBidi"/>
          <w:color w:val="000000" w:themeColor="text1"/>
          <w:lang w:val="en-GB"/>
        </w:rPr>
        <w:t xml:space="preserve">(God’s will), </w:t>
      </w:r>
      <w:r w:rsidRPr="00322A22">
        <w:rPr>
          <w:rFonts w:ascii="Times" w:hAnsi="Times" w:cstheme="majorBidi"/>
          <w:color w:val="000000" w:themeColor="text1"/>
          <w:lang w:val="en-GB"/>
        </w:rPr>
        <w:t>evil spirits and the evil eye</w:t>
      </w:r>
      <w:r w:rsidR="00283E8B" w:rsidRPr="00322A22">
        <w:rPr>
          <w:rFonts w:ascii="Times" w:hAnsi="Times" w:cstheme="majorBidi"/>
          <w:color w:val="000000" w:themeColor="text1"/>
          <w:lang w:val="en-GB"/>
        </w:rPr>
        <w:t xml:space="preserve"> are cited as causes of illness by many in the EM</w:t>
      </w:r>
      <w:r w:rsidRPr="00322A22">
        <w:rPr>
          <w:rFonts w:ascii="Times" w:hAnsi="Times" w:cstheme="majorBidi"/>
          <w:color w:val="000000" w:themeColor="text1"/>
          <w:lang w:val="en-GB"/>
        </w:rPr>
        <w:t xml:space="preserve"> (Okasha &amp; Boutros, 2010; Eltallawy et al., 2013a; Sayegh et al., 2013; Alabed et al., 2014; Amr et al., 2014; Cipriani &amp; Borin, 2015).</w:t>
      </w:r>
      <w:bookmarkEnd w:id="21"/>
    </w:p>
    <w:p w14:paraId="0B9D42BB" w14:textId="3EC4AB95" w:rsidR="00DC23D7" w:rsidRPr="00322A22" w:rsidRDefault="00283E8B" w:rsidP="00B455C9">
      <w:pPr>
        <w:spacing w:line="276" w:lineRule="auto"/>
        <w:ind w:firstLine="720"/>
        <w:rPr>
          <w:rFonts w:ascii="Times" w:hAnsi="Times" w:cstheme="majorBidi"/>
          <w:b/>
          <w:bCs/>
          <w:color w:val="000000" w:themeColor="text1"/>
          <w:lang w:val="en-GB"/>
        </w:rPr>
      </w:pPr>
      <w:bookmarkStart w:id="22" w:name="_Toc482274349"/>
      <w:bookmarkStart w:id="23" w:name="_Toc484401904"/>
      <w:bookmarkEnd w:id="20"/>
      <w:r w:rsidRPr="00322A22">
        <w:rPr>
          <w:rFonts w:ascii="Times" w:hAnsi="Times" w:cstheme="majorBidi"/>
          <w:color w:val="000000" w:themeColor="text1"/>
          <w:lang w:val="en-GB"/>
        </w:rPr>
        <w:t>Sometimes,</w:t>
      </w:r>
      <w:r w:rsidR="00DC23D7" w:rsidRPr="00322A22">
        <w:rPr>
          <w:rFonts w:ascii="Times" w:hAnsi="Times" w:cstheme="majorBidi"/>
          <w:color w:val="000000" w:themeColor="text1"/>
          <w:lang w:val="en-GB"/>
        </w:rPr>
        <w:t xml:space="preserve"> dementia</w:t>
      </w:r>
      <w:r w:rsidRPr="00322A22">
        <w:rPr>
          <w:rFonts w:ascii="Times" w:hAnsi="Times" w:cstheme="majorBidi"/>
          <w:color w:val="000000" w:themeColor="text1"/>
          <w:lang w:val="en-GB"/>
        </w:rPr>
        <w:t xml:space="preserve"> </w:t>
      </w:r>
      <w:r w:rsidR="00DC23D7" w:rsidRPr="00322A22">
        <w:rPr>
          <w:rFonts w:ascii="Times" w:hAnsi="Times" w:cstheme="majorBidi"/>
          <w:color w:val="000000" w:themeColor="text1"/>
          <w:lang w:val="en-GB"/>
        </w:rPr>
        <w:t xml:space="preserve">is deemed pathological (Alsenany &amp; Alsaif, 2012; Alaama, 2016). </w:t>
      </w:r>
      <w:r w:rsidRPr="00322A22">
        <w:rPr>
          <w:rFonts w:ascii="Times" w:hAnsi="Times" w:cstheme="majorBidi"/>
          <w:color w:val="000000" w:themeColor="text1"/>
          <w:lang w:val="en-GB"/>
        </w:rPr>
        <w:t>Cipriani &amp; Borin (2015)</w:t>
      </w:r>
      <w:r w:rsidR="00DC23D7" w:rsidRPr="00322A22">
        <w:rPr>
          <w:rFonts w:ascii="Times" w:hAnsi="Times" w:cstheme="majorBidi"/>
          <w:color w:val="000000" w:themeColor="text1"/>
          <w:lang w:val="en-GB"/>
        </w:rPr>
        <w:t xml:space="preserve"> claim that members of the EM community find it difficult to recognise dementia as an illness, and are</w:t>
      </w:r>
      <w:r w:rsidRPr="00322A22">
        <w:rPr>
          <w:rFonts w:ascii="Times" w:hAnsi="Times" w:cstheme="majorBidi"/>
          <w:color w:val="000000" w:themeColor="text1"/>
          <w:lang w:val="en-GB"/>
        </w:rPr>
        <w:t xml:space="preserve"> reluctant to accept a diagnosis</w:t>
      </w:r>
      <w:r w:rsidR="00DC23D7" w:rsidRPr="00322A22">
        <w:rPr>
          <w:rFonts w:ascii="Times" w:hAnsi="Times" w:cstheme="majorBidi"/>
          <w:color w:val="000000" w:themeColor="text1"/>
          <w:lang w:val="en-GB"/>
        </w:rPr>
        <w:t xml:space="preserve">. It has been suggested that this stigma is due to the Arabic translation of the word </w:t>
      </w:r>
      <w:r w:rsidR="00DC23D7" w:rsidRPr="00322A22">
        <w:rPr>
          <w:rFonts w:ascii="Times" w:hAnsi="Times" w:cstheme="majorBidi"/>
          <w:i/>
          <w:color w:val="000000" w:themeColor="text1"/>
          <w:lang w:val="en-GB"/>
        </w:rPr>
        <w:t>dementia</w:t>
      </w:r>
      <w:r w:rsidR="00DC23D7" w:rsidRPr="00322A22">
        <w:rPr>
          <w:rFonts w:ascii="Times" w:hAnsi="Times" w:cstheme="majorBidi"/>
          <w:color w:val="000000" w:themeColor="text1"/>
          <w:lang w:val="en-GB"/>
        </w:rPr>
        <w:t xml:space="preserve"> and its relation to mental illness. In Arabic, dementia is called </w:t>
      </w:r>
      <w:r w:rsidR="00DC23D7" w:rsidRPr="00322A22">
        <w:rPr>
          <w:rFonts w:ascii="Times" w:hAnsi="Times" w:cstheme="majorBidi"/>
          <w:i/>
          <w:color w:val="000000" w:themeColor="text1"/>
          <w:lang w:val="en-GB"/>
        </w:rPr>
        <w:t>Kharaf</w:t>
      </w:r>
      <w:r w:rsidR="00DC23D7" w:rsidRPr="00322A22">
        <w:rPr>
          <w:rFonts w:ascii="Times" w:hAnsi="Times" w:cstheme="majorBidi"/>
          <w:color w:val="000000" w:themeColor="text1"/>
          <w:lang w:val="en-GB"/>
        </w:rPr>
        <w:t xml:space="preserve">, meaning ‘unravelled’ or ‘lost the mind’, which leads to negative connotations in understanding the word (Cipriani &amp; Borin, 2015). Researchers suggest that stigma and stereotyping can alter dementia care and treatment (Okasha &amp; Boutros, 2010; Alabed et al., 2014; Alaama, 2016). Therefore, they recommend the term </w:t>
      </w:r>
      <w:r w:rsidR="00DC23D7" w:rsidRPr="00322A22">
        <w:rPr>
          <w:rFonts w:ascii="Times" w:hAnsi="Times" w:cstheme="majorBidi"/>
          <w:i/>
          <w:color w:val="000000" w:themeColor="text1"/>
          <w:lang w:val="en-GB"/>
        </w:rPr>
        <w:t>mild cognitive impairment</w:t>
      </w:r>
      <w:r w:rsidRPr="00322A22">
        <w:rPr>
          <w:rFonts w:ascii="Times" w:hAnsi="Times" w:cstheme="majorBidi"/>
          <w:color w:val="000000" w:themeColor="text1"/>
          <w:lang w:val="en-GB"/>
        </w:rPr>
        <w:t xml:space="preserve"> be used for diagnoses</w:t>
      </w:r>
      <w:r w:rsidR="00DC23D7" w:rsidRPr="00322A22">
        <w:rPr>
          <w:rFonts w:ascii="Times" w:hAnsi="Times" w:cstheme="majorBidi"/>
          <w:color w:val="000000" w:themeColor="text1"/>
          <w:lang w:val="en-GB"/>
        </w:rPr>
        <w:t xml:space="preserve"> other than Al</w:t>
      </w:r>
      <w:r w:rsidRPr="00322A22">
        <w:rPr>
          <w:rFonts w:ascii="Times" w:hAnsi="Times" w:cstheme="majorBidi"/>
          <w:color w:val="000000" w:themeColor="text1"/>
          <w:lang w:val="en-GB"/>
        </w:rPr>
        <w:t>zheimer’s D</w:t>
      </w:r>
      <w:r w:rsidR="00DC23D7" w:rsidRPr="00322A22">
        <w:rPr>
          <w:rFonts w:ascii="Times" w:hAnsi="Times" w:cstheme="majorBidi"/>
          <w:color w:val="000000" w:themeColor="text1"/>
          <w:lang w:val="en-GB"/>
        </w:rPr>
        <w:t>isease (Afgin et al., 2012), as it is considered more acceptable (Okasha &amp; Boutros, 2010; Afgin et al., 2012).</w:t>
      </w:r>
      <w:bookmarkStart w:id="24" w:name="_Toc481360350"/>
    </w:p>
    <w:p w14:paraId="006D862F" w14:textId="77777777" w:rsidR="00726D61" w:rsidRPr="00322A22" w:rsidRDefault="00987D15" w:rsidP="00B455C9">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lastRenderedPageBreak/>
        <w:t xml:space="preserve">Palliative </w:t>
      </w:r>
      <w:r w:rsidR="00DC23D7" w:rsidRPr="00322A22">
        <w:rPr>
          <w:rFonts w:ascii="Times" w:hAnsi="Times" w:cstheme="majorBidi"/>
          <w:color w:val="000000" w:themeColor="text1"/>
          <w:lang w:val="en-GB"/>
        </w:rPr>
        <w:t xml:space="preserve">care </w:t>
      </w:r>
      <w:r w:rsidRPr="00322A22">
        <w:rPr>
          <w:rFonts w:ascii="Times" w:hAnsi="Times" w:cstheme="majorBidi"/>
          <w:color w:val="000000" w:themeColor="text1"/>
          <w:lang w:val="en-GB"/>
        </w:rPr>
        <w:t>decisions</w:t>
      </w:r>
      <w:r w:rsidR="00DC23D7" w:rsidRPr="00322A22">
        <w:rPr>
          <w:rFonts w:ascii="Times" w:hAnsi="Times" w:cstheme="majorBidi"/>
          <w:color w:val="000000" w:themeColor="text1"/>
          <w:lang w:val="en-GB"/>
        </w:rPr>
        <w:t xml:space="preserve"> such as artif</w:t>
      </w:r>
      <w:r w:rsidRPr="00322A22">
        <w:rPr>
          <w:rFonts w:ascii="Times" w:hAnsi="Times" w:cstheme="majorBidi"/>
          <w:color w:val="000000" w:themeColor="text1"/>
          <w:lang w:val="en-GB"/>
        </w:rPr>
        <w:t>icial feeding and resuscitation</w:t>
      </w:r>
      <w:r w:rsidR="00DC23D7" w:rsidRPr="00322A22">
        <w:rPr>
          <w:rFonts w:ascii="Times" w:hAnsi="Times" w:cstheme="majorBidi"/>
          <w:color w:val="000000" w:themeColor="text1"/>
          <w:lang w:val="en-GB"/>
        </w:rPr>
        <w:t xml:space="preserve"> are viewed as purely medical decisions</w:t>
      </w:r>
      <w:r w:rsidRPr="00322A22">
        <w:rPr>
          <w:rFonts w:ascii="Times" w:hAnsi="Times" w:cstheme="majorBidi"/>
          <w:color w:val="000000" w:themeColor="text1"/>
          <w:lang w:val="en-GB"/>
        </w:rPr>
        <w:t xml:space="preserve"> and are not openly discussed by</w:t>
      </w:r>
      <w:r w:rsidR="00DC23D7" w:rsidRPr="00322A22">
        <w:rPr>
          <w:rFonts w:ascii="Times" w:hAnsi="Times" w:cstheme="majorBidi"/>
          <w:color w:val="000000" w:themeColor="text1"/>
          <w:lang w:val="en-GB"/>
        </w:rPr>
        <w:t xml:space="preserve"> families (Halabi &amp; Zafar, 2010; Alabed et al., 2014). Most of the Arab population depend on traditional and religious healers (Okasha &amp; Boutros, 2010; Alabed et al., 2014), which creates obstacles to pursuing medical care</w:t>
      </w:r>
      <w:r w:rsidRPr="00322A22">
        <w:rPr>
          <w:rFonts w:ascii="Times" w:hAnsi="Times" w:cstheme="majorBidi"/>
          <w:color w:val="000000" w:themeColor="text1"/>
          <w:lang w:val="en-GB"/>
        </w:rPr>
        <w:t xml:space="preserve"> when it may be beneficial</w:t>
      </w:r>
      <w:r w:rsidR="00DC23D7" w:rsidRPr="00322A22">
        <w:rPr>
          <w:rFonts w:ascii="Times" w:hAnsi="Times" w:cstheme="majorBidi"/>
          <w:color w:val="000000" w:themeColor="text1"/>
          <w:lang w:val="en-GB"/>
        </w:rPr>
        <w:t>.</w:t>
      </w:r>
      <w:bookmarkStart w:id="25" w:name="_Toc482274350"/>
      <w:bookmarkStart w:id="26" w:name="_Toc484401905"/>
      <w:bookmarkEnd w:id="22"/>
      <w:bookmarkEnd w:id="23"/>
      <w:bookmarkEnd w:id="24"/>
    </w:p>
    <w:p w14:paraId="27A954EF" w14:textId="77777777" w:rsidR="00A02285" w:rsidRPr="00322A22" w:rsidRDefault="00A02285" w:rsidP="00B455C9">
      <w:pPr>
        <w:spacing w:line="276" w:lineRule="auto"/>
        <w:rPr>
          <w:rFonts w:ascii="Times" w:hAnsi="Times" w:cstheme="majorBidi"/>
          <w:i/>
          <w:iCs/>
          <w:color w:val="000000" w:themeColor="text1"/>
          <w:lang w:val="en-GB"/>
        </w:rPr>
      </w:pPr>
    </w:p>
    <w:p w14:paraId="2EE51684" w14:textId="77777777" w:rsidR="00010FDC" w:rsidRPr="00322A22" w:rsidRDefault="00010FDC" w:rsidP="00B455C9">
      <w:pPr>
        <w:spacing w:line="276" w:lineRule="auto"/>
        <w:rPr>
          <w:rFonts w:ascii="Times" w:hAnsi="Times" w:cstheme="majorBidi"/>
          <w:i/>
          <w:iCs/>
          <w:color w:val="000000" w:themeColor="text1"/>
          <w:lang w:val="en-GB"/>
        </w:rPr>
      </w:pPr>
    </w:p>
    <w:p w14:paraId="0B4C0F8F" w14:textId="099E918F" w:rsidR="00C31B29" w:rsidRPr="00322A22" w:rsidRDefault="00C31B29" w:rsidP="00B455C9">
      <w:pPr>
        <w:spacing w:line="276" w:lineRule="auto"/>
        <w:rPr>
          <w:rFonts w:ascii="Times" w:hAnsi="Times" w:cstheme="majorBidi"/>
          <w:color w:val="000000" w:themeColor="text1"/>
          <w:lang w:val="en-GB"/>
        </w:rPr>
      </w:pPr>
      <w:r w:rsidRPr="00322A22">
        <w:rPr>
          <w:rFonts w:ascii="Times" w:hAnsi="Times" w:cstheme="majorBidi"/>
          <w:i/>
          <w:iCs/>
          <w:color w:val="000000" w:themeColor="text1"/>
          <w:lang w:val="en-GB"/>
        </w:rPr>
        <w:t xml:space="preserve">Recognition and </w:t>
      </w:r>
      <w:bookmarkEnd w:id="25"/>
      <w:bookmarkEnd w:id="26"/>
      <w:r w:rsidR="0043323F" w:rsidRPr="00322A22">
        <w:rPr>
          <w:rFonts w:ascii="Times" w:hAnsi="Times" w:cstheme="majorBidi"/>
          <w:i/>
          <w:iCs/>
          <w:color w:val="000000" w:themeColor="text1"/>
          <w:lang w:val="en-GB"/>
        </w:rPr>
        <w:t>assessment procedures</w:t>
      </w:r>
    </w:p>
    <w:p w14:paraId="332A6B19" w14:textId="259D8F29" w:rsidR="00232637" w:rsidRPr="00322A22" w:rsidRDefault="00D4291C" w:rsidP="00B455C9">
      <w:pPr>
        <w:spacing w:line="276" w:lineRule="auto"/>
        <w:rPr>
          <w:rFonts w:ascii="Times" w:hAnsi="Times" w:cstheme="majorBidi"/>
          <w:color w:val="000000" w:themeColor="text1"/>
          <w:lang w:val="en-GB"/>
        </w:rPr>
      </w:pPr>
      <w:bookmarkStart w:id="27" w:name="_Toc481360364"/>
      <w:bookmarkStart w:id="28" w:name="_Toc482274351"/>
      <w:bookmarkStart w:id="29" w:name="_Toc484401906"/>
      <w:r w:rsidRPr="00322A22">
        <w:rPr>
          <w:rFonts w:ascii="Times" w:hAnsi="Times" w:cstheme="majorBidi"/>
          <w:color w:val="000000" w:themeColor="text1"/>
          <w:lang w:val="en-GB"/>
        </w:rPr>
        <w:t>Recognition of d</w:t>
      </w:r>
      <w:r w:rsidR="00232637" w:rsidRPr="00322A22">
        <w:rPr>
          <w:rFonts w:ascii="Times" w:hAnsi="Times" w:cstheme="majorBidi"/>
          <w:color w:val="000000" w:themeColor="text1"/>
          <w:lang w:val="en-GB"/>
        </w:rPr>
        <w:t>ementia</w:t>
      </w:r>
      <w:r w:rsidRPr="00322A22">
        <w:rPr>
          <w:rFonts w:ascii="Times" w:hAnsi="Times" w:cstheme="majorBidi"/>
          <w:color w:val="000000" w:themeColor="text1"/>
          <w:lang w:val="en-GB"/>
        </w:rPr>
        <w:t xml:space="preserve"> through assessment</w:t>
      </w:r>
      <w:r w:rsidR="00232637"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 xml:space="preserve">is instrumental </w:t>
      </w:r>
      <w:r w:rsidR="00232637" w:rsidRPr="00322A22">
        <w:rPr>
          <w:rFonts w:ascii="Times" w:hAnsi="Times" w:cstheme="majorBidi"/>
          <w:color w:val="000000" w:themeColor="text1"/>
          <w:lang w:val="en-GB"/>
        </w:rPr>
        <w:t xml:space="preserve">in slowing disease progression by introducing </w:t>
      </w:r>
      <w:r w:rsidRPr="00322A22">
        <w:rPr>
          <w:rFonts w:ascii="Times" w:hAnsi="Times" w:cstheme="majorBidi"/>
          <w:color w:val="000000" w:themeColor="text1"/>
          <w:lang w:val="en-GB"/>
        </w:rPr>
        <w:t xml:space="preserve">treatments </w:t>
      </w:r>
      <w:r w:rsidR="00232637" w:rsidRPr="00322A22">
        <w:rPr>
          <w:rFonts w:ascii="Times" w:hAnsi="Times" w:cstheme="majorBidi"/>
          <w:color w:val="000000" w:themeColor="text1"/>
          <w:lang w:val="en-GB"/>
        </w:rPr>
        <w:t>(</w:t>
      </w:r>
      <w:r w:rsidR="00232637" w:rsidRPr="00322A22">
        <w:rPr>
          <w:rStyle w:val="PageNumber"/>
          <w:rFonts w:ascii="Times" w:hAnsi="Times" w:cstheme="majorBidi"/>
          <w:color w:val="000000" w:themeColor="text1"/>
          <w:sz w:val="24"/>
        </w:rPr>
        <w:t xml:space="preserve">Halabi &amp; Zafar, </w:t>
      </w:r>
      <w:r w:rsidR="00232637" w:rsidRPr="00322A22">
        <w:rPr>
          <w:rFonts w:ascii="Times" w:hAnsi="Times" w:cstheme="majorBidi"/>
          <w:color w:val="000000" w:themeColor="text1"/>
          <w:lang w:val="en-GB"/>
        </w:rPr>
        <w:t xml:space="preserve">2010; Khan et al., 2013; Sayegh et al., 2013). A study found that older adults of the EM community were insufficiently studied (Sayegh et al., 2013), as language barriers and a lack of verified assessment instruments are considered obstacles in recognising and treating dementia. A problem was identified regarding translation and the use of culturally accepted terminology in the participants’ native language to describe separately mental and physical distress (Sayegh et al., 2013). </w:t>
      </w:r>
      <w:r w:rsidR="00010FDC" w:rsidRPr="00322A22">
        <w:rPr>
          <w:rFonts w:ascii="Times" w:hAnsi="Times" w:cstheme="majorBidi"/>
          <w:color w:val="000000" w:themeColor="text1"/>
          <w:lang w:val="en-GB"/>
        </w:rPr>
        <w:t xml:space="preserve"> </w:t>
      </w:r>
      <w:r w:rsidR="00232637" w:rsidRPr="00322A22">
        <w:rPr>
          <w:rFonts w:ascii="Times" w:hAnsi="Times" w:cstheme="majorBidi"/>
          <w:color w:val="000000" w:themeColor="text1"/>
          <w:lang w:val="en-GB"/>
        </w:rPr>
        <w:t>Dementia was determined at a late stage and cared for by general practitioners because of the low number of gerontologists</w:t>
      </w:r>
      <w:r w:rsidRPr="00322A22">
        <w:rPr>
          <w:rFonts w:ascii="Times" w:hAnsi="Times" w:cstheme="majorBidi"/>
          <w:color w:val="000000" w:themeColor="text1"/>
          <w:lang w:val="en-GB"/>
        </w:rPr>
        <w:t xml:space="preserve"> </w:t>
      </w:r>
      <w:r w:rsidR="00232637" w:rsidRPr="00322A22">
        <w:rPr>
          <w:rFonts w:ascii="Times" w:hAnsi="Times" w:cstheme="majorBidi"/>
          <w:color w:val="000000" w:themeColor="text1"/>
          <w:lang w:val="en-GB"/>
        </w:rPr>
        <w:t>(</w:t>
      </w:r>
      <w:r w:rsidR="00232637" w:rsidRPr="00322A22">
        <w:rPr>
          <w:rStyle w:val="PageNumber"/>
          <w:rFonts w:ascii="Times" w:hAnsi="Times" w:cstheme="majorBidi"/>
          <w:color w:val="000000" w:themeColor="text1"/>
          <w:sz w:val="24"/>
        </w:rPr>
        <w:t xml:space="preserve">Halabi &amp; Zafar, </w:t>
      </w:r>
      <w:r w:rsidR="00232637" w:rsidRPr="00322A22">
        <w:rPr>
          <w:rFonts w:ascii="Times" w:hAnsi="Times" w:cstheme="majorBidi"/>
          <w:color w:val="000000" w:themeColor="text1"/>
          <w:lang w:val="en-GB"/>
        </w:rPr>
        <w:t>2010; Alsenany &amp; Alsaif, 2012; Esmayel et al., 2013). Most clinics and hospitals use the Mini-Mental State Examination (MMSE), despite many researchers having claimed that this tool is inaccurate in its scoring and that it is unsuitable for the EM’s high number of illiterate older adults (Afgin et al., 2012). Hence, education level and low MMSE score are correlated. Conversely, a study recommended that almost all physicians should use the MMSE and Neuropsychiatric Inventory for the early detection of dementia and neurocognitive impairment (Amr et al., 2014).</w:t>
      </w:r>
      <w:bookmarkEnd w:id="27"/>
      <w:r w:rsidR="00232637" w:rsidRPr="00322A22">
        <w:rPr>
          <w:rFonts w:ascii="Times" w:hAnsi="Times" w:cstheme="majorBidi"/>
          <w:color w:val="000000" w:themeColor="text1"/>
          <w:lang w:val="en-GB"/>
        </w:rPr>
        <w:t xml:space="preserve"> </w:t>
      </w:r>
      <w:bookmarkStart w:id="30" w:name="_Toc481360365"/>
    </w:p>
    <w:p w14:paraId="7D5B5E4B" w14:textId="16EA7FB3" w:rsidR="00232637" w:rsidRPr="00322A22" w:rsidRDefault="00232637" w:rsidP="002C4AE2">
      <w:pPr>
        <w:spacing w:line="276" w:lineRule="auto"/>
        <w:ind w:firstLine="720"/>
        <w:rPr>
          <w:rFonts w:ascii="Times" w:hAnsi="Times" w:cstheme="majorBidi"/>
          <w:color w:val="000000" w:themeColor="text1"/>
          <w:lang w:val="en-GB"/>
        </w:rPr>
      </w:pPr>
      <w:bookmarkStart w:id="31" w:name="_Toc481360366"/>
      <w:bookmarkEnd w:id="30"/>
      <w:r w:rsidRPr="00322A22">
        <w:rPr>
          <w:rFonts w:ascii="Times" w:hAnsi="Times" w:cstheme="majorBidi"/>
          <w:color w:val="000000" w:themeColor="text1"/>
          <w:lang w:val="en-GB"/>
        </w:rPr>
        <w:t>EM countries face a challenge in evaluating psychometric properties because of a lack of high standard, cross-cultural, adapted assessment instruments. In most cases, use of the instruments is con</w:t>
      </w:r>
      <w:r w:rsidR="002C4AE2" w:rsidRPr="00322A22">
        <w:rPr>
          <w:rFonts w:ascii="Times" w:hAnsi="Times" w:cstheme="majorBidi"/>
          <w:color w:val="000000" w:themeColor="text1"/>
          <w:lang w:val="en-GB"/>
        </w:rPr>
        <w:t xml:space="preserve">sidered mediocre (Uysal-Bozkir et al., </w:t>
      </w:r>
      <w:r w:rsidRPr="00322A22">
        <w:rPr>
          <w:rFonts w:ascii="Times" w:hAnsi="Times" w:cstheme="majorBidi"/>
          <w:color w:val="000000" w:themeColor="text1"/>
          <w:lang w:val="en-GB"/>
        </w:rPr>
        <w:t>2013). For example,</w:t>
      </w:r>
      <w:r w:rsidR="00D4291C" w:rsidRPr="00322A22">
        <w:rPr>
          <w:rFonts w:ascii="Times" w:hAnsi="Times" w:cstheme="majorBidi"/>
          <w:color w:val="000000" w:themeColor="text1"/>
          <w:lang w:val="en-GB"/>
        </w:rPr>
        <w:t xml:space="preserve"> EM</w:t>
      </w:r>
      <w:r w:rsidRPr="00322A22">
        <w:rPr>
          <w:rFonts w:ascii="Times" w:hAnsi="Times" w:cstheme="majorBidi"/>
          <w:color w:val="000000" w:themeColor="text1"/>
          <w:lang w:val="en-GB"/>
        </w:rPr>
        <w:t xml:space="preserve"> i</w:t>
      </w:r>
      <w:r w:rsidR="00D4291C" w:rsidRPr="00322A22">
        <w:rPr>
          <w:rFonts w:ascii="Times" w:hAnsi="Times" w:cstheme="majorBidi"/>
          <w:color w:val="000000" w:themeColor="text1"/>
          <w:lang w:val="en-GB"/>
        </w:rPr>
        <w:t xml:space="preserve">mmigrants form </w:t>
      </w:r>
      <w:r w:rsidRPr="00322A22">
        <w:rPr>
          <w:rFonts w:ascii="Times" w:hAnsi="Times" w:cstheme="majorBidi"/>
          <w:color w:val="000000" w:themeColor="text1"/>
          <w:lang w:val="en-GB"/>
        </w:rPr>
        <w:t>minor</w:t>
      </w:r>
      <w:r w:rsidR="00D4291C" w:rsidRPr="00322A22">
        <w:rPr>
          <w:rFonts w:ascii="Times" w:hAnsi="Times" w:cstheme="majorBidi"/>
          <w:color w:val="000000" w:themeColor="text1"/>
          <w:lang w:val="en-GB"/>
        </w:rPr>
        <w:t>ity ethnicities</w:t>
      </w:r>
      <w:r w:rsidRPr="00322A22">
        <w:rPr>
          <w:rFonts w:ascii="Times" w:hAnsi="Times" w:cstheme="majorBidi"/>
          <w:color w:val="000000" w:themeColor="text1"/>
          <w:lang w:val="en-GB"/>
        </w:rPr>
        <w:t xml:space="preserve"> in host countries, with limited knowledge regarding the host country’s culture and language, and many are illiterate or they have low education levels. Hence, a cross-cultural dementia-screening test was used in the Netherlands as an appropriate, culturally sensitive neuropsychological instrument for dementia screening of a low-educated </w:t>
      </w:r>
      <w:r w:rsidR="006F253A" w:rsidRPr="00322A22">
        <w:rPr>
          <w:rFonts w:ascii="Times" w:hAnsi="Times" w:cstheme="majorBidi"/>
          <w:color w:val="000000" w:themeColor="text1"/>
          <w:lang w:val="en-GB"/>
        </w:rPr>
        <w:t>immigrant population (Goudsmit et al.</w:t>
      </w:r>
      <w:r w:rsidRPr="00322A22">
        <w:rPr>
          <w:rFonts w:ascii="Times" w:hAnsi="Times" w:cstheme="majorBidi"/>
          <w:color w:val="000000" w:themeColor="text1"/>
          <w:lang w:val="en-GB"/>
        </w:rPr>
        <w:t>, 2016). It showed validity in predicting dementia among the 1,625 participants in the N</w:t>
      </w:r>
      <w:r w:rsidR="00D4291C" w:rsidRPr="00322A22">
        <w:rPr>
          <w:rFonts w:ascii="Times" w:hAnsi="Times" w:cstheme="majorBidi"/>
          <w:color w:val="000000" w:themeColor="text1"/>
          <w:lang w:val="en-GB"/>
        </w:rPr>
        <w:t>etherlands who were illiterate, had</w:t>
      </w:r>
      <w:r w:rsidRPr="00322A22">
        <w:rPr>
          <w:rFonts w:ascii="Times" w:hAnsi="Times" w:cstheme="majorBidi"/>
          <w:color w:val="000000" w:themeColor="text1"/>
          <w:lang w:val="en-GB"/>
        </w:rPr>
        <w:t xml:space="preserve"> low</w:t>
      </w:r>
      <w:r w:rsidR="00D4291C" w:rsidRPr="00322A22">
        <w:rPr>
          <w:rFonts w:ascii="Times" w:hAnsi="Times" w:cstheme="majorBidi"/>
          <w:color w:val="000000" w:themeColor="text1"/>
          <w:lang w:val="en-GB"/>
        </w:rPr>
        <w:t>er</w:t>
      </w:r>
      <w:r w:rsidRPr="00322A22">
        <w:rPr>
          <w:rFonts w:ascii="Times" w:hAnsi="Times" w:cstheme="majorBidi"/>
          <w:color w:val="000000" w:themeColor="text1"/>
          <w:lang w:val="en-GB"/>
        </w:rPr>
        <w:t xml:space="preserve"> </w:t>
      </w:r>
      <w:r w:rsidR="00D4291C" w:rsidRPr="00322A22">
        <w:rPr>
          <w:rFonts w:ascii="Times" w:hAnsi="Times" w:cstheme="majorBidi"/>
          <w:color w:val="000000" w:themeColor="text1"/>
          <w:lang w:val="en-GB"/>
        </w:rPr>
        <w:t xml:space="preserve">education </w:t>
      </w:r>
      <w:r w:rsidRPr="00322A22">
        <w:rPr>
          <w:rFonts w:ascii="Times" w:hAnsi="Times" w:cstheme="majorBidi"/>
          <w:color w:val="000000" w:themeColor="text1"/>
          <w:lang w:val="en-GB"/>
        </w:rPr>
        <w:t>or were culturally different or who had language barriers. The test results showed lower MMSE scores, and the recommendation was to use this instrument in memory clinics along with a standard multidisciplinary diagnostic check-up (Goudsmit et al., 2016).</w:t>
      </w:r>
      <w:bookmarkEnd w:id="31"/>
    </w:p>
    <w:p w14:paraId="7683234C" w14:textId="77777777" w:rsidR="00C31B29" w:rsidRPr="00322A22" w:rsidRDefault="00C31B29" w:rsidP="00B455C9">
      <w:pPr>
        <w:spacing w:line="276" w:lineRule="auto"/>
        <w:jc w:val="both"/>
        <w:rPr>
          <w:rFonts w:ascii="Times" w:hAnsi="Times" w:cstheme="majorBidi"/>
          <w:i/>
          <w:iCs/>
          <w:color w:val="000000" w:themeColor="text1"/>
          <w:lang w:val="en-GB"/>
        </w:rPr>
      </w:pPr>
    </w:p>
    <w:bookmarkEnd w:id="28"/>
    <w:bookmarkEnd w:id="29"/>
    <w:p w14:paraId="1FEE0529" w14:textId="36107016" w:rsidR="00C31B29" w:rsidRPr="00322A22" w:rsidRDefault="0043323F" w:rsidP="00B455C9">
      <w:pPr>
        <w:spacing w:line="276" w:lineRule="auto"/>
        <w:jc w:val="both"/>
        <w:outlineLvl w:val="0"/>
        <w:rPr>
          <w:rFonts w:ascii="Times" w:hAnsi="Times" w:cstheme="majorBidi"/>
          <w:bCs/>
          <w:i/>
          <w:iCs/>
          <w:color w:val="000000" w:themeColor="text1"/>
          <w:lang w:val="en-GB"/>
        </w:rPr>
      </w:pPr>
      <w:r w:rsidRPr="00322A22">
        <w:rPr>
          <w:rFonts w:ascii="Times" w:hAnsi="Times" w:cstheme="majorBidi"/>
          <w:i/>
          <w:iCs/>
          <w:color w:val="000000" w:themeColor="text1"/>
          <w:lang w:val="en-GB"/>
        </w:rPr>
        <w:t>Workforce issues</w:t>
      </w:r>
    </w:p>
    <w:p w14:paraId="3DFFAFF5" w14:textId="431042E0" w:rsidR="00232637" w:rsidRPr="00322A22" w:rsidRDefault="00232637" w:rsidP="006F253A">
      <w:pPr>
        <w:spacing w:line="276" w:lineRule="auto"/>
        <w:rPr>
          <w:rFonts w:ascii="Times" w:hAnsi="Times" w:cstheme="majorBidi"/>
          <w:color w:val="000000" w:themeColor="text1"/>
          <w:lang w:val="en-GB"/>
        </w:rPr>
      </w:pPr>
      <w:bookmarkStart w:id="32" w:name="_Toc481360368"/>
      <w:bookmarkStart w:id="33" w:name="_Toc484401907"/>
      <w:bookmarkStart w:id="34" w:name="AppendixB3"/>
      <w:r w:rsidRPr="00322A22">
        <w:rPr>
          <w:rFonts w:ascii="Times" w:hAnsi="Times" w:cstheme="majorBidi"/>
          <w:color w:val="000000" w:themeColor="text1"/>
          <w:lang w:val="en-GB"/>
        </w:rPr>
        <w:t>Numerous studies aimed to investigate health professionals’ knowledge and perceptions regarding geriatric peoples and some neurological problems, such as dementia, where several reviews reported a lack of personnel trained in dementia care (</w:t>
      </w:r>
      <w:r w:rsidRPr="00322A22">
        <w:rPr>
          <w:rStyle w:val="PageNumber"/>
          <w:rFonts w:ascii="Times" w:hAnsi="Times" w:cstheme="majorBidi"/>
          <w:color w:val="000000" w:themeColor="text1"/>
          <w:sz w:val="24"/>
        </w:rPr>
        <w:t xml:space="preserve">Halabi &amp; Zafar, </w:t>
      </w:r>
      <w:r w:rsidRPr="00322A22">
        <w:rPr>
          <w:rFonts w:ascii="Times" w:hAnsi="Times" w:cstheme="majorBidi"/>
          <w:color w:val="000000" w:themeColor="text1"/>
          <w:lang w:val="en-GB"/>
        </w:rPr>
        <w:t>2010; Alsenany &amp; Alsaif</w:t>
      </w:r>
      <w:r w:rsidR="006F253A" w:rsidRPr="00322A22">
        <w:rPr>
          <w:rFonts w:ascii="Times" w:hAnsi="Times" w:cstheme="majorBidi"/>
          <w:color w:val="000000" w:themeColor="text1"/>
          <w:lang w:val="en-GB"/>
        </w:rPr>
        <w:t>, 2014; Alaama, 2016; Yaghmour et al.</w:t>
      </w:r>
      <w:r w:rsidRPr="00322A22">
        <w:rPr>
          <w:rFonts w:ascii="Times" w:hAnsi="Times" w:cstheme="majorBidi"/>
          <w:color w:val="000000" w:themeColor="text1"/>
          <w:lang w:val="en-GB"/>
        </w:rPr>
        <w:t xml:space="preserve">, 2016). In the KSA, a study found a knowledge deficit among medical students, despite geriatric medicine being introduced into a residency programme in early 2016 (Alaama, 2016). The results of focus groups and nursing faculty member surveys suggested that more gerontological content and clinical </w:t>
      </w:r>
      <w:r w:rsidRPr="00322A22">
        <w:rPr>
          <w:rFonts w:ascii="Times" w:hAnsi="Times" w:cstheme="majorBidi"/>
          <w:color w:val="000000" w:themeColor="text1"/>
          <w:lang w:val="en-GB"/>
        </w:rPr>
        <w:lastRenderedPageBreak/>
        <w:t>experiences are needed in the nursing curriculum (Alsenany &amp; Alsaif, 2014). Another study that investigated nurses’ knowledge of dementia, depression and delirium found the need for increased dementia training, as insufficient dementia knowledge was detected among the study’s participants (Yaghmour et al., 2016).</w:t>
      </w:r>
      <w:bookmarkStart w:id="35" w:name="_Toc481360369"/>
      <w:bookmarkEnd w:id="32"/>
    </w:p>
    <w:p w14:paraId="150E1C21" w14:textId="5B0DD0A1" w:rsidR="00232637" w:rsidRPr="00322A22" w:rsidRDefault="00232637" w:rsidP="002C4AE2">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In a comparative quantitative study of Saudi and British nursing students, the students assumed that caring for older adults was similar to general nursing in an acute care setting (Alsenany &amp; Alsaif, 2012). Saudi students found that establishing a nurse–client relationship with older adults was easy because older adults in Eastern cultures are talkative and easy to communicate with (Alsenany &amp; Alsaif, 2012). A qualitative study conducted in Australia found that EM families were the most sensitive amongst the study sample, with participants reporting many emotions, including grief and anxiety, associated with living with a person with dementia (Bou</w:t>
      </w:r>
      <w:r w:rsidR="002C4AE2" w:rsidRPr="00322A22">
        <w:rPr>
          <w:rFonts w:ascii="Times" w:hAnsi="Times" w:cstheme="majorBidi"/>
          <w:color w:val="000000" w:themeColor="text1"/>
          <w:lang w:val="en-GB"/>
        </w:rPr>
        <w:t>ghtwood et al.</w:t>
      </w:r>
      <w:r w:rsidRPr="00322A22">
        <w:rPr>
          <w:rFonts w:ascii="Times" w:hAnsi="Times" w:cstheme="majorBidi"/>
          <w:color w:val="000000" w:themeColor="text1"/>
          <w:lang w:val="en-GB"/>
        </w:rPr>
        <w:t>, 2011). Regarding dementia-related behaviours, EM carers were the least concerned, whereas families</w:t>
      </w:r>
      <w:r w:rsidR="00D4291C" w:rsidRPr="00322A22">
        <w:rPr>
          <w:rFonts w:ascii="Times" w:hAnsi="Times" w:cstheme="majorBidi"/>
          <w:color w:val="000000" w:themeColor="text1"/>
          <w:lang w:val="en-GB"/>
        </w:rPr>
        <w:t xml:space="preserve"> were heavily involved in</w:t>
      </w:r>
      <w:r w:rsidRPr="00322A22">
        <w:rPr>
          <w:rFonts w:ascii="Times" w:hAnsi="Times" w:cstheme="majorBidi"/>
          <w:color w:val="000000" w:themeColor="text1"/>
          <w:lang w:val="en-GB"/>
        </w:rPr>
        <w:t xml:space="preserve"> care (Boughtwood et al., 2011).</w:t>
      </w:r>
    </w:p>
    <w:p w14:paraId="25F2D93F" w14:textId="77777777" w:rsidR="001D2CF2" w:rsidRPr="00322A22" w:rsidRDefault="001D2CF2" w:rsidP="00B455C9">
      <w:pPr>
        <w:spacing w:line="276" w:lineRule="auto"/>
        <w:ind w:firstLine="720"/>
        <w:rPr>
          <w:rFonts w:ascii="Times" w:hAnsi="Times" w:cstheme="majorBidi"/>
          <w:color w:val="000000" w:themeColor="text1"/>
          <w:lang w:val="en-GB"/>
        </w:rPr>
      </w:pPr>
    </w:p>
    <w:p w14:paraId="1F18E919" w14:textId="30593E91" w:rsidR="006004DD" w:rsidRPr="00322A22" w:rsidRDefault="006004DD" w:rsidP="00B455C9">
      <w:pPr>
        <w:spacing w:line="276" w:lineRule="auto"/>
        <w:rPr>
          <w:rFonts w:ascii="Times" w:hAnsi="Times" w:cstheme="majorBidi"/>
          <w:b/>
          <w:bCs/>
          <w:color w:val="000000" w:themeColor="text1"/>
          <w:sz w:val="32"/>
          <w:szCs w:val="32"/>
          <w:lang w:val="en-GB"/>
        </w:rPr>
      </w:pPr>
      <w:r w:rsidRPr="00322A22">
        <w:rPr>
          <w:rFonts w:ascii="Times" w:hAnsi="Times" w:cstheme="majorBidi"/>
          <w:b/>
          <w:bCs/>
          <w:color w:val="000000" w:themeColor="text1"/>
          <w:sz w:val="32"/>
          <w:szCs w:val="32"/>
          <w:lang w:val="en-GB"/>
        </w:rPr>
        <w:t>Discussion</w:t>
      </w:r>
      <w:r w:rsidR="007B1E44" w:rsidRPr="00322A22">
        <w:rPr>
          <w:rFonts w:ascii="Times" w:hAnsi="Times" w:cstheme="majorBidi"/>
          <w:b/>
          <w:bCs/>
          <w:color w:val="000000" w:themeColor="text1"/>
          <w:sz w:val="32"/>
          <w:szCs w:val="32"/>
          <w:lang w:val="en-GB"/>
        </w:rPr>
        <w:t xml:space="preserve"> and recommendation for future studies</w:t>
      </w:r>
    </w:p>
    <w:p w14:paraId="3B281D20" w14:textId="77777777" w:rsidR="00CA7EF2" w:rsidRPr="00322A22" w:rsidRDefault="00CA7EF2" w:rsidP="009D3459">
      <w:pPr>
        <w:spacing w:line="276" w:lineRule="auto"/>
        <w:outlineLvl w:val="0"/>
        <w:rPr>
          <w:rFonts w:ascii="Times" w:hAnsi="Times" w:cstheme="majorBidi"/>
          <w:color w:val="000000" w:themeColor="text1"/>
          <w:lang w:val="en-GB"/>
        </w:rPr>
      </w:pPr>
      <w:r w:rsidRPr="00322A22">
        <w:rPr>
          <w:rFonts w:ascii="Times" w:hAnsi="Times" w:cstheme="majorBidi"/>
          <w:color w:val="000000" w:themeColor="text1"/>
          <w:lang w:val="en-GB"/>
        </w:rPr>
        <w:t xml:space="preserve">While there are cultural differences and variations in State care provision, EM countries share many values and cultural beliefs, and common history and heritage (Okasha &amp; Boutros, 2010; Cipriani &amp; Borin, 2015). Throughout the world, there are differences in the way that dementia is assessed and treated and how care is provided for people with dementia and their families. Cultural norms affect how older people are subjected to stigma, and whether there are obstacles related to getting help with diagnosis and treatment of dementia (Faisal, 2014). Dementia is conventionally overlooked in EM countries, as its diagnosis, treatment and management are not widely available to the general population (Okasha &amp; Boutros, 2010; Almodeer et al., 2013; Schillings &amp; Wahnsiedler, 2016). For example, in KSA, accessing such services must be done through private geriatric and memory clinics that are available only in major KSA cities, a fact that consequently affects health and wellbeing (Alsenany &amp; Alsaif, 2012; Almodeer et al., 2013; Amr et al., 2014). </w:t>
      </w:r>
    </w:p>
    <w:p w14:paraId="0CF238A8" w14:textId="54F7F32A" w:rsidR="00CA7EF2" w:rsidRPr="00322A22" w:rsidRDefault="00CA7EF2" w:rsidP="00B455C9">
      <w:pPr>
        <w:spacing w:line="276" w:lineRule="auto"/>
        <w:ind w:firstLine="720"/>
        <w:outlineLvl w:val="0"/>
        <w:rPr>
          <w:rFonts w:ascii="Times" w:hAnsi="Times" w:cstheme="majorBidi"/>
          <w:color w:val="000000" w:themeColor="text1"/>
          <w:lang w:val="en-GB"/>
        </w:rPr>
      </w:pPr>
      <w:r w:rsidRPr="00322A22">
        <w:rPr>
          <w:rFonts w:ascii="Times" w:hAnsi="Times" w:cstheme="majorBidi"/>
          <w:color w:val="000000" w:themeColor="text1"/>
          <w:lang w:val="en-GB"/>
        </w:rPr>
        <w:t xml:space="preserve">In the EM region, the term </w:t>
      </w:r>
      <w:r w:rsidRPr="00322A22">
        <w:rPr>
          <w:rFonts w:ascii="Times" w:hAnsi="Times" w:cstheme="majorBidi"/>
          <w:i/>
          <w:color w:val="000000" w:themeColor="text1"/>
          <w:lang w:val="en-GB"/>
        </w:rPr>
        <w:t>dementia</w:t>
      </w:r>
      <w:r w:rsidRPr="00322A22">
        <w:rPr>
          <w:rFonts w:ascii="Times" w:hAnsi="Times" w:cstheme="majorBidi"/>
          <w:color w:val="000000" w:themeColor="text1"/>
          <w:lang w:val="en-GB"/>
        </w:rPr>
        <w:t xml:space="preserve"> first appeared in the literature in the early 1990s, and in the late 1990s, researchers first recognised dementia as a cause of death (Loza &amp; Milad, 1990; Ozand, Gascon &amp; Dhalla, 1990; Alrajeh et al., 1993; Alansary &amp; Alrajeh, 1994; Ogunniyi, Daif, Alrajeh, Abduljabbar, Altahan, Albunyan &amp; Shamina, 1998). The most prevalent dementias are Alzheimer’s disease, vascular dementia and Parkinson’s disease (Ogunniyi et al., 1998; Benamer et al., 2008). At </w:t>
      </w:r>
      <w:r w:rsidR="001D2CF2" w:rsidRPr="00322A22">
        <w:rPr>
          <w:rFonts w:ascii="Times" w:hAnsi="Times" w:cstheme="majorBidi"/>
          <w:color w:val="000000" w:themeColor="text1"/>
          <w:lang w:val="en-GB"/>
        </w:rPr>
        <w:t>present,</w:t>
      </w:r>
      <w:r w:rsidRPr="00322A22">
        <w:rPr>
          <w:rFonts w:ascii="Times" w:hAnsi="Times" w:cstheme="majorBidi"/>
          <w:color w:val="000000" w:themeColor="text1"/>
          <w:lang w:val="en-GB"/>
        </w:rPr>
        <w:t xml:space="preserve"> there are few geriatric specialists available in the region and there are limited facilities specialising in geriatric care (Alrajeh et al., 1993; Ogunniyi et al., 1998; Benamer et al., 2008; Eltallawy et al., 2013; MOH, 2016).</w:t>
      </w:r>
    </w:p>
    <w:p w14:paraId="43744B50" w14:textId="4FEDF2B5" w:rsidR="00CA7EF2" w:rsidRPr="00322A22" w:rsidRDefault="00CA7EF2" w:rsidP="002C4AE2">
      <w:pPr>
        <w:spacing w:line="276" w:lineRule="auto"/>
        <w:ind w:firstLine="720"/>
        <w:outlineLvl w:val="0"/>
        <w:rPr>
          <w:rFonts w:ascii="Times" w:hAnsi="Times" w:cstheme="majorBidi"/>
          <w:b/>
          <w:bCs/>
          <w:color w:val="000000" w:themeColor="text1"/>
          <w:sz w:val="28"/>
          <w:szCs w:val="28"/>
          <w:lang w:val="en-GB"/>
        </w:rPr>
      </w:pPr>
      <w:r w:rsidRPr="00322A22">
        <w:rPr>
          <w:rFonts w:ascii="Times" w:hAnsi="Times" w:cstheme="majorBidi"/>
          <w:color w:val="000000" w:themeColor="text1"/>
          <w:lang w:val="en-GB"/>
        </w:rPr>
        <w:t xml:space="preserve">While there has been recent increased focus on dementia in the EM region, significant steps are needed to provide people with dementia the care needed to improve their wellbeing. There is a lack of public awareness about and organised efforts to mobilise resources and deal with dementia and the provision of proper care. How older people view and experience their health has a significant impact on wellbeing (Benamer, de Silva, Siddiqui &amp; Grosset, 2008; Qannam &amp; Bello, 2016), which includes perceived health and especially psychological wellbeing, the impacts of long term conditions and functional impacts of impairments </w:t>
      </w:r>
      <w:r w:rsidRPr="00322A22">
        <w:rPr>
          <w:rFonts w:ascii="Times" w:hAnsi="Times" w:cstheme="majorBidi"/>
          <w:color w:val="000000" w:themeColor="text1"/>
          <w:lang w:val="en-GB"/>
        </w:rPr>
        <w:lastRenderedPageBreak/>
        <w:t xml:space="preserve">(Benamer et al., 2008; </w:t>
      </w:r>
      <w:r w:rsidR="006F253A" w:rsidRPr="00322A22">
        <w:rPr>
          <w:rFonts w:ascii="Times" w:hAnsi="Times" w:cstheme="majorBidi"/>
          <w:color w:val="000000" w:themeColor="text1"/>
          <w:lang w:val="en-GB"/>
        </w:rPr>
        <w:t>Almodeer et al.</w:t>
      </w:r>
      <w:r w:rsidRPr="00322A22">
        <w:rPr>
          <w:rFonts w:ascii="Times" w:hAnsi="Times" w:cstheme="majorBidi"/>
          <w:color w:val="000000" w:themeColor="text1"/>
          <w:lang w:val="en-GB"/>
        </w:rPr>
        <w:t>, 2013; Amr, El-Gilany, Sallam &amp; Shams, 2014; Ullah, Qamar, Quresh</w:t>
      </w:r>
      <w:r w:rsidR="00010FDC" w:rsidRPr="00322A22">
        <w:rPr>
          <w:rFonts w:ascii="Times" w:hAnsi="Times" w:cstheme="majorBidi"/>
          <w:color w:val="000000" w:themeColor="text1"/>
          <w:lang w:val="en-GB"/>
        </w:rPr>
        <w:t xml:space="preserve">i &amp; Niaz, 2016). To promote </w:t>
      </w:r>
      <w:r w:rsidRPr="00322A22">
        <w:rPr>
          <w:rFonts w:ascii="Times" w:hAnsi="Times" w:cstheme="majorBidi"/>
          <w:color w:val="000000" w:themeColor="text1"/>
          <w:lang w:val="en-GB"/>
        </w:rPr>
        <w:t>wel</w:t>
      </w:r>
      <w:r w:rsidR="00010FDC" w:rsidRPr="00322A22">
        <w:rPr>
          <w:rFonts w:ascii="Times" w:hAnsi="Times" w:cstheme="majorBidi"/>
          <w:color w:val="000000" w:themeColor="text1"/>
          <w:lang w:val="en-GB"/>
        </w:rPr>
        <w:t xml:space="preserve">lbeing, people need to be able to access </w:t>
      </w:r>
      <w:r w:rsidRPr="00322A22">
        <w:rPr>
          <w:rFonts w:ascii="Times" w:hAnsi="Times" w:cstheme="majorBidi"/>
          <w:color w:val="000000" w:themeColor="text1"/>
          <w:lang w:val="en-GB"/>
        </w:rPr>
        <w:t xml:space="preserve">the right support. </w:t>
      </w:r>
      <w:r w:rsidR="00010FDC"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Furthermore, in EM countries, the placement of older adults’ relatives in care facilities is considered abandonment of a family duty (Andrews, 2014). Consequently, the care provided to people with dementia depends on the family carer’s own</w:t>
      </w:r>
      <w:r w:rsidR="002C4AE2" w:rsidRPr="00322A22">
        <w:rPr>
          <w:rFonts w:ascii="Times" w:hAnsi="Times" w:cstheme="majorBidi"/>
          <w:color w:val="000000" w:themeColor="text1"/>
          <w:lang w:val="en-GB"/>
        </w:rPr>
        <w:t xml:space="preserve"> knowledge and skills (Ghubach et al., </w:t>
      </w:r>
      <w:r w:rsidRPr="00322A22">
        <w:rPr>
          <w:rFonts w:ascii="Times" w:hAnsi="Times" w:cstheme="majorBidi"/>
          <w:color w:val="000000" w:themeColor="text1"/>
          <w:lang w:val="en-GB"/>
        </w:rPr>
        <w:t xml:space="preserve">2010; </w:t>
      </w:r>
      <w:r w:rsidR="006F253A" w:rsidRPr="00322A22">
        <w:rPr>
          <w:rFonts w:ascii="Times" w:hAnsi="Times" w:cstheme="majorBidi"/>
          <w:color w:val="000000" w:themeColor="text1"/>
          <w:lang w:val="en-GB"/>
        </w:rPr>
        <w:t xml:space="preserve">Alabed et al., </w:t>
      </w:r>
      <w:r w:rsidRPr="00322A22">
        <w:rPr>
          <w:rFonts w:ascii="Times" w:hAnsi="Times" w:cstheme="majorBidi"/>
          <w:color w:val="000000" w:themeColor="text1"/>
          <w:lang w:val="en-GB"/>
        </w:rPr>
        <w:t xml:space="preserve">2014), which varies. </w:t>
      </w:r>
      <w:bookmarkStart w:id="36" w:name="_Toc481360333"/>
    </w:p>
    <w:bookmarkEnd w:id="35"/>
    <w:bookmarkEnd w:id="36"/>
    <w:p w14:paraId="57AB1EA2" w14:textId="77777777" w:rsidR="00751267" w:rsidRPr="00322A22" w:rsidRDefault="00751267" w:rsidP="00751267">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Over the last few decades, several studies have called for epidemiological data, as data regarding dementia in the EM region are scarce. Studies indicated a lack of published data on dementia incidence and prevalence, as well as inconsistencies among published studies regarding dementia prevalence in the EM region (Sharifi et al., 2014). Older adults in the EM are insufficiently studied, and no baseline data are available for dementia (Afgin et al., 2012; Almodeer et al., 2013; </w:t>
      </w:r>
      <w:r w:rsidRPr="00322A22">
        <w:rPr>
          <w:rStyle w:val="PageNumber"/>
          <w:rFonts w:ascii="Times" w:hAnsi="Times" w:cstheme="majorBidi"/>
          <w:color w:val="000000" w:themeColor="text1"/>
          <w:sz w:val="24"/>
        </w:rPr>
        <w:t xml:space="preserve">Abyad, 2015; </w:t>
      </w:r>
      <w:r w:rsidRPr="00322A22">
        <w:rPr>
          <w:rFonts w:ascii="Times" w:hAnsi="Times" w:cstheme="majorBidi"/>
          <w:color w:val="000000" w:themeColor="text1"/>
          <w:lang w:val="en-GB"/>
        </w:rPr>
        <w:t>Werner et al., 2015; Alaama, 2016).</w:t>
      </w:r>
    </w:p>
    <w:p w14:paraId="5AC3057E" w14:textId="77777777" w:rsidR="00751267" w:rsidRPr="00322A22" w:rsidRDefault="00751267" w:rsidP="00751267">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 xml:space="preserve">It is essential that healthcare professionals become aware of the health intentions shared by people from different sociocultural, religious and linguistic backgrounds to deliver culturally sensitive care (Boughtwood et al., 2011; Alsenany &amp; Alsaif, 2012; Yaghmour et al., 2016). There is a need for research on caregivers of people with dementia in the EM that uses qualitative methods to explore ethnic and cultural values and norms related to caring for people with dementia (Alsenany &amp; Alsaif, 2014; Werner et al., 2015). In addition, it has been suggested that EM communities should work towards reducing illiteracy, raising awareness and developing and evaluating the education of health professionals and the community (Werner et al., 2015; Yaghmour et al., 2016). Many highlighted the demand for shedding light on the nature of dementia and its treatment and for the mobilisation of decision-makers to prioritise dementia awareness among the EM population (Eltallawy et al., 2013a; Werner et al., 2015). </w:t>
      </w:r>
    </w:p>
    <w:p w14:paraId="06B6880C" w14:textId="17034421" w:rsidR="00751267" w:rsidRPr="00322A22" w:rsidRDefault="00010FDC" w:rsidP="00751267">
      <w:pPr>
        <w:spacing w:line="276" w:lineRule="auto"/>
        <w:ind w:firstLine="720"/>
        <w:rPr>
          <w:rFonts w:ascii="Times" w:hAnsi="Times" w:cstheme="majorBidi"/>
          <w:color w:val="000000" w:themeColor="text1"/>
          <w:lang w:val="en-GB"/>
        </w:rPr>
      </w:pPr>
      <w:r w:rsidRPr="00322A22">
        <w:rPr>
          <w:rFonts w:ascii="Times" w:hAnsi="Times" w:cstheme="majorBidi"/>
          <w:color w:val="000000" w:themeColor="text1"/>
          <w:lang w:val="en-GB"/>
        </w:rPr>
        <w:t>As this review has shown, u</w:t>
      </w:r>
      <w:r w:rsidR="00751267" w:rsidRPr="00322A22">
        <w:rPr>
          <w:rFonts w:ascii="Times" w:hAnsi="Times" w:cstheme="majorBidi"/>
          <w:color w:val="000000" w:themeColor="text1"/>
          <w:lang w:val="en-GB"/>
        </w:rPr>
        <w:t>nderstanding the EM culture is highly recommended to help improve dementia care and to enhance older adults’ wellbeing (Sayegh et al., 2013; Alabed et al., 2014), and it is crucial to consider culture and social norms before introducing a new system or services (Almodeer et al., 2013).</w:t>
      </w:r>
      <w:r w:rsidR="00751267" w:rsidRPr="00322A22">
        <w:rPr>
          <w:rFonts w:ascii="Times" w:hAnsi="Times" w:cstheme="majorBidi"/>
          <w:b/>
          <w:bCs/>
          <w:color w:val="000000" w:themeColor="text1"/>
          <w:lang w:val="en-GB"/>
        </w:rPr>
        <w:t xml:space="preserve"> </w:t>
      </w:r>
      <w:r w:rsidR="00751267" w:rsidRPr="00322A22">
        <w:rPr>
          <w:rFonts w:ascii="Times" w:hAnsi="Times" w:cstheme="majorBidi"/>
          <w:color w:val="000000" w:themeColor="text1"/>
          <w:lang w:val="en-GB"/>
        </w:rPr>
        <w:t>However, there is a high demand for the creation of an educational programme and policies to promote practical gerontological nursing and medicine (Alsenany &amp; Alsaif, 2012; Sharifi et al., 2014; Alaama, 2016; Yaghmour et al., 2016).</w:t>
      </w:r>
    </w:p>
    <w:p w14:paraId="779C8AD7" w14:textId="77777777" w:rsidR="00C31B29" w:rsidRPr="00322A22" w:rsidRDefault="00C31B29" w:rsidP="00B455C9">
      <w:pPr>
        <w:spacing w:line="276" w:lineRule="auto"/>
        <w:jc w:val="both"/>
        <w:rPr>
          <w:rFonts w:ascii="Times" w:hAnsi="Times" w:cstheme="majorBidi"/>
          <w:b/>
          <w:bCs/>
          <w:color w:val="000000" w:themeColor="text1"/>
          <w:lang w:val="en-GB"/>
        </w:rPr>
      </w:pPr>
    </w:p>
    <w:p w14:paraId="4B876147" w14:textId="667BD99C" w:rsidR="00C31B29" w:rsidRPr="00322A22" w:rsidRDefault="00C31B29" w:rsidP="00A02285">
      <w:pPr>
        <w:spacing w:line="276" w:lineRule="auto"/>
        <w:jc w:val="both"/>
        <w:outlineLvl w:val="0"/>
        <w:rPr>
          <w:rFonts w:ascii="Times" w:hAnsi="Times" w:cstheme="majorBidi"/>
          <w:b/>
          <w:bCs/>
          <w:color w:val="000000" w:themeColor="text1"/>
          <w:sz w:val="32"/>
          <w:szCs w:val="32"/>
          <w:lang w:val="en-GB"/>
        </w:rPr>
      </w:pPr>
      <w:r w:rsidRPr="00322A22">
        <w:rPr>
          <w:rFonts w:ascii="Times" w:hAnsi="Times" w:cstheme="majorBidi"/>
          <w:b/>
          <w:bCs/>
          <w:color w:val="000000" w:themeColor="text1"/>
          <w:sz w:val="32"/>
          <w:szCs w:val="32"/>
          <w:lang w:val="en-GB"/>
        </w:rPr>
        <w:t>Conclusion</w:t>
      </w:r>
      <w:bookmarkEnd w:id="33"/>
    </w:p>
    <w:p w14:paraId="262C10FE" w14:textId="2501E178" w:rsidR="00A02285" w:rsidRPr="00322A22" w:rsidRDefault="009D3459" w:rsidP="00A02285">
      <w:pPr>
        <w:spacing w:line="276" w:lineRule="auto"/>
        <w:rPr>
          <w:rFonts w:ascii="Times" w:hAnsi="Times" w:cstheme="majorBidi"/>
          <w:color w:val="000000" w:themeColor="text1"/>
          <w:lang w:val="en-GB"/>
        </w:rPr>
      </w:pPr>
      <w:r w:rsidRPr="00322A22">
        <w:rPr>
          <w:rFonts w:ascii="Times" w:hAnsi="Times" w:cstheme="majorBidi"/>
          <w:color w:val="000000" w:themeColor="text1"/>
          <w:lang w:val="en-GB"/>
        </w:rPr>
        <w:t xml:space="preserve">Numerous studies indicated that dementia prevalence was higher amongst EM community, however, it is suggested that the prevalence was under-reported due to the absence of neurologists and gerontologists and lack of health professionals. While women show higher prevalence than men in experiencing dementia, however, high illiteracy with low-income was found among women in the region. Dementia among EM older adults was associated with at least two to four comorbidities such hypertension, cardiac problems and diabetes. That conversely accounted as risk factors for dementia along with stress, air and water pollution and genetic susceptibility. </w:t>
      </w:r>
      <w:bookmarkEnd w:id="34"/>
      <w:r w:rsidR="00A02285" w:rsidRPr="00322A22">
        <w:rPr>
          <w:rFonts w:ascii="Times" w:hAnsi="Times" w:cstheme="majorBidi"/>
          <w:color w:val="000000" w:themeColor="text1"/>
          <w:lang w:val="en-GB"/>
        </w:rPr>
        <w:t>Additionally, o</w:t>
      </w:r>
      <w:r w:rsidR="001D2CF2" w:rsidRPr="00322A22">
        <w:rPr>
          <w:rFonts w:ascii="Times" w:hAnsi="Times" w:cstheme="majorBidi"/>
          <w:color w:val="000000" w:themeColor="text1"/>
          <w:lang w:val="en-GB"/>
        </w:rPr>
        <w:t xml:space="preserve">lder adult in EM community were cared by family members as introducing them to a care facility consider </w:t>
      </w:r>
      <w:r w:rsidR="001D2CF2" w:rsidRPr="00322A22">
        <w:rPr>
          <w:rStyle w:val="PageNumber"/>
          <w:rFonts w:ascii="Times" w:hAnsi="Times" w:cstheme="majorBidi"/>
          <w:color w:val="000000" w:themeColor="text1"/>
          <w:sz w:val="24"/>
        </w:rPr>
        <w:t xml:space="preserve">abandonment of a family duty. Restrictive social behaviours and cultural norms are influencing the care provided to people </w:t>
      </w:r>
      <w:r w:rsidR="001D2CF2" w:rsidRPr="00322A22">
        <w:rPr>
          <w:rStyle w:val="PageNumber"/>
          <w:rFonts w:ascii="Times" w:hAnsi="Times" w:cstheme="majorBidi"/>
          <w:color w:val="000000" w:themeColor="text1"/>
          <w:sz w:val="24"/>
        </w:rPr>
        <w:lastRenderedPageBreak/>
        <w:t xml:space="preserve">with dementia within the EM community. Therefore, people with dementia are not seeking for medical treatment from care facilities unless they have a recognisable physical illness. However, they are highly respected within the family and this is driven by Islamic values and believes. Nevertheless, dementia believed to be caused by </w:t>
      </w:r>
      <w:r w:rsidR="001D2CF2" w:rsidRPr="00322A22">
        <w:rPr>
          <w:rFonts w:ascii="Times" w:hAnsi="Times" w:cstheme="majorBidi"/>
          <w:color w:val="000000" w:themeColor="text1"/>
          <w:lang w:val="en-GB"/>
        </w:rPr>
        <w:t xml:space="preserve">fate, </w:t>
      </w:r>
      <w:r w:rsidR="001D2CF2" w:rsidRPr="00322A22">
        <w:rPr>
          <w:rFonts w:ascii="Times" w:hAnsi="Times" w:cstheme="majorBidi"/>
          <w:i/>
          <w:color w:val="000000" w:themeColor="text1"/>
          <w:lang w:val="en-GB"/>
        </w:rPr>
        <w:t xml:space="preserve">Qadar </w:t>
      </w:r>
      <w:r w:rsidR="001D2CF2" w:rsidRPr="00322A22">
        <w:rPr>
          <w:rFonts w:ascii="Times" w:hAnsi="Times" w:cstheme="majorBidi"/>
          <w:color w:val="000000" w:themeColor="text1"/>
          <w:lang w:val="en-GB"/>
        </w:rPr>
        <w:t xml:space="preserve">(God’s will), evil spirits and </w:t>
      </w:r>
      <w:r w:rsidR="001D2CF2" w:rsidRPr="00322A22">
        <w:rPr>
          <w:rStyle w:val="PageNumber"/>
          <w:rFonts w:ascii="Times" w:hAnsi="Times" w:cstheme="majorBidi"/>
          <w:color w:val="000000" w:themeColor="text1"/>
          <w:sz w:val="24"/>
        </w:rPr>
        <w:t>evil eye and sometimes deemed to be pathological.</w:t>
      </w:r>
      <w:r w:rsidR="00A02285" w:rsidRPr="00322A22">
        <w:rPr>
          <w:rStyle w:val="PageNumber"/>
          <w:rFonts w:ascii="Times" w:hAnsi="Times" w:cstheme="majorBidi"/>
          <w:color w:val="000000" w:themeColor="text1"/>
          <w:sz w:val="24"/>
        </w:rPr>
        <w:t xml:space="preserve"> Furthermore, </w:t>
      </w:r>
      <w:r w:rsidR="00A02285" w:rsidRPr="00322A22">
        <w:rPr>
          <w:rFonts w:ascii="Times" w:hAnsi="Times" w:cstheme="majorBidi"/>
          <w:color w:val="000000" w:themeColor="text1"/>
          <w:lang w:val="en-GB"/>
        </w:rPr>
        <w:t>Authors declared that there is an issue in recognising dementia across EM region, many referred that to the lack of health professional personnel’s awareness, as well as, inadequate use o</w:t>
      </w:r>
      <w:r w:rsidR="00010FDC" w:rsidRPr="00322A22">
        <w:rPr>
          <w:rFonts w:ascii="Times" w:hAnsi="Times" w:cstheme="majorBidi"/>
          <w:color w:val="000000" w:themeColor="text1"/>
          <w:lang w:val="en-GB"/>
        </w:rPr>
        <w:t>f psychometric properties. L</w:t>
      </w:r>
      <w:r w:rsidR="00A02285" w:rsidRPr="00322A22">
        <w:rPr>
          <w:rFonts w:ascii="Times" w:hAnsi="Times" w:cstheme="majorBidi"/>
          <w:color w:val="000000" w:themeColor="text1"/>
          <w:lang w:val="en-GB"/>
        </w:rPr>
        <w:t>an</w:t>
      </w:r>
      <w:r w:rsidR="00010FDC" w:rsidRPr="00322A22">
        <w:rPr>
          <w:rFonts w:ascii="Times" w:hAnsi="Times" w:cstheme="majorBidi"/>
          <w:color w:val="000000" w:themeColor="text1"/>
          <w:lang w:val="en-GB"/>
        </w:rPr>
        <w:t xml:space="preserve">guage barriers, high illiteracy rates amongst </w:t>
      </w:r>
      <w:r w:rsidR="00A02285" w:rsidRPr="00322A22">
        <w:rPr>
          <w:rFonts w:ascii="Times" w:hAnsi="Times" w:cstheme="majorBidi"/>
          <w:color w:val="000000" w:themeColor="text1"/>
          <w:lang w:val="en-GB"/>
        </w:rPr>
        <w:t>older adults and lack of training are considered obstacle</w:t>
      </w:r>
      <w:r w:rsidR="00010FDC" w:rsidRPr="00322A22">
        <w:rPr>
          <w:rFonts w:ascii="Times" w:hAnsi="Times" w:cstheme="majorBidi"/>
          <w:color w:val="000000" w:themeColor="text1"/>
          <w:lang w:val="en-GB"/>
        </w:rPr>
        <w:t>s</w:t>
      </w:r>
      <w:r w:rsidR="00A02285" w:rsidRPr="00322A22">
        <w:rPr>
          <w:rFonts w:ascii="Times" w:hAnsi="Times" w:cstheme="majorBidi"/>
          <w:color w:val="000000" w:themeColor="text1"/>
          <w:lang w:val="en-GB"/>
        </w:rPr>
        <w:t xml:space="preserve"> in providing adequate care for people with dementia and treatment. </w:t>
      </w:r>
    </w:p>
    <w:p w14:paraId="6DD4E270" w14:textId="77777777" w:rsidR="008611C3" w:rsidRPr="00322A22" w:rsidRDefault="008611C3" w:rsidP="00B455C9">
      <w:pPr>
        <w:spacing w:line="276" w:lineRule="auto"/>
        <w:jc w:val="both"/>
        <w:rPr>
          <w:rFonts w:ascii="Times" w:hAnsi="Times" w:cstheme="majorBidi"/>
          <w:b/>
          <w:bCs/>
          <w:color w:val="000000" w:themeColor="text1"/>
          <w:lang w:val="en-GB"/>
        </w:rPr>
      </w:pPr>
    </w:p>
    <w:p w14:paraId="1AFFD854" w14:textId="77777777" w:rsidR="00552E00" w:rsidRPr="00322A22" w:rsidRDefault="00552E00" w:rsidP="00B455C9">
      <w:pPr>
        <w:spacing w:line="276" w:lineRule="auto"/>
        <w:jc w:val="both"/>
        <w:outlineLvl w:val="0"/>
        <w:rPr>
          <w:rFonts w:ascii="Times" w:hAnsi="Times" w:cstheme="majorBidi"/>
          <w:b/>
          <w:bCs/>
          <w:color w:val="000000" w:themeColor="text1"/>
          <w:sz w:val="32"/>
          <w:szCs w:val="32"/>
          <w:lang w:val="en-GB"/>
        </w:rPr>
      </w:pPr>
      <w:r w:rsidRPr="00322A22">
        <w:rPr>
          <w:rFonts w:ascii="Times" w:hAnsi="Times" w:cstheme="majorBidi"/>
          <w:b/>
          <w:bCs/>
          <w:color w:val="000000" w:themeColor="text1"/>
          <w:sz w:val="32"/>
          <w:szCs w:val="32"/>
          <w:lang w:val="en-GB"/>
        </w:rPr>
        <w:t>Declaration of Conflicting Interests</w:t>
      </w:r>
    </w:p>
    <w:p w14:paraId="641AD446" w14:textId="77777777" w:rsidR="00552E00" w:rsidRPr="00322A22" w:rsidRDefault="00552E00" w:rsidP="00B455C9">
      <w:pPr>
        <w:spacing w:line="276" w:lineRule="auto"/>
        <w:jc w:val="both"/>
        <w:rPr>
          <w:rFonts w:ascii="Times" w:hAnsi="Times" w:cstheme="majorBidi"/>
          <w:color w:val="000000" w:themeColor="text1"/>
          <w:lang w:val="en-GB"/>
        </w:rPr>
      </w:pPr>
      <w:r w:rsidRPr="00322A22">
        <w:rPr>
          <w:rFonts w:ascii="Times" w:hAnsi="Times" w:cstheme="majorBidi"/>
          <w:color w:val="000000" w:themeColor="text1"/>
          <w:lang w:val="en-GB"/>
        </w:rPr>
        <w:t>The authors declared no potential conflicts of interest with respect to the research, authorship, and/or publication of this article.</w:t>
      </w:r>
    </w:p>
    <w:p w14:paraId="744E5F63" w14:textId="77777777" w:rsidR="00552E00" w:rsidRPr="00322A22" w:rsidRDefault="00552E00" w:rsidP="00B455C9">
      <w:pPr>
        <w:spacing w:line="276" w:lineRule="auto"/>
        <w:jc w:val="both"/>
        <w:rPr>
          <w:rFonts w:ascii="Times" w:hAnsi="Times" w:cstheme="majorBidi"/>
          <w:b/>
          <w:bCs/>
          <w:color w:val="000000" w:themeColor="text1"/>
          <w:lang w:val="en-GB"/>
        </w:rPr>
      </w:pPr>
    </w:p>
    <w:p w14:paraId="7DAE509F" w14:textId="77777777" w:rsidR="00552E00" w:rsidRPr="00322A22" w:rsidRDefault="00552E00" w:rsidP="00B455C9">
      <w:pPr>
        <w:spacing w:line="276" w:lineRule="auto"/>
        <w:jc w:val="both"/>
        <w:outlineLvl w:val="0"/>
        <w:rPr>
          <w:rFonts w:ascii="Times" w:hAnsi="Times" w:cstheme="majorBidi"/>
          <w:b/>
          <w:bCs/>
          <w:color w:val="000000" w:themeColor="text1"/>
          <w:sz w:val="32"/>
          <w:szCs w:val="32"/>
          <w:lang w:val="en-GB"/>
        </w:rPr>
      </w:pPr>
      <w:r w:rsidRPr="00322A22">
        <w:rPr>
          <w:rFonts w:ascii="Times" w:hAnsi="Times" w:cstheme="majorBidi"/>
          <w:b/>
          <w:bCs/>
          <w:color w:val="000000" w:themeColor="text1"/>
          <w:sz w:val="32"/>
          <w:szCs w:val="32"/>
          <w:lang w:val="en-GB"/>
        </w:rPr>
        <w:t>Funding</w:t>
      </w:r>
    </w:p>
    <w:p w14:paraId="2357E71D" w14:textId="2B01E13B" w:rsidR="00552E00" w:rsidRPr="00322A22" w:rsidRDefault="00D4291C" w:rsidP="00B455C9">
      <w:pPr>
        <w:spacing w:line="276" w:lineRule="auto"/>
        <w:jc w:val="both"/>
        <w:rPr>
          <w:rFonts w:ascii="Times" w:hAnsi="Times" w:cstheme="majorBidi"/>
          <w:color w:val="000000" w:themeColor="text1"/>
          <w:lang w:val="en-GB"/>
        </w:rPr>
      </w:pPr>
      <w:r w:rsidRPr="00322A22">
        <w:rPr>
          <w:rFonts w:ascii="Times" w:hAnsi="Times" w:cstheme="majorBidi"/>
          <w:color w:val="000000" w:themeColor="text1"/>
          <w:lang w:val="en-GB"/>
        </w:rPr>
        <w:t>SMY</w:t>
      </w:r>
      <w:r w:rsidR="00552E00" w:rsidRPr="00322A22">
        <w:rPr>
          <w:rFonts w:ascii="Times" w:hAnsi="Times" w:cstheme="majorBidi"/>
          <w:color w:val="000000" w:themeColor="text1"/>
          <w:lang w:val="en-GB"/>
        </w:rPr>
        <w:t xml:space="preserve"> received financial support from King Abdulaziz</w:t>
      </w:r>
      <w:r w:rsidR="00CE243F" w:rsidRPr="00322A22">
        <w:rPr>
          <w:rFonts w:ascii="Times" w:hAnsi="Times" w:cstheme="majorBidi"/>
          <w:color w:val="000000" w:themeColor="text1"/>
          <w:lang w:val="en-GB"/>
        </w:rPr>
        <w:t xml:space="preserve"> University and Saudi Arabia</w:t>
      </w:r>
      <w:r w:rsidR="00552E00" w:rsidRPr="00322A22">
        <w:rPr>
          <w:rFonts w:ascii="Times" w:hAnsi="Times" w:cstheme="majorBidi"/>
          <w:color w:val="000000" w:themeColor="text1"/>
          <w:lang w:val="en-GB"/>
        </w:rPr>
        <w:t xml:space="preserve"> </w:t>
      </w:r>
      <w:r w:rsidR="00CE243F" w:rsidRPr="00322A22">
        <w:rPr>
          <w:rFonts w:ascii="Times" w:hAnsi="Times" w:cstheme="majorBidi"/>
          <w:color w:val="000000" w:themeColor="text1"/>
          <w:lang w:val="en-GB"/>
        </w:rPr>
        <w:t>Cultural bureau</w:t>
      </w:r>
      <w:r w:rsidR="00552E00" w:rsidRPr="00322A22">
        <w:rPr>
          <w:rFonts w:ascii="Times" w:hAnsi="Times" w:cstheme="majorBidi"/>
          <w:color w:val="000000" w:themeColor="text1"/>
          <w:lang w:val="en-GB"/>
        </w:rPr>
        <w:t>.</w:t>
      </w:r>
    </w:p>
    <w:p w14:paraId="7E4A070B" w14:textId="77777777" w:rsidR="00552E00" w:rsidRPr="00322A22" w:rsidRDefault="00552E00" w:rsidP="00B455C9">
      <w:pPr>
        <w:spacing w:line="276" w:lineRule="auto"/>
        <w:jc w:val="both"/>
        <w:rPr>
          <w:rFonts w:ascii="Times" w:hAnsi="Times" w:cstheme="majorBidi"/>
          <w:b/>
          <w:bCs/>
          <w:color w:val="000000" w:themeColor="text1"/>
          <w:lang w:val="en-GB"/>
        </w:rPr>
      </w:pPr>
    </w:p>
    <w:p w14:paraId="78FD2415" w14:textId="022A558D" w:rsidR="00D4291C" w:rsidRPr="00322A22" w:rsidRDefault="00D4291C" w:rsidP="00B455C9">
      <w:pPr>
        <w:spacing w:line="276" w:lineRule="auto"/>
        <w:rPr>
          <w:rFonts w:ascii="Times" w:hAnsi="Times" w:cstheme="majorBidi"/>
          <w:b/>
          <w:bCs/>
          <w:color w:val="000000" w:themeColor="text1"/>
          <w:sz w:val="28"/>
          <w:szCs w:val="28"/>
          <w:lang w:val="en-GB"/>
        </w:rPr>
      </w:pPr>
      <w:r w:rsidRPr="00322A22">
        <w:rPr>
          <w:rFonts w:ascii="Times" w:hAnsi="Times" w:cstheme="majorBidi"/>
          <w:b/>
          <w:bCs/>
          <w:color w:val="000000" w:themeColor="text1"/>
          <w:sz w:val="28"/>
          <w:szCs w:val="28"/>
          <w:lang w:val="en-GB"/>
        </w:rPr>
        <w:br w:type="page"/>
      </w:r>
    </w:p>
    <w:p w14:paraId="13DD7221" w14:textId="4E8B3303" w:rsidR="008611C3" w:rsidRPr="00322A22" w:rsidRDefault="00552E00" w:rsidP="00B455C9">
      <w:pPr>
        <w:spacing w:line="276" w:lineRule="auto"/>
        <w:jc w:val="both"/>
        <w:outlineLvl w:val="0"/>
        <w:rPr>
          <w:rFonts w:ascii="Times" w:hAnsi="Times" w:cstheme="majorBidi"/>
          <w:b/>
          <w:bCs/>
          <w:color w:val="000000" w:themeColor="text1"/>
          <w:sz w:val="32"/>
          <w:szCs w:val="32"/>
          <w:lang w:val="en-GB"/>
        </w:rPr>
      </w:pPr>
      <w:r w:rsidRPr="00322A22">
        <w:rPr>
          <w:rFonts w:ascii="Times" w:hAnsi="Times" w:cstheme="majorBidi"/>
          <w:b/>
          <w:bCs/>
          <w:color w:val="000000" w:themeColor="text1"/>
          <w:sz w:val="32"/>
          <w:szCs w:val="32"/>
          <w:lang w:val="en-GB"/>
        </w:rPr>
        <w:lastRenderedPageBreak/>
        <w:t>References</w:t>
      </w:r>
    </w:p>
    <w:p w14:paraId="2767A0A9" w14:textId="32816712" w:rsidR="00BB3A6A" w:rsidRPr="00322A22" w:rsidRDefault="00BB3A6A"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Abyad A. (2015)</w:t>
      </w:r>
      <w:r w:rsidR="00970270"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Alzheimer’s in the Middle East. </w:t>
      </w:r>
      <w:r w:rsidRPr="00322A22">
        <w:rPr>
          <w:rFonts w:ascii="Times" w:hAnsi="Times" w:cstheme="majorBidi"/>
          <w:i/>
          <w:iCs/>
          <w:color w:val="000000" w:themeColor="text1"/>
          <w:lang w:val="en-GB"/>
        </w:rPr>
        <w:t>JSM Alzheimer’s Disease and Related Dementia, 2</w:t>
      </w:r>
      <w:r w:rsidRPr="00322A22">
        <w:rPr>
          <w:rFonts w:ascii="Times" w:hAnsi="Times" w:cstheme="majorBidi"/>
          <w:color w:val="000000" w:themeColor="text1"/>
          <w:lang w:val="en-GB"/>
        </w:rPr>
        <w:t>(1), 1012-1015.</w:t>
      </w:r>
    </w:p>
    <w:p w14:paraId="3C612F7E" w14:textId="616051E2" w:rsidR="00BB3A6A" w:rsidRPr="00322A22" w:rsidRDefault="00BB3A6A"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Afgin, A., Massarwa, M., Schechtman, E., Israeli-Korn, S., Strugatsky, R., Abuful, A., Farrer, L., Friedland, R., &amp; Inzelberg, R. (2012). High Prevalence of Mild Cognitive Impairment and Alzheimer's Disease in Arabic Villages in Northern Israel: Impact of Gender and Education. </w:t>
      </w:r>
      <w:r w:rsidRPr="00322A22">
        <w:rPr>
          <w:rFonts w:ascii="Times" w:hAnsi="Times" w:cstheme="majorBidi"/>
          <w:i/>
          <w:iCs/>
          <w:color w:val="000000" w:themeColor="text1"/>
          <w:lang w:val="en-GB"/>
        </w:rPr>
        <w:t>Journal of Alzheimers Disease, 29</w:t>
      </w:r>
      <w:r w:rsidRPr="00322A22">
        <w:rPr>
          <w:rFonts w:ascii="Times" w:hAnsi="Times" w:cstheme="majorBidi"/>
          <w:color w:val="000000" w:themeColor="text1"/>
          <w:lang w:val="en-GB"/>
        </w:rPr>
        <w:t>(2), 431-439. DOI: 10.3233/JAD-2011-111667</w:t>
      </w:r>
    </w:p>
    <w:p w14:paraId="34082EA7" w14:textId="708411FB"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Alaama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Basic Geriatrics Knowledge Among Internal Medicine Trainees in a Teaching Hospital in Saudi Arabia. </w:t>
      </w:r>
      <w:r w:rsidRPr="00322A22">
        <w:rPr>
          <w:rFonts w:ascii="Times" w:hAnsi="Times" w:cstheme="majorBidi"/>
          <w:i/>
          <w:iCs/>
          <w:color w:val="000000" w:themeColor="text1"/>
          <w:lang w:val="en-GB"/>
        </w:rPr>
        <w:t>Journal of Cross-Cultural Gerontology</w:t>
      </w:r>
      <w:r w:rsidR="00D3416A" w:rsidRPr="00322A22">
        <w:rPr>
          <w:rFonts w:ascii="Times" w:hAnsi="Times" w:cstheme="majorBidi"/>
          <w:i/>
          <w:iCs/>
          <w:color w:val="000000" w:themeColor="text1"/>
          <w:lang w:val="en-GB"/>
        </w:rPr>
        <w:t>, 31</w:t>
      </w:r>
      <w:r w:rsidR="00D3416A" w:rsidRPr="00322A22">
        <w:rPr>
          <w:rFonts w:ascii="Times" w:hAnsi="Times" w:cstheme="majorBidi"/>
          <w:color w:val="000000" w:themeColor="text1"/>
          <w:lang w:val="en-GB"/>
        </w:rPr>
        <w:t>(2),</w:t>
      </w:r>
      <w:r w:rsidRPr="00322A22">
        <w:rPr>
          <w:rFonts w:ascii="Times" w:hAnsi="Times" w:cstheme="majorBidi"/>
          <w:color w:val="000000" w:themeColor="text1"/>
          <w:lang w:val="en-GB"/>
        </w:rPr>
        <w:t xml:space="preserve"> 213</w:t>
      </w:r>
    </w:p>
    <w:p w14:paraId="38F288CC"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Alabed</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Davidson</w:t>
      </w:r>
      <w:r w:rsidR="00260B43"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P</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260B43"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Hickman</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L</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D</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Healthcare needs of older Arab migrants: a systematic review. </w:t>
      </w:r>
      <w:r w:rsidRPr="00322A22">
        <w:rPr>
          <w:rFonts w:ascii="Times" w:hAnsi="Times" w:cstheme="majorBidi"/>
          <w:i/>
          <w:iCs/>
          <w:color w:val="000000" w:themeColor="text1"/>
          <w:lang w:val="en-GB"/>
        </w:rPr>
        <w:t>Journal of Clinical Nursing</w:t>
      </w:r>
      <w:r w:rsidR="00260B43" w:rsidRPr="00322A22">
        <w:rPr>
          <w:rFonts w:ascii="Times" w:hAnsi="Times" w:cstheme="majorBidi"/>
          <w:i/>
          <w:iCs/>
          <w:color w:val="000000" w:themeColor="text1"/>
          <w:lang w:val="en-GB"/>
        </w:rPr>
        <w:t>, 23</w:t>
      </w:r>
      <w:r w:rsidR="00260B43" w:rsidRPr="00322A22">
        <w:rPr>
          <w:rFonts w:ascii="Times" w:hAnsi="Times" w:cstheme="majorBidi"/>
          <w:color w:val="000000" w:themeColor="text1"/>
          <w:lang w:val="en-GB"/>
        </w:rPr>
        <w:t>(13-14),</w:t>
      </w:r>
      <w:r w:rsidRPr="00322A22">
        <w:rPr>
          <w:rFonts w:ascii="Times" w:hAnsi="Times" w:cstheme="majorBidi"/>
          <w:color w:val="000000" w:themeColor="text1"/>
          <w:lang w:val="en-GB"/>
        </w:rPr>
        <w:t xml:space="preserve"> 1770-1784. DOI: 10.1111/jocn.12476</w:t>
      </w:r>
    </w:p>
    <w:p w14:paraId="4B76C291"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Alansary</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L</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D30DB7"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Alrajeh</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(1994)</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Diagnostic agreement between primary care physicians and neurologists. </w:t>
      </w:r>
      <w:r w:rsidRPr="00322A22">
        <w:rPr>
          <w:rFonts w:ascii="Times" w:hAnsi="Times" w:cstheme="majorBidi"/>
          <w:i/>
          <w:iCs/>
          <w:color w:val="000000" w:themeColor="text1"/>
          <w:lang w:val="en-GB"/>
        </w:rPr>
        <w:t>Annals of Saudi Medicine</w:t>
      </w:r>
      <w:r w:rsidR="00D30DB7" w:rsidRPr="00322A22">
        <w:rPr>
          <w:rFonts w:ascii="Times" w:hAnsi="Times" w:cstheme="majorBidi"/>
          <w:i/>
          <w:iCs/>
          <w:color w:val="000000" w:themeColor="text1"/>
          <w:lang w:val="en-GB"/>
        </w:rPr>
        <w:t>, 14</w:t>
      </w:r>
      <w:r w:rsidR="00D30DB7" w:rsidRPr="00322A22">
        <w:rPr>
          <w:rFonts w:ascii="Times" w:hAnsi="Times" w:cstheme="majorBidi"/>
          <w:color w:val="000000" w:themeColor="text1"/>
          <w:lang w:val="en-GB"/>
        </w:rPr>
        <w:t>(3),</w:t>
      </w:r>
      <w:r w:rsidRPr="00322A22">
        <w:rPr>
          <w:rFonts w:ascii="Times" w:hAnsi="Times" w:cstheme="majorBidi"/>
          <w:color w:val="000000" w:themeColor="text1"/>
          <w:lang w:val="en-GB"/>
        </w:rPr>
        <w:t xml:space="preserve"> 215-218</w:t>
      </w:r>
    </w:p>
    <w:p w14:paraId="42186708"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Alhawiti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S</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Alfaer</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Altuwaylie</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BD1661"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Elbadawi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S</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Risk factors associated with early occurrence of dementia and Alzheimer disease among Saudi population, Tabuk, Saudi Arabia. </w:t>
      </w:r>
      <w:r w:rsidRPr="00322A22">
        <w:rPr>
          <w:rFonts w:ascii="Times" w:hAnsi="Times" w:cstheme="majorBidi"/>
          <w:i/>
          <w:iCs/>
          <w:color w:val="000000" w:themeColor="text1"/>
          <w:lang w:val="en-GB"/>
        </w:rPr>
        <w:t>Basic Research Journal of Medicine and Clinical Sciences</w:t>
      </w:r>
      <w:r w:rsidR="00BD1661" w:rsidRPr="00322A22">
        <w:rPr>
          <w:rFonts w:ascii="Times" w:hAnsi="Times" w:cstheme="majorBidi"/>
          <w:i/>
          <w:iCs/>
          <w:color w:val="000000" w:themeColor="text1"/>
          <w:lang w:val="en-GB"/>
        </w:rPr>
        <w:t>, 5</w:t>
      </w:r>
      <w:r w:rsidR="00BD1661" w:rsidRPr="00322A22">
        <w:rPr>
          <w:rFonts w:ascii="Times" w:hAnsi="Times" w:cstheme="majorBidi"/>
          <w:color w:val="000000" w:themeColor="text1"/>
          <w:lang w:val="en-GB"/>
        </w:rPr>
        <w:t>(2),</w:t>
      </w:r>
      <w:r w:rsidRPr="00322A22">
        <w:rPr>
          <w:rFonts w:ascii="Times" w:hAnsi="Times" w:cstheme="majorBidi"/>
          <w:color w:val="000000" w:themeColor="text1"/>
          <w:lang w:val="en-GB"/>
        </w:rPr>
        <w:t xml:space="preserve"> 41-45</w:t>
      </w:r>
    </w:p>
    <w:p w14:paraId="3D35884E"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Almodeer</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Hassanien</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S</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4316D8"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Jabloun</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Profile of morbidity among elderly at home health care service in Southern Saudi Arabia. </w:t>
      </w:r>
      <w:r w:rsidRPr="00322A22">
        <w:rPr>
          <w:rFonts w:ascii="Times" w:hAnsi="Times" w:cstheme="majorBidi"/>
          <w:i/>
          <w:iCs/>
          <w:color w:val="000000" w:themeColor="text1"/>
          <w:lang w:val="en-GB"/>
        </w:rPr>
        <w:t>Journal of Family and Community Medicine</w:t>
      </w:r>
      <w:r w:rsidR="004316D8" w:rsidRPr="00322A22">
        <w:rPr>
          <w:rFonts w:ascii="Times" w:hAnsi="Times" w:cstheme="majorBidi"/>
          <w:i/>
          <w:iCs/>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20</w:t>
      </w:r>
      <w:r w:rsidR="004316D8" w:rsidRPr="00322A22">
        <w:rPr>
          <w:rFonts w:ascii="Times" w:hAnsi="Times" w:cstheme="majorBidi"/>
          <w:color w:val="000000" w:themeColor="text1"/>
          <w:lang w:val="en-GB"/>
        </w:rPr>
        <w:t>(1),</w:t>
      </w:r>
      <w:r w:rsidRPr="00322A22">
        <w:rPr>
          <w:rFonts w:ascii="Times" w:hAnsi="Times" w:cstheme="majorBidi"/>
          <w:color w:val="000000" w:themeColor="text1"/>
          <w:lang w:val="en-GB"/>
        </w:rPr>
        <w:t xml:space="preserve"> 53-57</w:t>
      </w:r>
    </w:p>
    <w:p w14:paraId="49BAEF7A"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Almomani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Almomani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Alghadir</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H</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Alharethy</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BD1661"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Gabr, S</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Factors related to gait and balance deficits in older adults. </w:t>
      </w:r>
      <w:r w:rsidRPr="00322A22">
        <w:rPr>
          <w:rFonts w:ascii="Times" w:hAnsi="Times" w:cstheme="majorBidi"/>
          <w:i/>
          <w:iCs/>
          <w:color w:val="000000" w:themeColor="text1"/>
          <w:lang w:val="en-GB"/>
        </w:rPr>
        <w:t>Clinical Interventions in Aging</w:t>
      </w:r>
      <w:r w:rsidR="00BD1661" w:rsidRPr="00322A22">
        <w:rPr>
          <w:rFonts w:ascii="Times" w:hAnsi="Times" w:cstheme="majorBidi"/>
          <w:i/>
          <w:iCs/>
          <w:color w:val="000000" w:themeColor="text1"/>
          <w:lang w:val="en-GB"/>
        </w:rPr>
        <w:t>, 11</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1043-1049. DOI: 10.2147/CIA.S112282</w:t>
      </w:r>
    </w:p>
    <w:p w14:paraId="2381FEAD"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Alrajeh</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Bademosi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O</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Ismail</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Awada</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Dawodu</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Alfreihi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Assuhaimi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Borollosi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260B43"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Alshammasi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(1993)</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 community survey of neurological disorders in Saudi Arabia: The Thugbah study. </w:t>
      </w:r>
      <w:r w:rsidRPr="00322A22">
        <w:rPr>
          <w:rFonts w:ascii="Times" w:hAnsi="Times" w:cstheme="majorBidi"/>
          <w:i/>
          <w:iCs/>
          <w:color w:val="000000" w:themeColor="text1"/>
          <w:lang w:val="en-GB"/>
        </w:rPr>
        <w:t>Neuroepidemiology</w:t>
      </w:r>
      <w:r w:rsidR="00260B43" w:rsidRPr="00322A22">
        <w:rPr>
          <w:rFonts w:ascii="Times" w:hAnsi="Times" w:cstheme="majorBidi"/>
          <w:i/>
          <w:iCs/>
          <w:color w:val="000000" w:themeColor="text1"/>
          <w:lang w:val="en-GB"/>
        </w:rPr>
        <w:t>, 12</w:t>
      </w:r>
      <w:r w:rsidR="00260B43" w:rsidRPr="00322A22">
        <w:rPr>
          <w:rFonts w:ascii="Times" w:hAnsi="Times" w:cstheme="majorBidi"/>
          <w:color w:val="000000" w:themeColor="text1"/>
          <w:lang w:val="en-GB"/>
        </w:rPr>
        <w:t>(3),</w:t>
      </w:r>
      <w:r w:rsidRPr="00322A22">
        <w:rPr>
          <w:rFonts w:ascii="Times" w:hAnsi="Times" w:cstheme="majorBidi"/>
          <w:color w:val="000000" w:themeColor="text1"/>
          <w:lang w:val="en-GB"/>
        </w:rPr>
        <w:t xml:space="preserve"> 164-178</w:t>
      </w:r>
    </w:p>
    <w:p w14:paraId="4D140724"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Alsenany</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C4239F"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Alsaif</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(2012)</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Comparison between Saudi and British nursing students toward working with older people. </w:t>
      </w:r>
      <w:r w:rsidRPr="00322A22">
        <w:rPr>
          <w:rFonts w:ascii="Times" w:hAnsi="Times" w:cstheme="majorBidi"/>
          <w:i/>
          <w:iCs/>
          <w:color w:val="000000" w:themeColor="text1"/>
          <w:lang w:val="en-GB"/>
        </w:rPr>
        <w:t>Journal of American Science</w:t>
      </w:r>
      <w:r w:rsidR="00C4239F" w:rsidRPr="00322A22">
        <w:rPr>
          <w:rFonts w:ascii="Times" w:hAnsi="Times" w:cstheme="majorBidi"/>
          <w:i/>
          <w:iCs/>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8</w:t>
      </w:r>
      <w:r w:rsidR="00C4239F" w:rsidRPr="00322A22">
        <w:rPr>
          <w:rFonts w:ascii="Times" w:hAnsi="Times" w:cstheme="majorBidi"/>
          <w:color w:val="000000" w:themeColor="text1"/>
          <w:lang w:val="en-GB"/>
        </w:rPr>
        <w:t>(7),</w:t>
      </w:r>
      <w:r w:rsidRPr="00322A22">
        <w:rPr>
          <w:rFonts w:ascii="Times" w:hAnsi="Times" w:cstheme="majorBidi"/>
          <w:color w:val="000000" w:themeColor="text1"/>
          <w:lang w:val="en-GB"/>
        </w:rPr>
        <w:t xml:space="preserve"> 316-328</w:t>
      </w:r>
    </w:p>
    <w:p w14:paraId="1462D72F" w14:textId="309A8231" w:rsidR="00552E00" w:rsidRPr="00322A22" w:rsidRDefault="00C4239F"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Alsenany, S., &amp; Alsaif, A. </w:t>
      </w:r>
      <w:r w:rsidR="00552E00" w:rsidRPr="00322A22">
        <w:rPr>
          <w:rFonts w:ascii="Times" w:hAnsi="Times" w:cstheme="majorBidi"/>
          <w:color w:val="000000" w:themeColor="text1"/>
          <w:lang w:val="en-GB"/>
        </w:rPr>
        <w:t>(2014)</w:t>
      </w:r>
      <w:r w:rsidR="00970270"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Gerontology course in the nursing undergraduate curricula. </w:t>
      </w:r>
      <w:r w:rsidR="00552E00" w:rsidRPr="00322A22">
        <w:rPr>
          <w:rFonts w:ascii="Times" w:hAnsi="Times" w:cstheme="majorBidi"/>
          <w:i/>
          <w:iCs/>
          <w:color w:val="000000" w:themeColor="text1"/>
          <w:lang w:val="en-GB"/>
        </w:rPr>
        <w:t>Revista da Escola de Enfermagem da USP</w:t>
      </w:r>
      <w:r w:rsidRPr="00322A22">
        <w:rPr>
          <w:rFonts w:ascii="Times" w:hAnsi="Times" w:cstheme="majorBidi"/>
          <w:i/>
          <w:iCs/>
          <w:color w:val="000000" w:themeColor="text1"/>
          <w:lang w:val="en-GB"/>
        </w:rPr>
        <w:t>, 48</w:t>
      </w:r>
      <w:r w:rsidRPr="00322A22">
        <w:rPr>
          <w:rFonts w:ascii="Times" w:hAnsi="Times" w:cstheme="majorBidi"/>
          <w:color w:val="000000" w:themeColor="text1"/>
          <w:lang w:val="en-GB"/>
        </w:rPr>
        <w:t>(6),</w:t>
      </w:r>
      <w:r w:rsidR="00552E00" w:rsidRPr="00322A22">
        <w:rPr>
          <w:rFonts w:ascii="Times" w:hAnsi="Times" w:cstheme="majorBidi"/>
          <w:color w:val="000000" w:themeColor="text1"/>
          <w:lang w:val="en-GB"/>
        </w:rPr>
        <w:t xml:space="preserve"> 1077-1084</w:t>
      </w:r>
    </w:p>
    <w:p w14:paraId="2EE5D727" w14:textId="013896E0"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lastRenderedPageBreak/>
        <w:t>Amr</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4316D8" w:rsidRPr="00322A22">
        <w:rPr>
          <w:rFonts w:ascii="Times" w:hAnsi="Times" w:cstheme="majorBidi"/>
          <w:color w:val="000000" w:themeColor="text1"/>
          <w:lang w:val="en-GB"/>
        </w:rPr>
        <w:t>.</w:t>
      </w:r>
      <w:r w:rsidR="002C4AE2" w:rsidRPr="00322A22">
        <w:rPr>
          <w:rFonts w:ascii="Times" w:hAnsi="Times" w:cstheme="majorBidi"/>
          <w:color w:val="000000" w:themeColor="text1"/>
          <w:lang w:val="en-GB"/>
        </w:rPr>
        <w:t>, Elg</w:t>
      </w:r>
      <w:r w:rsidRPr="00322A22">
        <w:rPr>
          <w:rFonts w:ascii="Times" w:hAnsi="Times" w:cstheme="majorBidi"/>
          <w:color w:val="000000" w:themeColor="text1"/>
          <w:lang w:val="en-GB"/>
        </w:rPr>
        <w:t>ilany</w:t>
      </w:r>
      <w:r w:rsidR="004316D8" w:rsidRPr="00322A22">
        <w:rPr>
          <w:rFonts w:ascii="Times" w:hAnsi="Times" w:cstheme="majorBidi"/>
          <w:color w:val="000000" w:themeColor="text1"/>
          <w:lang w:val="en-GB"/>
        </w:rPr>
        <w:t>, A.</w:t>
      </w:r>
      <w:r w:rsidRPr="00322A22">
        <w:rPr>
          <w:rFonts w:ascii="Times" w:hAnsi="Times" w:cstheme="majorBidi"/>
          <w:color w:val="000000" w:themeColor="text1"/>
          <w:lang w:val="en-GB"/>
        </w:rPr>
        <w:t>H</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Sallam</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K</w:t>
      </w:r>
      <w:r w:rsidR="004316D8"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Shams</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4316D8"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Characteristics of Patients with Dementia Attended in a Tertiary Outpatient Clinic in Eastern Region, Saudi Arabia. </w:t>
      </w:r>
      <w:r w:rsidRPr="00322A22">
        <w:rPr>
          <w:rFonts w:ascii="Times" w:hAnsi="Times" w:cstheme="majorBidi"/>
          <w:i/>
          <w:iCs/>
          <w:color w:val="000000" w:themeColor="text1"/>
          <w:lang w:val="en-GB"/>
        </w:rPr>
        <w:t>Journal of Psychiatry</w:t>
      </w:r>
      <w:r w:rsidR="004316D8" w:rsidRPr="00322A22">
        <w:rPr>
          <w:rFonts w:ascii="Times" w:hAnsi="Times" w:cstheme="majorBidi"/>
          <w:i/>
          <w:iCs/>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17</w:t>
      </w:r>
      <w:r w:rsidR="004316D8" w:rsidRPr="00322A22">
        <w:rPr>
          <w:rFonts w:ascii="Times" w:hAnsi="Times" w:cstheme="majorBidi"/>
          <w:color w:val="000000" w:themeColor="text1"/>
          <w:lang w:val="en-GB"/>
        </w:rPr>
        <w:t>(6),</w:t>
      </w:r>
      <w:r w:rsidRPr="00322A22">
        <w:rPr>
          <w:rFonts w:ascii="Times" w:hAnsi="Times" w:cstheme="majorBidi"/>
          <w:color w:val="000000" w:themeColor="text1"/>
          <w:lang w:val="en-GB"/>
        </w:rPr>
        <w:t xml:space="preserve"> 13</w:t>
      </w:r>
    </w:p>
    <w:p w14:paraId="427BCC08" w14:textId="77777777" w:rsidR="00895A13"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Andrews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Care worldwide: Some reflections.</w:t>
      </w:r>
      <w:r w:rsidRPr="00322A22">
        <w:rPr>
          <w:rFonts w:ascii="Times" w:hAnsi="Times" w:cstheme="majorBidi"/>
          <w:iCs/>
          <w:color w:val="000000" w:themeColor="text1"/>
          <w:lang w:val="en-GB"/>
        </w:rPr>
        <w:t xml:space="preserve"> The Dementia Centre</w:t>
      </w:r>
      <w:r w:rsidRPr="00322A22">
        <w:rPr>
          <w:rFonts w:ascii="Times" w:hAnsi="Times" w:cstheme="majorBidi"/>
          <w:color w:val="000000" w:themeColor="text1"/>
          <w:lang w:val="en-GB"/>
        </w:rPr>
        <w:t>.</w:t>
      </w:r>
      <w:r w:rsidRPr="00322A22">
        <w:rPr>
          <w:rFonts w:ascii="Times" w:hAnsi="Times" w:cstheme="majorBidi"/>
          <w:i/>
          <w:color w:val="000000" w:themeColor="text1"/>
          <w:lang w:val="en-GB"/>
        </w:rPr>
        <w:t xml:space="preserve"> </w:t>
      </w:r>
      <w:r w:rsidR="00260B43" w:rsidRPr="00322A22">
        <w:rPr>
          <w:rFonts w:ascii="Times" w:hAnsi="Times" w:cstheme="majorBidi"/>
          <w:color w:val="000000" w:themeColor="text1"/>
          <w:lang w:val="en-GB"/>
        </w:rPr>
        <w:t>Retrieved</w:t>
      </w:r>
      <w:r w:rsidRPr="00322A22">
        <w:rPr>
          <w:rFonts w:ascii="Times" w:hAnsi="Times" w:cstheme="majorBidi"/>
          <w:color w:val="000000" w:themeColor="text1"/>
          <w:lang w:val="en-GB"/>
        </w:rPr>
        <w:t xml:space="preserve"> from </w:t>
      </w:r>
      <w:r w:rsidR="00895A13" w:rsidRPr="00322A22">
        <w:rPr>
          <w:rFonts w:ascii="Times" w:hAnsi="Times" w:cstheme="majorBidi"/>
          <w:color w:val="000000" w:themeColor="text1"/>
          <w:lang w:val="en-GB"/>
        </w:rPr>
        <w:t>http://dementia.stir.ac.uk/blogs/dementia-centred/2014-12-15/care-worldwide-some-reflections</w:t>
      </w:r>
    </w:p>
    <w:p w14:paraId="224F3915" w14:textId="26BB31BE" w:rsidR="00895A13"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Aromataris, E., Fernandez, R., Godfrey, C., Holly, C., Kahlil, H., &amp; Tungpunkom, P. (2015)</w:t>
      </w:r>
      <w:r w:rsidR="00FD2AFB"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Summarizing systematic reviews: methodological development, conduct and reporting of an Umbrella review approach. </w:t>
      </w:r>
      <w:r w:rsidRPr="00322A22">
        <w:rPr>
          <w:rFonts w:ascii="Times" w:hAnsi="Times" w:cstheme="majorBidi"/>
          <w:i/>
          <w:iCs/>
          <w:color w:val="000000" w:themeColor="text1"/>
          <w:lang w:val="en-GB"/>
        </w:rPr>
        <w:t>International Journal of Evidence Based Healthcare, 13</w:t>
      </w:r>
      <w:r w:rsidRPr="00322A22">
        <w:rPr>
          <w:rFonts w:ascii="Times" w:hAnsi="Times" w:cstheme="majorBidi"/>
          <w:color w:val="000000" w:themeColor="text1"/>
          <w:lang w:val="en-GB"/>
        </w:rPr>
        <w:t>(3), 132-140</w:t>
      </w:r>
    </w:p>
    <w:p w14:paraId="544D9CDD"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Ayalon</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L</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Heinik</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BD1661"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Litwin</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(2010)</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Population Group Differences in Cognitive Functioning in a National Sample of Israelis 50 Years and Older. </w:t>
      </w:r>
      <w:r w:rsidRPr="00322A22">
        <w:rPr>
          <w:rFonts w:ascii="Times" w:hAnsi="Times" w:cstheme="majorBidi"/>
          <w:i/>
          <w:iCs/>
          <w:color w:val="000000" w:themeColor="text1"/>
          <w:lang w:val="en-GB"/>
        </w:rPr>
        <w:t>Research on Aging</w:t>
      </w:r>
      <w:r w:rsidR="00BD1661" w:rsidRPr="00322A22">
        <w:rPr>
          <w:rFonts w:ascii="Times" w:hAnsi="Times" w:cstheme="majorBidi"/>
          <w:i/>
          <w:iCs/>
          <w:color w:val="000000" w:themeColor="text1"/>
          <w:lang w:val="en-GB"/>
        </w:rPr>
        <w:t>, 32</w:t>
      </w:r>
      <w:r w:rsidR="00BD1661" w:rsidRPr="00322A22">
        <w:rPr>
          <w:rFonts w:ascii="Times" w:hAnsi="Times" w:cstheme="majorBidi"/>
          <w:color w:val="000000" w:themeColor="text1"/>
          <w:lang w:val="en-GB"/>
        </w:rPr>
        <w:t>(3),</w:t>
      </w:r>
      <w:r w:rsidRPr="00322A22">
        <w:rPr>
          <w:rFonts w:ascii="Times" w:hAnsi="Times" w:cstheme="majorBidi"/>
          <w:color w:val="000000" w:themeColor="text1"/>
          <w:lang w:val="en-GB"/>
        </w:rPr>
        <w:t xml:space="preserve"> 304-322</w:t>
      </w:r>
    </w:p>
    <w:p w14:paraId="4087BA01"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Benamer</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de Silva</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Siddiqui</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K</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042BCA"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Grosset</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D</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(2008)</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Parkinson’s Disease in Arabs: A Systematic Review. </w:t>
      </w:r>
      <w:r w:rsidRPr="00322A22">
        <w:rPr>
          <w:rFonts w:ascii="Times" w:hAnsi="Times" w:cstheme="majorBidi"/>
          <w:i/>
          <w:iCs/>
          <w:color w:val="000000" w:themeColor="text1"/>
          <w:lang w:val="en-GB"/>
        </w:rPr>
        <w:t>Movement Disorders</w:t>
      </w:r>
      <w:r w:rsidR="004316D8" w:rsidRPr="00322A22">
        <w:rPr>
          <w:rFonts w:ascii="Times" w:hAnsi="Times" w:cstheme="majorBidi"/>
          <w:i/>
          <w:iCs/>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23</w:t>
      </w:r>
      <w:r w:rsidR="004316D8" w:rsidRPr="00322A22">
        <w:rPr>
          <w:rFonts w:ascii="Times" w:hAnsi="Times" w:cstheme="majorBidi"/>
          <w:color w:val="000000" w:themeColor="text1"/>
          <w:lang w:val="en-GB"/>
        </w:rPr>
        <w:t>(9),</w:t>
      </w:r>
      <w:r w:rsidRPr="00322A22">
        <w:rPr>
          <w:rFonts w:ascii="Times" w:hAnsi="Times" w:cstheme="majorBidi"/>
          <w:color w:val="000000" w:themeColor="text1"/>
          <w:lang w:val="en-GB"/>
        </w:rPr>
        <w:t xml:space="preserve"> 1205–1210</w:t>
      </w:r>
    </w:p>
    <w:p w14:paraId="31F78B89"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Bentwich</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E</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Dickman</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445C29"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Oberman</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Human dignity and autonomy in the care for patients with dementia: differences among formal caretakers from various cultural backgrounds. </w:t>
      </w:r>
      <w:r w:rsidRPr="00322A22">
        <w:rPr>
          <w:rFonts w:ascii="Times" w:hAnsi="Times" w:cstheme="majorBidi"/>
          <w:i/>
          <w:iCs/>
          <w:color w:val="000000" w:themeColor="text1"/>
          <w:lang w:val="en-GB"/>
        </w:rPr>
        <w:t>Ethnicity and Health</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1-21. http://dx.doi.org/10.1080/13557858.2016.1246519</w:t>
      </w:r>
    </w:p>
    <w:p w14:paraId="00B0D214"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Boughtwood</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D</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L</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Adams</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Shanley</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Santalucia</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Y</w:t>
      </w:r>
      <w:r w:rsidR="00895A13" w:rsidRPr="00322A22">
        <w:rPr>
          <w:rFonts w:ascii="Times" w:hAnsi="Times" w:cstheme="majorBidi"/>
          <w:color w:val="000000" w:themeColor="text1"/>
          <w:lang w:val="en-GB"/>
        </w:rPr>
        <w:t xml:space="preserve">., &amp; </w:t>
      </w:r>
      <w:r w:rsidRPr="00322A22">
        <w:rPr>
          <w:rFonts w:ascii="Times" w:hAnsi="Times" w:cstheme="majorBidi"/>
          <w:color w:val="000000" w:themeColor="text1"/>
          <w:lang w:val="en-GB"/>
        </w:rPr>
        <w:t>Kyriazopoulos</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(2011)</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Experiences and Perceptions of Culturally and Linguistically Diverse Family Carers of People with Dementia. </w:t>
      </w:r>
      <w:r w:rsidRPr="00322A22">
        <w:rPr>
          <w:rFonts w:ascii="Times" w:hAnsi="Times" w:cstheme="majorBidi"/>
          <w:i/>
          <w:iCs/>
          <w:color w:val="000000" w:themeColor="text1"/>
          <w:lang w:val="en-GB"/>
        </w:rPr>
        <w:t>American Journal of Alzheimer Disease and Other Dementias</w:t>
      </w:r>
      <w:r w:rsidR="00895A13" w:rsidRPr="00322A22">
        <w:rPr>
          <w:rFonts w:ascii="Times" w:hAnsi="Times" w:cstheme="majorBidi"/>
          <w:i/>
          <w:iCs/>
          <w:color w:val="000000" w:themeColor="text1"/>
          <w:lang w:val="en-GB"/>
        </w:rPr>
        <w:t>, 26</w:t>
      </w:r>
      <w:r w:rsidR="00895A13" w:rsidRPr="00322A22">
        <w:rPr>
          <w:rFonts w:ascii="Times" w:hAnsi="Times" w:cstheme="majorBidi"/>
          <w:color w:val="000000" w:themeColor="text1"/>
          <w:lang w:val="en-GB"/>
        </w:rPr>
        <w:t>(4),</w:t>
      </w:r>
      <w:r w:rsidRPr="00322A22">
        <w:rPr>
          <w:rFonts w:ascii="Times" w:hAnsi="Times" w:cstheme="majorBidi"/>
          <w:color w:val="000000" w:themeColor="text1"/>
          <w:lang w:val="en-GB"/>
        </w:rPr>
        <w:t xml:space="preserve"> 290-297</w:t>
      </w:r>
    </w:p>
    <w:p w14:paraId="1A77EB70"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Boulos</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Salameh</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BD1661"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Barberger-Gateau</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The AMEL study, a cross sectional population-based survey on aging and malnutrition in 1200 elderly Lebanese living in rural settings: protocol and sample characteristics. </w:t>
      </w:r>
      <w:r w:rsidRPr="00322A22">
        <w:rPr>
          <w:rFonts w:ascii="Times" w:hAnsi="Times" w:cstheme="majorBidi"/>
          <w:i/>
          <w:iCs/>
          <w:color w:val="000000" w:themeColor="text1"/>
          <w:lang w:val="en-GB"/>
        </w:rPr>
        <w:t>BMC Public Health</w:t>
      </w:r>
      <w:r w:rsidR="00BD1661" w:rsidRPr="00322A22">
        <w:rPr>
          <w:rFonts w:ascii="Times" w:hAnsi="Times" w:cstheme="majorBidi"/>
          <w:i/>
          <w:iCs/>
          <w:color w:val="000000" w:themeColor="text1"/>
          <w:lang w:val="en-GB"/>
        </w:rPr>
        <w:t>, 13</w:t>
      </w:r>
      <w:r w:rsidRPr="00322A22">
        <w:rPr>
          <w:rFonts w:ascii="Times" w:hAnsi="Times" w:cstheme="majorBidi"/>
          <w:color w:val="000000" w:themeColor="text1"/>
          <w:lang w:val="en-GB"/>
        </w:rPr>
        <w:t>(1), 573</w:t>
      </w:r>
    </w:p>
    <w:p w14:paraId="058FD493"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Cent</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(2015)</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Tackling dementia awareness in the Middle East.</w:t>
      </w:r>
      <w:r w:rsidRPr="00322A22">
        <w:rPr>
          <w:rFonts w:ascii="Times" w:hAnsi="Times" w:cstheme="majorBidi"/>
          <w:iCs/>
          <w:color w:val="000000" w:themeColor="text1"/>
          <w:lang w:val="en-GB"/>
        </w:rPr>
        <w:t xml:space="preserve"> Social Eye for Pharma</w:t>
      </w:r>
      <w:r w:rsidRPr="00322A22">
        <w:rPr>
          <w:rFonts w:ascii="Times" w:hAnsi="Times" w:cstheme="majorBidi"/>
          <w:i/>
          <w:color w:val="000000" w:themeColor="text1"/>
          <w:lang w:val="en-GB"/>
        </w:rPr>
        <w:t xml:space="preserve">. </w:t>
      </w:r>
      <w:r w:rsidR="00D30DB7" w:rsidRPr="00322A22">
        <w:rPr>
          <w:rFonts w:ascii="Times" w:hAnsi="Times" w:cstheme="majorBidi"/>
          <w:color w:val="000000" w:themeColor="text1"/>
          <w:lang w:val="en-GB"/>
        </w:rPr>
        <w:t>Retrieved</w:t>
      </w:r>
      <w:r w:rsidRPr="00322A22">
        <w:rPr>
          <w:rFonts w:ascii="Times" w:hAnsi="Times" w:cstheme="majorBidi"/>
          <w:color w:val="000000" w:themeColor="text1"/>
          <w:lang w:val="en-GB"/>
        </w:rPr>
        <w:t xml:space="preserve"> from http://social.eyeforpharma.com/digital/tackling-dementia-awareness-middle-east </w:t>
      </w:r>
    </w:p>
    <w:p w14:paraId="79DAC2CF" w14:textId="77777777" w:rsidR="00895A13"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Cipriani</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D30DB7"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Borin</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(2015)</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Understanding dementia in the sociocultural context: A review. </w:t>
      </w:r>
      <w:r w:rsidRPr="00322A22">
        <w:rPr>
          <w:rFonts w:ascii="Times" w:hAnsi="Times" w:cstheme="majorBidi"/>
          <w:i/>
          <w:iCs/>
          <w:color w:val="000000" w:themeColor="text1"/>
          <w:lang w:val="en-GB"/>
        </w:rPr>
        <w:t>International Journal of Social Psychiatry</w:t>
      </w:r>
      <w:r w:rsidR="00D30DB7" w:rsidRPr="00322A22">
        <w:rPr>
          <w:rFonts w:ascii="Times" w:hAnsi="Times" w:cstheme="majorBidi"/>
          <w:i/>
          <w:iCs/>
          <w:color w:val="000000" w:themeColor="text1"/>
          <w:lang w:val="en-GB"/>
        </w:rPr>
        <w:t>, 61</w:t>
      </w:r>
      <w:r w:rsidR="00D30DB7" w:rsidRPr="00322A22">
        <w:rPr>
          <w:rFonts w:ascii="Times" w:hAnsi="Times" w:cstheme="majorBidi"/>
          <w:iCs/>
          <w:color w:val="000000" w:themeColor="text1"/>
          <w:lang w:val="en-GB"/>
        </w:rPr>
        <w:t>(2),</w:t>
      </w:r>
      <w:r w:rsidRPr="00322A22">
        <w:rPr>
          <w:rFonts w:ascii="Times" w:hAnsi="Times" w:cstheme="majorBidi"/>
          <w:iCs/>
          <w:color w:val="000000" w:themeColor="text1"/>
          <w:lang w:val="en-GB"/>
        </w:rPr>
        <w:t xml:space="preserve"> </w:t>
      </w:r>
      <w:r w:rsidRPr="00322A22">
        <w:rPr>
          <w:rFonts w:ascii="Times" w:hAnsi="Times" w:cstheme="majorBidi"/>
          <w:color w:val="000000" w:themeColor="text1"/>
          <w:lang w:val="en-GB"/>
        </w:rPr>
        <w:t>198-204. DOI: 10.1177/0020764014560357</w:t>
      </w:r>
    </w:p>
    <w:p w14:paraId="5870789F" w14:textId="77777777" w:rsidR="00895A13"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Critical Appraisal Skills Programme. (2017a). CASP Systematic Review Checklist 13.3.17. retrieved from http://docs.wixstatic.com/ugd/dded87_7e983a320087439e94533f4697aa109c.pdf</w:t>
      </w:r>
    </w:p>
    <w:p w14:paraId="6DD03FE7" w14:textId="77777777" w:rsidR="00895A13"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lastRenderedPageBreak/>
        <w:t>Critical Appraisal Skills Programme. (2017b). CASP Cohort Study Checklist 13.3.17. retrieved from http://docs.wixstatic.com/ugd/dded87_5ad0ece77a3f4fc9bcd3665a7d1fa91f.pdf</w:t>
      </w:r>
    </w:p>
    <w:p w14:paraId="1C3843B9" w14:textId="77777777" w:rsidR="00970270"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Critical Appraisal Skills Programme. (2017c). CASP Qualitative Research Checklist 13.3.17. retrieved from</w:t>
      </w:r>
      <w:r w:rsidR="00552E00"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http://docs.wixstatic.com/ugd/dded87_25658615020e427da194a325e7773d42.pdf</w:t>
      </w:r>
    </w:p>
    <w:p w14:paraId="198C9F00" w14:textId="358ABFB6" w:rsidR="00D509F9"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Dallo</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Ruterbusch</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Kirma</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Schwartz</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K</w:t>
      </w:r>
      <w:r w:rsidR="00BD1661"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Fakhouri</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 Health Profile of Arab Americans in Michigan: A Novel Approach to Using a Hospital Administrative Database. </w:t>
      </w:r>
      <w:r w:rsidRPr="00322A22">
        <w:rPr>
          <w:rFonts w:ascii="Times" w:hAnsi="Times" w:cstheme="majorBidi"/>
          <w:i/>
          <w:iCs/>
          <w:color w:val="000000" w:themeColor="text1"/>
          <w:lang w:val="en-GB"/>
        </w:rPr>
        <w:t>Journal of Immigrant &amp; Minority Health</w:t>
      </w:r>
      <w:r w:rsidR="00BD1661" w:rsidRPr="00322A22">
        <w:rPr>
          <w:rFonts w:ascii="Times" w:hAnsi="Times" w:cstheme="majorBidi"/>
          <w:i/>
          <w:iCs/>
          <w:color w:val="000000" w:themeColor="text1"/>
          <w:lang w:val="en-GB"/>
        </w:rPr>
        <w:t>, 18</w:t>
      </w:r>
      <w:r w:rsidR="00BD1661" w:rsidRPr="00322A22">
        <w:rPr>
          <w:rFonts w:ascii="Times" w:hAnsi="Times" w:cstheme="majorBidi"/>
          <w:color w:val="000000" w:themeColor="text1"/>
          <w:lang w:val="en-GB"/>
        </w:rPr>
        <w:t>(6),</w:t>
      </w:r>
      <w:r w:rsidRPr="00322A22">
        <w:rPr>
          <w:rFonts w:ascii="Times" w:hAnsi="Times" w:cstheme="majorBidi"/>
          <w:color w:val="000000" w:themeColor="text1"/>
          <w:lang w:val="en-GB"/>
        </w:rPr>
        <w:t xml:space="preserve"> 1449. DOI: 10.1007/s10903-015-0296-8</w:t>
      </w:r>
    </w:p>
    <w:p w14:paraId="69B8A381" w14:textId="70DBA55F" w:rsidR="00D509F9" w:rsidRPr="00322A22" w:rsidRDefault="00D509F9"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Elshahidi, M., Elhadidi, M., Sharaqi, A., Mostafa, A. &amp; Elzhery, M. (2017). Prevalence of dementia in Egypt: a systematic review. </w:t>
      </w:r>
      <w:r w:rsidRPr="00322A22">
        <w:rPr>
          <w:rFonts w:ascii="Times" w:hAnsi="Times" w:cstheme="majorBidi"/>
          <w:i/>
          <w:iCs/>
          <w:color w:val="000000" w:themeColor="text1"/>
          <w:lang w:val="en-GB"/>
        </w:rPr>
        <w:t xml:space="preserve">Neuropsychiatric Disease and Treatment Journal, 13, </w:t>
      </w:r>
      <w:r w:rsidRPr="00322A22">
        <w:rPr>
          <w:rFonts w:ascii="Times" w:hAnsi="Times" w:cstheme="majorBidi"/>
          <w:color w:val="000000" w:themeColor="text1"/>
          <w:lang w:val="en-GB"/>
        </w:rPr>
        <w:t>715-720</w:t>
      </w:r>
    </w:p>
    <w:p w14:paraId="686AFB29" w14:textId="77777777" w:rsidR="00552E00" w:rsidRPr="00322A22" w:rsidRDefault="00D3416A"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Eltallawy, </w:t>
      </w:r>
      <w:r w:rsidR="00552E00" w:rsidRPr="00322A22">
        <w:rPr>
          <w:rFonts w:ascii="Times" w:hAnsi="Times" w:cstheme="majorBidi"/>
          <w:color w:val="000000" w:themeColor="text1"/>
          <w:lang w:val="en-GB"/>
        </w:rPr>
        <w:t>H</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N</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Farghaly</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W</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M</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Rageh</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T</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Shehata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G</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Badry</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R</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Metwally</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N</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 El</w:t>
      </w:r>
      <w:r w:rsidR="00552E00" w:rsidRPr="00322A22">
        <w:rPr>
          <w:rFonts w:ascii="Times" w:hAnsi="Times" w:cstheme="majorBidi"/>
          <w:color w:val="000000" w:themeColor="text1"/>
          <w:lang w:val="en-GB"/>
        </w:rPr>
        <w:t>Moselhy</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E</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Hassan</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M</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Sayed</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M</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Waris</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Hamed</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Y</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Shaaban</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I</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Hamed</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M</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A</w:t>
      </w:r>
      <w:r w:rsidRPr="00322A22">
        <w:rPr>
          <w:rFonts w:ascii="Times" w:hAnsi="Times" w:cstheme="majorBidi"/>
          <w:color w:val="000000" w:themeColor="text1"/>
          <w:lang w:val="en-GB"/>
        </w:rPr>
        <w:t>., &amp;</w:t>
      </w:r>
      <w:r w:rsidR="00552E00" w:rsidRPr="00322A22">
        <w:rPr>
          <w:rFonts w:ascii="Times" w:hAnsi="Times" w:cstheme="majorBidi"/>
          <w:color w:val="000000" w:themeColor="text1"/>
          <w:lang w:val="en-GB"/>
        </w:rPr>
        <w:t xml:space="preserve"> Kandil</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w:t>
      </w:r>
      <w:r w:rsidRPr="00322A22">
        <w:rPr>
          <w:rFonts w:ascii="Times" w:hAnsi="Times" w:cstheme="majorBidi"/>
          <w:color w:val="000000" w:themeColor="text1"/>
          <w:lang w:val="en-GB"/>
        </w:rPr>
        <w:t>R.</w:t>
      </w:r>
      <w:r w:rsidR="00552E00" w:rsidRPr="00322A22">
        <w:rPr>
          <w:rFonts w:ascii="Times" w:hAnsi="Times" w:cstheme="majorBidi"/>
          <w:color w:val="000000" w:themeColor="text1"/>
          <w:lang w:val="en-GB"/>
        </w:rPr>
        <w:t>M</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(2013a)</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Door-to-door survey of major neurological disorders (project) in Al Quseir City, Red Sea Governorate, Egypt. </w:t>
      </w:r>
      <w:r w:rsidR="00552E00" w:rsidRPr="00322A22">
        <w:rPr>
          <w:rFonts w:ascii="Times" w:hAnsi="Times" w:cstheme="majorBidi"/>
          <w:i/>
          <w:iCs/>
          <w:color w:val="000000" w:themeColor="text1"/>
          <w:lang w:val="en-GB"/>
        </w:rPr>
        <w:t>Neuropsychiatric Disease &amp; Treatment</w:t>
      </w:r>
      <w:r w:rsidRPr="00322A22">
        <w:rPr>
          <w:rFonts w:ascii="Times" w:hAnsi="Times" w:cstheme="majorBidi"/>
          <w:i/>
          <w:iCs/>
          <w:color w:val="000000" w:themeColor="text1"/>
          <w:lang w:val="en-GB"/>
        </w:rPr>
        <w:t>, 9</w:t>
      </w:r>
      <w:r w:rsidRPr="00322A22">
        <w:rPr>
          <w:rFonts w:ascii="Times" w:hAnsi="Times" w:cstheme="majorBidi"/>
          <w:color w:val="000000" w:themeColor="text1"/>
          <w:lang w:val="en-GB"/>
        </w:rPr>
        <w:t>,</w:t>
      </w:r>
      <w:r w:rsidR="00552E00" w:rsidRPr="00322A22">
        <w:rPr>
          <w:rFonts w:ascii="Times" w:hAnsi="Times" w:cstheme="majorBidi"/>
          <w:color w:val="000000" w:themeColor="text1"/>
          <w:lang w:val="en-GB"/>
        </w:rPr>
        <w:t xml:space="preserve"> 767-771</w:t>
      </w:r>
    </w:p>
    <w:p w14:paraId="6B324017" w14:textId="1CBF67BF"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Eltallawy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Farghaly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Metwally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Rageh</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Shehata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Badry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Moselhy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E</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E</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Hassan</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Sayed</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Abdelwarith</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Shaaban</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Mohamed</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D3416A"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Kandil</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(2013b)</w:t>
      </w:r>
      <w:r w:rsidR="00970270"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Prevalence of neurological disorders in Al Quseir, Egypt: Methodological aspects. </w:t>
      </w:r>
      <w:r w:rsidRPr="00322A22">
        <w:rPr>
          <w:rFonts w:ascii="Times" w:hAnsi="Times" w:cstheme="majorBidi"/>
          <w:i/>
          <w:iCs/>
          <w:color w:val="000000" w:themeColor="text1"/>
          <w:lang w:val="en-GB"/>
        </w:rPr>
        <w:t>Neuropsychiatric Disease and Treatment Journal</w:t>
      </w:r>
      <w:r w:rsidR="00D3416A" w:rsidRPr="00322A22">
        <w:rPr>
          <w:rFonts w:ascii="Times" w:hAnsi="Times" w:cstheme="majorBidi"/>
          <w:i/>
          <w:iCs/>
          <w:color w:val="000000" w:themeColor="text1"/>
          <w:lang w:val="en-GB"/>
        </w:rPr>
        <w:t>, 9</w:t>
      </w:r>
      <w:r w:rsidR="00D3416A" w:rsidRPr="00322A22">
        <w:rPr>
          <w:rFonts w:ascii="Times" w:hAnsi="Times" w:cstheme="majorBidi"/>
          <w:color w:val="000000" w:themeColor="text1"/>
          <w:lang w:val="en-GB"/>
        </w:rPr>
        <w:t>,</w:t>
      </w:r>
      <w:r w:rsidRPr="00322A22">
        <w:rPr>
          <w:rFonts w:ascii="Times" w:hAnsi="Times" w:cstheme="majorBidi"/>
          <w:i/>
          <w:color w:val="000000" w:themeColor="text1"/>
          <w:lang w:val="en-GB"/>
        </w:rPr>
        <w:t xml:space="preserve"> </w:t>
      </w:r>
      <w:r w:rsidRPr="00322A22">
        <w:rPr>
          <w:rFonts w:ascii="Times" w:hAnsi="Times" w:cstheme="majorBidi"/>
          <w:color w:val="000000" w:themeColor="text1"/>
          <w:lang w:val="en-GB"/>
        </w:rPr>
        <w:t>1295-1300. DOI: 10.2147/NDT.S42392</w:t>
      </w:r>
    </w:p>
    <w:p w14:paraId="01D1974A"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Esmayel</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E</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Eldarawy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Hassan</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Mahmoud</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D3416A"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Mohamed</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Y</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Mental Health Problems and Sociodemographic Correlates in Elderly Medical Inpatients in a University Hospital in Egypt. </w:t>
      </w:r>
      <w:r w:rsidRPr="00322A22">
        <w:rPr>
          <w:rFonts w:ascii="Times" w:hAnsi="Times" w:cstheme="majorBidi"/>
          <w:i/>
          <w:iCs/>
          <w:color w:val="000000" w:themeColor="text1"/>
          <w:lang w:val="en-GB"/>
        </w:rPr>
        <w:t>Current Gerontology and Geratrics Research</w:t>
      </w:r>
      <w:r w:rsidR="00D3416A" w:rsidRPr="00322A22">
        <w:rPr>
          <w:rFonts w:ascii="Times" w:hAnsi="Times" w:cstheme="majorBidi"/>
          <w:i/>
          <w:iCs/>
          <w:color w:val="000000" w:themeColor="text1"/>
          <w:lang w:val="en-GB"/>
        </w:rPr>
        <w:t>, 2013</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1-4</w:t>
      </w:r>
    </w:p>
    <w:p w14:paraId="60A598C5" w14:textId="77777777" w:rsidR="00552E00" w:rsidRPr="00322A22" w:rsidRDefault="00552E00" w:rsidP="00B455C9">
      <w:pPr>
        <w:spacing w:line="276" w:lineRule="auto"/>
        <w:jc w:val="both"/>
        <w:rPr>
          <w:rFonts w:ascii="Times" w:hAnsi="Times" w:cstheme="majorBidi"/>
          <w:b/>
          <w:color w:val="000000" w:themeColor="text1"/>
          <w:lang w:val="en-GB"/>
        </w:rPr>
      </w:pPr>
    </w:p>
    <w:p w14:paraId="4BE2A1D3" w14:textId="37B496A9"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Faisal</w:t>
      </w:r>
      <w:r w:rsidR="00C6512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C6512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970270"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color w:val="000000" w:themeColor="text1"/>
          <w:lang w:val="en-GB"/>
        </w:rPr>
        <w:t>Geriatric health in KSA.</w:t>
      </w:r>
      <w:r w:rsidRPr="00322A22">
        <w:rPr>
          <w:rFonts w:ascii="Times" w:hAnsi="Times" w:cstheme="majorBidi"/>
          <w:iCs/>
          <w:color w:val="000000" w:themeColor="text1"/>
          <w:lang w:val="en-GB"/>
        </w:rPr>
        <w:t xml:space="preserve"> Community Medicine Seminar</w:t>
      </w:r>
      <w:r w:rsidRPr="00322A22">
        <w:rPr>
          <w:rFonts w:ascii="Times" w:hAnsi="Times" w:cstheme="majorBidi"/>
          <w:color w:val="000000" w:themeColor="text1"/>
          <w:lang w:val="en-GB"/>
        </w:rPr>
        <w:t xml:space="preserve">. </w:t>
      </w:r>
      <w:r w:rsidR="00042BCA" w:rsidRPr="00322A22">
        <w:rPr>
          <w:rFonts w:ascii="Times" w:hAnsi="Times" w:cstheme="majorBidi"/>
          <w:color w:val="000000" w:themeColor="text1"/>
          <w:lang w:val="en-GB"/>
        </w:rPr>
        <w:t xml:space="preserve">Retrieved from </w:t>
      </w:r>
      <w:r w:rsidRPr="00322A22">
        <w:rPr>
          <w:rFonts w:ascii="Times" w:hAnsi="Times" w:cstheme="majorBidi"/>
          <w:color w:val="000000" w:themeColor="text1"/>
          <w:lang w:val="en-GB"/>
        </w:rPr>
        <w:t>https://prezi.com/zleaadj9g0qc/geriatric-health-i</w:t>
      </w:r>
      <w:r w:rsidR="00042BCA" w:rsidRPr="00322A22">
        <w:rPr>
          <w:rFonts w:ascii="Times" w:hAnsi="Times" w:cstheme="majorBidi"/>
          <w:color w:val="000000" w:themeColor="text1"/>
          <w:lang w:val="en-GB"/>
        </w:rPr>
        <w:t>n-ksa</w:t>
      </w:r>
    </w:p>
    <w:p w14:paraId="5066E77B"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Ghubach</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260B43" w:rsidRPr="00322A22">
        <w:rPr>
          <w:rFonts w:ascii="Times" w:hAnsi="Times" w:cstheme="majorBidi"/>
          <w:color w:val="000000" w:themeColor="text1"/>
          <w:lang w:val="en-GB"/>
        </w:rPr>
        <w:t>.</w:t>
      </w:r>
      <w:r w:rsidR="00D30DB7" w:rsidRPr="00322A22">
        <w:rPr>
          <w:rFonts w:ascii="Times" w:hAnsi="Times" w:cstheme="majorBidi"/>
          <w:color w:val="000000" w:themeColor="text1"/>
          <w:lang w:val="en-GB"/>
        </w:rPr>
        <w:t>, Elr</w:t>
      </w:r>
      <w:r w:rsidRPr="00322A22">
        <w:rPr>
          <w:rFonts w:ascii="Times" w:hAnsi="Times" w:cstheme="majorBidi"/>
          <w:color w:val="000000" w:themeColor="text1"/>
          <w:lang w:val="en-GB"/>
        </w:rPr>
        <w:t>ufaie</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O</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Zoubeidi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Sabri</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Yousif</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260B43"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Moselhy</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F</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(2010)</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Subjective life satisfaction and mental disorders among older adults in UAE in general population. </w:t>
      </w:r>
      <w:r w:rsidRPr="00322A22">
        <w:rPr>
          <w:rFonts w:ascii="Times" w:hAnsi="Times" w:cstheme="majorBidi"/>
          <w:i/>
          <w:iCs/>
          <w:color w:val="000000" w:themeColor="text1"/>
          <w:lang w:val="en-GB"/>
        </w:rPr>
        <w:t>International Journal of Geriatric Psychiatry</w:t>
      </w:r>
      <w:r w:rsidR="00260B43" w:rsidRPr="00322A22">
        <w:rPr>
          <w:rFonts w:ascii="Times" w:hAnsi="Times" w:cstheme="majorBidi"/>
          <w:i/>
          <w:iCs/>
          <w:color w:val="000000" w:themeColor="text1"/>
          <w:lang w:val="en-GB"/>
        </w:rPr>
        <w:t>, 25</w:t>
      </w:r>
      <w:r w:rsidRPr="00322A22">
        <w:rPr>
          <w:rFonts w:ascii="Times" w:hAnsi="Times" w:cstheme="majorBidi"/>
          <w:iCs/>
          <w:color w:val="000000" w:themeColor="text1"/>
          <w:lang w:val="en-GB"/>
        </w:rPr>
        <w:t>(5</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458</w:t>
      </w:r>
    </w:p>
    <w:p w14:paraId="16CB2CA2"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Goudsmit</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Uysal-Bozkir</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Ö</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Parlevliet</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L</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van Campen</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P</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C</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de Rooij</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E</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260B43"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Schmand</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B</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The Cross-Cultural Dementia Screening (CCD): A new neuropsychological screening instrument for dementia in elderly immigrants. </w:t>
      </w:r>
      <w:r w:rsidRPr="00322A22">
        <w:rPr>
          <w:rFonts w:ascii="Times" w:hAnsi="Times" w:cstheme="majorBidi"/>
          <w:i/>
          <w:iCs/>
          <w:color w:val="000000" w:themeColor="text1"/>
          <w:lang w:val="en-GB"/>
        </w:rPr>
        <w:t xml:space="preserve">Journal </w:t>
      </w:r>
      <w:r w:rsidRPr="00322A22">
        <w:rPr>
          <w:rFonts w:ascii="Times" w:hAnsi="Times" w:cstheme="majorBidi"/>
          <w:i/>
          <w:iCs/>
          <w:color w:val="000000" w:themeColor="text1"/>
          <w:lang w:val="en-GB"/>
        </w:rPr>
        <w:lastRenderedPageBreak/>
        <w:t>of Clinical and Experimental Neuropsychology</w:t>
      </w:r>
      <w:r w:rsidR="00260B43" w:rsidRPr="00322A22">
        <w:rPr>
          <w:rFonts w:ascii="Times" w:hAnsi="Times" w:cstheme="majorBidi"/>
          <w:i/>
          <w:iCs/>
          <w:color w:val="000000" w:themeColor="text1"/>
          <w:lang w:val="en-GB"/>
        </w:rPr>
        <w:t>, 31</w:t>
      </w:r>
      <w:r w:rsidR="00260B43" w:rsidRPr="00322A22">
        <w:rPr>
          <w:rFonts w:ascii="Times" w:hAnsi="Times" w:cstheme="majorBidi"/>
          <w:color w:val="000000" w:themeColor="text1"/>
          <w:lang w:val="en-GB"/>
        </w:rPr>
        <w:t>(9),</w:t>
      </w:r>
      <w:r w:rsidRPr="00322A22">
        <w:rPr>
          <w:rFonts w:ascii="Times" w:hAnsi="Times" w:cstheme="majorBidi"/>
          <w:color w:val="000000" w:themeColor="text1"/>
          <w:lang w:val="en-GB"/>
        </w:rPr>
        <w:t xml:space="preserve"> 163-172. DOI: 10.1080/13803395.2016.1209464</w:t>
      </w:r>
    </w:p>
    <w:p w14:paraId="0B7BF941"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Halabi</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K</w:t>
      </w:r>
      <w:r w:rsidR="00445C29"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Zafar</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(2010)</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Care of the elderly in United Arab Emirates. </w:t>
      </w:r>
      <w:r w:rsidRPr="00322A22">
        <w:rPr>
          <w:rFonts w:ascii="Times" w:hAnsi="Times" w:cstheme="majorBidi"/>
          <w:i/>
          <w:iCs/>
          <w:color w:val="000000" w:themeColor="text1"/>
          <w:lang w:val="en-GB"/>
        </w:rPr>
        <w:t>International Journal of Geriatric Psychiatry</w:t>
      </w:r>
      <w:r w:rsidR="00445C29" w:rsidRPr="00322A22">
        <w:rPr>
          <w:rFonts w:ascii="Times" w:hAnsi="Times" w:cstheme="majorBidi"/>
          <w:i/>
          <w:iCs/>
          <w:color w:val="000000" w:themeColor="text1"/>
          <w:lang w:val="en-GB"/>
        </w:rPr>
        <w:t>, 25</w:t>
      </w:r>
      <w:r w:rsidR="00445C29" w:rsidRPr="00322A22">
        <w:rPr>
          <w:rFonts w:ascii="Times" w:hAnsi="Times" w:cstheme="majorBidi"/>
          <w:iCs/>
          <w:color w:val="000000" w:themeColor="text1"/>
          <w:lang w:val="en-GB"/>
        </w:rPr>
        <w:t>(9),</w:t>
      </w:r>
      <w:r w:rsidRPr="00322A22">
        <w:rPr>
          <w:rFonts w:ascii="Times" w:hAnsi="Times" w:cstheme="majorBidi"/>
          <w:iCs/>
          <w:color w:val="000000" w:themeColor="text1"/>
          <w:lang w:val="en-GB"/>
        </w:rPr>
        <w:t xml:space="preserve"> </w:t>
      </w:r>
      <w:r w:rsidRPr="00322A22">
        <w:rPr>
          <w:rFonts w:ascii="Times" w:hAnsi="Times" w:cstheme="majorBidi"/>
          <w:color w:val="000000" w:themeColor="text1"/>
          <w:lang w:val="en-GB"/>
        </w:rPr>
        <w:t>925</w:t>
      </w:r>
    </w:p>
    <w:p w14:paraId="2E15E125"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Khan</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CF73BE" w:rsidRPr="00322A22">
        <w:rPr>
          <w:rFonts w:ascii="Times" w:hAnsi="Times" w:cstheme="majorBidi"/>
          <w:color w:val="000000" w:themeColor="text1"/>
          <w:lang w:val="en-GB"/>
        </w:rPr>
        <w:t>., Abu</w:t>
      </w:r>
      <w:r w:rsidRPr="00322A22">
        <w:rPr>
          <w:rFonts w:ascii="Times" w:hAnsi="Times" w:cstheme="majorBidi"/>
          <w:color w:val="000000" w:themeColor="text1"/>
          <w:lang w:val="en-GB"/>
        </w:rPr>
        <w:t>Risheh</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W</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Alneghaimshi</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S</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Alhomaidhi</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Siddiqui</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CF73BE" w:rsidRPr="00322A22">
        <w:rPr>
          <w:rFonts w:ascii="Times" w:hAnsi="Times" w:cstheme="majorBidi"/>
          <w:color w:val="000000" w:themeColor="text1"/>
          <w:lang w:val="en-GB"/>
        </w:rPr>
        <w:t>., Al</w:t>
      </w:r>
      <w:r w:rsidRPr="00322A22">
        <w:rPr>
          <w:rFonts w:ascii="Times" w:hAnsi="Times" w:cstheme="majorBidi"/>
          <w:color w:val="000000" w:themeColor="text1"/>
          <w:lang w:val="en-GB"/>
        </w:rPr>
        <w:t>Muammar</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N</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Almoajel</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CF73BE"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Elshafie</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CF73BE"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Assessment of Nutritional Status of Alzheimer Patients in Riyadh, Saudi Arabia. </w:t>
      </w:r>
      <w:r w:rsidRPr="00322A22">
        <w:rPr>
          <w:rFonts w:ascii="Times" w:hAnsi="Times" w:cstheme="majorBidi"/>
          <w:i/>
          <w:iCs/>
          <w:color w:val="000000" w:themeColor="text1"/>
          <w:lang w:val="en-GB"/>
        </w:rPr>
        <w:t>International Journal of Health Sciences &amp; Research</w:t>
      </w:r>
      <w:r w:rsidR="00CF73BE" w:rsidRPr="00322A22">
        <w:rPr>
          <w:rFonts w:ascii="Times" w:hAnsi="Times" w:cstheme="majorBidi"/>
          <w:i/>
          <w:iCs/>
          <w:color w:val="000000" w:themeColor="text1"/>
          <w:lang w:val="en-GB"/>
        </w:rPr>
        <w:t>, 3</w:t>
      </w:r>
      <w:r w:rsidR="00CF73BE" w:rsidRPr="00322A22">
        <w:rPr>
          <w:rFonts w:ascii="Times" w:hAnsi="Times" w:cstheme="majorBidi"/>
          <w:color w:val="000000" w:themeColor="text1"/>
          <w:lang w:val="en-GB"/>
        </w:rPr>
        <w:t>(4),</w:t>
      </w:r>
      <w:r w:rsidRPr="00322A22">
        <w:rPr>
          <w:rFonts w:ascii="Times" w:hAnsi="Times" w:cstheme="majorBidi"/>
          <w:color w:val="000000" w:themeColor="text1"/>
          <w:lang w:val="en-GB"/>
        </w:rPr>
        <w:t xml:space="preserve"> 10</w:t>
      </w:r>
    </w:p>
    <w:p w14:paraId="186B1A91"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Khedr</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E</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Fawi</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Abbas</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Mohammed</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Elfetoh</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A</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Alattar</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ED72A7"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Zaki</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F</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(2015)</w:t>
      </w:r>
      <w:r w:rsidR="00ED72A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Prevalence of Parkinsonism and Parkinson’s disease in Qena governorate/Egypt: a cross-sectional community-based survey. </w:t>
      </w:r>
      <w:r w:rsidRPr="00322A22">
        <w:rPr>
          <w:rFonts w:ascii="Times" w:hAnsi="Times" w:cstheme="majorBidi"/>
          <w:i/>
          <w:iCs/>
          <w:color w:val="000000" w:themeColor="text1"/>
          <w:lang w:val="en-GB"/>
        </w:rPr>
        <w:t>Journal of Neurological Research</w:t>
      </w:r>
      <w:r w:rsidR="00ED72A7" w:rsidRPr="00322A22">
        <w:rPr>
          <w:rFonts w:ascii="Times" w:hAnsi="Times" w:cstheme="majorBidi"/>
          <w:i/>
          <w:iCs/>
          <w:color w:val="000000" w:themeColor="text1"/>
          <w:lang w:val="en-GB"/>
        </w:rPr>
        <w:t>, 37</w:t>
      </w:r>
      <w:r w:rsidR="00ED72A7" w:rsidRPr="00322A22">
        <w:rPr>
          <w:rFonts w:ascii="Times" w:hAnsi="Times" w:cstheme="majorBidi"/>
          <w:color w:val="000000" w:themeColor="text1"/>
          <w:lang w:val="en-GB"/>
        </w:rPr>
        <w:t>(7),</w:t>
      </w:r>
      <w:r w:rsidRPr="00322A22">
        <w:rPr>
          <w:rFonts w:ascii="Times" w:hAnsi="Times" w:cstheme="majorBidi"/>
          <w:color w:val="000000" w:themeColor="text1"/>
          <w:lang w:val="en-GB"/>
        </w:rPr>
        <w:t xml:space="preserve"> 607-618</w:t>
      </w:r>
    </w:p>
    <w:p w14:paraId="3B641DE5" w14:textId="77777777" w:rsidR="00565B92"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Lockwood, C., Munn, Z., &amp; Porritt, K. (2015). Qualitative research synthesis: methodological guidance for systematic reviewers utilizing meta</w:t>
      </w:r>
      <w:r w:rsidRPr="00322A22">
        <w:rPr>
          <w:rFonts w:ascii="Calibri" w:eastAsia="Calibri" w:hAnsi="Calibri" w:cs="Calibri"/>
          <w:color w:val="000000" w:themeColor="text1"/>
          <w:lang w:val="en-GB"/>
        </w:rPr>
        <w:t>‐</w:t>
      </w:r>
      <w:r w:rsidRPr="00322A22">
        <w:rPr>
          <w:rFonts w:ascii="Times" w:hAnsi="Times" w:cstheme="majorBidi"/>
          <w:color w:val="000000" w:themeColor="text1"/>
          <w:lang w:val="en-GB"/>
        </w:rPr>
        <w:t xml:space="preserve">aggregation. </w:t>
      </w:r>
      <w:r w:rsidRPr="00322A22">
        <w:rPr>
          <w:rFonts w:ascii="Times" w:hAnsi="Times" w:cstheme="majorBidi"/>
          <w:i/>
          <w:iCs/>
          <w:color w:val="000000" w:themeColor="text1"/>
          <w:lang w:val="en-GB"/>
        </w:rPr>
        <w:t>International Journal of Evidence Based Healthcare, 13</w:t>
      </w:r>
      <w:r w:rsidRPr="00322A22">
        <w:rPr>
          <w:rFonts w:ascii="Times" w:hAnsi="Times" w:cstheme="majorBidi"/>
          <w:color w:val="000000" w:themeColor="text1"/>
          <w:lang w:val="en-GB"/>
        </w:rPr>
        <w:t>, 179-187</w:t>
      </w:r>
    </w:p>
    <w:p w14:paraId="1E1B69DB" w14:textId="372F96AF" w:rsidR="00565B92" w:rsidRPr="00322A22" w:rsidRDefault="00565B92"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Loza, N. &amp; Milad, G. (1990)</w:t>
      </w:r>
      <w:r w:rsidR="00970270"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Notes from Ancient Egypt. </w:t>
      </w:r>
      <w:r w:rsidRPr="00322A22">
        <w:rPr>
          <w:rFonts w:ascii="Times" w:hAnsi="Times" w:cstheme="majorBidi"/>
          <w:i/>
          <w:iCs/>
          <w:color w:val="000000" w:themeColor="text1"/>
          <w:lang w:val="en-GB"/>
        </w:rPr>
        <w:t>International Journal of Geriatric Psychiatry, 5</w:t>
      </w:r>
      <w:r w:rsidRPr="00322A22">
        <w:rPr>
          <w:rFonts w:ascii="Times" w:hAnsi="Times" w:cstheme="majorBidi"/>
          <w:color w:val="000000" w:themeColor="text1"/>
          <w:lang w:val="en-GB"/>
        </w:rPr>
        <w:t>(6), 403-405</w:t>
      </w:r>
    </w:p>
    <w:p w14:paraId="37A504AB"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Ministry of Health</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The annual statistical book for year 1436</w:t>
      </w:r>
      <w:r w:rsidRPr="00322A22">
        <w:rPr>
          <w:rFonts w:ascii="Times" w:hAnsi="Times" w:cstheme="majorBidi"/>
          <w:color w:val="000000" w:themeColor="text1"/>
          <w:lang w:val="en-GB"/>
        </w:rPr>
        <w:t>. Riyadh: Ministry of Health.</w:t>
      </w:r>
    </w:p>
    <w:p w14:paraId="50B0E21F" w14:textId="77777777" w:rsidR="00D30DB7" w:rsidRPr="00322A22" w:rsidRDefault="00552E00" w:rsidP="00B455C9">
      <w:pPr>
        <w:spacing w:before="100" w:beforeAutospacing="1" w:line="276" w:lineRule="auto"/>
        <w:ind w:left="720" w:right="75" w:hanging="720"/>
        <w:jc w:val="both"/>
        <w:rPr>
          <w:rFonts w:ascii="Times" w:hAnsi="Times" w:cstheme="majorBidi"/>
          <w:iCs/>
          <w:color w:val="000000" w:themeColor="text1"/>
          <w:lang w:val="en-GB"/>
        </w:rPr>
      </w:pPr>
      <w:r w:rsidRPr="00322A22">
        <w:rPr>
          <w:rFonts w:ascii="Times" w:hAnsi="Times" w:cstheme="majorBidi"/>
          <w:color w:val="000000" w:themeColor="text1"/>
          <w:lang w:val="en-GB"/>
        </w:rPr>
        <w:t>Ogunniyi</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Daif</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K</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Alrajeh</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AbdulJabbar</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AlTahan</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R</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AlBunyan</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D30DB7"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Shamina</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R</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(1998)</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Dementia in Saudi Arabia: Experience from a university hospital. </w:t>
      </w:r>
      <w:r w:rsidRPr="00322A22">
        <w:rPr>
          <w:rFonts w:ascii="Times" w:hAnsi="Times" w:cstheme="majorBidi"/>
          <w:i/>
          <w:iCs/>
          <w:color w:val="000000" w:themeColor="text1"/>
          <w:lang w:val="en-GB"/>
        </w:rPr>
        <w:t>Acta Neurologica Scandinavic</w:t>
      </w:r>
      <w:r w:rsidR="00D30DB7" w:rsidRPr="00322A22">
        <w:rPr>
          <w:rFonts w:ascii="Times" w:hAnsi="Times" w:cstheme="majorBidi"/>
          <w:i/>
          <w:iCs/>
          <w:color w:val="000000" w:themeColor="text1"/>
          <w:lang w:val="en-GB"/>
        </w:rPr>
        <w:t>a, 98</w:t>
      </w:r>
      <w:r w:rsidRPr="00322A22">
        <w:rPr>
          <w:rFonts w:ascii="Times" w:hAnsi="Times" w:cstheme="majorBidi"/>
          <w:color w:val="000000" w:themeColor="text1"/>
          <w:lang w:val="en-GB"/>
        </w:rPr>
        <w:t>(</w:t>
      </w:r>
      <w:r w:rsidR="00D30DB7" w:rsidRPr="00322A22">
        <w:rPr>
          <w:rFonts w:ascii="Times" w:hAnsi="Times" w:cstheme="majorBidi"/>
          <w:iCs/>
          <w:color w:val="000000" w:themeColor="text1"/>
          <w:lang w:val="en-GB"/>
        </w:rPr>
        <w:t>2),</w:t>
      </w:r>
      <w:r w:rsidRPr="00322A22">
        <w:rPr>
          <w:rFonts w:ascii="Times" w:hAnsi="Times" w:cstheme="majorBidi"/>
          <w:iCs/>
          <w:color w:val="000000" w:themeColor="text1"/>
          <w:lang w:val="en-GB"/>
        </w:rPr>
        <w:t xml:space="preserve"> 116-120</w:t>
      </w:r>
    </w:p>
    <w:p w14:paraId="2CDF9C79"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Okasha</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C4239F"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Boutros</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N</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(2010)</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 synopsis of recent influential papers published in psychiatric journals from the Arab world. </w:t>
      </w:r>
      <w:r w:rsidRPr="00322A22">
        <w:rPr>
          <w:rFonts w:ascii="Times" w:hAnsi="Times" w:cstheme="majorBidi"/>
          <w:i/>
          <w:iCs/>
          <w:color w:val="000000" w:themeColor="text1"/>
          <w:lang w:val="en-GB"/>
        </w:rPr>
        <w:t>Asian Journal of Psychiatry</w:t>
      </w:r>
      <w:r w:rsidR="00C4239F" w:rsidRPr="00322A22">
        <w:rPr>
          <w:rFonts w:ascii="Times" w:hAnsi="Times" w:cstheme="majorBidi"/>
          <w:i/>
          <w:iCs/>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color w:val="000000" w:themeColor="text1"/>
          <w:lang w:val="en-GB"/>
        </w:rPr>
        <w:t>3</w:t>
      </w:r>
      <w:r w:rsidRPr="00322A22">
        <w:rPr>
          <w:rFonts w:ascii="Times" w:hAnsi="Times" w:cstheme="majorBidi"/>
          <w:iCs/>
          <w:color w:val="000000" w:themeColor="text1"/>
          <w:lang w:val="en-GB"/>
        </w:rPr>
        <w:t>(</w:t>
      </w:r>
      <w:r w:rsidR="00C4239F" w:rsidRPr="00322A22">
        <w:rPr>
          <w:rFonts w:ascii="Times" w:hAnsi="Times" w:cstheme="majorBidi"/>
          <w:color w:val="000000" w:themeColor="text1"/>
          <w:lang w:val="en-GB"/>
        </w:rPr>
        <w:t>4),</w:t>
      </w:r>
      <w:r w:rsidRPr="00322A22">
        <w:rPr>
          <w:rFonts w:ascii="Times" w:hAnsi="Times" w:cstheme="majorBidi"/>
          <w:color w:val="000000" w:themeColor="text1"/>
          <w:lang w:val="en-GB"/>
        </w:rPr>
        <w:t xml:space="preserve"> 244-248</w:t>
      </w:r>
    </w:p>
    <w:p w14:paraId="1982A64D"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Ozand</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T</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Gascon</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G</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260B43"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Dhalla</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(1990)</w:t>
      </w:r>
      <w:r w:rsidR="00260B4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Aspartoacylase deficiency and Canavan disease in Saudi Arabia. </w:t>
      </w:r>
      <w:r w:rsidRPr="00322A22">
        <w:rPr>
          <w:rFonts w:ascii="Times" w:hAnsi="Times" w:cstheme="majorBidi"/>
          <w:i/>
          <w:iCs/>
          <w:color w:val="000000" w:themeColor="text1"/>
          <w:lang w:val="en-GB"/>
        </w:rPr>
        <w:t>American Journal of Medical Genetics</w:t>
      </w:r>
      <w:r w:rsidR="00260B43" w:rsidRPr="00322A22">
        <w:rPr>
          <w:rFonts w:ascii="Times" w:hAnsi="Times" w:cstheme="majorBidi"/>
          <w:i/>
          <w:iCs/>
          <w:color w:val="000000" w:themeColor="text1"/>
          <w:lang w:val="en-GB"/>
        </w:rPr>
        <w:t>, 35</w:t>
      </w:r>
      <w:r w:rsidRPr="00322A22">
        <w:rPr>
          <w:rFonts w:ascii="Times" w:hAnsi="Times" w:cstheme="majorBidi"/>
          <w:iCs/>
          <w:color w:val="000000" w:themeColor="text1"/>
          <w:lang w:val="en-GB"/>
        </w:rPr>
        <w:t>(</w:t>
      </w:r>
      <w:r w:rsidR="00260B43" w:rsidRPr="00322A22">
        <w:rPr>
          <w:rFonts w:ascii="Times" w:hAnsi="Times" w:cstheme="majorBidi"/>
          <w:color w:val="000000" w:themeColor="text1"/>
          <w:lang w:val="en-GB"/>
        </w:rPr>
        <w:t>2),</w:t>
      </w:r>
      <w:r w:rsidRPr="00322A22">
        <w:rPr>
          <w:rFonts w:ascii="Times" w:hAnsi="Times" w:cstheme="majorBidi"/>
          <w:color w:val="000000" w:themeColor="text1"/>
          <w:lang w:val="en-GB"/>
        </w:rPr>
        <w:t xml:space="preserve"> 266-268</w:t>
      </w:r>
    </w:p>
    <w:p w14:paraId="4432915E"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Parlevliet</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L</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Uysal</w:t>
      </w:r>
      <w:r w:rsidRPr="00322A22">
        <w:rPr>
          <w:rFonts w:ascii="Calibri" w:eastAsia="Calibri" w:hAnsi="Calibri" w:cs="Calibri"/>
          <w:color w:val="000000" w:themeColor="text1"/>
          <w:lang w:val="en-GB"/>
        </w:rPr>
        <w:t>‐</w:t>
      </w:r>
      <w:r w:rsidRPr="00322A22">
        <w:rPr>
          <w:rFonts w:ascii="Times" w:hAnsi="Times" w:cstheme="majorBidi"/>
          <w:color w:val="000000" w:themeColor="text1"/>
          <w:lang w:val="en-GB"/>
        </w:rPr>
        <w:t>Bozkir</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Ö</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Goudsmit</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van Campen</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P</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Kok</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ter Riet</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G</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Schmand</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B</w:t>
      </w:r>
      <w:r w:rsidR="00BD1661"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de Rooij</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E</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BD166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Prevalence of mild cognitive impairment and dementia in older non-western immigrants in the Netherlands: A cross-sectional study. </w:t>
      </w:r>
      <w:r w:rsidRPr="00322A22">
        <w:rPr>
          <w:rFonts w:ascii="Times" w:hAnsi="Times" w:cstheme="majorBidi"/>
          <w:i/>
          <w:iCs/>
          <w:color w:val="000000" w:themeColor="text1"/>
          <w:lang w:val="en-GB"/>
        </w:rPr>
        <w:t>International Journal of Geriatric Psychiatry</w:t>
      </w:r>
      <w:r w:rsidR="00BD1661" w:rsidRPr="00322A22">
        <w:rPr>
          <w:rFonts w:ascii="Times" w:hAnsi="Times" w:cstheme="majorBidi"/>
          <w:i/>
          <w:iCs/>
          <w:color w:val="000000" w:themeColor="text1"/>
          <w:lang w:val="en-GB"/>
        </w:rPr>
        <w:t>, 31</w:t>
      </w:r>
      <w:r w:rsidRPr="00322A22">
        <w:rPr>
          <w:rFonts w:ascii="Times" w:hAnsi="Times" w:cstheme="majorBidi"/>
          <w:iCs/>
          <w:color w:val="000000" w:themeColor="text1"/>
          <w:lang w:val="en-GB"/>
        </w:rPr>
        <w:t>(9)</w:t>
      </w:r>
      <w:r w:rsidR="00BD1661" w:rsidRPr="00322A22">
        <w:rPr>
          <w:rFonts w:ascii="Times" w:hAnsi="Times" w:cstheme="majorBidi"/>
          <w:iCs/>
          <w:color w:val="000000" w:themeColor="text1"/>
          <w:lang w:val="en-GB"/>
        </w:rPr>
        <w:t>,</w:t>
      </w:r>
      <w:r w:rsidRPr="00322A22">
        <w:rPr>
          <w:rFonts w:ascii="Times" w:hAnsi="Times" w:cstheme="majorBidi"/>
          <w:color w:val="000000" w:themeColor="text1"/>
          <w:lang w:val="en-GB"/>
        </w:rPr>
        <w:t xml:space="preserve"> 1040-1049</w:t>
      </w:r>
    </w:p>
    <w:p w14:paraId="62FFA23B" w14:textId="77777777" w:rsidR="009560D2" w:rsidRPr="00322A22" w:rsidRDefault="00895A13"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Pluye, P., Robert, E., Cargo, M., Bartlett, G., O’Cathain, A., Griffiths, F., Boardman, F., Gagnon, M.P., &amp; Rousseau, M.C. (2011). Proposal: A mixed methods appraisal tool for systematic mixed studies reviews. Retrieved from </w:t>
      </w:r>
      <w:r w:rsidR="009560D2" w:rsidRPr="00322A22">
        <w:rPr>
          <w:rFonts w:ascii="Times" w:hAnsi="Times" w:cstheme="majorBidi"/>
          <w:color w:val="000000" w:themeColor="text1"/>
          <w:lang w:val="en-GB"/>
        </w:rPr>
        <w:t>http://mixedmethodsappraisaltoolpublic.pbworks.com</w:t>
      </w:r>
    </w:p>
    <w:p w14:paraId="03FF9E88" w14:textId="77777777" w:rsidR="00552E00" w:rsidRPr="00322A22" w:rsidRDefault="009560D2"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lastRenderedPageBreak/>
        <w:t xml:space="preserve">Qannam, A., &amp; Bello, I.O. (2016). The range of diagnoses for oral soft–tissue biopsies of geriatric patients in a Saudi Arabian teaching hospital. </w:t>
      </w:r>
      <w:r w:rsidRPr="00322A22">
        <w:rPr>
          <w:rFonts w:ascii="Times" w:hAnsi="Times" w:cstheme="majorBidi"/>
          <w:i/>
          <w:iCs/>
          <w:color w:val="000000" w:themeColor="text1"/>
          <w:lang w:val="en-GB"/>
        </w:rPr>
        <w:t>The Saudi Dental Journal, 28</w:t>
      </w:r>
      <w:r w:rsidRPr="00322A22">
        <w:rPr>
          <w:rFonts w:ascii="Times" w:hAnsi="Times" w:cstheme="majorBidi"/>
          <w:color w:val="000000" w:themeColor="text1"/>
          <w:lang w:val="en-GB"/>
        </w:rPr>
        <w:t>(2), 96-101</w:t>
      </w:r>
      <w:r w:rsidR="00552E00" w:rsidRPr="00322A22">
        <w:rPr>
          <w:rFonts w:ascii="Times" w:hAnsi="Times" w:cstheme="majorBidi"/>
          <w:vanish/>
          <w:color w:val="000000" w:themeColor="text1"/>
          <w:lang w:val="en-GB"/>
        </w:rPr>
        <w:t>Top of Form</w:t>
      </w:r>
    </w:p>
    <w:p w14:paraId="084BDFA3" w14:textId="77777777" w:rsidR="00AC6EDD"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Sayegh</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Kellough</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Otilingam</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G</w:t>
      </w:r>
      <w:r w:rsidR="00445C29"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Poon</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C</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Y</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South Asian and Middle Eastern American older adults: Dementia, mood disorders, and anxiety disorders. </w:t>
      </w:r>
      <w:r w:rsidRPr="00322A22">
        <w:rPr>
          <w:rFonts w:ascii="Times" w:hAnsi="Times" w:cstheme="majorBidi"/>
          <w:i/>
          <w:iCs/>
          <w:color w:val="000000" w:themeColor="text1"/>
          <w:lang w:val="en-GB"/>
        </w:rPr>
        <w:t>Clinical Gerontologist</w:t>
      </w:r>
      <w:r w:rsidR="00445C29" w:rsidRPr="00322A22">
        <w:rPr>
          <w:rFonts w:ascii="Times" w:hAnsi="Times" w:cstheme="majorBidi"/>
          <w:i/>
          <w:iCs/>
          <w:color w:val="000000" w:themeColor="text1"/>
          <w:lang w:val="en-GB"/>
        </w:rPr>
        <w:t>, 36</w:t>
      </w:r>
      <w:r w:rsidRPr="00322A22">
        <w:rPr>
          <w:rFonts w:ascii="Times" w:hAnsi="Times" w:cstheme="majorBidi"/>
          <w:iCs/>
          <w:color w:val="000000" w:themeColor="text1"/>
          <w:lang w:val="en-GB"/>
        </w:rPr>
        <w:t>(</w:t>
      </w:r>
      <w:r w:rsidR="00445C29" w:rsidRPr="00322A22">
        <w:rPr>
          <w:rFonts w:ascii="Times" w:hAnsi="Times" w:cstheme="majorBidi"/>
          <w:color w:val="000000" w:themeColor="text1"/>
          <w:lang w:val="en-GB"/>
        </w:rPr>
        <w:t>3),</w:t>
      </w:r>
      <w:r w:rsidRPr="00322A22">
        <w:rPr>
          <w:rFonts w:ascii="Times" w:hAnsi="Times" w:cstheme="majorBidi"/>
          <w:color w:val="000000" w:themeColor="text1"/>
          <w:lang w:val="en-GB"/>
        </w:rPr>
        <w:t xml:space="preserve"> 216-240</w:t>
      </w:r>
    </w:p>
    <w:p w14:paraId="03D6D3E1" w14:textId="61CF20FE" w:rsidR="00AC6EDD" w:rsidRPr="00322A22" w:rsidRDefault="00AC6EDD"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Schillings, E. &amp; Wahnsiedler, M. (2016) </w:t>
      </w:r>
      <w:r w:rsidRPr="00322A22">
        <w:rPr>
          <w:rFonts w:ascii="Times" w:hAnsi="Times" w:cstheme="majorBidi"/>
          <w:i/>
          <w:iCs/>
          <w:color w:val="000000" w:themeColor="text1"/>
          <w:lang w:val="en-GB"/>
        </w:rPr>
        <w:t>Enhancing the Response to The Burden and Impact of Dementia Through Policy and Social Innovation in The Eastern Mediterranean Region</w:t>
      </w:r>
      <w:r w:rsidRPr="00322A22">
        <w:rPr>
          <w:rFonts w:ascii="Times" w:hAnsi="Times" w:cstheme="majorBidi"/>
          <w:color w:val="000000" w:themeColor="text1"/>
          <w:lang w:val="en-GB"/>
        </w:rPr>
        <w:t>. World Innovation Summit for Health (WISH): Qatar</w:t>
      </w:r>
    </w:p>
    <w:p w14:paraId="1F35E2BD"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Sharifi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Najafi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B</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Fakhrzadeh</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H</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Noroozian</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Naderimagham</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Philp</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Arzaghi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M</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Alizadeh</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Shoaee</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Hassannia</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Sheidaei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Moradi-Lakeh</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M</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Farzadfar</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F</w:t>
      </w:r>
      <w:r w:rsidR="00895A13"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Larijani</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B</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National and sub-national trend of prevalence and burden of dementia in Iran, from 1990 to 2013 study protocol. </w:t>
      </w:r>
      <w:r w:rsidRPr="00322A22">
        <w:rPr>
          <w:rFonts w:ascii="Times" w:hAnsi="Times" w:cstheme="majorBidi"/>
          <w:i/>
          <w:iCs/>
          <w:color w:val="000000" w:themeColor="text1"/>
          <w:lang w:val="en-GB"/>
        </w:rPr>
        <w:t>Archives of Iranian Medicine</w:t>
      </w:r>
      <w:r w:rsidR="00895A13" w:rsidRPr="00322A22">
        <w:rPr>
          <w:rFonts w:ascii="Times" w:hAnsi="Times" w:cstheme="majorBidi"/>
          <w:i/>
          <w:iCs/>
          <w:color w:val="000000" w:themeColor="text1"/>
          <w:lang w:val="en-GB"/>
        </w:rPr>
        <w:t>, 17</w:t>
      </w:r>
      <w:r w:rsidRPr="00322A22">
        <w:rPr>
          <w:rFonts w:ascii="Times" w:hAnsi="Times" w:cstheme="majorBidi"/>
          <w:iCs/>
          <w:color w:val="000000" w:themeColor="text1"/>
          <w:lang w:val="en-GB"/>
        </w:rPr>
        <w:t>(12</w:t>
      </w:r>
      <w:r w:rsidR="00895A13"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816–820</w:t>
      </w:r>
    </w:p>
    <w:p w14:paraId="71482814" w14:textId="77777777" w:rsidR="00445C29"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Spalter</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T</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Brodsky</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445C29"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Shnoor, Y</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(2014)</w:t>
      </w:r>
      <w:r w:rsidR="00445C29"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Improvements and decline in the physical functioning of Israeli older adults. </w:t>
      </w:r>
      <w:r w:rsidRPr="00322A22">
        <w:rPr>
          <w:rFonts w:ascii="Times" w:hAnsi="Times" w:cstheme="majorBidi"/>
          <w:i/>
          <w:iCs/>
          <w:color w:val="000000" w:themeColor="text1"/>
          <w:lang w:val="en-GB"/>
        </w:rPr>
        <w:t>Gerontologist</w:t>
      </w:r>
      <w:r w:rsidR="00445C29" w:rsidRPr="00322A22">
        <w:rPr>
          <w:rFonts w:ascii="Times" w:hAnsi="Times" w:cstheme="majorBidi"/>
          <w:i/>
          <w:iCs/>
          <w:color w:val="000000" w:themeColor="text1"/>
          <w:lang w:val="en-GB"/>
        </w:rPr>
        <w:t>, 54</w:t>
      </w:r>
      <w:r w:rsidR="00445C29" w:rsidRPr="00322A22">
        <w:rPr>
          <w:rFonts w:ascii="Times" w:hAnsi="Times" w:cstheme="majorBidi"/>
          <w:color w:val="000000" w:themeColor="text1"/>
          <w:lang w:val="en-GB"/>
        </w:rPr>
        <w:t>(6),</w:t>
      </w:r>
      <w:r w:rsidRPr="00322A22">
        <w:rPr>
          <w:rFonts w:ascii="Times" w:hAnsi="Times" w:cstheme="majorBidi"/>
          <w:color w:val="000000" w:themeColor="text1"/>
          <w:lang w:val="en-GB"/>
        </w:rPr>
        <w:t xml:space="preserve"> 919-929</w:t>
      </w:r>
    </w:p>
    <w:p w14:paraId="78366E2D" w14:textId="77777777" w:rsidR="009560D2" w:rsidRPr="00322A22" w:rsidRDefault="009560D2"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The International Agency for the Prevention of Blindness. (2014). </w:t>
      </w:r>
      <w:r w:rsidRPr="00322A22">
        <w:rPr>
          <w:rFonts w:ascii="Times" w:hAnsi="Times" w:cstheme="majorBidi"/>
          <w:i/>
          <w:iCs/>
          <w:color w:val="000000" w:themeColor="text1"/>
          <w:lang w:val="en-GB"/>
        </w:rPr>
        <w:t>Eastern Mediterranean Region.</w:t>
      </w:r>
      <w:r w:rsidRPr="00322A22">
        <w:rPr>
          <w:rFonts w:ascii="Times" w:hAnsi="Times" w:cstheme="majorBidi"/>
          <w:color w:val="000000" w:themeColor="text1"/>
          <w:lang w:val="en-GB"/>
        </w:rPr>
        <w:t xml:space="preserve"> </w:t>
      </w:r>
      <w:r w:rsidRPr="00322A22">
        <w:rPr>
          <w:rFonts w:ascii="Times" w:hAnsi="Times" w:cstheme="majorBidi"/>
          <w:iCs/>
          <w:color w:val="000000" w:themeColor="text1"/>
          <w:lang w:val="en-GB"/>
        </w:rPr>
        <w:t>IAPB</w:t>
      </w:r>
      <w:r w:rsidRPr="00322A22">
        <w:rPr>
          <w:rFonts w:ascii="Times" w:hAnsi="Times" w:cstheme="majorBidi"/>
          <w:color w:val="000000" w:themeColor="text1"/>
          <w:lang w:val="en-GB"/>
        </w:rPr>
        <w:t xml:space="preserve">. Retrieved from: https://www.iapb.org/about-iapb/regions/global-network-eastern-mediterranean </w:t>
      </w:r>
    </w:p>
    <w:p w14:paraId="5B2DB3F3" w14:textId="77777777" w:rsidR="009560D2" w:rsidRPr="00322A22" w:rsidRDefault="009560D2"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The Joanna Briggs Institute. (2016). </w:t>
      </w:r>
      <w:r w:rsidRPr="00322A22">
        <w:rPr>
          <w:rFonts w:ascii="Times" w:hAnsi="Times" w:cstheme="majorBidi"/>
          <w:i/>
          <w:color w:val="000000" w:themeColor="text1"/>
          <w:lang w:val="en-GB"/>
        </w:rPr>
        <w:t>Joanna Briggs Institute Reviewers’ Manual</w:t>
      </w:r>
      <w:r w:rsidRPr="00322A22">
        <w:rPr>
          <w:rFonts w:ascii="Times" w:hAnsi="Times" w:cstheme="majorBidi"/>
          <w:color w:val="000000" w:themeColor="text1"/>
          <w:lang w:val="en-GB"/>
        </w:rPr>
        <w:t>:  2016 edition. Australia: The Joanna Briggs Institute</w:t>
      </w:r>
    </w:p>
    <w:p w14:paraId="035D5802" w14:textId="77777777" w:rsidR="009560D2" w:rsidRPr="00322A22" w:rsidRDefault="009560D2"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Ullah, S., Qamar, I., Qureshi, A. Z., &amp; Niaz, A. (2016). Geriatric Spinal Cord Injury Rehabilitation and Functional Outcome in a Tertiary Care Rehabilitation Hospital in Saudi Arabia. </w:t>
      </w:r>
      <w:r w:rsidRPr="00322A22">
        <w:rPr>
          <w:rFonts w:ascii="Times" w:hAnsi="Times" w:cstheme="majorBidi"/>
          <w:i/>
          <w:iCs/>
          <w:color w:val="000000" w:themeColor="text1"/>
          <w:lang w:val="en-GB"/>
        </w:rPr>
        <w:t>Archives of Physical Medicine and Rehabilitation</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97</w:t>
      </w:r>
      <w:r w:rsidRPr="00322A22">
        <w:rPr>
          <w:rFonts w:ascii="Times" w:hAnsi="Times" w:cstheme="majorBidi"/>
          <w:color w:val="000000" w:themeColor="text1"/>
          <w:lang w:val="en-GB"/>
        </w:rPr>
        <w:t>(10), e84–e85.</w:t>
      </w:r>
    </w:p>
    <w:p w14:paraId="2F05F954" w14:textId="77777777"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Uysal-Bozkir</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O</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Parlevliet</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J</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L</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980471"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Rooij</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E</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(2013)</w:t>
      </w:r>
      <w:r w:rsidR="00980471"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Insufficient cross-cultural adaptations and psychometric properties for many translated health assessment scales: A systematic review. </w:t>
      </w:r>
      <w:r w:rsidRPr="00322A22">
        <w:rPr>
          <w:rFonts w:ascii="Times" w:hAnsi="Times" w:cstheme="majorBidi"/>
          <w:i/>
          <w:iCs/>
          <w:color w:val="000000" w:themeColor="text1"/>
          <w:lang w:val="en-GB"/>
        </w:rPr>
        <w:t>Journal of Clinical Epidemiology</w:t>
      </w:r>
      <w:r w:rsidR="00980471" w:rsidRPr="00322A22">
        <w:rPr>
          <w:rFonts w:ascii="Times" w:hAnsi="Times" w:cstheme="majorBidi"/>
          <w:i/>
          <w:iCs/>
          <w:color w:val="000000" w:themeColor="text1"/>
          <w:lang w:val="en-GB"/>
        </w:rPr>
        <w:t>, 66</w:t>
      </w:r>
      <w:r w:rsidR="00980471" w:rsidRPr="00322A22">
        <w:rPr>
          <w:rFonts w:ascii="Times" w:hAnsi="Times" w:cstheme="majorBidi"/>
          <w:color w:val="000000" w:themeColor="text1"/>
          <w:lang w:val="en-GB"/>
        </w:rPr>
        <w:t>(6),</w:t>
      </w:r>
      <w:r w:rsidRPr="00322A22">
        <w:rPr>
          <w:rFonts w:ascii="Times" w:hAnsi="Times" w:cstheme="majorBidi"/>
          <w:color w:val="000000" w:themeColor="text1"/>
          <w:lang w:val="en-GB"/>
        </w:rPr>
        <w:t xml:space="preserve"> 608-618</w:t>
      </w:r>
    </w:p>
    <w:p w14:paraId="307EBE8A" w14:textId="77777777" w:rsidR="002042AF"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Werner</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P</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Friedland</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P</w:t>
      </w:r>
      <w:r w:rsidR="00D3416A" w:rsidRPr="00322A22">
        <w:rPr>
          <w:rFonts w:ascii="Times" w:hAnsi="Times" w:cstheme="majorBidi"/>
          <w:color w:val="000000" w:themeColor="text1"/>
          <w:lang w:val="en-GB"/>
        </w:rPr>
        <w:t>., &amp;</w:t>
      </w:r>
      <w:r w:rsidRPr="00322A22">
        <w:rPr>
          <w:rFonts w:ascii="Times" w:hAnsi="Times" w:cstheme="majorBidi"/>
          <w:color w:val="000000" w:themeColor="text1"/>
          <w:lang w:val="en-GB"/>
        </w:rPr>
        <w:t xml:space="preserve"> Inzelberg</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R</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(2015)</w:t>
      </w:r>
      <w:r w:rsidR="00D3416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Alzheimer’s disease and the elderly in Israel. </w:t>
      </w:r>
      <w:r w:rsidRPr="00322A22">
        <w:rPr>
          <w:rFonts w:ascii="Times" w:hAnsi="Times" w:cstheme="majorBidi"/>
          <w:i/>
          <w:iCs/>
          <w:color w:val="000000" w:themeColor="text1"/>
          <w:lang w:val="en-GB"/>
        </w:rPr>
        <w:t>American Journal of Alzheimer’s Disease and Other Dementias</w:t>
      </w:r>
      <w:r w:rsidR="00D3416A" w:rsidRPr="00322A22">
        <w:rPr>
          <w:rFonts w:ascii="Times" w:hAnsi="Times" w:cstheme="majorBidi"/>
          <w:i/>
          <w:iCs/>
          <w:color w:val="000000" w:themeColor="text1"/>
          <w:lang w:val="en-GB"/>
        </w:rPr>
        <w:t>, 30</w:t>
      </w:r>
      <w:r w:rsidR="00D3416A" w:rsidRPr="00322A22">
        <w:rPr>
          <w:rFonts w:ascii="Times" w:hAnsi="Times" w:cstheme="majorBidi"/>
          <w:color w:val="000000" w:themeColor="text1"/>
          <w:lang w:val="en-GB"/>
        </w:rPr>
        <w:t>(5),</w:t>
      </w:r>
      <w:r w:rsidRPr="00322A22">
        <w:rPr>
          <w:rFonts w:ascii="Times" w:hAnsi="Times" w:cstheme="majorBidi"/>
          <w:color w:val="000000" w:themeColor="text1"/>
          <w:lang w:val="en-GB"/>
        </w:rPr>
        <w:t xml:space="preserve"> 448-453</w:t>
      </w:r>
    </w:p>
    <w:p w14:paraId="0C9EA73F" w14:textId="77777777" w:rsidR="002042AF"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World Health Organisation</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(2006)</w:t>
      </w:r>
      <w:r w:rsidR="00042BCA"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A strategy for active, healthy ageing and old age care in the Eastern Mediterranean Region 2006-2015</w:t>
      </w:r>
      <w:r w:rsidRPr="00322A22">
        <w:rPr>
          <w:rFonts w:ascii="Times" w:hAnsi="Times" w:cstheme="majorBidi"/>
          <w:color w:val="000000" w:themeColor="text1"/>
          <w:lang w:val="en-GB"/>
        </w:rPr>
        <w:t>. Cairo: Metropole Advanced Printing Facilities</w:t>
      </w:r>
    </w:p>
    <w:p w14:paraId="02CB413A" w14:textId="77777777" w:rsidR="002042AF" w:rsidRPr="00322A22" w:rsidRDefault="002042AF"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lastRenderedPageBreak/>
        <w:t xml:space="preserve">World Health Organisation. (2015). </w:t>
      </w:r>
      <w:r w:rsidRPr="00322A22">
        <w:rPr>
          <w:rFonts w:ascii="Times" w:hAnsi="Times" w:cstheme="majorBidi"/>
          <w:i/>
          <w:iCs/>
          <w:color w:val="000000" w:themeColor="text1"/>
          <w:lang w:val="en-GB"/>
        </w:rPr>
        <w:t>World health statistics 2015</w:t>
      </w:r>
      <w:r w:rsidRPr="00322A22">
        <w:rPr>
          <w:rFonts w:ascii="Times" w:hAnsi="Times" w:cstheme="majorBidi"/>
          <w:color w:val="000000" w:themeColor="text1"/>
          <w:lang w:val="en-GB"/>
        </w:rPr>
        <w:t>. Luxembourg: World Health Organisation</w:t>
      </w:r>
    </w:p>
    <w:p w14:paraId="516F5C74" w14:textId="77777777" w:rsidR="002042AF" w:rsidRPr="00322A22" w:rsidRDefault="002042AF"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 xml:space="preserve">World Health Organisation. (2017). </w:t>
      </w:r>
      <w:r w:rsidRPr="00322A22">
        <w:rPr>
          <w:rFonts w:ascii="Times" w:hAnsi="Times" w:cstheme="majorBidi"/>
          <w:i/>
          <w:iCs/>
          <w:color w:val="000000" w:themeColor="text1"/>
          <w:lang w:val="en-GB"/>
        </w:rPr>
        <w:t>World health statistics 2017</w:t>
      </w:r>
      <w:r w:rsidRPr="00322A22">
        <w:rPr>
          <w:rFonts w:ascii="Times" w:hAnsi="Times" w:cstheme="majorBidi"/>
          <w:color w:val="000000" w:themeColor="text1"/>
          <w:lang w:val="en-GB"/>
        </w:rPr>
        <w:t>: monitoring health for the SDGs, Sustainable Development Goals. Geneva: World Health Organization</w:t>
      </w:r>
    </w:p>
    <w:p w14:paraId="4EFD7BAF" w14:textId="383AB4F1" w:rsidR="00552E00" w:rsidRPr="00322A22" w:rsidRDefault="00552E00" w:rsidP="00B455C9">
      <w:pPr>
        <w:spacing w:before="100" w:beforeAutospacing="1" w:line="276" w:lineRule="auto"/>
        <w:ind w:left="720" w:right="75" w:hanging="720"/>
        <w:jc w:val="both"/>
        <w:rPr>
          <w:rFonts w:ascii="Times" w:hAnsi="Times" w:cstheme="majorBidi"/>
          <w:color w:val="000000" w:themeColor="text1"/>
          <w:lang w:val="en-GB"/>
        </w:rPr>
      </w:pPr>
      <w:r w:rsidRPr="00322A22">
        <w:rPr>
          <w:rFonts w:ascii="Times" w:hAnsi="Times" w:cstheme="majorBidi"/>
          <w:color w:val="000000" w:themeColor="text1"/>
          <w:lang w:val="en-GB"/>
        </w:rPr>
        <w:t>Worldometers</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(2017)</w:t>
      </w:r>
      <w:r w:rsidR="00D30DB7"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Pr="00322A22">
        <w:rPr>
          <w:rFonts w:ascii="Times" w:hAnsi="Times" w:cstheme="majorBidi"/>
          <w:i/>
          <w:iCs/>
          <w:color w:val="000000" w:themeColor="text1"/>
          <w:lang w:val="en-GB"/>
        </w:rPr>
        <w:t>Countries in the world by population 2017</w:t>
      </w:r>
      <w:r w:rsidRPr="00322A22">
        <w:rPr>
          <w:rFonts w:ascii="Times" w:hAnsi="Times" w:cstheme="majorBidi"/>
          <w:color w:val="000000" w:themeColor="text1"/>
          <w:lang w:val="en-GB"/>
        </w:rPr>
        <w:t xml:space="preserve">. Worldometers. </w:t>
      </w:r>
      <w:r w:rsidR="00D30DB7" w:rsidRPr="00322A22">
        <w:rPr>
          <w:rFonts w:ascii="Times" w:hAnsi="Times" w:cstheme="majorBidi"/>
          <w:color w:val="000000" w:themeColor="text1"/>
          <w:lang w:val="en-GB"/>
        </w:rPr>
        <w:t>Retrieved</w:t>
      </w:r>
      <w:r w:rsidRPr="00322A22">
        <w:rPr>
          <w:rFonts w:ascii="Times" w:hAnsi="Times" w:cstheme="majorBidi"/>
          <w:color w:val="000000" w:themeColor="text1"/>
          <w:lang w:val="en-GB"/>
        </w:rPr>
        <w:t xml:space="preserve"> from: http://www.worldometers.info/world-population/population-by-country </w:t>
      </w:r>
    </w:p>
    <w:p w14:paraId="6ABF602C" w14:textId="46F691B7" w:rsidR="00C1674B" w:rsidRPr="006B6168" w:rsidRDefault="00552E00" w:rsidP="00B806A1">
      <w:pPr>
        <w:spacing w:before="100" w:beforeAutospacing="1" w:line="276" w:lineRule="auto"/>
        <w:ind w:left="720" w:right="75" w:hanging="720"/>
        <w:jc w:val="both"/>
        <w:rPr>
          <w:rFonts w:ascii="Times" w:hAnsi="Times" w:cstheme="majorBidi"/>
          <w:color w:val="000000" w:themeColor="text1"/>
          <w:lang w:val="en-GB"/>
        </w:rPr>
        <w:sectPr w:rsidR="00C1674B" w:rsidRPr="006B6168" w:rsidSect="00C629BF">
          <w:footerReference w:type="default" r:id="rId8"/>
          <w:pgSz w:w="11900" w:h="16840"/>
          <w:pgMar w:top="1440" w:right="1440" w:bottom="1440" w:left="1440" w:header="708" w:footer="708" w:gutter="0"/>
          <w:cols w:space="708"/>
          <w:docGrid w:linePitch="360"/>
        </w:sectPr>
      </w:pPr>
      <w:r w:rsidRPr="00322A22">
        <w:rPr>
          <w:rFonts w:ascii="Times" w:hAnsi="Times" w:cstheme="majorBidi"/>
          <w:color w:val="000000" w:themeColor="text1"/>
          <w:lang w:val="en-GB"/>
        </w:rPr>
        <w:t>Yaghmour</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Gholizadeh</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L</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w:t>
      </w:r>
      <w:r w:rsidR="00C4239F" w:rsidRPr="00322A22">
        <w:rPr>
          <w:rFonts w:ascii="Times" w:hAnsi="Times" w:cstheme="majorBidi"/>
          <w:color w:val="000000" w:themeColor="text1"/>
          <w:lang w:val="en-GB"/>
        </w:rPr>
        <w:t>&amp;</w:t>
      </w:r>
      <w:r w:rsidRPr="00322A22">
        <w:rPr>
          <w:rFonts w:ascii="Times" w:hAnsi="Times" w:cstheme="majorBidi"/>
          <w:color w:val="000000" w:themeColor="text1"/>
          <w:lang w:val="en-GB"/>
        </w:rPr>
        <w:t xml:space="preserve"> Alsenany</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S</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(2016)</w:t>
      </w:r>
      <w:r w:rsidR="00C4239F" w:rsidRPr="00322A22">
        <w:rPr>
          <w:rFonts w:ascii="Times" w:hAnsi="Times" w:cstheme="majorBidi"/>
          <w:color w:val="000000" w:themeColor="text1"/>
          <w:lang w:val="en-GB"/>
        </w:rPr>
        <w:t>.</w:t>
      </w:r>
      <w:r w:rsidRPr="00322A22">
        <w:rPr>
          <w:rFonts w:ascii="Times" w:hAnsi="Times" w:cstheme="majorBidi"/>
          <w:color w:val="000000" w:themeColor="text1"/>
          <w:lang w:val="en-GB"/>
        </w:rPr>
        <w:t xml:space="preserve"> Understanding the gap in Saudi Nurses’ knowledge of dementia, depression and delirium (the 3Ds), and investigating their relevant experience: An exploratory study. </w:t>
      </w:r>
      <w:r w:rsidRPr="00322A22">
        <w:rPr>
          <w:rFonts w:ascii="Times" w:hAnsi="Times" w:cstheme="majorBidi"/>
          <w:i/>
          <w:iCs/>
          <w:color w:val="000000" w:themeColor="text1"/>
          <w:lang w:val="en-GB"/>
        </w:rPr>
        <w:t>Open Journal of Nursing</w:t>
      </w:r>
      <w:r w:rsidR="00C4239F" w:rsidRPr="00322A22">
        <w:rPr>
          <w:rFonts w:ascii="Times" w:hAnsi="Times" w:cstheme="majorBidi"/>
          <w:i/>
          <w:iCs/>
          <w:color w:val="000000" w:themeColor="text1"/>
          <w:lang w:val="en-GB"/>
        </w:rPr>
        <w:t>, 6</w:t>
      </w:r>
      <w:r w:rsidR="00C4239F" w:rsidRPr="00322A22">
        <w:rPr>
          <w:rFonts w:ascii="Times" w:hAnsi="Times" w:cstheme="majorBidi"/>
          <w:iCs/>
          <w:color w:val="000000" w:themeColor="text1"/>
          <w:lang w:val="en-GB"/>
        </w:rPr>
        <w:t>(3),</w:t>
      </w:r>
      <w:r w:rsidRPr="00322A22">
        <w:rPr>
          <w:rFonts w:ascii="Times" w:hAnsi="Times" w:cstheme="majorBidi"/>
          <w:iCs/>
          <w:color w:val="000000" w:themeColor="text1"/>
          <w:lang w:val="en-GB"/>
        </w:rPr>
        <w:t xml:space="preserve"> 148</w:t>
      </w:r>
      <w:r w:rsidRPr="00322A22">
        <w:rPr>
          <w:rFonts w:ascii="Times" w:hAnsi="Times" w:cstheme="majorBidi"/>
          <w:color w:val="000000" w:themeColor="text1"/>
          <w:lang w:val="en-GB"/>
        </w:rPr>
        <w:t>–157</w:t>
      </w:r>
      <w:bookmarkStart w:id="37" w:name="_Ref486467671"/>
      <w:bookmarkEnd w:id="7"/>
      <w:bookmarkEnd w:id="8"/>
    </w:p>
    <w:p w14:paraId="2D353F42" w14:textId="77777777" w:rsidR="00F7107C" w:rsidRDefault="00F7107C" w:rsidP="00F7107C">
      <w:pPr>
        <w:pStyle w:val="Caption"/>
        <w:keepNext/>
      </w:pPr>
      <w:bookmarkStart w:id="38" w:name="_Ref496006436"/>
      <w:bookmarkEnd w:id="37"/>
      <w:r>
        <w:lastRenderedPageBreak/>
        <w:t xml:space="preserve">Table </w:t>
      </w:r>
      <w:r>
        <w:fldChar w:fldCharType="begin"/>
      </w:r>
      <w:r>
        <w:instrText xml:space="preserve"> SEQ Table \* ARABIC </w:instrText>
      </w:r>
      <w:r>
        <w:fldChar w:fldCharType="separate"/>
      </w:r>
      <w:r>
        <w:rPr>
          <w:noProof/>
        </w:rPr>
        <w:t>3</w:t>
      </w:r>
      <w:r>
        <w:fldChar w:fldCharType="end"/>
      </w:r>
      <w:bookmarkEnd w:id="38"/>
      <w:r w:rsidRPr="00AF7DDB">
        <w:t xml:space="preserve"> Summary of studies included in the review</w:t>
      </w:r>
    </w:p>
    <w:tbl>
      <w:tblPr>
        <w:tblStyle w:val="GridTable1Light1"/>
        <w:tblW w:w="14317" w:type="dxa"/>
        <w:tblInd w:w="-147" w:type="dxa"/>
        <w:tblLayout w:type="fixed"/>
        <w:tblLook w:val="04A0" w:firstRow="1" w:lastRow="0" w:firstColumn="1" w:lastColumn="0" w:noHBand="0" w:noVBand="1"/>
      </w:tblPr>
      <w:tblGrid>
        <w:gridCol w:w="374"/>
        <w:gridCol w:w="1044"/>
        <w:gridCol w:w="992"/>
        <w:gridCol w:w="1418"/>
        <w:gridCol w:w="1134"/>
        <w:gridCol w:w="2265"/>
        <w:gridCol w:w="312"/>
        <w:gridCol w:w="6070"/>
        <w:gridCol w:w="708"/>
      </w:tblGrid>
      <w:tr w:rsidR="00F7107C" w:rsidRPr="00111107" w14:paraId="46833E5A" w14:textId="77777777" w:rsidTr="00106A38">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374" w:type="dxa"/>
            <w:vAlign w:val="center"/>
          </w:tcPr>
          <w:p w14:paraId="6EC89C3E"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sz w:val="20"/>
                <w:szCs w:val="20"/>
              </w:rPr>
            </w:pPr>
            <w:r w:rsidRPr="00111107">
              <w:rPr>
                <w:rFonts w:asciiTheme="minorHAnsi" w:hAnsiTheme="minorHAnsi" w:cstheme="majorBidi"/>
                <w:sz w:val="20"/>
                <w:szCs w:val="20"/>
              </w:rPr>
              <w:t>#</w:t>
            </w:r>
          </w:p>
        </w:tc>
        <w:tc>
          <w:tcPr>
            <w:tcW w:w="1044" w:type="dxa"/>
            <w:vAlign w:val="center"/>
          </w:tcPr>
          <w:p w14:paraId="211EEB7D"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cstheme="majorBidi"/>
                <w:sz w:val="20"/>
                <w:szCs w:val="20"/>
              </w:rPr>
              <w:t>Study</w:t>
            </w:r>
          </w:p>
        </w:tc>
        <w:tc>
          <w:tcPr>
            <w:tcW w:w="992" w:type="dxa"/>
            <w:vAlign w:val="center"/>
          </w:tcPr>
          <w:p w14:paraId="3A3CE2B7"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cstheme="majorBidi"/>
                <w:sz w:val="20"/>
                <w:szCs w:val="20"/>
              </w:rPr>
              <w:t>Design</w:t>
            </w:r>
          </w:p>
        </w:tc>
        <w:tc>
          <w:tcPr>
            <w:tcW w:w="1418" w:type="dxa"/>
            <w:vAlign w:val="center"/>
          </w:tcPr>
          <w:p w14:paraId="4CD26B2F"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sz w:val="20"/>
                <w:szCs w:val="20"/>
              </w:rPr>
              <w:t>Tool</w:t>
            </w:r>
          </w:p>
        </w:tc>
        <w:tc>
          <w:tcPr>
            <w:tcW w:w="1134" w:type="dxa"/>
            <w:vAlign w:val="center"/>
          </w:tcPr>
          <w:p w14:paraId="3F66C8B6"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sz w:val="20"/>
                <w:szCs w:val="20"/>
              </w:rPr>
              <w:t>Sample</w:t>
            </w:r>
          </w:p>
        </w:tc>
        <w:tc>
          <w:tcPr>
            <w:tcW w:w="2577" w:type="dxa"/>
            <w:gridSpan w:val="2"/>
            <w:vAlign w:val="center"/>
          </w:tcPr>
          <w:p w14:paraId="652EB167"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sz w:val="20"/>
                <w:szCs w:val="20"/>
              </w:rPr>
              <w:t>Aim/question</w:t>
            </w:r>
          </w:p>
        </w:tc>
        <w:tc>
          <w:tcPr>
            <w:tcW w:w="6070" w:type="dxa"/>
            <w:vAlign w:val="center"/>
          </w:tcPr>
          <w:p w14:paraId="4B589A9A"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szCs w:val="20"/>
              </w:rPr>
            </w:pPr>
            <w:r w:rsidRPr="00111107">
              <w:rPr>
                <w:rFonts w:asciiTheme="minorHAnsi" w:hAnsiTheme="minorHAnsi"/>
                <w:sz w:val="20"/>
                <w:szCs w:val="20"/>
              </w:rPr>
              <w:t>Key findings</w:t>
            </w:r>
          </w:p>
        </w:tc>
        <w:tc>
          <w:tcPr>
            <w:tcW w:w="708" w:type="dxa"/>
            <w:vAlign w:val="center"/>
          </w:tcPr>
          <w:p w14:paraId="212FEC26" w14:textId="77777777" w:rsidR="00F7107C" w:rsidRPr="00111107"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111107">
              <w:rPr>
                <w:rFonts w:asciiTheme="minorHAnsi" w:hAnsiTheme="minorHAnsi"/>
                <w:sz w:val="16"/>
                <w:szCs w:val="16"/>
              </w:rPr>
              <w:t>Quality rating</w:t>
            </w:r>
          </w:p>
        </w:tc>
      </w:tr>
      <w:tr w:rsidR="00F7107C" w:rsidRPr="00A37145" w14:paraId="76BEB0AD" w14:textId="77777777" w:rsidTr="00106A38">
        <w:trPr>
          <w:trHeight w:val="39"/>
        </w:trPr>
        <w:tc>
          <w:tcPr>
            <w:cnfStyle w:val="001000000000" w:firstRow="0" w:lastRow="0" w:firstColumn="1" w:lastColumn="0" w:oddVBand="0" w:evenVBand="0" w:oddHBand="0" w:evenHBand="0" w:firstRowFirstColumn="0" w:firstRowLastColumn="0" w:lastRowFirstColumn="0" w:lastRowLastColumn="0"/>
            <w:tcW w:w="374" w:type="dxa"/>
            <w:vAlign w:val="center"/>
          </w:tcPr>
          <w:p w14:paraId="33FBE6A7" w14:textId="77777777" w:rsidR="00F7107C" w:rsidRPr="00A37145" w:rsidRDefault="00F7107C" w:rsidP="00106A38">
            <w:pPr>
              <w:jc w:val="center"/>
              <w:rPr>
                <w:szCs w:val="24"/>
              </w:rPr>
            </w:pPr>
          </w:p>
        </w:tc>
        <w:tc>
          <w:tcPr>
            <w:tcW w:w="13943" w:type="dxa"/>
            <w:gridSpan w:val="8"/>
            <w:vAlign w:val="center"/>
          </w:tcPr>
          <w:p w14:paraId="61CC53FB" w14:textId="77777777" w:rsidR="00F7107C" w:rsidRPr="00A37145"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rPr>
            </w:pPr>
            <w:r w:rsidRPr="00A37145">
              <w:rPr>
                <w:rFonts w:asciiTheme="minorHAnsi" w:hAnsiTheme="minorHAnsi" w:cstheme="majorBidi"/>
                <w:b/>
              </w:rPr>
              <w:t>Culture</w:t>
            </w:r>
          </w:p>
        </w:tc>
      </w:tr>
      <w:tr w:rsidR="00F7107C" w:rsidRPr="00880CB8" w14:paraId="0C311A0B" w14:textId="77777777" w:rsidTr="00106A38">
        <w:tc>
          <w:tcPr>
            <w:cnfStyle w:val="001000000000" w:firstRow="0" w:lastRow="0" w:firstColumn="1" w:lastColumn="0" w:oddVBand="0" w:evenVBand="0" w:oddHBand="0" w:evenHBand="0" w:firstRowFirstColumn="0" w:firstRowLastColumn="0" w:lastRowFirstColumn="0" w:lastRowLastColumn="0"/>
            <w:tcW w:w="374" w:type="dxa"/>
            <w:shd w:val="clear" w:color="auto" w:fill="EDEDED" w:themeFill="accent3" w:themeFillTint="33"/>
          </w:tcPr>
          <w:p w14:paraId="0C8CDDA7"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094F94">
              <w:rPr>
                <w:rFonts w:asciiTheme="minorHAnsi" w:hAnsiTheme="minorHAnsi" w:cstheme="majorBidi"/>
                <w:sz w:val="15"/>
                <w:szCs w:val="15"/>
              </w:rPr>
              <w:t>1</w:t>
            </w:r>
          </w:p>
        </w:tc>
        <w:tc>
          <w:tcPr>
            <w:tcW w:w="1044" w:type="dxa"/>
            <w:shd w:val="clear" w:color="auto" w:fill="EDEDED" w:themeFill="accent3" w:themeFillTint="33"/>
          </w:tcPr>
          <w:p w14:paraId="13200C70"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Pr>
                <w:rFonts w:asciiTheme="minorHAnsi" w:hAnsiTheme="minorHAnsi" w:cstheme="majorBidi"/>
                <w:sz w:val="15"/>
                <w:szCs w:val="15"/>
              </w:rPr>
              <w:t>Abyad, (2014)</w:t>
            </w:r>
          </w:p>
        </w:tc>
        <w:tc>
          <w:tcPr>
            <w:tcW w:w="992" w:type="dxa"/>
            <w:shd w:val="clear" w:color="auto" w:fill="EDEDED" w:themeFill="accent3" w:themeFillTint="33"/>
          </w:tcPr>
          <w:p w14:paraId="4F89E414"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Pr>
                <w:rFonts w:asciiTheme="minorHAnsi" w:hAnsiTheme="minorHAnsi" w:cstheme="majorBidi"/>
                <w:sz w:val="15"/>
                <w:szCs w:val="15"/>
              </w:rPr>
              <w:t>Review</w:t>
            </w:r>
          </w:p>
        </w:tc>
        <w:tc>
          <w:tcPr>
            <w:tcW w:w="1418" w:type="dxa"/>
            <w:shd w:val="clear" w:color="auto" w:fill="EDEDED" w:themeFill="accent3" w:themeFillTint="33"/>
          </w:tcPr>
          <w:p w14:paraId="77FFA05D"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w:t>
            </w:r>
          </w:p>
        </w:tc>
        <w:tc>
          <w:tcPr>
            <w:tcW w:w="1134" w:type="dxa"/>
            <w:shd w:val="clear" w:color="auto" w:fill="EDEDED" w:themeFill="accent3" w:themeFillTint="33"/>
          </w:tcPr>
          <w:p w14:paraId="24B80C78"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Pr>
                <w:rFonts w:asciiTheme="minorHAnsi" w:hAnsiTheme="minorHAnsi" w:cstheme="majorBidi"/>
                <w:sz w:val="15"/>
                <w:szCs w:val="15"/>
              </w:rPr>
              <w:t>-</w:t>
            </w:r>
          </w:p>
        </w:tc>
        <w:tc>
          <w:tcPr>
            <w:tcW w:w="2265" w:type="dxa"/>
            <w:shd w:val="clear" w:color="auto" w:fill="EDEDED" w:themeFill="accent3" w:themeFillTint="33"/>
          </w:tcPr>
          <w:p w14:paraId="43C314A9"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Pr>
                <w:rFonts w:asciiTheme="minorHAnsi" w:hAnsiTheme="minorHAnsi"/>
                <w:sz w:val="15"/>
                <w:szCs w:val="15"/>
              </w:rPr>
              <w:t>Explore Alzheimer’s disease among Eastern-Mediterranean people</w:t>
            </w:r>
          </w:p>
        </w:tc>
        <w:tc>
          <w:tcPr>
            <w:tcW w:w="6382" w:type="dxa"/>
            <w:gridSpan w:val="2"/>
            <w:shd w:val="clear" w:color="auto" w:fill="EDEDED" w:themeFill="accent3" w:themeFillTint="33"/>
          </w:tcPr>
          <w:p w14:paraId="2DFC72A9" w14:textId="77777777" w:rsidR="00F7107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 EM population is aging</w:t>
            </w:r>
          </w:p>
          <w:p w14:paraId="48C77A03" w14:textId="77777777" w:rsidR="00F7107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 xml:space="preserve">- Older adults are source of high spiritual blessing, faith, and wisdom within the community </w:t>
            </w:r>
          </w:p>
          <w:p w14:paraId="27A09CE8" w14:textId="77777777" w:rsidR="00F7107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 xml:space="preserve">- Strong family relations  </w:t>
            </w:r>
          </w:p>
          <w:p w14:paraId="57B045A0" w14:textId="77777777" w:rsidR="00F7107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 xml:space="preserve">- High illiteracy among EM older adults and low technology oriented </w:t>
            </w:r>
          </w:p>
          <w:p w14:paraId="206BE0B2"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 Limited recourses and facilities available in the region to people with dementia</w:t>
            </w:r>
          </w:p>
        </w:tc>
        <w:tc>
          <w:tcPr>
            <w:tcW w:w="708" w:type="dxa"/>
            <w:shd w:val="clear" w:color="auto" w:fill="EDEDED" w:themeFill="accent3" w:themeFillTint="33"/>
          </w:tcPr>
          <w:p w14:paraId="6597D0C6"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Pr>
                <w:rFonts w:asciiTheme="minorHAnsi" w:hAnsiTheme="minorHAnsi" w:cstheme="majorBidi"/>
                <w:sz w:val="14"/>
                <w:szCs w:val="14"/>
              </w:rPr>
              <w:t>Good</w:t>
            </w:r>
          </w:p>
        </w:tc>
      </w:tr>
      <w:tr w:rsidR="00F7107C" w:rsidRPr="00880CB8" w14:paraId="60754625" w14:textId="77777777" w:rsidTr="00106A38">
        <w:tc>
          <w:tcPr>
            <w:cnfStyle w:val="001000000000" w:firstRow="0" w:lastRow="0" w:firstColumn="1" w:lastColumn="0" w:oddVBand="0" w:evenVBand="0" w:oddHBand="0" w:evenHBand="0" w:firstRowFirstColumn="0" w:firstRowLastColumn="0" w:lastRowFirstColumn="0" w:lastRowLastColumn="0"/>
            <w:tcW w:w="374" w:type="dxa"/>
            <w:shd w:val="clear" w:color="auto" w:fill="auto"/>
          </w:tcPr>
          <w:p w14:paraId="52C0D0D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094F94">
              <w:rPr>
                <w:rFonts w:asciiTheme="minorHAnsi" w:hAnsiTheme="minorHAnsi" w:cstheme="majorBidi"/>
                <w:sz w:val="15"/>
                <w:szCs w:val="15"/>
              </w:rPr>
              <w:t>2</w:t>
            </w:r>
          </w:p>
        </w:tc>
        <w:tc>
          <w:tcPr>
            <w:tcW w:w="1044" w:type="dxa"/>
            <w:shd w:val="clear" w:color="auto" w:fill="auto"/>
          </w:tcPr>
          <w:p w14:paraId="4A19A951"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Afgin et al. (2012)</w:t>
            </w:r>
          </w:p>
          <w:p w14:paraId="55816C01"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Wadi-Ara, Palestinian Occupied Territory</w:t>
            </w:r>
          </w:p>
        </w:tc>
        <w:tc>
          <w:tcPr>
            <w:tcW w:w="992" w:type="dxa"/>
            <w:shd w:val="clear" w:color="auto" w:fill="auto"/>
          </w:tcPr>
          <w:p w14:paraId="61194B90"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Quantitative observational study</w:t>
            </w:r>
          </w:p>
          <w:p w14:paraId="2274AE0E" w14:textId="77777777" w:rsidR="00F7107C" w:rsidRPr="00094F94" w:rsidRDefault="00F7107C" w:rsidP="00106A38">
            <w:pPr>
              <w:cnfStyle w:val="000000000000" w:firstRow="0" w:lastRow="0" w:firstColumn="0" w:lastColumn="0" w:oddVBand="0" w:evenVBand="0" w:oddHBand="0" w:evenHBand="0" w:firstRowFirstColumn="0" w:firstRowLastColumn="0" w:lastRowFirstColumn="0" w:lastRowLastColumn="0"/>
              <w:rPr>
                <w:sz w:val="15"/>
                <w:szCs w:val="15"/>
              </w:rPr>
            </w:pPr>
          </w:p>
        </w:tc>
        <w:tc>
          <w:tcPr>
            <w:tcW w:w="1418" w:type="dxa"/>
            <w:shd w:val="clear" w:color="auto" w:fill="auto"/>
          </w:tcPr>
          <w:p w14:paraId="71460149"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Clinical Dementia Rating Scale</w:t>
            </w:r>
          </w:p>
          <w:p w14:paraId="25AC422F"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xml:space="preserve">- Dementia: </w:t>
            </w:r>
          </w:p>
          <w:p w14:paraId="5C73D7D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DSM-IV, ICD-10</w:t>
            </w:r>
          </w:p>
          <w:p w14:paraId="632D54D6"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Alzheimer:</w:t>
            </w:r>
          </w:p>
          <w:p w14:paraId="5D1C72E0"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NINCDS-ADRDA</w:t>
            </w:r>
          </w:p>
          <w:p w14:paraId="276FF31D"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Parkinson’s: Gelb’s</w:t>
            </w:r>
          </w:p>
        </w:tc>
        <w:tc>
          <w:tcPr>
            <w:tcW w:w="1134" w:type="dxa"/>
            <w:shd w:val="clear" w:color="auto" w:fill="auto"/>
          </w:tcPr>
          <w:p w14:paraId="0CCE5D0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 xml:space="preserve">N=944 </w:t>
            </w:r>
          </w:p>
          <w:p w14:paraId="63D49A6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age 65+</w:t>
            </w:r>
          </w:p>
        </w:tc>
        <w:tc>
          <w:tcPr>
            <w:tcW w:w="2265" w:type="dxa"/>
            <w:shd w:val="clear" w:color="auto" w:fill="auto"/>
          </w:tcPr>
          <w:p w14:paraId="6E355E93"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sz w:val="15"/>
                <w:szCs w:val="15"/>
              </w:rPr>
              <w:t>Estimated the prevalence of AD, MCI and the risk of conversion to AD</w:t>
            </w:r>
          </w:p>
        </w:tc>
        <w:tc>
          <w:tcPr>
            <w:tcW w:w="6382" w:type="dxa"/>
            <w:gridSpan w:val="2"/>
            <w:shd w:val="clear" w:color="auto" w:fill="auto"/>
          </w:tcPr>
          <w:p w14:paraId="107A2DD5"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xml:space="preserve">- Arab shows significant higher prevalence of AD and MCI </w:t>
            </w:r>
          </w:p>
          <w:p w14:paraId="3A3D04BE"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Females’ prevalence of AD and MCI is higher than males</w:t>
            </w:r>
          </w:p>
          <w:p w14:paraId="51EBC7F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xml:space="preserve">- High illiteracy rate among study sample </w:t>
            </w:r>
          </w:p>
          <w:p w14:paraId="5D63FC04"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The MCI epidemiology with high illiteracy rates are rarely reported</w:t>
            </w:r>
          </w:p>
          <w:p w14:paraId="5FC80DC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Confirm literature scars in Arab world</w:t>
            </w:r>
          </w:p>
          <w:p w14:paraId="18C478F6"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xml:space="preserve">- recommend not to use MMSE </w:t>
            </w:r>
          </w:p>
          <w:p w14:paraId="446132A9"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MCI is more common than AD</w:t>
            </w:r>
          </w:p>
        </w:tc>
        <w:tc>
          <w:tcPr>
            <w:tcW w:w="708" w:type="dxa"/>
            <w:shd w:val="clear" w:color="auto" w:fill="auto"/>
          </w:tcPr>
          <w:p w14:paraId="5FE14733"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Good</w:t>
            </w:r>
          </w:p>
        </w:tc>
      </w:tr>
      <w:tr w:rsidR="00F7107C" w:rsidRPr="00880CB8" w14:paraId="7810708F" w14:textId="77777777" w:rsidTr="00106A38">
        <w:trPr>
          <w:trHeight w:val="727"/>
        </w:trPr>
        <w:tc>
          <w:tcPr>
            <w:cnfStyle w:val="001000000000" w:firstRow="0" w:lastRow="0" w:firstColumn="1" w:lastColumn="0" w:oddVBand="0" w:evenVBand="0" w:oddHBand="0" w:evenHBand="0" w:firstRowFirstColumn="0" w:firstRowLastColumn="0" w:lastRowFirstColumn="0" w:lastRowLastColumn="0"/>
            <w:tcW w:w="374" w:type="dxa"/>
            <w:shd w:val="clear" w:color="auto" w:fill="EDEDED" w:themeFill="accent3" w:themeFillTint="33"/>
          </w:tcPr>
          <w:p w14:paraId="0E10D262"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094F94">
              <w:rPr>
                <w:rFonts w:asciiTheme="minorHAnsi" w:hAnsiTheme="minorHAnsi" w:cstheme="majorBidi"/>
                <w:sz w:val="15"/>
                <w:szCs w:val="15"/>
              </w:rPr>
              <w:t>3</w:t>
            </w:r>
          </w:p>
        </w:tc>
        <w:tc>
          <w:tcPr>
            <w:tcW w:w="1044" w:type="dxa"/>
            <w:shd w:val="clear" w:color="auto" w:fill="EDEDED" w:themeFill="accent3" w:themeFillTint="33"/>
          </w:tcPr>
          <w:p w14:paraId="3663C462"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Alaama (2016)</w:t>
            </w:r>
          </w:p>
          <w:p w14:paraId="2C71A1B8"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Jeddah, KSA</w:t>
            </w:r>
          </w:p>
        </w:tc>
        <w:tc>
          <w:tcPr>
            <w:tcW w:w="992" w:type="dxa"/>
            <w:shd w:val="clear" w:color="auto" w:fill="EDEDED" w:themeFill="accent3" w:themeFillTint="33"/>
          </w:tcPr>
          <w:p w14:paraId="1E55D993"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Quantitative Descriptive study</w:t>
            </w:r>
          </w:p>
        </w:tc>
        <w:tc>
          <w:tcPr>
            <w:tcW w:w="1418" w:type="dxa"/>
            <w:shd w:val="clear" w:color="auto" w:fill="EDEDED" w:themeFill="accent3" w:themeFillTint="33"/>
          </w:tcPr>
          <w:p w14:paraId="5E88AC0D"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Self-developed questionnaire: geriatric knowledge assessment questionnaire</w:t>
            </w:r>
          </w:p>
        </w:tc>
        <w:tc>
          <w:tcPr>
            <w:tcW w:w="1134" w:type="dxa"/>
            <w:shd w:val="clear" w:color="auto" w:fill="EDEDED" w:themeFill="accent3" w:themeFillTint="33"/>
          </w:tcPr>
          <w:p w14:paraId="3C3D4BC9"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N=70 medical students</w:t>
            </w:r>
          </w:p>
        </w:tc>
        <w:tc>
          <w:tcPr>
            <w:tcW w:w="2265" w:type="dxa"/>
            <w:shd w:val="clear" w:color="auto" w:fill="EDEDED" w:themeFill="accent3" w:themeFillTint="33"/>
          </w:tcPr>
          <w:p w14:paraId="1691286D"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sz w:val="15"/>
                <w:szCs w:val="15"/>
              </w:rPr>
              <w:t>Assess the basic knowledge of medical trainees, in the absence of a structured geriatrics curriculum</w:t>
            </w:r>
          </w:p>
        </w:tc>
        <w:tc>
          <w:tcPr>
            <w:tcW w:w="6382" w:type="dxa"/>
            <w:gridSpan w:val="2"/>
            <w:shd w:val="clear" w:color="auto" w:fill="EDEDED" w:themeFill="accent3" w:themeFillTint="33"/>
          </w:tcPr>
          <w:p w14:paraId="59C89F3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Dementia knowledge lacking among medical trainees</w:t>
            </w:r>
          </w:p>
          <w:p w14:paraId="00919F23"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Introducing geriatric medicine into residency programme in early 2016</w:t>
            </w:r>
          </w:p>
          <w:p w14:paraId="6D92A92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Older adults are expected to experience cognitive decline with normal aging, but not dementia as it is deemed to be pathological</w:t>
            </w:r>
          </w:p>
        </w:tc>
        <w:tc>
          <w:tcPr>
            <w:tcW w:w="708" w:type="dxa"/>
            <w:shd w:val="clear" w:color="auto" w:fill="EDEDED" w:themeFill="accent3" w:themeFillTint="33"/>
          </w:tcPr>
          <w:p w14:paraId="2E6F1F4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Average</w:t>
            </w:r>
          </w:p>
        </w:tc>
      </w:tr>
      <w:tr w:rsidR="00F7107C" w:rsidRPr="00880CB8" w14:paraId="07B12A85" w14:textId="77777777" w:rsidTr="00106A38">
        <w:tc>
          <w:tcPr>
            <w:cnfStyle w:val="001000000000" w:firstRow="0" w:lastRow="0" w:firstColumn="1" w:lastColumn="0" w:oddVBand="0" w:evenVBand="0" w:oddHBand="0" w:evenHBand="0" w:firstRowFirstColumn="0" w:firstRowLastColumn="0" w:lastRowFirstColumn="0" w:lastRowLastColumn="0"/>
            <w:tcW w:w="374" w:type="dxa"/>
            <w:shd w:val="clear" w:color="auto" w:fill="auto"/>
          </w:tcPr>
          <w:p w14:paraId="29BB28D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094F94">
              <w:rPr>
                <w:rFonts w:asciiTheme="minorHAnsi" w:hAnsiTheme="minorHAnsi" w:cstheme="majorBidi"/>
                <w:sz w:val="15"/>
                <w:szCs w:val="15"/>
              </w:rPr>
              <w:t>4</w:t>
            </w:r>
          </w:p>
        </w:tc>
        <w:tc>
          <w:tcPr>
            <w:tcW w:w="1044" w:type="dxa"/>
            <w:shd w:val="clear" w:color="auto" w:fill="auto"/>
          </w:tcPr>
          <w:p w14:paraId="0C1B9D80"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Alabed et al. (2013)</w:t>
            </w:r>
          </w:p>
          <w:p w14:paraId="1A75EA9B"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Arab Australia</w:t>
            </w:r>
          </w:p>
        </w:tc>
        <w:tc>
          <w:tcPr>
            <w:tcW w:w="992" w:type="dxa"/>
            <w:shd w:val="clear" w:color="auto" w:fill="auto"/>
          </w:tcPr>
          <w:p w14:paraId="38B5EB24"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Systematic literature review</w:t>
            </w:r>
          </w:p>
        </w:tc>
        <w:tc>
          <w:tcPr>
            <w:tcW w:w="1418" w:type="dxa"/>
            <w:shd w:val="clear" w:color="auto" w:fill="auto"/>
          </w:tcPr>
          <w:p w14:paraId="360A8BB6"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w:t>
            </w:r>
            <w:r w:rsidRPr="00094F94">
              <w:rPr>
                <w:rFonts w:asciiTheme="minorHAnsi" w:hAnsiTheme="minorHAnsi"/>
                <w:b/>
                <w:sz w:val="15"/>
                <w:szCs w:val="15"/>
              </w:rPr>
              <w:t xml:space="preserve"> </w:t>
            </w:r>
          </w:p>
        </w:tc>
        <w:tc>
          <w:tcPr>
            <w:tcW w:w="1134" w:type="dxa"/>
            <w:shd w:val="clear" w:color="auto" w:fill="auto"/>
          </w:tcPr>
          <w:p w14:paraId="4D9E9178"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sz w:val="15"/>
                <w:szCs w:val="15"/>
              </w:rPr>
              <w:t>N= 8 studies</w:t>
            </w:r>
            <w:r w:rsidRPr="00094F94">
              <w:rPr>
                <w:rFonts w:asciiTheme="minorHAnsi" w:hAnsiTheme="minorHAnsi" w:cstheme="majorBidi"/>
                <w:sz w:val="15"/>
                <w:szCs w:val="15"/>
              </w:rPr>
              <w:t xml:space="preserve"> </w:t>
            </w:r>
          </w:p>
        </w:tc>
        <w:tc>
          <w:tcPr>
            <w:tcW w:w="2265" w:type="dxa"/>
            <w:shd w:val="clear" w:color="auto" w:fill="auto"/>
          </w:tcPr>
          <w:p w14:paraId="573F85F4"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Explore healthcare needs of older Arab migrants in Australia</w:t>
            </w:r>
          </w:p>
        </w:tc>
        <w:tc>
          <w:tcPr>
            <w:tcW w:w="6382" w:type="dxa"/>
            <w:gridSpan w:val="2"/>
            <w:shd w:val="clear" w:color="auto" w:fill="auto"/>
          </w:tcPr>
          <w:p w14:paraId="3B02C7EB" w14:textId="77777777" w:rsidR="00F7107C" w:rsidRPr="00880CB8"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Arab do not visit hospitals as preventive care; Exclusively in hypertension, diabetes and hyperlipidaemia or other subtle conditions</w:t>
            </w:r>
          </w:p>
          <w:p w14:paraId="74BC59E2" w14:textId="77777777" w:rsidR="00F7107C" w:rsidRPr="00880CB8"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Family members are discouraged in term of respecting, valuing, honouring and caring for older family members</w:t>
            </w:r>
          </w:p>
          <w:p w14:paraId="78D1394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Limited facilities were available in UAE, and in Egypt</w:t>
            </w:r>
          </w:p>
          <w:p w14:paraId="0D8FFEBD"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Receiving care from a nonfamily member is shameful</w:t>
            </w:r>
          </w:p>
          <w:p w14:paraId="682C625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The care is a family member’s duty</w:t>
            </w:r>
          </w:p>
          <w:p w14:paraId="09C4861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Usually older adults attend medical appointments with family member</w:t>
            </w:r>
          </w:p>
          <w:p w14:paraId="53599AFD"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families do not openly discuss end-of-life care and death issues</w:t>
            </w:r>
          </w:p>
          <w:p w14:paraId="2F9BCC4E"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EM older adults’ views obtained by Islamic religion, faiths and traditional culture</w:t>
            </w:r>
          </w:p>
          <w:p w14:paraId="06F9918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xml:space="preserve">- EM attitude affected by cultural values when receiving care from nonfamily basis </w:t>
            </w:r>
          </w:p>
          <w:p w14:paraId="2F4F81B7"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Caring for a mental health family member experienced with anxiety, loss, fear, shame and ignominy of family character</w:t>
            </w:r>
          </w:p>
        </w:tc>
        <w:tc>
          <w:tcPr>
            <w:tcW w:w="708" w:type="dxa"/>
            <w:shd w:val="clear" w:color="auto" w:fill="auto"/>
          </w:tcPr>
          <w:p w14:paraId="18301563"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Good</w:t>
            </w:r>
          </w:p>
        </w:tc>
      </w:tr>
      <w:tr w:rsidR="00F7107C" w:rsidRPr="00880CB8" w14:paraId="3A4801EE" w14:textId="77777777" w:rsidTr="00106A38">
        <w:tc>
          <w:tcPr>
            <w:cnfStyle w:val="001000000000" w:firstRow="0" w:lastRow="0" w:firstColumn="1" w:lastColumn="0" w:oddVBand="0" w:evenVBand="0" w:oddHBand="0" w:evenHBand="0" w:firstRowFirstColumn="0" w:firstRowLastColumn="0" w:lastRowFirstColumn="0" w:lastRowLastColumn="0"/>
            <w:tcW w:w="374" w:type="dxa"/>
            <w:shd w:val="clear" w:color="auto" w:fill="EDEDED" w:themeFill="accent3" w:themeFillTint="33"/>
          </w:tcPr>
          <w:p w14:paraId="32B8E298"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Pr>
                <w:rFonts w:asciiTheme="minorHAnsi" w:hAnsiTheme="minorHAnsi" w:cstheme="majorBidi"/>
                <w:sz w:val="15"/>
                <w:szCs w:val="15"/>
              </w:rPr>
              <w:t>5</w:t>
            </w:r>
          </w:p>
        </w:tc>
        <w:tc>
          <w:tcPr>
            <w:tcW w:w="1044" w:type="dxa"/>
            <w:shd w:val="clear" w:color="auto" w:fill="EDEDED" w:themeFill="accent3" w:themeFillTint="33"/>
          </w:tcPr>
          <w:p w14:paraId="79D9B67C"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Alsenany and Alsaif (2012)</w:t>
            </w:r>
          </w:p>
          <w:p w14:paraId="303AA803"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Jeddah, KSA</w:t>
            </w:r>
          </w:p>
        </w:tc>
        <w:tc>
          <w:tcPr>
            <w:tcW w:w="992" w:type="dxa"/>
            <w:shd w:val="clear" w:color="auto" w:fill="EDEDED" w:themeFill="accent3" w:themeFillTint="33"/>
          </w:tcPr>
          <w:p w14:paraId="554C4365"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 xml:space="preserve">Quantitative Descriptive study </w:t>
            </w:r>
          </w:p>
        </w:tc>
        <w:tc>
          <w:tcPr>
            <w:tcW w:w="1418" w:type="dxa"/>
            <w:shd w:val="clear" w:color="auto" w:fill="EDEDED" w:themeFill="accent3" w:themeFillTint="33"/>
          </w:tcPr>
          <w:p w14:paraId="69C25E65"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 xml:space="preserve">The Intent to Work with Older People questionnaire </w:t>
            </w:r>
          </w:p>
          <w:p w14:paraId="60AC2753" w14:textId="77777777" w:rsidR="00F7107C" w:rsidRPr="00094F94" w:rsidRDefault="00F7107C" w:rsidP="00106A38">
            <w:pPr>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shd w:val="clear" w:color="auto" w:fill="EDEDED" w:themeFill="accent3" w:themeFillTint="33"/>
          </w:tcPr>
          <w:p w14:paraId="476D84CD"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N=566 Saudi N=718 British</w:t>
            </w:r>
          </w:p>
          <w:p w14:paraId="4F8C8AA8" w14:textId="77777777" w:rsidR="00F7107C" w:rsidRPr="00094F94" w:rsidRDefault="00F7107C" w:rsidP="00106A38">
            <w:pPr>
              <w:cnfStyle w:val="000000000000" w:firstRow="0" w:lastRow="0" w:firstColumn="0" w:lastColumn="0" w:oddVBand="0" w:evenVBand="0" w:oddHBand="0" w:evenHBand="0" w:firstRowFirstColumn="0" w:firstRowLastColumn="0" w:lastRowFirstColumn="0" w:lastRowLastColumn="0"/>
              <w:rPr>
                <w:sz w:val="15"/>
                <w:szCs w:val="15"/>
              </w:rPr>
            </w:pPr>
          </w:p>
        </w:tc>
        <w:tc>
          <w:tcPr>
            <w:tcW w:w="2265" w:type="dxa"/>
            <w:shd w:val="clear" w:color="auto" w:fill="EDEDED" w:themeFill="accent3" w:themeFillTint="33"/>
          </w:tcPr>
          <w:p w14:paraId="5DB0353B"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094F94">
              <w:rPr>
                <w:rFonts w:asciiTheme="minorHAnsi" w:hAnsiTheme="minorHAnsi" w:cstheme="majorBidi"/>
                <w:sz w:val="15"/>
                <w:szCs w:val="15"/>
              </w:rPr>
              <w:t>E</w:t>
            </w:r>
            <w:r w:rsidRPr="00094F94">
              <w:rPr>
                <w:rFonts w:asciiTheme="minorHAnsi" w:hAnsiTheme="minorHAnsi"/>
                <w:sz w:val="15"/>
                <w:szCs w:val="15"/>
              </w:rPr>
              <w:t>xplore the intentions of Saudi nursing students toward working with older people as baseline data for Saudi nursing students’ perspectives</w:t>
            </w:r>
          </w:p>
        </w:tc>
        <w:tc>
          <w:tcPr>
            <w:tcW w:w="6382" w:type="dxa"/>
            <w:gridSpan w:val="2"/>
            <w:shd w:val="clear" w:color="auto" w:fill="EDEDED" w:themeFill="accent3" w:themeFillTint="33"/>
          </w:tcPr>
          <w:p w14:paraId="4BF70F58"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Older adults are taken care of in Saudi Arabia by their families</w:t>
            </w:r>
          </w:p>
          <w:p w14:paraId="601486E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Saudi Arabia has few care facilities</w:t>
            </w:r>
          </w:p>
          <w:p w14:paraId="0E88F16A"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Using nursing homes facilities are not accepted in the Saudi culture</w:t>
            </w:r>
          </w:p>
          <w:p w14:paraId="36A235A4"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Older adults care obtains in acute care settings when they need a nursing care</w:t>
            </w:r>
          </w:p>
          <w:p w14:paraId="07F0AF05"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Nursing students assumed that caring for older adults is similar to the prominence of general nursing from acute care setting</w:t>
            </w:r>
          </w:p>
          <w:p w14:paraId="37770F82"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Saudi students: establishing a nurse-client relati</w:t>
            </w:r>
            <w:r>
              <w:rPr>
                <w:rFonts w:asciiTheme="minorHAnsi" w:hAnsiTheme="minorHAnsi" w:cstheme="majorBidi"/>
                <w:sz w:val="14"/>
                <w:szCs w:val="14"/>
              </w:rPr>
              <w:t>onship with older adults is easier</w:t>
            </w:r>
          </w:p>
          <w:p w14:paraId="6D9ACD02"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xml:space="preserve">- Shortage in nursing specialist in SA and Limited research </w:t>
            </w:r>
            <w:r>
              <w:rPr>
                <w:rFonts w:asciiTheme="minorHAnsi" w:hAnsiTheme="minorHAnsi" w:cstheme="majorBidi"/>
                <w:sz w:val="14"/>
                <w:szCs w:val="14"/>
              </w:rPr>
              <w:t>and h</w:t>
            </w:r>
            <w:r w:rsidRPr="00880CB8">
              <w:rPr>
                <w:rFonts w:asciiTheme="minorHAnsi" w:hAnsiTheme="minorHAnsi" w:cstheme="majorBidi"/>
                <w:sz w:val="14"/>
                <w:szCs w:val="14"/>
              </w:rPr>
              <w:t xml:space="preserve">igh demand </w:t>
            </w:r>
            <w:r>
              <w:rPr>
                <w:rFonts w:asciiTheme="minorHAnsi" w:hAnsiTheme="minorHAnsi" w:cstheme="majorBidi"/>
                <w:sz w:val="14"/>
                <w:szCs w:val="14"/>
              </w:rPr>
              <w:t>in develop education</w:t>
            </w:r>
            <w:r w:rsidRPr="00880CB8">
              <w:rPr>
                <w:rFonts w:asciiTheme="minorHAnsi" w:hAnsiTheme="minorHAnsi" w:cstheme="majorBidi"/>
                <w:sz w:val="14"/>
                <w:szCs w:val="14"/>
              </w:rPr>
              <w:t xml:space="preserve"> </w:t>
            </w:r>
          </w:p>
          <w:p w14:paraId="66B7BD4F"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Increase healthcare professionals awareness of different sociocultural, religious and linguistic backgrounds while delivering culturally sensitive health care</w:t>
            </w:r>
          </w:p>
          <w:p w14:paraId="31E67C02"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 Nursing in SA was only established in the 1960s</w:t>
            </w:r>
          </w:p>
        </w:tc>
        <w:tc>
          <w:tcPr>
            <w:tcW w:w="708" w:type="dxa"/>
            <w:shd w:val="clear" w:color="auto" w:fill="EDEDED" w:themeFill="accent3" w:themeFillTint="33"/>
          </w:tcPr>
          <w:p w14:paraId="7230195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880CB8">
              <w:rPr>
                <w:rFonts w:asciiTheme="minorHAnsi" w:hAnsiTheme="minorHAnsi" w:cstheme="majorBidi"/>
                <w:sz w:val="14"/>
                <w:szCs w:val="14"/>
              </w:rPr>
              <w:t>Good</w:t>
            </w:r>
          </w:p>
        </w:tc>
      </w:tr>
      <w:tr w:rsidR="00F7107C" w:rsidRPr="00A37145" w14:paraId="630C4994" w14:textId="77777777" w:rsidTr="00106A38">
        <w:tc>
          <w:tcPr>
            <w:cnfStyle w:val="001000000000" w:firstRow="0" w:lastRow="0" w:firstColumn="1" w:lastColumn="0" w:oddVBand="0" w:evenVBand="0" w:oddHBand="0" w:evenHBand="0" w:firstRowFirstColumn="0" w:firstRowLastColumn="0" w:lastRowFirstColumn="0" w:lastRowLastColumn="0"/>
            <w:tcW w:w="374" w:type="dxa"/>
            <w:shd w:val="clear" w:color="auto" w:fill="auto"/>
          </w:tcPr>
          <w:p w14:paraId="777EE8A4"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B14ABC">
              <w:rPr>
                <w:rFonts w:asciiTheme="minorHAnsi" w:hAnsiTheme="minorHAnsi" w:cstheme="majorBidi"/>
                <w:sz w:val="15"/>
                <w:szCs w:val="21"/>
              </w:rPr>
              <w:t>6</w:t>
            </w:r>
          </w:p>
        </w:tc>
        <w:tc>
          <w:tcPr>
            <w:tcW w:w="1044" w:type="dxa"/>
            <w:shd w:val="clear" w:color="auto" w:fill="auto"/>
          </w:tcPr>
          <w:p w14:paraId="5AAFCBF8"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Alsenany and AlSaif (2014)</w:t>
            </w:r>
          </w:p>
          <w:p w14:paraId="2530D49E"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Jeddah, KSA</w:t>
            </w:r>
          </w:p>
        </w:tc>
        <w:tc>
          <w:tcPr>
            <w:tcW w:w="992" w:type="dxa"/>
            <w:shd w:val="clear" w:color="auto" w:fill="auto"/>
          </w:tcPr>
          <w:p w14:paraId="5D597DF9" w14:textId="77777777" w:rsidR="00F7107C" w:rsidRPr="00552032"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Mixed-method study</w:t>
            </w:r>
          </w:p>
        </w:tc>
        <w:tc>
          <w:tcPr>
            <w:tcW w:w="1418" w:type="dxa"/>
            <w:shd w:val="clear" w:color="auto" w:fill="auto"/>
          </w:tcPr>
          <w:p w14:paraId="4D42ABB9"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094F94">
              <w:rPr>
                <w:rFonts w:asciiTheme="minorHAnsi" w:hAnsiTheme="minorHAnsi" w:cstheme="majorBidi"/>
                <w:sz w:val="15"/>
                <w:szCs w:val="15"/>
              </w:rPr>
              <w:t>5 focused groups and survey</w:t>
            </w:r>
          </w:p>
          <w:p w14:paraId="11C2B220" w14:textId="77777777" w:rsidR="00F7107C" w:rsidRPr="00094F94" w:rsidRDefault="00F7107C" w:rsidP="00106A38">
            <w:pPr>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shd w:val="clear" w:color="auto" w:fill="auto"/>
          </w:tcPr>
          <w:p w14:paraId="753827E6"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xml:space="preserve">N=132 faculty members from </w:t>
            </w:r>
            <w:r w:rsidRPr="00094F94">
              <w:rPr>
                <w:rFonts w:asciiTheme="minorHAnsi" w:hAnsiTheme="minorHAnsi" w:cstheme="majorBidi"/>
                <w:sz w:val="14"/>
                <w:szCs w:val="14"/>
              </w:rPr>
              <w:lastRenderedPageBreak/>
              <w:t>3 nursing schools</w:t>
            </w:r>
          </w:p>
        </w:tc>
        <w:tc>
          <w:tcPr>
            <w:tcW w:w="2265" w:type="dxa"/>
            <w:shd w:val="clear" w:color="auto" w:fill="auto"/>
          </w:tcPr>
          <w:p w14:paraId="065F9E31"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sz w:val="14"/>
                <w:szCs w:val="14"/>
              </w:rPr>
              <w:lastRenderedPageBreak/>
              <w:t xml:space="preserve">Explores nursing faculty members’ attitudes towards older people, and </w:t>
            </w:r>
            <w:r w:rsidRPr="00094F94">
              <w:rPr>
                <w:rFonts w:asciiTheme="minorHAnsi" w:hAnsiTheme="minorHAnsi"/>
                <w:sz w:val="14"/>
                <w:szCs w:val="14"/>
              </w:rPr>
              <w:lastRenderedPageBreak/>
              <w:t>their</w:t>
            </w:r>
            <w:r>
              <w:rPr>
                <w:rFonts w:asciiTheme="minorHAnsi" w:hAnsiTheme="minorHAnsi"/>
                <w:sz w:val="14"/>
                <w:szCs w:val="14"/>
              </w:rPr>
              <w:t xml:space="preserve"> t</w:t>
            </w:r>
            <w:r w:rsidRPr="00094F94">
              <w:rPr>
                <w:rFonts w:asciiTheme="minorHAnsi" w:hAnsiTheme="minorHAnsi"/>
                <w:sz w:val="14"/>
                <w:szCs w:val="14"/>
              </w:rPr>
              <w:t>houghts about gerontological nursing education</w:t>
            </w:r>
          </w:p>
        </w:tc>
        <w:tc>
          <w:tcPr>
            <w:tcW w:w="6382" w:type="dxa"/>
            <w:gridSpan w:val="2"/>
            <w:shd w:val="clear" w:color="auto" w:fill="auto"/>
          </w:tcPr>
          <w:p w14:paraId="1D446631"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lastRenderedPageBreak/>
              <w:t>- More gerontological content and clinical experience should applied to the nursing curriculum</w:t>
            </w:r>
          </w:p>
          <w:p w14:paraId="6411159A"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Nursing students are deemed to deal with older adults with gratitude and respect</w:t>
            </w:r>
          </w:p>
          <w:p w14:paraId="7E76B0CC"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t>- Older adults are spoken to with soft tune and not called by their names</w:t>
            </w:r>
          </w:p>
          <w:p w14:paraId="2A698BFB" w14:textId="77777777" w:rsidR="00F7107C" w:rsidRPr="00094F9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4"/>
                <w:szCs w:val="14"/>
              </w:rPr>
            </w:pPr>
            <w:r w:rsidRPr="00094F94">
              <w:rPr>
                <w:rFonts w:asciiTheme="minorHAnsi" w:hAnsiTheme="minorHAnsi" w:cstheme="majorBidi"/>
                <w:sz w:val="14"/>
                <w:szCs w:val="14"/>
              </w:rPr>
              <w:lastRenderedPageBreak/>
              <w:t>- Respect and restrict behaviours are encouraged when dealing with an older adul</w:t>
            </w:r>
            <w:r>
              <w:rPr>
                <w:rFonts w:asciiTheme="minorHAnsi" w:hAnsiTheme="minorHAnsi" w:cstheme="majorBidi"/>
                <w:sz w:val="14"/>
                <w:szCs w:val="14"/>
              </w:rPr>
              <w:t xml:space="preserve">t </w:t>
            </w:r>
          </w:p>
        </w:tc>
        <w:tc>
          <w:tcPr>
            <w:tcW w:w="708" w:type="dxa"/>
            <w:shd w:val="clear" w:color="auto" w:fill="auto"/>
          </w:tcPr>
          <w:p w14:paraId="2E2BD80D" w14:textId="77777777" w:rsidR="00F7107C" w:rsidRPr="00A37145"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rPr>
            </w:pPr>
            <w:r w:rsidRPr="00A37145">
              <w:rPr>
                <w:rFonts w:asciiTheme="minorHAnsi" w:hAnsiTheme="minorHAnsi" w:cstheme="majorBidi"/>
                <w:sz w:val="16"/>
              </w:rPr>
              <w:lastRenderedPageBreak/>
              <w:t>Good</w:t>
            </w:r>
          </w:p>
        </w:tc>
      </w:tr>
    </w:tbl>
    <w:p w14:paraId="696FB151" w14:textId="77777777" w:rsidR="00F7107C" w:rsidRPr="00A37145" w:rsidRDefault="00F7107C" w:rsidP="00F7107C">
      <w:r w:rsidRPr="00A37145">
        <w:rPr>
          <w:b/>
          <w:bCs/>
        </w:rPr>
        <w:t xml:space="preserve">Table </w:t>
      </w:r>
      <w:r>
        <w:rPr>
          <w:b/>
          <w:bCs/>
        </w:rPr>
        <w:t>3</w:t>
      </w:r>
      <w:r w:rsidRPr="00A37145">
        <w:rPr>
          <w:b/>
          <w:bCs/>
        </w:rPr>
        <w:t xml:space="preserve">. </w:t>
      </w:r>
      <w:r w:rsidRPr="00A37145">
        <w:t>Continued</w:t>
      </w:r>
    </w:p>
    <w:tbl>
      <w:tblPr>
        <w:tblStyle w:val="GridTable1Light1"/>
        <w:tblW w:w="14317" w:type="dxa"/>
        <w:tblInd w:w="-147" w:type="dxa"/>
        <w:tblLayout w:type="fixed"/>
        <w:tblLook w:val="04A0" w:firstRow="1" w:lastRow="0" w:firstColumn="1" w:lastColumn="0" w:noHBand="0" w:noVBand="1"/>
      </w:tblPr>
      <w:tblGrid>
        <w:gridCol w:w="424"/>
        <w:gridCol w:w="1152"/>
        <w:gridCol w:w="1401"/>
        <w:gridCol w:w="1418"/>
        <w:gridCol w:w="1238"/>
        <w:gridCol w:w="1869"/>
        <w:gridCol w:w="6100"/>
        <w:gridCol w:w="715"/>
      </w:tblGrid>
      <w:tr w:rsidR="00F7107C" w:rsidRPr="00880CB8" w14:paraId="41AF969F" w14:textId="77777777" w:rsidTr="00106A38">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24" w:type="dxa"/>
            <w:vAlign w:val="center"/>
          </w:tcPr>
          <w:p w14:paraId="7CF2689B"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rPr>
            </w:pPr>
            <w:r w:rsidRPr="00111107">
              <w:rPr>
                <w:rFonts w:asciiTheme="minorHAnsi" w:hAnsiTheme="minorHAnsi" w:cstheme="majorBidi"/>
                <w:sz w:val="20"/>
                <w:szCs w:val="20"/>
              </w:rPr>
              <w:t>#</w:t>
            </w:r>
          </w:p>
        </w:tc>
        <w:tc>
          <w:tcPr>
            <w:tcW w:w="1152" w:type="dxa"/>
            <w:vAlign w:val="center"/>
          </w:tcPr>
          <w:p w14:paraId="7AA40FFF"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Study</w:t>
            </w:r>
          </w:p>
        </w:tc>
        <w:tc>
          <w:tcPr>
            <w:tcW w:w="1401" w:type="dxa"/>
            <w:vAlign w:val="center"/>
          </w:tcPr>
          <w:p w14:paraId="0306961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Design</w:t>
            </w:r>
          </w:p>
        </w:tc>
        <w:tc>
          <w:tcPr>
            <w:tcW w:w="1418" w:type="dxa"/>
            <w:vAlign w:val="center"/>
          </w:tcPr>
          <w:p w14:paraId="2EB790FF"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Tool</w:t>
            </w:r>
          </w:p>
        </w:tc>
        <w:tc>
          <w:tcPr>
            <w:tcW w:w="1238" w:type="dxa"/>
            <w:vAlign w:val="center"/>
          </w:tcPr>
          <w:p w14:paraId="53424E6B"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Sample</w:t>
            </w:r>
          </w:p>
        </w:tc>
        <w:tc>
          <w:tcPr>
            <w:tcW w:w="1869" w:type="dxa"/>
            <w:vAlign w:val="center"/>
          </w:tcPr>
          <w:p w14:paraId="31C7502A"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Aim/question</w:t>
            </w:r>
          </w:p>
        </w:tc>
        <w:tc>
          <w:tcPr>
            <w:tcW w:w="6100" w:type="dxa"/>
            <w:vAlign w:val="center"/>
          </w:tcPr>
          <w:p w14:paraId="465B274F"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Key findings</w:t>
            </w:r>
          </w:p>
        </w:tc>
        <w:tc>
          <w:tcPr>
            <w:tcW w:w="715" w:type="dxa"/>
            <w:vAlign w:val="center"/>
          </w:tcPr>
          <w:p w14:paraId="31FFE98D"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rPr>
            </w:pPr>
            <w:r w:rsidRPr="00111107">
              <w:rPr>
                <w:rFonts w:asciiTheme="minorHAnsi" w:hAnsiTheme="minorHAnsi"/>
                <w:sz w:val="16"/>
                <w:szCs w:val="16"/>
              </w:rPr>
              <w:t>Quality rating</w:t>
            </w:r>
          </w:p>
        </w:tc>
      </w:tr>
      <w:tr w:rsidR="00F7107C" w:rsidRPr="00B14ABC" w14:paraId="6628FCFD" w14:textId="77777777" w:rsidTr="00106A38">
        <w:tc>
          <w:tcPr>
            <w:cnfStyle w:val="001000000000" w:firstRow="0" w:lastRow="0" w:firstColumn="1" w:lastColumn="0" w:oddVBand="0" w:evenVBand="0" w:oddHBand="0" w:evenHBand="0" w:firstRowFirstColumn="0" w:firstRowLastColumn="0" w:lastRowFirstColumn="0" w:lastRowLastColumn="0"/>
            <w:tcW w:w="424" w:type="dxa"/>
          </w:tcPr>
          <w:p w14:paraId="083227C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7</w:t>
            </w:r>
          </w:p>
        </w:tc>
        <w:tc>
          <w:tcPr>
            <w:tcW w:w="1152" w:type="dxa"/>
          </w:tcPr>
          <w:p w14:paraId="072CEB3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Amr et al. (2014)</w:t>
            </w:r>
          </w:p>
          <w:p w14:paraId="6148625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Hufof, KSA</w:t>
            </w:r>
          </w:p>
        </w:tc>
        <w:tc>
          <w:tcPr>
            <w:tcW w:w="1401" w:type="dxa"/>
          </w:tcPr>
          <w:p w14:paraId="30F26B4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Quantitative Population-based study</w:t>
            </w:r>
          </w:p>
          <w:p w14:paraId="5F09F59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418" w:type="dxa"/>
          </w:tcPr>
          <w:p w14:paraId="1C20165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Clinical Dementia Rating scale, MMSE, Neuropsychiatric Inventory NPI, ADLs scoring. The Lawton IADL and DSM4</w:t>
            </w:r>
          </w:p>
          <w:p w14:paraId="1606226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238" w:type="dxa"/>
          </w:tcPr>
          <w:p w14:paraId="0462D3F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N=53 people with dementia </w:t>
            </w:r>
          </w:p>
          <w:p w14:paraId="5E6A589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(39 Male, 14 Female) age 60+</w:t>
            </w:r>
          </w:p>
        </w:tc>
        <w:tc>
          <w:tcPr>
            <w:tcW w:w="1869" w:type="dxa"/>
          </w:tcPr>
          <w:p w14:paraId="30D552A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 xml:space="preserve">Evaluate the clinical and demographic profile among people with dementia in hospital setting </w:t>
            </w:r>
          </w:p>
        </w:tc>
        <w:tc>
          <w:tcPr>
            <w:tcW w:w="6100" w:type="dxa"/>
          </w:tcPr>
          <w:p w14:paraId="02CF9FB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- 96.2% illiterate </w:t>
            </w:r>
          </w:p>
          <w:p w14:paraId="722DFB6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- 12.9% the prevalence of dementia in the study</w:t>
            </w:r>
          </w:p>
          <w:p w14:paraId="6913724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The co-morbidity rate is high 52.8% (hypertension 45.3%, Cardiac problem 30.2%, Diabetes 23.7%)</w:t>
            </w:r>
          </w:p>
          <w:p w14:paraId="2A14952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Female in eastern culture not attending hospitals frequently as men</w:t>
            </w:r>
          </w:p>
          <w:p w14:paraId="72AB580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Females are totally dependent on male and thought to be more tolerant of psychological and physical pain than western females</w:t>
            </w:r>
          </w:p>
          <w:p w14:paraId="325BFFD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High respecting of elderly and extended family</w:t>
            </w:r>
          </w:p>
          <w:p w14:paraId="0E72E77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Only few are living alone</w:t>
            </w:r>
          </w:p>
          <w:p w14:paraId="6925E26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Recommended to use MMSE and NPI to early detect dementia and neurocognitive impairment</w:t>
            </w:r>
          </w:p>
        </w:tc>
        <w:tc>
          <w:tcPr>
            <w:tcW w:w="715" w:type="dxa"/>
          </w:tcPr>
          <w:p w14:paraId="6D6C133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Good</w:t>
            </w:r>
          </w:p>
        </w:tc>
      </w:tr>
      <w:tr w:rsidR="00F7107C" w:rsidRPr="00B14ABC" w14:paraId="350116D0" w14:textId="77777777" w:rsidTr="00106A38">
        <w:tc>
          <w:tcPr>
            <w:cnfStyle w:val="001000000000" w:firstRow="0" w:lastRow="0" w:firstColumn="1" w:lastColumn="0" w:oddVBand="0" w:evenVBand="0" w:oddHBand="0" w:evenHBand="0" w:firstRowFirstColumn="0" w:firstRowLastColumn="0" w:lastRowFirstColumn="0" w:lastRowLastColumn="0"/>
            <w:tcW w:w="424" w:type="dxa"/>
            <w:shd w:val="clear" w:color="auto" w:fill="F2F2F2" w:themeFill="background1" w:themeFillShade="F2"/>
          </w:tcPr>
          <w:p w14:paraId="4D7E6D1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8</w:t>
            </w:r>
          </w:p>
        </w:tc>
        <w:tc>
          <w:tcPr>
            <w:tcW w:w="1152" w:type="dxa"/>
            <w:shd w:val="clear" w:color="auto" w:fill="F2F2F2" w:themeFill="background1" w:themeFillShade="F2"/>
          </w:tcPr>
          <w:p w14:paraId="062D17B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Bentwich et al. (2016)</w:t>
            </w:r>
          </w:p>
          <w:p w14:paraId="0AF40FC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Galilee, Palestinian Occupied Territories</w:t>
            </w:r>
          </w:p>
        </w:tc>
        <w:tc>
          <w:tcPr>
            <w:tcW w:w="1401" w:type="dxa"/>
            <w:shd w:val="clear" w:color="auto" w:fill="F2F2F2" w:themeFill="background1" w:themeFillShade="F2"/>
          </w:tcPr>
          <w:p w14:paraId="500D99D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Mixed method study</w:t>
            </w:r>
          </w:p>
          <w:p w14:paraId="34D3731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418" w:type="dxa"/>
            <w:shd w:val="clear" w:color="auto" w:fill="F2F2F2" w:themeFill="background1" w:themeFillShade="F2"/>
          </w:tcPr>
          <w:p w14:paraId="2EF33D1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semi-structured interviews</w:t>
            </w:r>
          </w:p>
          <w:p w14:paraId="447B0E8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Self-developed questionnaire</w:t>
            </w:r>
          </w:p>
        </w:tc>
        <w:tc>
          <w:tcPr>
            <w:tcW w:w="1238" w:type="dxa"/>
            <w:shd w:val="clear" w:color="auto" w:fill="F2F2F2" w:themeFill="background1" w:themeFillShade="F2"/>
          </w:tcPr>
          <w:p w14:paraId="3FE9C20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N= 20 </w:t>
            </w:r>
          </w:p>
          <w:p w14:paraId="05C4CCE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Sabra n= 7, Arab n= 7, and Russian n= 6) caretaker</w:t>
            </w:r>
          </w:p>
        </w:tc>
        <w:tc>
          <w:tcPr>
            <w:tcW w:w="1869" w:type="dxa"/>
            <w:shd w:val="clear" w:color="auto" w:fill="F2F2F2" w:themeFill="background1" w:themeFillShade="F2"/>
          </w:tcPr>
          <w:p w14:paraId="69F65FC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Explore the gap existence among caretakers from different ethno-cultural groups regarding their perceptions of autonomy and human dignity of patients with dementia</w:t>
            </w:r>
          </w:p>
        </w:tc>
        <w:tc>
          <w:tcPr>
            <w:tcW w:w="6100" w:type="dxa"/>
            <w:shd w:val="clear" w:color="auto" w:fill="F2F2F2" w:themeFill="background1" w:themeFillShade="F2"/>
          </w:tcPr>
          <w:p w14:paraId="2BC58AF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Attitude toward dementia clients’ dignity and autonomy were differ significantly between Arabs and Russians</w:t>
            </w:r>
          </w:p>
          <w:p w14:paraId="54721E7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Arab caretakers raise covering conceptions of self-respect and independence, provides better grounds for person-cantered care in healthcare setting</w:t>
            </w:r>
          </w:p>
          <w:p w14:paraId="3907C68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Person-centred care for treating dementia clients consider the gold standard</w:t>
            </w:r>
          </w:p>
          <w:p w14:paraId="7A57CFD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Dementia awareness starts 1980s</w:t>
            </w:r>
          </w:p>
          <w:p w14:paraId="15CDE1D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Older adults’ dependency increases and their complexity rises as a result in deteriorating their autonomy and capability gradually </w:t>
            </w:r>
          </w:p>
          <w:p w14:paraId="165DFAD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Conserve valuing older adults’ autonomy and human dignity</w:t>
            </w:r>
          </w:p>
        </w:tc>
        <w:tc>
          <w:tcPr>
            <w:tcW w:w="715" w:type="dxa"/>
            <w:shd w:val="clear" w:color="auto" w:fill="F2F2F2" w:themeFill="background1" w:themeFillShade="F2"/>
          </w:tcPr>
          <w:p w14:paraId="2E6D5FC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Good</w:t>
            </w:r>
          </w:p>
        </w:tc>
      </w:tr>
      <w:tr w:rsidR="00F7107C" w:rsidRPr="00B14ABC" w14:paraId="7A549279" w14:textId="77777777" w:rsidTr="00106A38">
        <w:tc>
          <w:tcPr>
            <w:cnfStyle w:val="001000000000" w:firstRow="0" w:lastRow="0" w:firstColumn="1" w:lastColumn="0" w:oddVBand="0" w:evenVBand="0" w:oddHBand="0" w:evenHBand="0" w:firstRowFirstColumn="0" w:firstRowLastColumn="0" w:lastRowFirstColumn="0" w:lastRowLastColumn="0"/>
            <w:tcW w:w="424" w:type="dxa"/>
          </w:tcPr>
          <w:p w14:paraId="05D4ED2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9</w:t>
            </w:r>
          </w:p>
        </w:tc>
        <w:tc>
          <w:tcPr>
            <w:tcW w:w="1152" w:type="dxa"/>
          </w:tcPr>
          <w:p w14:paraId="549A9E8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Cipriani and Borin (2014)</w:t>
            </w:r>
          </w:p>
          <w:p w14:paraId="4ABF6A3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Arab</w:t>
            </w:r>
          </w:p>
        </w:tc>
        <w:tc>
          <w:tcPr>
            <w:tcW w:w="1401" w:type="dxa"/>
          </w:tcPr>
          <w:p w14:paraId="2C5AB86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Literature review</w:t>
            </w:r>
          </w:p>
        </w:tc>
        <w:tc>
          <w:tcPr>
            <w:tcW w:w="1418" w:type="dxa"/>
          </w:tcPr>
          <w:p w14:paraId="2F60AA3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1238" w:type="dxa"/>
          </w:tcPr>
          <w:p w14:paraId="2A6E202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1869" w:type="dxa"/>
          </w:tcPr>
          <w:p w14:paraId="5DD41F6E"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Explore dementia phenomena in ethnically diverse groups and cultures</w:t>
            </w:r>
          </w:p>
        </w:tc>
        <w:tc>
          <w:tcPr>
            <w:tcW w:w="6100" w:type="dxa"/>
          </w:tcPr>
          <w:p w14:paraId="2DC69FB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EM community have difficulty to admit dementia</w:t>
            </w:r>
          </w:p>
          <w:p w14:paraId="37E9363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Stigma related to Arabic translation of dementia word</w:t>
            </w:r>
          </w:p>
          <w:p w14:paraId="08D2ECC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In Arabic dementia called “Kharaf” which means ‘unravelled’, ‘lost the mind’ that led to negative connotation in its understanding</w:t>
            </w:r>
          </w:p>
          <w:p w14:paraId="1ED2324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The Oldest member is the heart of wisdom, love, and blessing </w:t>
            </w:r>
          </w:p>
          <w:p w14:paraId="00DEEF0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Fate “Qadar” assumed to be the cause of illnesses in EM believes</w:t>
            </w:r>
          </w:p>
        </w:tc>
        <w:tc>
          <w:tcPr>
            <w:tcW w:w="715" w:type="dxa"/>
          </w:tcPr>
          <w:p w14:paraId="0384023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Average</w:t>
            </w:r>
          </w:p>
        </w:tc>
      </w:tr>
      <w:tr w:rsidR="00F7107C" w:rsidRPr="00B14ABC" w14:paraId="1D5AD596" w14:textId="77777777" w:rsidTr="00106A38">
        <w:tc>
          <w:tcPr>
            <w:cnfStyle w:val="001000000000" w:firstRow="0" w:lastRow="0" w:firstColumn="1" w:lastColumn="0" w:oddVBand="0" w:evenVBand="0" w:oddHBand="0" w:evenHBand="0" w:firstRowFirstColumn="0" w:firstRowLastColumn="0" w:lastRowFirstColumn="0" w:lastRowLastColumn="0"/>
            <w:tcW w:w="424" w:type="dxa"/>
            <w:shd w:val="clear" w:color="auto" w:fill="F2F2F2" w:themeFill="background1" w:themeFillShade="F2"/>
          </w:tcPr>
          <w:p w14:paraId="198429A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eastAsia="Times New Roman" w:hAnsiTheme="minorHAnsi" w:cstheme="majorBidi"/>
                <w:sz w:val="15"/>
                <w:szCs w:val="21"/>
                <w:lang w:eastAsia="en-GB"/>
              </w:rPr>
              <w:t>10</w:t>
            </w:r>
          </w:p>
        </w:tc>
        <w:tc>
          <w:tcPr>
            <w:tcW w:w="1152" w:type="dxa"/>
            <w:shd w:val="clear" w:color="auto" w:fill="F2F2F2" w:themeFill="background1" w:themeFillShade="F2"/>
          </w:tcPr>
          <w:p w14:paraId="7E3E78E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Eltallawy, et al. (2013)</w:t>
            </w:r>
          </w:p>
          <w:p w14:paraId="3DB2221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21"/>
              </w:rPr>
            </w:pPr>
            <w:r w:rsidRPr="00B14ABC">
              <w:rPr>
                <w:rFonts w:asciiTheme="minorHAnsi" w:hAnsiTheme="minorHAnsi" w:cstheme="majorBidi"/>
                <w:sz w:val="15"/>
                <w:szCs w:val="21"/>
              </w:rPr>
              <w:t>El-Qaseir, Egypt</w:t>
            </w:r>
          </w:p>
        </w:tc>
        <w:tc>
          <w:tcPr>
            <w:tcW w:w="1401" w:type="dxa"/>
            <w:shd w:val="clear" w:color="auto" w:fill="F2F2F2" w:themeFill="background1" w:themeFillShade="F2"/>
          </w:tcPr>
          <w:p w14:paraId="75D1DDA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Sociodemographic study </w:t>
            </w:r>
          </w:p>
          <w:p w14:paraId="0F3277E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418" w:type="dxa"/>
            <w:shd w:val="clear" w:color="auto" w:fill="F2F2F2" w:themeFill="background1" w:themeFillShade="F2"/>
          </w:tcPr>
          <w:p w14:paraId="1E2F10D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Self-developed questionnaire Diagnosed by neurologists WHO criteria</w:t>
            </w:r>
          </w:p>
        </w:tc>
        <w:tc>
          <w:tcPr>
            <w:tcW w:w="1238" w:type="dxa"/>
            <w:shd w:val="clear" w:color="auto" w:fill="F2F2F2" w:themeFill="background1" w:themeFillShade="F2"/>
          </w:tcPr>
          <w:p w14:paraId="0EA6EBB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N=33,285 (Parkinson’s 8183 age 40+)</w:t>
            </w:r>
          </w:p>
          <w:p w14:paraId="34ADA7DE" w14:textId="77777777" w:rsidR="00F7107C" w:rsidRPr="00B14ABC" w:rsidRDefault="00F7107C" w:rsidP="00106A38">
            <w:pPr>
              <w:cnfStyle w:val="000000000000" w:firstRow="0" w:lastRow="0" w:firstColumn="0" w:lastColumn="0" w:oddVBand="0" w:evenVBand="0" w:oddHBand="0" w:evenHBand="0" w:firstRowFirstColumn="0" w:firstRowLastColumn="0" w:lastRowFirstColumn="0" w:lastRowLastColumn="0"/>
              <w:rPr>
                <w:rFonts w:cstheme="majorBidi"/>
                <w:sz w:val="15"/>
                <w:szCs w:val="21"/>
              </w:rPr>
            </w:pPr>
          </w:p>
        </w:tc>
        <w:tc>
          <w:tcPr>
            <w:tcW w:w="1869" w:type="dxa"/>
            <w:shd w:val="clear" w:color="auto" w:fill="F2F2F2" w:themeFill="background1" w:themeFillShade="F2"/>
          </w:tcPr>
          <w:p w14:paraId="050DC81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Study the prevalence of aged-related neurological disorders in AlQuseir City</w:t>
            </w:r>
          </w:p>
        </w:tc>
        <w:tc>
          <w:tcPr>
            <w:tcW w:w="6100" w:type="dxa"/>
            <w:shd w:val="clear" w:color="auto" w:fill="F2F2F2" w:themeFill="background1" w:themeFillShade="F2"/>
          </w:tcPr>
          <w:p w14:paraId="7CC0F48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- 3.83% among participants aged 60+ are experiencing dementia as a most common neurological disorder</w:t>
            </w:r>
          </w:p>
          <w:p w14:paraId="11722D1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Parkinson’s disorder prevalence was higher in comparison to worldwide cities </w:t>
            </w:r>
          </w:p>
          <w:p w14:paraId="6438DF5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Cultural and social norms were affected on neurological disorders</w:t>
            </w:r>
          </w:p>
          <w:p w14:paraId="74DCDC7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Evil attach</w:t>
            </w:r>
          </w:p>
          <w:p w14:paraId="5803264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Dementia in part of normal aging process</w:t>
            </w:r>
          </w:p>
          <w:p w14:paraId="0BE0A30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High demand on concrete projects and framework to illuminate and shed the light on the nature of these disorders and their suitability of treatment</w:t>
            </w:r>
          </w:p>
        </w:tc>
        <w:tc>
          <w:tcPr>
            <w:tcW w:w="715" w:type="dxa"/>
            <w:shd w:val="clear" w:color="auto" w:fill="F2F2F2" w:themeFill="background1" w:themeFillShade="F2"/>
          </w:tcPr>
          <w:p w14:paraId="43DA00B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Good</w:t>
            </w:r>
          </w:p>
        </w:tc>
      </w:tr>
      <w:tr w:rsidR="00F7107C" w:rsidRPr="00B14ABC" w14:paraId="0B62D897" w14:textId="77777777" w:rsidTr="00106A38">
        <w:tc>
          <w:tcPr>
            <w:cnfStyle w:val="001000000000" w:firstRow="0" w:lastRow="0" w:firstColumn="1" w:lastColumn="0" w:oddVBand="0" w:evenVBand="0" w:oddHBand="0" w:evenHBand="0" w:firstRowFirstColumn="0" w:firstRowLastColumn="0" w:lastRowFirstColumn="0" w:lastRowLastColumn="0"/>
            <w:tcW w:w="424" w:type="dxa"/>
          </w:tcPr>
          <w:p w14:paraId="40C0923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eastAsia="Times New Roman" w:hAnsiTheme="minorHAnsi" w:cstheme="majorBidi"/>
                <w:sz w:val="15"/>
                <w:szCs w:val="21"/>
                <w:lang w:eastAsia="en-GB"/>
              </w:rPr>
            </w:pPr>
            <w:r>
              <w:rPr>
                <w:rFonts w:asciiTheme="minorHAnsi" w:eastAsia="Times New Roman" w:hAnsiTheme="minorHAnsi" w:cstheme="majorBidi"/>
                <w:sz w:val="15"/>
                <w:szCs w:val="21"/>
                <w:lang w:eastAsia="en-GB"/>
              </w:rPr>
              <w:t>11</w:t>
            </w:r>
          </w:p>
        </w:tc>
        <w:tc>
          <w:tcPr>
            <w:tcW w:w="1152" w:type="dxa"/>
          </w:tcPr>
          <w:p w14:paraId="36B52C3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ajorBidi"/>
                <w:sz w:val="15"/>
                <w:szCs w:val="21"/>
                <w:lang w:eastAsia="en-GB"/>
              </w:rPr>
            </w:pPr>
            <w:r w:rsidRPr="00B14ABC">
              <w:rPr>
                <w:rFonts w:asciiTheme="minorHAnsi" w:eastAsia="Times New Roman" w:hAnsiTheme="minorHAnsi" w:cstheme="majorBidi"/>
                <w:sz w:val="15"/>
                <w:szCs w:val="21"/>
                <w:lang w:eastAsia="en-GB"/>
              </w:rPr>
              <w:t>Eltallawy et al. (2013)</w:t>
            </w:r>
          </w:p>
          <w:p w14:paraId="5F6DAEE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El-Qaseir, Egypt</w:t>
            </w:r>
          </w:p>
        </w:tc>
        <w:tc>
          <w:tcPr>
            <w:tcW w:w="1401" w:type="dxa"/>
          </w:tcPr>
          <w:p w14:paraId="0DDB3F2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Epidemiological study</w:t>
            </w:r>
          </w:p>
        </w:tc>
        <w:tc>
          <w:tcPr>
            <w:tcW w:w="1418" w:type="dxa"/>
          </w:tcPr>
          <w:p w14:paraId="2F12FC0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not hospital-based</w:t>
            </w:r>
          </w:p>
        </w:tc>
        <w:tc>
          <w:tcPr>
            <w:tcW w:w="1238" w:type="dxa"/>
          </w:tcPr>
          <w:p w14:paraId="065BAD9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N=33,285</w:t>
            </w:r>
          </w:p>
          <w:p w14:paraId="061EC51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Age 40+</w:t>
            </w:r>
          </w:p>
          <w:p w14:paraId="657C7B71" w14:textId="77777777" w:rsidR="00F7107C" w:rsidRPr="00B14ABC" w:rsidRDefault="00F7107C" w:rsidP="00106A38">
            <w:pPr>
              <w:cnfStyle w:val="000000000000" w:firstRow="0" w:lastRow="0" w:firstColumn="0" w:lastColumn="0" w:oddVBand="0" w:evenVBand="0" w:oddHBand="0" w:evenHBand="0" w:firstRowFirstColumn="0" w:firstRowLastColumn="0" w:lastRowFirstColumn="0" w:lastRowLastColumn="0"/>
              <w:rPr>
                <w:rFonts w:cstheme="majorBidi"/>
                <w:sz w:val="15"/>
                <w:szCs w:val="21"/>
              </w:rPr>
            </w:pPr>
          </w:p>
        </w:tc>
        <w:tc>
          <w:tcPr>
            <w:tcW w:w="1869" w:type="dxa"/>
          </w:tcPr>
          <w:p w14:paraId="739887B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Discover the prevalence of neurological disorders including dementia</w:t>
            </w:r>
          </w:p>
        </w:tc>
        <w:tc>
          <w:tcPr>
            <w:tcW w:w="6100" w:type="dxa"/>
          </w:tcPr>
          <w:p w14:paraId="3D9ABC3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Females 5.2% higher than females</w:t>
            </w:r>
          </w:p>
          <w:p w14:paraId="743349E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- 15 neurological disorders were identified</w:t>
            </w:r>
          </w:p>
        </w:tc>
        <w:tc>
          <w:tcPr>
            <w:tcW w:w="715" w:type="dxa"/>
          </w:tcPr>
          <w:p w14:paraId="6EA6ADB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Average</w:t>
            </w:r>
          </w:p>
        </w:tc>
      </w:tr>
      <w:tr w:rsidR="00F7107C" w:rsidRPr="00B14ABC" w14:paraId="0463F8BD" w14:textId="77777777" w:rsidTr="00106A38">
        <w:tc>
          <w:tcPr>
            <w:cnfStyle w:val="001000000000" w:firstRow="0" w:lastRow="0" w:firstColumn="1" w:lastColumn="0" w:oddVBand="0" w:evenVBand="0" w:oddHBand="0" w:evenHBand="0" w:firstRowFirstColumn="0" w:firstRowLastColumn="0" w:lastRowFirstColumn="0" w:lastRowLastColumn="0"/>
            <w:tcW w:w="424" w:type="dxa"/>
            <w:shd w:val="clear" w:color="auto" w:fill="F2F2F2" w:themeFill="background1" w:themeFillShade="F2"/>
          </w:tcPr>
          <w:p w14:paraId="6A1BD89E"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12</w:t>
            </w:r>
          </w:p>
        </w:tc>
        <w:tc>
          <w:tcPr>
            <w:tcW w:w="1152" w:type="dxa"/>
            <w:shd w:val="clear" w:color="auto" w:fill="F2F2F2" w:themeFill="background1" w:themeFillShade="F2"/>
          </w:tcPr>
          <w:p w14:paraId="4952155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Esmayel, et al. (2013)</w:t>
            </w:r>
          </w:p>
          <w:p w14:paraId="6D0992AE"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Egypt</w:t>
            </w:r>
          </w:p>
        </w:tc>
        <w:tc>
          <w:tcPr>
            <w:tcW w:w="1401" w:type="dxa"/>
            <w:shd w:val="clear" w:color="auto" w:fill="F2F2F2" w:themeFill="background1" w:themeFillShade="F2"/>
          </w:tcPr>
          <w:p w14:paraId="234D028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 cross-sectional study</w:t>
            </w:r>
          </w:p>
          <w:p w14:paraId="5C664B9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418" w:type="dxa"/>
            <w:shd w:val="clear" w:color="auto" w:fill="F2F2F2" w:themeFill="background1" w:themeFillShade="F2"/>
          </w:tcPr>
          <w:p w14:paraId="5B6F685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Geriatric Depression Scale (GDS)</w:t>
            </w:r>
          </w:p>
          <w:p w14:paraId="5C0325E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Pr>
                <w:rFonts w:asciiTheme="minorHAnsi" w:hAnsiTheme="minorHAnsi" w:cstheme="majorBidi"/>
                <w:sz w:val="15"/>
                <w:szCs w:val="21"/>
              </w:rPr>
              <w:t>MMSE</w:t>
            </w:r>
          </w:p>
        </w:tc>
        <w:tc>
          <w:tcPr>
            <w:tcW w:w="1238" w:type="dxa"/>
            <w:shd w:val="clear" w:color="auto" w:fill="F2F2F2" w:themeFill="background1" w:themeFillShade="F2"/>
          </w:tcPr>
          <w:p w14:paraId="7FD0F2C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N= 200</w:t>
            </w:r>
          </w:p>
          <w:p w14:paraId="0DFE34B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Hospitalised aged 60+</w:t>
            </w:r>
          </w:p>
        </w:tc>
        <w:tc>
          <w:tcPr>
            <w:tcW w:w="1869" w:type="dxa"/>
            <w:shd w:val="clear" w:color="auto" w:fill="F2F2F2" w:themeFill="background1" w:themeFillShade="F2"/>
          </w:tcPr>
          <w:p w14:paraId="6C399038"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Determined the prevalence of these problems and their associations with sociodemographic factors </w:t>
            </w:r>
            <w:r w:rsidRPr="00B14ABC">
              <w:rPr>
                <w:rFonts w:asciiTheme="minorHAnsi" w:hAnsiTheme="minorHAnsi" w:cstheme="majorBidi"/>
                <w:sz w:val="15"/>
                <w:szCs w:val="21"/>
              </w:rPr>
              <w:lastRenderedPageBreak/>
              <w:t>among hospitalized elderly in Egypt</w:t>
            </w:r>
          </w:p>
        </w:tc>
        <w:tc>
          <w:tcPr>
            <w:tcW w:w="6100" w:type="dxa"/>
            <w:shd w:val="clear" w:color="auto" w:fill="F2F2F2" w:themeFill="background1" w:themeFillShade="F2"/>
          </w:tcPr>
          <w:p w14:paraId="775EAD9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lastRenderedPageBreak/>
              <w:t>- Depression and cognitive impairment are the most common mental health problems among geriatrics</w:t>
            </w:r>
          </w:p>
          <w:p w14:paraId="0635DCB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- 72% prevalence rate of depressive symptoms</w:t>
            </w:r>
          </w:p>
          <w:p w14:paraId="5B60F2C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- 30% of cognitive impairment among medical inpatients</w:t>
            </w:r>
          </w:p>
          <w:p w14:paraId="314EB32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Significant relation between cognitive impairment and each depressive symptom were detected</w:t>
            </w:r>
          </w:p>
          <w:p w14:paraId="333AD5F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lastRenderedPageBreak/>
              <w:t>- Education level and low MMSE result are correlated</w:t>
            </w:r>
          </w:p>
        </w:tc>
        <w:tc>
          <w:tcPr>
            <w:tcW w:w="715" w:type="dxa"/>
            <w:shd w:val="clear" w:color="auto" w:fill="F2F2F2" w:themeFill="background1" w:themeFillShade="F2"/>
          </w:tcPr>
          <w:p w14:paraId="732F9B4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lastRenderedPageBreak/>
              <w:t>Good</w:t>
            </w:r>
          </w:p>
        </w:tc>
      </w:tr>
    </w:tbl>
    <w:p w14:paraId="0A4A2256" w14:textId="77777777" w:rsidR="00F7107C" w:rsidRPr="00A37145" w:rsidRDefault="00F7107C" w:rsidP="00F7107C">
      <w:r w:rsidRPr="00A37145">
        <w:rPr>
          <w:b/>
          <w:bCs/>
        </w:rPr>
        <w:t xml:space="preserve">Table </w:t>
      </w:r>
      <w:r>
        <w:rPr>
          <w:b/>
          <w:bCs/>
        </w:rPr>
        <w:t>3</w:t>
      </w:r>
      <w:r w:rsidRPr="00A37145">
        <w:rPr>
          <w:b/>
          <w:bCs/>
        </w:rPr>
        <w:t xml:space="preserve">. </w:t>
      </w:r>
      <w:r w:rsidRPr="00A37145">
        <w:t>Continued</w:t>
      </w:r>
    </w:p>
    <w:tbl>
      <w:tblPr>
        <w:tblStyle w:val="GridTable1Light1"/>
        <w:tblW w:w="14459" w:type="dxa"/>
        <w:tblInd w:w="-289" w:type="dxa"/>
        <w:tblLayout w:type="fixed"/>
        <w:tblLook w:val="04A0" w:firstRow="1" w:lastRow="0" w:firstColumn="1" w:lastColumn="0" w:noHBand="0" w:noVBand="1"/>
      </w:tblPr>
      <w:tblGrid>
        <w:gridCol w:w="430"/>
        <w:gridCol w:w="1414"/>
        <w:gridCol w:w="1276"/>
        <w:gridCol w:w="1280"/>
        <w:gridCol w:w="851"/>
        <w:gridCol w:w="1841"/>
        <w:gridCol w:w="6517"/>
        <w:gridCol w:w="850"/>
      </w:tblGrid>
      <w:tr w:rsidR="00F7107C" w:rsidRPr="00880CB8" w14:paraId="3F098E64" w14:textId="77777777" w:rsidTr="00106A38">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30" w:type="dxa"/>
            <w:vAlign w:val="center"/>
          </w:tcPr>
          <w:p w14:paraId="5913EF25"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rPr>
            </w:pPr>
            <w:r w:rsidRPr="00111107">
              <w:rPr>
                <w:rFonts w:asciiTheme="minorHAnsi" w:hAnsiTheme="minorHAnsi" w:cstheme="majorBidi"/>
                <w:sz w:val="20"/>
                <w:szCs w:val="20"/>
              </w:rPr>
              <w:t>#</w:t>
            </w:r>
          </w:p>
        </w:tc>
        <w:tc>
          <w:tcPr>
            <w:tcW w:w="1414" w:type="dxa"/>
            <w:vAlign w:val="center"/>
          </w:tcPr>
          <w:p w14:paraId="6CCA373B"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Study</w:t>
            </w:r>
          </w:p>
        </w:tc>
        <w:tc>
          <w:tcPr>
            <w:tcW w:w="1276" w:type="dxa"/>
            <w:vAlign w:val="center"/>
          </w:tcPr>
          <w:p w14:paraId="24B5B5A4"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Design</w:t>
            </w:r>
          </w:p>
        </w:tc>
        <w:tc>
          <w:tcPr>
            <w:tcW w:w="1280" w:type="dxa"/>
            <w:vAlign w:val="center"/>
          </w:tcPr>
          <w:p w14:paraId="6A061AEF"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Tool</w:t>
            </w:r>
          </w:p>
        </w:tc>
        <w:tc>
          <w:tcPr>
            <w:tcW w:w="851" w:type="dxa"/>
            <w:vAlign w:val="center"/>
          </w:tcPr>
          <w:p w14:paraId="0744322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Sample</w:t>
            </w:r>
          </w:p>
        </w:tc>
        <w:tc>
          <w:tcPr>
            <w:tcW w:w="1841" w:type="dxa"/>
            <w:vAlign w:val="center"/>
          </w:tcPr>
          <w:p w14:paraId="5E457250"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Aim/question</w:t>
            </w:r>
          </w:p>
        </w:tc>
        <w:tc>
          <w:tcPr>
            <w:tcW w:w="6517" w:type="dxa"/>
            <w:vAlign w:val="center"/>
          </w:tcPr>
          <w:p w14:paraId="293F46F9"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Key findings</w:t>
            </w:r>
          </w:p>
        </w:tc>
        <w:tc>
          <w:tcPr>
            <w:tcW w:w="850" w:type="dxa"/>
            <w:vAlign w:val="center"/>
          </w:tcPr>
          <w:p w14:paraId="7B92851C" w14:textId="77777777" w:rsidR="00F7107C" w:rsidRPr="00880CB8"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rPr>
            </w:pPr>
            <w:r w:rsidRPr="00111107">
              <w:rPr>
                <w:rFonts w:asciiTheme="minorHAnsi" w:hAnsiTheme="minorHAnsi"/>
                <w:sz w:val="16"/>
                <w:szCs w:val="16"/>
              </w:rPr>
              <w:t>Quality rating</w:t>
            </w:r>
          </w:p>
        </w:tc>
      </w:tr>
      <w:tr w:rsidR="00F7107C" w:rsidRPr="00B14ABC" w14:paraId="07A8DE68" w14:textId="77777777" w:rsidTr="00106A38">
        <w:tc>
          <w:tcPr>
            <w:cnfStyle w:val="001000000000" w:firstRow="0" w:lastRow="0" w:firstColumn="1" w:lastColumn="0" w:oddVBand="0" w:evenVBand="0" w:oddHBand="0" w:evenHBand="0" w:firstRowFirstColumn="0" w:firstRowLastColumn="0" w:lastRowFirstColumn="0" w:lastRowLastColumn="0"/>
            <w:tcW w:w="430" w:type="dxa"/>
          </w:tcPr>
          <w:p w14:paraId="6CA858A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13</w:t>
            </w:r>
          </w:p>
        </w:tc>
        <w:tc>
          <w:tcPr>
            <w:tcW w:w="1414" w:type="dxa"/>
          </w:tcPr>
          <w:p w14:paraId="115F20E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Halabi and Zafar (2010)</w:t>
            </w:r>
          </w:p>
          <w:p w14:paraId="097EAE3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UAE</w:t>
            </w:r>
          </w:p>
        </w:tc>
        <w:tc>
          <w:tcPr>
            <w:tcW w:w="1276" w:type="dxa"/>
          </w:tcPr>
          <w:p w14:paraId="5BEE3B7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Literature review</w:t>
            </w:r>
          </w:p>
        </w:tc>
        <w:tc>
          <w:tcPr>
            <w:tcW w:w="1280" w:type="dxa"/>
          </w:tcPr>
          <w:p w14:paraId="5D6C02A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851" w:type="dxa"/>
          </w:tcPr>
          <w:p w14:paraId="13AE598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1841" w:type="dxa"/>
          </w:tcPr>
          <w:p w14:paraId="22AE0F0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Review the care provided to older adults in UAE</w:t>
            </w:r>
          </w:p>
          <w:p w14:paraId="0A8337BE"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6517" w:type="dxa"/>
          </w:tcPr>
          <w:p w14:paraId="66FE305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Disabled and vulnerable elderly cared by extended family</w:t>
            </w:r>
          </w:p>
          <w:p w14:paraId="40915BE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Geriatrics often surrounded by strong family relations; tribal</w:t>
            </w:r>
          </w:p>
          <w:p w14:paraId="237FDF7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In case older adult need assistance families hire a caregiver </w:t>
            </w:r>
          </w:p>
          <w:p w14:paraId="7BACF90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Inappropriate to refer a family member to a care facility</w:t>
            </w:r>
          </w:p>
          <w:p w14:paraId="35DA53BE"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A stigma related to using a care home </w:t>
            </w:r>
          </w:p>
          <w:p w14:paraId="13CB5D8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Low number of gerontologists, while geriatric psychiatry almost not-exist</w:t>
            </w:r>
          </w:p>
          <w:p w14:paraId="7BD055D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Lack of trained personnel in dementia care</w:t>
            </w:r>
          </w:p>
          <w:p w14:paraId="027A09B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No validated instruments available</w:t>
            </w:r>
          </w:p>
          <w:p w14:paraId="1ED3D85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MMSE not appropriate to the population</w:t>
            </w:r>
          </w:p>
          <w:p w14:paraId="401F958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Dementia were determining on late stage and cared by a general practitioner </w:t>
            </w:r>
          </w:p>
          <w:p w14:paraId="16B7C8D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Consider culture and social norms before introducing a new system or services</w:t>
            </w:r>
          </w:p>
        </w:tc>
        <w:tc>
          <w:tcPr>
            <w:tcW w:w="850" w:type="dxa"/>
          </w:tcPr>
          <w:p w14:paraId="23A18CF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Good</w:t>
            </w:r>
          </w:p>
        </w:tc>
      </w:tr>
      <w:tr w:rsidR="00F7107C" w:rsidRPr="00B14ABC" w14:paraId="4E245A83" w14:textId="77777777" w:rsidTr="00106A38">
        <w:tc>
          <w:tcPr>
            <w:cnfStyle w:val="001000000000" w:firstRow="0" w:lastRow="0" w:firstColumn="1" w:lastColumn="0" w:oddVBand="0" w:evenVBand="0" w:oddHBand="0" w:evenHBand="0" w:firstRowFirstColumn="0" w:firstRowLastColumn="0" w:lastRowFirstColumn="0" w:lastRowLastColumn="0"/>
            <w:tcW w:w="430" w:type="dxa"/>
            <w:shd w:val="clear" w:color="auto" w:fill="F2F2F2" w:themeFill="background1" w:themeFillShade="F2"/>
          </w:tcPr>
          <w:p w14:paraId="746901F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B14ABC">
              <w:rPr>
                <w:rFonts w:asciiTheme="minorHAnsi" w:hAnsiTheme="minorHAnsi" w:cstheme="majorBidi"/>
                <w:sz w:val="15"/>
                <w:szCs w:val="21"/>
              </w:rPr>
              <w:t>14</w:t>
            </w:r>
          </w:p>
        </w:tc>
        <w:tc>
          <w:tcPr>
            <w:tcW w:w="1414" w:type="dxa"/>
            <w:shd w:val="clear" w:color="auto" w:fill="F2F2F2" w:themeFill="background1" w:themeFillShade="F2"/>
          </w:tcPr>
          <w:p w14:paraId="7B7E285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Okasha and Boutros (2010)</w:t>
            </w:r>
          </w:p>
          <w:p w14:paraId="31DD8A5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Arab</w:t>
            </w:r>
          </w:p>
        </w:tc>
        <w:tc>
          <w:tcPr>
            <w:tcW w:w="1276" w:type="dxa"/>
            <w:shd w:val="clear" w:color="auto" w:fill="F2F2F2" w:themeFill="background1" w:themeFillShade="F2"/>
          </w:tcPr>
          <w:p w14:paraId="1B11CAA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Literature review</w:t>
            </w:r>
          </w:p>
        </w:tc>
        <w:tc>
          <w:tcPr>
            <w:tcW w:w="1280" w:type="dxa"/>
            <w:shd w:val="clear" w:color="auto" w:fill="F2F2F2" w:themeFill="background1" w:themeFillShade="F2"/>
          </w:tcPr>
          <w:p w14:paraId="149863B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851" w:type="dxa"/>
            <w:shd w:val="clear" w:color="auto" w:fill="F2F2F2" w:themeFill="background1" w:themeFillShade="F2"/>
          </w:tcPr>
          <w:p w14:paraId="3535AD9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N= 6 papers</w:t>
            </w:r>
          </w:p>
        </w:tc>
        <w:tc>
          <w:tcPr>
            <w:tcW w:w="1841" w:type="dxa"/>
            <w:shd w:val="clear" w:color="auto" w:fill="F2F2F2" w:themeFill="background1" w:themeFillShade="F2"/>
          </w:tcPr>
          <w:p w14:paraId="6751FC8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study papers published in Arab world concerning mental health and psychiatry </w:t>
            </w:r>
          </w:p>
        </w:tc>
        <w:tc>
          <w:tcPr>
            <w:tcW w:w="6517" w:type="dxa"/>
            <w:shd w:val="clear" w:color="auto" w:fill="F2F2F2" w:themeFill="background1" w:themeFillShade="F2"/>
          </w:tcPr>
          <w:p w14:paraId="4F50E1F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The stigma associated to mental health is decreasing</w:t>
            </w:r>
          </w:p>
          <w:p w14:paraId="6CF9994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More psychiatric units were integrated to the hospitals and care facilities</w:t>
            </w:r>
          </w:p>
          <w:p w14:paraId="3E7AC6E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Mental health treatment gap is high as most Arab population are dependence on traditional and religious healers, which form obstacles to pursue a medical treatment</w:t>
            </w:r>
          </w:p>
          <w:p w14:paraId="072DAB7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Caused by Evil eye</w:t>
            </w:r>
          </w:p>
        </w:tc>
        <w:tc>
          <w:tcPr>
            <w:tcW w:w="850" w:type="dxa"/>
            <w:shd w:val="clear" w:color="auto" w:fill="F2F2F2" w:themeFill="background1" w:themeFillShade="F2"/>
          </w:tcPr>
          <w:p w14:paraId="7E16DCD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Average</w:t>
            </w:r>
          </w:p>
        </w:tc>
      </w:tr>
      <w:tr w:rsidR="00F7107C" w:rsidRPr="00B14ABC" w14:paraId="52E21C9C" w14:textId="77777777" w:rsidTr="00106A38">
        <w:tc>
          <w:tcPr>
            <w:cnfStyle w:val="001000000000" w:firstRow="0" w:lastRow="0" w:firstColumn="1" w:lastColumn="0" w:oddVBand="0" w:evenVBand="0" w:oddHBand="0" w:evenHBand="0" w:firstRowFirstColumn="0" w:firstRowLastColumn="0" w:lastRowFirstColumn="0" w:lastRowLastColumn="0"/>
            <w:tcW w:w="430" w:type="dxa"/>
          </w:tcPr>
          <w:p w14:paraId="63B1250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Pr>
                <w:rFonts w:asciiTheme="minorHAnsi" w:hAnsiTheme="minorHAnsi" w:cstheme="majorBidi"/>
                <w:sz w:val="15"/>
                <w:szCs w:val="21"/>
              </w:rPr>
              <w:t>15</w:t>
            </w:r>
          </w:p>
        </w:tc>
        <w:tc>
          <w:tcPr>
            <w:tcW w:w="1414" w:type="dxa"/>
          </w:tcPr>
          <w:p w14:paraId="1DE6B51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Sayegh et al. (2013)</w:t>
            </w:r>
          </w:p>
          <w:p w14:paraId="36BF1A7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South Asian &amp; Middle Eastern Americans, USA</w:t>
            </w:r>
          </w:p>
        </w:tc>
        <w:tc>
          <w:tcPr>
            <w:tcW w:w="1276" w:type="dxa"/>
          </w:tcPr>
          <w:p w14:paraId="5C67F80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Literature review</w:t>
            </w:r>
          </w:p>
        </w:tc>
        <w:tc>
          <w:tcPr>
            <w:tcW w:w="1280" w:type="dxa"/>
          </w:tcPr>
          <w:p w14:paraId="1BA36E2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851" w:type="dxa"/>
          </w:tcPr>
          <w:p w14:paraId="67C6865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w:t>
            </w:r>
          </w:p>
        </w:tc>
        <w:tc>
          <w:tcPr>
            <w:tcW w:w="1841" w:type="dxa"/>
          </w:tcPr>
          <w:p w14:paraId="461BC6B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Discuss topics associated with dementia and mood and anxiety disorders among South Asian and Middle Eastern American older adults</w:t>
            </w:r>
          </w:p>
        </w:tc>
        <w:tc>
          <w:tcPr>
            <w:tcW w:w="6517" w:type="dxa"/>
          </w:tcPr>
          <w:p w14:paraId="32A2320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Noted the gap in researches conducted in EM community that investigate the prevalence of dementia, mood and anxiety disorders among older adults</w:t>
            </w:r>
          </w:p>
          <w:p w14:paraId="13669D4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Language barriers and lack of verified assessment instrument consider issues in recognising and treating dementia</w:t>
            </w:r>
          </w:p>
          <w:p w14:paraId="62AB5E2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A problem in translating and uses of culturally accepted terminology</w:t>
            </w:r>
          </w:p>
          <w:p w14:paraId="63476644"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Older adults supported emotionally and socially by their families</w:t>
            </w:r>
          </w:p>
          <w:p w14:paraId="452B1AB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Seeking advice from outside the family boarder consider is untrustworthiness </w:t>
            </w:r>
          </w:p>
          <w:p w14:paraId="21ACBA6B"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Evil spirit was attributed these illnesses</w:t>
            </w:r>
          </w:p>
          <w:p w14:paraId="7A786FD6"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EM health professionals are including Arabic versions of the shortened Geriatric Mental State Interview as assessment of dementia</w:t>
            </w:r>
          </w:p>
          <w:p w14:paraId="79676431"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validity of MMSE and the Informant Questionnaire on Cognitive Decline in Elderly</w:t>
            </w:r>
          </w:p>
          <w:p w14:paraId="0E7BAAF5"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In gulf region people are seeking medical support rather late as commonly acknowledged that forming a cognitive deficit is a part of normal aging</w:t>
            </w:r>
          </w:p>
          <w:p w14:paraId="395A35E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EMs are seeking help in the moderate and sever stages as they tend to report emotional and behavioural problems rather than memory</w:t>
            </w:r>
          </w:p>
          <w:p w14:paraId="54D36C0F"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Recommended to use MMSE for educated older adults</w:t>
            </w:r>
          </w:p>
          <w:p w14:paraId="4DE566A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It is highly recommended to understand EM culture to help in dementia care</w:t>
            </w:r>
          </w:p>
        </w:tc>
        <w:tc>
          <w:tcPr>
            <w:tcW w:w="850" w:type="dxa"/>
          </w:tcPr>
          <w:p w14:paraId="74A0AB8C"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Good</w:t>
            </w:r>
          </w:p>
        </w:tc>
      </w:tr>
      <w:tr w:rsidR="00F7107C" w:rsidRPr="00B14ABC" w14:paraId="0B0D32AD" w14:textId="77777777" w:rsidTr="00106A38">
        <w:tc>
          <w:tcPr>
            <w:cnfStyle w:val="001000000000" w:firstRow="0" w:lastRow="0" w:firstColumn="1" w:lastColumn="0" w:oddVBand="0" w:evenVBand="0" w:oddHBand="0" w:evenHBand="0" w:firstRowFirstColumn="0" w:firstRowLastColumn="0" w:lastRowFirstColumn="0" w:lastRowLastColumn="0"/>
            <w:tcW w:w="430" w:type="dxa"/>
            <w:shd w:val="clear" w:color="auto" w:fill="F2F2F2" w:themeFill="background1" w:themeFillShade="F2"/>
          </w:tcPr>
          <w:p w14:paraId="4770652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Pr>
                <w:rFonts w:asciiTheme="minorHAnsi" w:hAnsiTheme="minorHAnsi" w:cstheme="majorBidi"/>
                <w:sz w:val="15"/>
                <w:szCs w:val="21"/>
              </w:rPr>
              <w:t>16</w:t>
            </w:r>
          </w:p>
        </w:tc>
        <w:tc>
          <w:tcPr>
            <w:tcW w:w="1414" w:type="dxa"/>
            <w:shd w:val="clear" w:color="auto" w:fill="F2F2F2" w:themeFill="background1" w:themeFillShade="F2"/>
          </w:tcPr>
          <w:p w14:paraId="3DE5C39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Spalter, et al. (2014)</w:t>
            </w:r>
            <w:r>
              <w:rPr>
                <w:rFonts w:asciiTheme="minorHAnsi" w:hAnsiTheme="minorHAnsi" w:cstheme="majorBidi"/>
                <w:sz w:val="15"/>
                <w:szCs w:val="21"/>
              </w:rPr>
              <w:t xml:space="preserve"> </w:t>
            </w:r>
            <w:r w:rsidRPr="00B14ABC">
              <w:rPr>
                <w:rFonts w:asciiTheme="minorHAnsi" w:hAnsiTheme="minorHAnsi" w:cstheme="majorBidi"/>
                <w:sz w:val="15"/>
                <w:szCs w:val="21"/>
              </w:rPr>
              <w:t>Palestinian Occupied Territories</w:t>
            </w:r>
          </w:p>
        </w:tc>
        <w:tc>
          <w:tcPr>
            <w:tcW w:w="1276" w:type="dxa"/>
            <w:shd w:val="clear" w:color="auto" w:fill="F2F2F2" w:themeFill="background1" w:themeFillShade="F2"/>
          </w:tcPr>
          <w:p w14:paraId="328D4EB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Longitudinal study 2005-2010</w:t>
            </w:r>
          </w:p>
        </w:tc>
        <w:tc>
          <w:tcPr>
            <w:tcW w:w="1280" w:type="dxa"/>
            <w:shd w:val="clear" w:color="auto" w:fill="F2F2F2" w:themeFill="background1" w:themeFillShade="F2"/>
          </w:tcPr>
          <w:p w14:paraId="7210F08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Survey of Health and Retirement (SHARE)</w:t>
            </w:r>
          </w:p>
        </w:tc>
        <w:tc>
          <w:tcPr>
            <w:tcW w:w="851" w:type="dxa"/>
            <w:shd w:val="clear" w:color="auto" w:fill="F2F2F2" w:themeFill="background1" w:themeFillShade="F2"/>
          </w:tcPr>
          <w:p w14:paraId="0EE79002"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N=982 </w:t>
            </w:r>
          </w:p>
          <w:p w14:paraId="648C5C0A"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Age 60+</w:t>
            </w:r>
          </w:p>
        </w:tc>
        <w:tc>
          <w:tcPr>
            <w:tcW w:w="1841" w:type="dxa"/>
            <w:shd w:val="clear" w:color="auto" w:fill="F2F2F2" w:themeFill="background1" w:themeFillShade="F2"/>
          </w:tcPr>
          <w:p w14:paraId="77B3D820"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Examine the functional changes in late life in mobility, movement, activities of daily living</w:t>
            </w:r>
          </w:p>
        </w:tc>
        <w:tc>
          <w:tcPr>
            <w:tcW w:w="6517" w:type="dxa"/>
            <w:shd w:val="clear" w:color="auto" w:fill="F2F2F2" w:themeFill="background1" w:themeFillShade="F2"/>
          </w:tcPr>
          <w:p w14:paraId="4977446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Older adults living with other than spouse having higher number of diseases and comorbidity</w:t>
            </w:r>
          </w:p>
          <w:p w14:paraId="7F88ECB9"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Physical functioning can improve and decline with ageing   </w:t>
            </w:r>
          </w:p>
          <w:p w14:paraId="42EE8153"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ADLs is a key indicator of QoL and wellbeing</w:t>
            </w:r>
          </w:p>
          <w:p w14:paraId="52E41A67"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cstheme="majorBidi"/>
                <w:sz w:val="15"/>
                <w:szCs w:val="21"/>
              </w:rPr>
              <w:t xml:space="preserve">- Educate homecare workers and families to enhance the </w:t>
            </w:r>
            <w:r>
              <w:rPr>
                <w:rFonts w:asciiTheme="minorHAnsi" w:hAnsiTheme="minorHAnsi" w:cstheme="majorBidi"/>
                <w:sz w:val="15"/>
                <w:szCs w:val="21"/>
              </w:rPr>
              <w:t>QoL of the elderly</w:t>
            </w:r>
          </w:p>
        </w:tc>
        <w:tc>
          <w:tcPr>
            <w:tcW w:w="850" w:type="dxa"/>
            <w:shd w:val="clear" w:color="auto" w:fill="F2F2F2" w:themeFill="background1" w:themeFillShade="F2"/>
          </w:tcPr>
          <w:p w14:paraId="13D5C5AD" w14:textId="77777777" w:rsidR="00F7107C" w:rsidRPr="00B14ABC"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B14ABC">
              <w:rPr>
                <w:rFonts w:asciiTheme="minorHAnsi" w:hAnsiTheme="minorHAnsi"/>
                <w:sz w:val="15"/>
                <w:szCs w:val="21"/>
              </w:rPr>
              <w:t>Good</w:t>
            </w:r>
          </w:p>
        </w:tc>
      </w:tr>
      <w:tr w:rsidR="00F7107C" w:rsidRPr="00A37145" w14:paraId="22BEADE0" w14:textId="77777777" w:rsidTr="00106A38">
        <w:trPr>
          <w:trHeight w:val="39"/>
        </w:trPr>
        <w:tc>
          <w:tcPr>
            <w:cnfStyle w:val="001000000000" w:firstRow="0" w:lastRow="0" w:firstColumn="1" w:lastColumn="0" w:oddVBand="0" w:evenVBand="0" w:oddHBand="0" w:evenHBand="0" w:firstRowFirstColumn="0" w:firstRowLastColumn="0" w:lastRowFirstColumn="0" w:lastRowLastColumn="0"/>
            <w:tcW w:w="430" w:type="dxa"/>
            <w:vAlign w:val="center"/>
          </w:tcPr>
          <w:p w14:paraId="145DCC80" w14:textId="77777777" w:rsidR="00F7107C" w:rsidRPr="00A37145" w:rsidRDefault="00F7107C" w:rsidP="00106A38">
            <w:pPr>
              <w:jc w:val="center"/>
              <w:rPr>
                <w:szCs w:val="24"/>
              </w:rPr>
            </w:pPr>
          </w:p>
        </w:tc>
        <w:tc>
          <w:tcPr>
            <w:tcW w:w="14029" w:type="dxa"/>
            <w:gridSpan w:val="7"/>
            <w:vAlign w:val="center"/>
          </w:tcPr>
          <w:p w14:paraId="6D7B0012" w14:textId="77777777" w:rsidR="00F7107C" w:rsidRPr="00A37145"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rPr>
            </w:pPr>
            <w:r w:rsidRPr="00A37145">
              <w:rPr>
                <w:rFonts w:asciiTheme="minorHAnsi" w:hAnsiTheme="minorHAnsi"/>
                <w:b/>
              </w:rPr>
              <w:t>Prevalence, comorbidity, and gender</w:t>
            </w:r>
          </w:p>
        </w:tc>
      </w:tr>
      <w:tr w:rsidR="00F7107C" w:rsidRPr="00132B21" w14:paraId="73DDCD92" w14:textId="77777777" w:rsidTr="00106A38">
        <w:tc>
          <w:tcPr>
            <w:cnfStyle w:val="001000000000" w:firstRow="0" w:lastRow="0" w:firstColumn="1" w:lastColumn="0" w:oddVBand="0" w:evenVBand="0" w:oddHBand="0" w:evenHBand="0" w:firstRowFirstColumn="0" w:firstRowLastColumn="0" w:lastRowFirstColumn="0" w:lastRowLastColumn="0"/>
            <w:tcW w:w="430" w:type="dxa"/>
            <w:shd w:val="clear" w:color="auto" w:fill="F2F2F2" w:themeFill="background1" w:themeFillShade="F2"/>
          </w:tcPr>
          <w:p w14:paraId="08211D41"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132B21">
              <w:rPr>
                <w:rFonts w:asciiTheme="minorHAnsi" w:hAnsiTheme="minorHAnsi" w:cstheme="majorBidi"/>
                <w:sz w:val="15"/>
                <w:szCs w:val="15"/>
              </w:rPr>
              <w:t>17</w:t>
            </w:r>
          </w:p>
        </w:tc>
        <w:tc>
          <w:tcPr>
            <w:tcW w:w="1414" w:type="dxa"/>
            <w:shd w:val="clear" w:color="auto" w:fill="F2F2F2" w:themeFill="background1" w:themeFillShade="F2"/>
          </w:tcPr>
          <w:p w14:paraId="796C06E6"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Alhawiti et al. (2016)</w:t>
            </w:r>
          </w:p>
          <w:p w14:paraId="40519FE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Tabuk, KSA</w:t>
            </w:r>
          </w:p>
        </w:tc>
        <w:tc>
          <w:tcPr>
            <w:tcW w:w="1276" w:type="dxa"/>
            <w:shd w:val="clear" w:color="auto" w:fill="F2F2F2" w:themeFill="background1" w:themeFillShade="F2"/>
          </w:tcPr>
          <w:p w14:paraId="16709F50"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Historical cohort longitudinal study</w:t>
            </w:r>
          </w:p>
        </w:tc>
        <w:tc>
          <w:tcPr>
            <w:tcW w:w="1280" w:type="dxa"/>
            <w:shd w:val="clear" w:color="auto" w:fill="F2F2F2" w:themeFill="background1" w:themeFillShade="F2"/>
          </w:tcPr>
          <w:p w14:paraId="799C8897"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Patients’ records </w:t>
            </w:r>
          </w:p>
        </w:tc>
        <w:tc>
          <w:tcPr>
            <w:tcW w:w="851" w:type="dxa"/>
            <w:shd w:val="clear" w:color="auto" w:fill="F2F2F2" w:themeFill="background1" w:themeFillShade="F2"/>
          </w:tcPr>
          <w:p w14:paraId="0531027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N=313</w:t>
            </w:r>
          </w:p>
          <w:p w14:paraId="44386194"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Age 50+</w:t>
            </w:r>
          </w:p>
        </w:tc>
        <w:tc>
          <w:tcPr>
            <w:tcW w:w="1841" w:type="dxa"/>
            <w:shd w:val="clear" w:color="auto" w:fill="F2F2F2" w:themeFill="background1" w:themeFillShade="F2"/>
          </w:tcPr>
          <w:p w14:paraId="42043625"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Identify the specific risk factors of dementia and Alzheimer's disease</w:t>
            </w:r>
          </w:p>
        </w:tc>
        <w:tc>
          <w:tcPr>
            <w:tcW w:w="6517" w:type="dxa"/>
            <w:shd w:val="clear" w:color="auto" w:fill="F2F2F2" w:themeFill="background1" w:themeFillShade="F2"/>
          </w:tcPr>
          <w:p w14:paraId="369DF8F1"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Diabetes, Hypertension, vascular disorders as a risk factor as these chronic illnesses plays a significant role in dementia development and prognosis, that maximise the risk of earlier onset dementia</w:t>
            </w:r>
          </w:p>
          <w:p w14:paraId="656404AC"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 Participants with multiple risk factors are experiencing earlier onset dementia </w:t>
            </w:r>
          </w:p>
          <w:p w14:paraId="4914337E"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lastRenderedPageBreak/>
              <w:t>- Include Alzheimer’s disease, Dementia with Lewy Bodies, Fronto-temporal dementia, and vascular dementia</w:t>
            </w:r>
          </w:p>
          <w:p w14:paraId="27085007"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 Females more than males in term of risk factors </w:t>
            </w:r>
          </w:p>
        </w:tc>
        <w:tc>
          <w:tcPr>
            <w:tcW w:w="850" w:type="dxa"/>
            <w:shd w:val="clear" w:color="auto" w:fill="F2F2F2" w:themeFill="background1" w:themeFillShade="F2"/>
          </w:tcPr>
          <w:p w14:paraId="04F2DB90"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lastRenderedPageBreak/>
              <w:t>Average</w:t>
            </w:r>
          </w:p>
        </w:tc>
      </w:tr>
    </w:tbl>
    <w:p w14:paraId="1F2444F7" w14:textId="77777777" w:rsidR="00F7107C" w:rsidRDefault="00F7107C" w:rsidP="00F7107C">
      <w:r w:rsidRPr="00A37145">
        <w:rPr>
          <w:b/>
          <w:bCs/>
        </w:rPr>
        <w:t xml:space="preserve">Table </w:t>
      </w:r>
      <w:r>
        <w:rPr>
          <w:b/>
          <w:bCs/>
        </w:rPr>
        <w:t>3</w:t>
      </w:r>
      <w:r w:rsidRPr="00A37145">
        <w:rPr>
          <w:b/>
          <w:bCs/>
        </w:rPr>
        <w:t xml:space="preserve">. </w:t>
      </w:r>
      <w:r>
        <w:t>Continued</w:t>
      </w:r>
    </w:p>
    <w:tbl>
      <w:tblPr>
        <w:tblStyle w:val="GridTable1Light1"/>
        <w:tblW w:w="14601" w:type="dxa"/>
        <w:tblInd w:w="-147" w:type="dxa"/>
        <w:tblLook w:val="04A0" w:firstRow="1" w:lastRow="0" w:firstColumn="1" w:lastColumn="0" w:noHBand="0" w:noVBand="1"/>
      </w:tblPr>
      <w:tblGrid>
        <w:gridCol w:w="377"/>
        <w:gridCol w:w="1079"/>
        <w:gridCol w:w="992"/>
        <w:gridCol w:w="1985"/>
        <w:gridCol w:w="1379"/>
        <w:gridCol w:w="2268"/>
        <w:gridCol w:w="5806"/>
        <w:gridCol w:w="715"/>
      </w:tblGrid>
      <w:tr w:rsidR="00F7107C" w:rsidRPr="009127B4" w14:paraId="262343BB" w14:textId="77777777" w:rsidTr="00106A38">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377" w:type="dxa"/>
            <w:vAlign w:val="center"/>
          </w:tcPr>
          <w:p w14:paraId="4D767300"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rPr>
            </w:pPr>
            <w:r w:rsidRPr="00111107">
              <w:rPr>
                <w:rFonts w:asciiTheme="minorHAnsi" w:hAnsiTheme="minorHAnsi" w:cstheme="majorBidi"/>
                <w:sz w:val="20"/>
                <w:szCs w:val="20"/>
              </w:rPr>
              <w:t>#</w:t>
            </w:r>
          </w:p>
        </w:tc>
        <w:tc>
          <w:tcPr>
            <w:tcW w:w="1079" w:type="dxa"/>
            <w:vAlign w:val="center"/>
          </w:tcPr>
          <w:p w14:paraId="5426947A"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Study</w:t>
            </w:r>
          </w:p>
        </w:tc>
        <w:tc>
          <w:tcPr>
            <w:tcW w:w="992" w:type="dxa"/>
            <w:vAlign w:val="center"/>
          </w:tcPr>
          <w:p w14:paraId="671ADF1D"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Design</w:t>
            </w:r>
          </w:p>
        </w:tc>
        <w:tc>
          <w:tcPr>
            <w:tcW w:w="1985" w:type="dxa"/>
            <w:vAlign w:val="center"/>
          </w:tcPr>
          <w:p w14:paraId="0CEE50BA"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Tool</w:t>
            </w:r>
          </w:p>
        </w:tc>
        <w:tc>
          <w:tcPr>
            <w:tcW w:w="1379" w:type="dxa"/>
            <w:vAlign w:val="center"/>
          </w:tcPr>
          <w:p w14:paraId="2D9BA658"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Sample</w:t>
            </w:r>
          </w:p>
        </w:tc>
        <w:tc>
          <w:tcPr>
            <w:tcW w:w="2268" w:type="dxa"/>
            <w:vAlign w:val="center"/>
          </w:tcPr>
          <w:p w14:paraId="47494F57"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Aim/question</w:t>
            </w:r>
          </w:p>
        </w:tc>
        <w:tc>
          <w:tcPr>
            <w:tcW w:w="5806" w:type="dxa"/>
            <w:vAlign w:val="center"/>
          </w:tcPr>
          <w:p w14:paraId="6275A07C"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Key findings</w:t>
            </w:r>
          </w:p>
        </w:tc>
        <w:tc>
          <w:tcPr>
            <w:tcW w:w="715" w:type="dxa"/>
            <w:vAlign w:val="center"/>
          </w:tcPr>
          <w:p w14:paraId="559A93C1"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rPr>
            </w:pPr>
            <w:r w:rsidRPr="00111107">
              <w:rPr>
                <w:rFonts w:asciiTheme="minorHAnsi" w:hAnsiTheme="minorHAnsi"/>
                <w:sz w:val="16"/>
                <w:szCs w:val="16"/>
              </w:rPr>
              <w:t>Quality rating</w:t>
            </w:r>
          </w:p>
        </w:tc>
      </w:tr>
      <w:tr w:rsidR="00F7107C" w:rsidRPr="00132B21" w14:paraId="20D56646" w14:textId="77777777" w:rsidTr="00106A38">
        <w:tc>
          <w:tcPr>
            <w:cnfStyle w:val="001000000000" w:firstRow="0" w:lastRow="0" w:firstColumn="1" w:lastColumn="0" w:oddVBand="0" w:evenVBand="0" w:oddHBand="0" w:evenHBand="0" w:firstRowFirstColumn="0" w:firstRowLastColumn="0" w:lastRowFirstColumn="0" w:lastRowLastColumn="0"/>
            <w:tcW w:w="377" w:type="dxa"/>
          </w:tcPr>
          <w:p w14:paraId="31EA3700"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132B21">
              <w:rPr>
                <w:rFonts w:asciiTheme="minorHAnsi" w:hAnsiTheme="minorHAnsi" w:cstheme="majorBidi"/>
                <w:sz w:val="15"/>
                <w:szCs w:val="15"/>
              </w:rPr>
              <w:t>18</w:t>
            </w:r>
          </w:p>
        </w:tc>
        <w:tc>
          <w:tcPr>
            <w:tcW w:w="1079" w:type="dxa"/>
          </w:tcPr>
          <w:p w14:paraId="014CBB3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Almodeer et al., (2013)</w:t>
            </w:r>
          </w:p>
          <w:p w14:paraId="77B6FA01"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Southern, KSA</w:t>
            </w:r>
          </w:p>
        </w:tc>
        <w:tc>
          <w:tcPr>
            <w:tcW w:w="992" w:type="dxa"/>
          </w:tcPr>
          <w:p w14:paraId="41A1EE14"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Quantitative Descriptive study</w:t>
            </w:r>
          </w:p>
        </w:tc>
        <w:tc>
          <w:tcPr>
            <w:tcW w:w="1985" w:type="dxa"/>
          </w:tcPr>
          <w:p w14:paraId="7C374210"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Hospital based data</w:t>
            </w:r>
          </w:p>
        </w:tc>
        <w:tc>
          <w:tcPr>
            <w:tcW w:w="1379" w:type="dxa"/>
          </w:tcPr>
          <w:p w14:paraId="6EEE66FB"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N=880</w:t>
            </w:r>
          </w:p>
          <w:p w14:paraId="4AF19F19"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Age 60+</w:t>
            </w:r>
          </w:p>
        </w:tc>
        <w:tc>
          <w:tcPr>
            <w:tcW w:w="2268" w:type="dxa"/>
          </w:tcPr>
          <w:p w14:paraId="32715BEC"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Determine the morbidity profile in home health care among older adults registered at one hospital in KSA</w:t>
            </w:r>
          </w:p>
        </w:tc>
        <w:tc>
          <w:tcPr>
            <w:tcW w:w="5806" w:type="dxa"/>
          </w:tcPr>
          <w:p w14:paraId="41E03E6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 Comorbidity is common in the study’s sample </w:t>
            </w:r>
          </w:p>
          <w:p w14:paraId="52C6F52B"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- 16.5% of older adults have two chronic illnesses</w:t>
            </w:r>
          </w:p>
          <w:p w14:paraId="35B86736"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- 22% are experiencing three chronic illnesses</w:t>
            </w:r>
          </w:p>
          <w:p w14:paraId="7E5C4E5E"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- 51% have four or more illnesses</w:t>
            </w:r>
          </w:p>
          <w:p w14:paraId="36375E7D"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Hypertension (59.1%), diabetes mellitus (57.3%), stroke (34.9%), dementia (28.5%), osteoarthritis (24.2%) and Alzheimer (21.4%)</w:t>
            </w:r>
          </w:p>
          <w:p w14:paraId="0530C272"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Females are at higher risks of having many types elderly diseases</w:t>
            </w:r>
          </w:p>
          <w:p w14:paraId="3AA04B82"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The highest risk was for obesity, then osteoporosis and fracture neck. In addition, females were also at higher risks of having Osteoarthritis and thyroid disorder, males are more susceptible to hypertension, stroke and renal diseases</w:t>
            </w:r>
          </w:p>
          <w:p w14:paraId="327D87A1"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No baseline data available on elderly’s chronic diseases</w:t>
            </w:r>
          </w:p>
          <w:p w14:paraId="14C8F752"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There is a need for developing a beneficial preventing and rehabilitating programme toward improving the quality of life among older adults</w:t>
            </w:r>
          </w:p>
        </w:tc>
        <w:tc>
          <w:tcPr>
            <w:tcW w:w="715" w:type="dxa"/>
          </w:tcPr>
          <w:p w14:paraId="7CC4B15E"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Average</w:t>
            </w:r>
          </w:p>
        </w:tc>
      </w:tr>
      <w:tr w:rsidR="00F7107C" w:rsidRPr="00132B21" w14:paraId="07E227B9" w14:textId="77777777" w:rsidTr="00106A38">
        <w:tc>
          <w:tcPr>
            <w:cnfStyle w:val="001000000000" w:firstRow="0" w:lastRow="0" w:firstColumn="1" w:lastColumn="0" w:oddVBand="0" w:evenVBand="0" w:oddHBand="0" w:evenHBand="0" w:firstRowFirstColumn="0" w:firstRowLastColumn="0" w:lastRowFirstColumn="0" w:lastRowLastColumn="0"/>
            <w:tcW w:w="377" w:type="dxa"/>
            <w:shd w:val="clear" w:color="auto" w:fill="F2F2F2" w:themeFill="background1" w:themeFillShade="F2"/>
          </w:tcPr>
          <w:p w14:paraId="35C16079"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sidRPr="00132B21">
              <w:rPr>
                <w:rFonts w:asciiTheme="minorHAnsi" w:hAnsiTheme="minorHAnsi" w:cstheme="majorBidi"/>
                <w:sz w:val="15"/>
                <w:szCs w:val="15"/>
              </w:rPr>
              <w:t>19</w:t>
            </w:r>
          </w:p>
        </w:tc>
        <w:tc>
          <w:tcPr>
            <w:tcW w:w="1079" w:type="dxa"/>
            <w:shd w:val="clear" w:color="auto" w:fill="F2F2F2" w:themeFill="background1" w:themeFillShade="F2"/>
          </w:tcPr>
          <w:p w14:paraId="569EE204"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Almomani, et al. (2016)</w:t>
            </w:r>
          </w:p>
          <w:p w14:paraId="2851880D"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Jordan</w:t>
            </w:r>
          </w:p>
        </w:tc>
        <w:tc>
          <w:tcPr>
            <w:tcW w:w="992" w:type="dxa"/>
            <w:shd w:val="clear" w:color="auto" w:fill="F2F2F2" w:themeFill="background1" w:themeFillShade="F2"/>
          </w:tcPr>
          <w:p w14:paraId="5ADD10F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Quantitative study</w:t>
            </w:r>
          </w:p>
        </w:tc>
        <w:tc>
          <w:tcPr>
            <w:tcW w:w="1985" w:type="dxa"/>
            <w:shd w:val="clear" w:color="auto" w:fill="F2F2F2" w:themeFill="background1" w:themeFillShade="F2"/>
          </w:tcPr>
          <w:p w14:paraId="6DE0E769"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the Arabic versions of the Tinetti assessment battery (TAB) for gait and balance, mini–mental state examination, and disability of arm, shoulder, and hand assessment test</w:t>
            </w:r>
          </w:p>
        </w:tc>
        <w:tc>
          <w:tcPr>
            <w:tcW w:w="1379" w:type="dxa"/>
            <w:shd w:val="clear" w:color="auto" w:fill="F2F2F2" w:themeFill="background1" w:themeFillShade="F2"/>
          </w:tcPr>
          <w:p w14:paraId="681AA7DF"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N=221 nursing home residents in Jordan</w:t>
            </w:r>
          </w:p>
          <w:p w14:paraId="61A6F23F"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age 18-100</w:t>
            </w:r>
          </w:p>
        </w:tc>
        <w:tc>
          <w:tcPr>
            <w:tcW w:w="2268" w:type="dxa"/>
            <w:shd w:val="clear" w:color="auto" w:fill="F2F2F2" w:themeFill="background1" w:themeFillShade="F2"/>
          </w:tcPr>
          <w:p w14:paraId="5CA84BB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Investigate the effects of physical, mental, and cognitive disabilities on gait and balance deficits among nursing home residents with different diseases in Jordan and also to find the risk of fall associated with or without these diseases</w:t>
            </w:r>
          </w:p>
        </w:tc>
        <w:tc>
          <w:tcPr>
            <w:tcW w:w="5806" w:type="dxa"/>
            <w:shd w:val="clear" w:color="auto" w:fill="F2F2F2" w:themeFill="background1" w:themeFillShade="F2"/>
          </w:tcPr>
          <w:p w14:paraId="3F6E0D8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Sever demented clients were excluded (11.7% from n=290)</w:t>
            </w:r>
          </w:p>
          <w:p w14:paraId="7C0A415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Severe gait and balance deficits were found in younger adults (55 years) who had mental or physical health problems</w:t>
            </w:r>
          </w:p>
          <w:p w14:paraId="3079C17C"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Psychiatric disorders (including dementia) and cognitive impairments are related to fall risk balance and gait deficit</w:t>
            </w:r>
          </w:p>
          <w:p w14:paraId="4A0076E8"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 Cognitive impairment, dementia &amp; Alzheimer are prevalent in older adults (70+) </w:t>
            </w:r>
          </w:p>
        </w:tc>
        <w:tc>
          <w:tcPr>
            <w:tcW w:w="715" w:type="dxa"/>
            <w:shd w:val="clear" w:color="auto" w:fill="F2F2F2" w:themeFill="background1" w:themeFillShade="F2"/>
          </w:tcPr>
          <w:p w14:paraId="0EDE795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sz w:val="15"/>
                <w:szCs w:val="15"/>
              </w:rPr>
              <w:t>Good</w:t>
            </w:r>
          </w:p>
        </w:tc>
      </w:tr>
      <w:tr w:rsidR="00F7107C" w:rsidRPr="00132B21" w14:paraId="604A0B4A" w14:textId="77777777" w:rsidTr="00106A38">
        <w:tc>
          <w:tcPr>
            <w:cnfStyle w:val="001000000000" w:firstRow="0" w:lastRow="0" w:firstColumn="1" w:lastColumn="0" w:oddVBand="0" w:evenVBand="0" w:oddHBand="0" w:evenHBand="0" w:firstRowFirstColumn="0" w:firstRowLastColumn="0" w:lastRowFirstColumn="0" w:lastRowLastColumn="0"/>
            <w:tcW w:w="377" w:type="dxa"/>
          </w:tcPr>
          <w:p w14:paraId="0A1A9643"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15"/>
              </w:rPr>
            </w:pPr>
            <w:r>
              <w:rPr>
                <w:rFonts w:asciiTheme="minorHAnsi" w:hAnsiTheme="minorHAnsi" w:cstheme="majorBidi"/>
                <w:sz w:val="15"/>
                <w:szCs w:val="15"/>
              </w:rPr>
              <w:t>20</w:t>
            </w:r>
          </w:p>
        </w:tc>
        <w:tc>
          <w:tcPr>
            <w:tcW w:w="1079" w:type="dxa"/>
          </w:tcPr>
          <w:p w14:paraId="390348B4"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Ayalon et al. (2010) Palestinian Occupied Territories</w:t>
            </w:r>
          </w:p>
        </w:tc>
        <w:tc>
          <w:tcPr>
            <w:tcW w:w="992" w:type="dxa"/>
          </w:tcPr>
          <w:p w14:paraId="4E08FC5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Mixed-method Cross-sectional study </w:t>
            </w:r>
          </w:p>
        </w:tc>
        <w:tc>
          <w:tcPr>
            <w:tcW w:w="1985" w:type="dxa"/>
          </w:tcPr>
          <w:p w14:paraId="49C5F62A"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xml:space="preserve"> SHARE</w:t>
            </w:r>
          </w:p>
          <w:p w14:paraId="4A81918F"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face-to-face interviews</w:t>
            </w:r>
          </w:p>
        </w:tc>
        <w:tc>
          <w:tcPr>
            <w:tcW w:w="1379" w:type="dxa"/>
          </w:tcPr>
          <w:p w14:paraId="67B9EECB"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N=2492 (8.7% Arab)</w:t>
            </w:r>
          </w:p>
          <w:p w14:paraId="630AC566"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Age 50+</w:t>
            </w:r>
          </w:p>
        </w:tc>
        <w:tc>
          <w:tcPr>
            <w:tcW w:w="2268" w:type="dxa"/>
          </w:tcPr>
          <w:p w14:paraId="2F43CA39"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evaluates population group differences in the cognitive functioning of Israelis 50 years and older</w:t>
            </w:r>
          </w:p>
        </w:tc>
        <w:tc>
          <w:tcPr>
            <w:tcW w:w="5806" w:type="dxa"/>
          </w:tcPr>
          <w:p w14:paraId="56B1C353"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A little less than the half have shown impaired performance on the task of word learning</w:t>
            </w:r>
          </w:p>
          <w:p w14:paraId="7C9F2017"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More than half of participates have shown impairment on the mathematic tasks, verbal recall task and word fluency task</w:t>
            </w:r>
          </w:p>
          <w:p w14:paraId="7F9F037E"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Approximately half of the study sample experience impaired reading and writing abilities</w:t>
            </w:r>
          </w:p>
          <w:p w14:paraId="125603C5"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 More education in Arab population is needed</w:t>
            </w:r>
          </w:p>
        </w:tc>
        <w:tc>
          <w:tcPr>
            <w:tcW w:w="715" w:type="dxa"/>
          </w:tcPr>
          <w:p w14:paraId="08DB4DF3" w14:textId="77777777" w:rsidR="00F7107C" w:rsidRPr="00132B21"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15"/>
              </w:rPr>
            </w:pPr>
            <w:r w:rsidRPr="00132B21">
              <w:rPr>
                <w:rFonts w:asciiTheme="minorHAnsi" w:hAnsiTheme="minorHAnsi" w:cstheme="majorBidi"/>
                <w:sz w:val="15"/>
                <w:szCs w:val="15"/>
              </w:rPr>
              <w:t>Good</w:t>
            </w:r>
          </w:p>
        </w:tc>
      </w:tr>
      <w:tr w:rsidR="00F7107C" w:rsidRPr="00200139" w14:paraId="658F04F6" w14:textId="77777777" w:rsidTr="00106A38">
        <w:tc>
          <w:tcPr>
            <w:cnfStyle w:val="001000000000" w:firstRow="0" w:lastRow="0" w:firstColumn="1" w:lastColumn="0" w:oddVBand="0" w:evenVBand="0" w:oddHBand="0" w:evenHBand="0" w:firstRowFirstColumn="0" w:firstRowLastColumn="0" w:lastRowFirstColumn="0" w:lastRowLastColumn="0"/>
            <w:tcW w:w="377" w:type="dxa"/>
            <w:shd w:val="clear" w:color="auto" w:fill="F2F2F2" w:themeFill="background1" w:themeFillShade="F2"/>
          </w:tcPr>
          <w:p w14:paraId="139FEF9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21</w:t>
            </w:r>
          </w:p>
        </w:tc>
        <w:tc>
          <w:tcPr>
            <w:tcW w:w="1079" w:type="dxa"/>
            <w:shd w:val="clear" w:color="auto" w:fill="F2F2F2" w:themeFill="background1" w:themeFillShade="F2"/>
          </w:tcPr>
          <w:p w14:paraId="79B69E2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Boulos et al. (2013)</w:t>
            </w:r>
          </w:p>
          <w:p w14:paraId="6DDD865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Lebanon </w:t>
            </w:r>
          </w:p>
        </w:tc>
        <w:tc>
          <w:tcPr>
            <w:tcW w:w="992" w:type="dxa"/>
            <w:shd w:val="clear" w:color="auto" w:fill="F2F2F2" w:themeFill="background1" w:themeFillShade="F2"/>
          </w:tcPr>
          <w:p w14:paraId="6677D1E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Mixed-method Cross-sectional study </w:t>
            </w:r>
          </w:p>
          <w:p w14:paraId="1DBBA4F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985" w:type="dxa"/>
            <w:shd w:val="clear" w:color="auto" w:fill="F2F2F2" w:themeFill="background1" w:themeFillShade="F2"/>
          </w:tcPr>
          <w:p w14:paraId="42B3833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MMSE, GDS-5</w:t>
            </w:r>
          </w:p>
        </w:tc>
        <w:tc>
          <w:tcPr>
            <w:tcW w:w="1379" w:type="dxa"/>
            <w:shd w:val="clear" w:color="auto" w:fill="F2F2F2" w:themeFill="background1" w:themeFillShade="F2"/>
          </w:tcPr>
          <w:p w14:paraId="7BBDFB1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N=1200 </w:t>
            </w:r>
          </w:p>
          <w:p w14:paraId="4256BC4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Age 65+</w:t>
            </w:r>
          </w:p>
          <w:p w14:paraId="1482EE7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cluster sampling in rural setting</w:t>
            </w:r>
          </w:p>
        </w:tc>
        <w:tc>
          <w:tcPr>
            <w:tcW w:w="2268" w:type="dxa"/>
            <w:shd w:val="clear" w:color="auto" w:fill="F2F2F2" w:themeFill="background1" w:themeFillShade="F2"/>
          </w:tcPr>
          <w:p w14:paraId="7E02A41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Assess the nutritional status of community dwelling elderly people living in a rural settings in Lebanon, in line of socioeconomic factors, health and living conditions</w:t>
            </w:r>
          </w:p>
        </w:tc>
        <w:tc>
          <w:tcPr>
            <w:tcW w:w="5806" w:type="dxa"/>
            <w:shd w:val="clear" w:color="auto" w:fill="F2F2F2" w:themeFill="background1" w:themeFillShade="F2"/>
          </w:tcPr>
          <w:p w14:paraId="465EF3C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Significant differences between gender</w:t>
            </w:r>
          </w:p>
          <w:p w14:paraId="43BB144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Females are significantly higher than males in illiteracy level and poor income, which are associated with chronic illnesses, poor self-perceived health, fragility and functional disability</w:t>
            </w:r>
          </w:p>
          <w:p w14:paraId="7B04B7D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Females are higher than males in the prevalence of depressive symptoms and cognitive impairment</w:t>
            </w:r>
          </w:p>
        </w:tc>
        <w:tc>
          <w:tcPr>
            <w:tcW w:w="715" w:type="dxa"/>
            <w:shd w:val="clear" w:color="auto" w:fill="F2F2F2" w:themeFill="background1" w:themeFillShade="F2"/>
          </w:tcPr>
          <w:p w14:paraId="7F0E603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Average</w:t>
            </w:r>
          </w:p>
        </w:tc>
      </w:tr>
      <w:tr w:rsidR="00F7107C" w:rsidRPr="00200139" w14:paraId="0E43CF92" w14:textId="77777777" w:rsidTr="00106A38">
        <w:tc>
          <w:tcPr>
            <w:cnfStyle w:val="001000000000" w:firstRow="0" w:lastRow="0" w:firstColumn="1" w:lastColumn="0" w:oddVBand="0" w:evenVBand="0" w:oddHBand="0" w:evenHBand="0" w:firstRowFirstColumn="0" w:firstRowLastColumn="0" w:lastRowFirstColumn="0" w:lastRowLastColumn="0"/>
            <w:tcW w:w="377" w:type="dxa"/>
          </w:tcPr>
          <w:p w14:paraId="3ABE347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22</w:t>
            </w:r>
          </w:p>
        </w:tc>
        <w:tc>
          <w:tcPr>
            <w:tcW w:w="1079" w:type="dxa"/>
          </w:tcPr>
          <w:p w14:paraId="2DF0D1E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Dallo et al. (2015)</w:t>
            </w:r>
          </w:p>
          <w:p w14:paraId="0AB0E4E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Michigan, USA</w:t>
            </w:r>
          </w:p>
        </w:tc>
        <w:tc>
          <w:tcPr>
            <w:tcW w:w="992" w:type="dxa"/>
          </w:tcPr>
          <w:p w14:paraId="3F4B54C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Quantitative Descriptive study</w:t>
            </w:r>
          </w:p>
        </w:tc>
        <w:tc>
          <w:tcPr>
            <w:tcW w:w="1985" w:type="dxa"/>
          </w:tcPr>
          <w:p w14:paraId="480039B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Hospital based data</w:t>
            </w:r>
          </w:p>
          <w:p w14:paraId="4BB3497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379" w:type="dxa"/>
          </w:tcPr>
          <w:p w14:paraId="3816639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N=68,047 (5399 Arab American)</w:t>
            </w:r>
          </w:p>
          <w:p w14:paraId="4DF6D63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Age 18+</w:t>
            </w:r>
          </w:p>
          <w:p w14:paraId="1184F7B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attending a large, metropolitan hospital system</w:t>
            </w:r>
          </w:p>
        </w:tc>
        <w:tc>
          <w:tcPr>
            <w:tcW w:w="2268" w:type="dxa"/>
          </w:tcPr>
          <w:p w14:paraId="351EF08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Estimate and compare Alzheimer’s disease and other disorders prevalence between Arab Americans and white Americans</w:t>
            </w:r>
          </w:p>
        </w:tc>
        <w:tc>
          <w:tcPr>
            <w:tcW w:w="5806" w:type="dxa"/>
          </w:tcPr>
          <w:p w14:paraId="7EFD6F5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 comparison between Arab Americans and white Americans in the study but shows no significant differences in experiencing AD</w:t>
            </w:r>
          </w:p>
          <w:p w14:paraId="5BA5145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Men: Arab American have higher prevalence rate of diabetes and hypertension than white Americans significantly, lower chronic lower respiratory disease</w:t>
            </w:r>
          </w:p>
          <w:p w14:paraId="670A9FE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Women: higher in chronic lower respiratory disease, diabetes, influenza/pneumonia and hypertension- Arab are under-studied group in the USA and international</w:t>
            </w:r>
          </w:p>
        </w:tc>
        <w:tc>
          <w:tcPr>
            <w:tcW w:w="715" w:type="dxa"/>
          </w:tcPr>
          <w:p w14:paraId="1DA6422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711EF46B" w14:textId="77777777" w:rsidTr="00106A38">
        <w:tc>
          <w:tcPr>
            <w:cnfStyle w:val="001000000000" w:firstRow="0" w:lastRow="0" w:firstColumn="1" w:lastColumn="0" w:oddVBand="0" w:evenVBand="0" w:oddHBand="0" w:evenHBand="0" w:firstRowFirstColumn="0" w:firstRowLastColumn="0" w:lastRowFirstColumn="0" w:lastRowLastColumn="0"/>
            <w:tcW w:w="377" w:type="dxa"/>
            <w:shd w:val="clear" w:color="auto" w:fill="EDEDED" w:themeFill="accent3" w:themeFillTint="33"/>
          </w:tcPr>
          <w:p w14:paraId="5A7ED6E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23</w:t>
            </w:r>
          </w:p>
        </w:tc>
        <w:tc>
          <w:tcPr>
            <w:tcW w:w="1079" w:type="dxa"/>
            <w:shd w:val="clear" w:color="auto" w:fill="EDEDED" w:themeFill="accent3" w:themeFillTint="33"/>
          </w:tcPr>
          <w:p w14:paraId="4F062A1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Elshahidi et al. (2017)</w:t>
            </w:r>
          </w:p>
        </w:tc>
        <w:tc>
          <w:tcPr>
            <w:tcW w:w="992" w:type="dxa"/>
            <w:shd w:val="clear" w:color="auto" w:fill="EDEDED" w:themeFill="accent3" w:themeFillTint="33"/>
          </w:tcPr>
          <w:p w14:paraId="3A8A731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Systematic review</w:t>
            </w:r>
          </w:p>
        </w:tc>
        <w:tc>
          <w:tcPr>
            <w:tcW w:w="1985" w:type="dxa"/>
            <w:shd w:val="clear" w:color="auto" w:fill="EDEDED" w:themeFill="accent3" w:themeFillTint="33"/>
          </w:tcPr>
          <w:p w14:paraId="6C6E7AB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Databases </w:t>
            </w:r>
          </w:p>
        </w:tc>
        <w:tc>
          <w:tcPr>
            <w:tcW w:w="1379" w:type="dxa"/>
            <w:shd w:val="clear" w:color="auto" w:fill="EDEDED" w:themeFill="accent3" w:themeFillTint="33"/>
          </w:tcPr>
          <w:p w14:paraId="6567C41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N=6 studies</w:t>
            </w:r>
          </w:p>
        </w:tc>
        <w:tc>
          <w:tcPr>
            <w:tcW w:w="2268" w:type="dxa"/>
            <w:shd w:val="clear" w:color="auto" w:fill="EDEDED" w:themeFill="accent3" w:themeFillTint="33"/>
          </w:tcPr>
          <w:p w14:paraId="58DB2E0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Summarise the current evidence available regarding dementia prevalence in Egypt</w:t>
            </w:r>
          </w:p>
        </w:tc>
        <w:tc>
          <w:tcPr>
            <w:tcW w:w="5806" w:type="dxa"/>
            <w:shd w:val="clear" w:color="auto" w:fill="EDEDED" w:themeFill="accent3" w:themeFillTint="33"/>
          </w:tcPr>
          <w:p w14:paraId="6B81A3C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Prevalence of dementia was vary among studies (2.01%-5.07%)</w:t>
            </w:r>
          </w:p>
          <w:p w14:paraId="6775C07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Dementia is increased with age</w:t>
            </w:r>
          </w:p>
          <w:p w14:paraId="2B65A31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Females were affected with dementia more than males</w:t>
            </w:r>
          </w:p>
          <w:p w14:paraId="752DBD7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lastRenderedPageBreak/>
              <w:t xml:space="preserve">- Males 80+ are higher than females </w:t>
            </w:r>
          </w:p>
          <w:p w14:paraId="76CA1C2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Dementia is higher prevalence among illiterate older adults </w:t>
            </w:r>
          </w:p>
        </w:tc>
        <w:tc>
          <w:tcPr>
            <w:tcW w:w="715" w:type="dxa"/>
            <w:shd w:val="clear" w:color="auto" w:fill="EDEDED" w:themeFill="accent3" w:themeFillTint="33"/>
          </w:tcPr>
          <w:p w14:paraId="42A5E3B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lastRenderedPageBreak/>
              <w:t>Good</w:t>
            </w:r>
          </w:p>
        </w:tc>
      </w:tr>
    </w:tbl>
    <w:p w14:paraId="4B93AB80" w14:textId="77777777" w:rsidR="00F7107C" w:rsidRDefault="00F7107C" w:rsidP="00F7107C">
      <w:pPr>
        <w:rPr>
          <w:b/>
          <w:bCs/>
        </w:rPr>
      </w:pPr>
    </w:p>
    <w:p w14:paraId="7B272670" w14:textId="77777777" w:rsidR="00F7107C" w:rsidRDefault="00F7107C" w:rsidP="00F7107C">
      <w:r w:rsidRPr="00A37145">
        <w:rPr>
          <w:b/>
          <w:bCs/>
        </w:rPr>
        <w:t xml:space="preserve">Table </w:t>
      </w:r>
      <w:r>
        <w:rPr>
          <w:b/>
          <w:bCs/>
        </w:rPr>
        <w:t>3</w:t>
      </w:r>
      <w:r w:rsidRPr="00A37145">
        <w:rPr>
          <w:b/>
          <w:bCs/>
        </w:rPr>
        <w:t xml:space="preserve">. </w:t>
      </w:r>
      <w:r w:rsidRPr="00A37145">
        <w:t>Continued</w:t>
      </w:r>
    </w:p>
    <w:tbl>
      <w:tblPr>
        <w:tblStyle w:val="GridTable1Light1"/>
        <w:tblW w:w="14601" w:type="dxa"/>
        <w:tblInd w:w="-147" w:type="dxa"/>
        <w:tblLayout w:type="fixed"/>
        <w:tblLook w:val="04A0" w:firstRow="1" w:lastRow="0" w:firstColumn="1" w:lastColumn="0" w:noHBand="0" w:noVBand="1"/>
      </w:tblPr>
      <w:tblGrid>
        <w:gridCol w:w="379"/>
        <w:gridCol w:w="908"/>
        <w:gridCol w:w="840"/>
        <w:gridCol w:w="2410"/>
        <w:gridCol w:w="992"/>
        <w:gridCol w:w="2268"/>
        <w:gridCol w:w="6095"/>
        <w:gridCol w:w="709"/>
      </w:tblGrid>
      <w:tr w:rsidR="00F7107C" w:rsidRPr="009127B4" w14:paraId="0866F64D" w14:textId="77777777" w:rsidTr="00106A38">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79" w:type="dxa"/>
            <w:vAlign w:val="center"/>
          </w:tcPr>
          <w:p w14:paraId="27FA87D5"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rPr>
            </w:pPr>
            <w:r w:rsidRPr="00111107">
              <w:rPr>
                <w:rFonts w:asciiTheme="minorHAnsi" w:hAnsiTheme="minorHAnsi" w:cstheme="majorBidi"/>
                <w:sz w:val="20"/>
                <w:szCs w:val="20"/>
              </w:rPr>
              <w:t>#</w:t>
            </w:r>
          </w:p>
        </w:tc>
        <w:tc>
          <w:tcPr>
            <w:tcW w:w="908" w:type="dxa"/>
            <w:vAlign w:val="center"/>
          </w:tcPr>
          <w:p w14:paraId="5139B4A5"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Study</w:t>
            </w:r>
          </w:p>
        </w:tc>
        <w:tc>
          <w:tcPr>
            <w:tcW w:w="840" w:type="dxa"/>
            <w:vAlign w:val="center"/>
          </w:tcPr>
          <w:p w14:paraId="2DD3F59C"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Design</w:t>
            </w:r>
          </w:p>
        </w:tc>
        <w:tc>
          <w:tcPr>
            <w:tcW w:w="2410" w:type="dxa"/>
            <w:vAlign w:val="center"/>
          </w:tcPr>
          <w:p w14:paraId="37822914"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Tool</w:t>
            </w:r>
          </w:p>
        </w:tc>
        <w:tc>
          <w:tcPr>
            <w:tcW w:w="992" w:type="dxa"/>
            <w:vAlign w:val="center"/>
          </w:tcPr>
          <w:p w14:paraId="176EC214"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Sample</w:t>
            </w:r>
          </w:p>
        </w:tc>
        <w:tc>
          <w:tcPr>
            <w:tcW w:w="2268" w:type="dxa"/>
            <w:vAlign w:val="center"/>
          </w:tcPr>
          <w:p w14:paraId="0F183CA1"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Aim/question</w:t>
            </w:r>
          </w:p>
        </w:tc>
        <w:tc>
          <w:tcPr>
            <w:tcW w:w="6095" w:type="dxa"/>
            <w:vAlign w:val="center"/>
          </w:tcPr>
          <w:p w14:paraId="2FDAAB48"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Key findings</w:t>
            </w:r>
          </w:p>
        </w:tc>
        <w:tc>
          <w:tcPr>
            <w:tcW w:w="709" w:type="dxa"/>
            <w:vAlign w:val="center"/>
          </w:tcPr>
          <w:p w14:paraId="72E9A4DF"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rPr>
            </w:pPr>
            <w:r w:rsidRPr="00111107">
              <w:rPr>
                <w:rFonts w:asciiTheme="minorHAnsi" w:hAnsiTheme="minorHAnsi"/>
                <w:sz w:val="16"/>
                <w:szCs w:val="16"/>
              </w:rPr>
              <w:t>Quality rating</w:t>
            </w:r>
          </w:p>
        </w:tc>
      </w:tr>
      <w:tr w:rsidR="00F7107C" w:rsidRPr="00200139" w14:paraId="48A5F69C" w14:textId="77777777" w:rsidTr="00106A38">
        <w:tc>
          <w:tcPr>
            <w:cnfStyle w:val="001000000000" w:firstRow="0" w:lastRow="0" w:firstColumn="1" w:lastColumn="0" w:oddVBand="0" w:evenVBand="0" w:oddHBand="0" w:evenHBand="0" w:firstRowFirstColumn="0" w:firstRowLastColumn="0" w:lastRowFirstColumn="0" w:lastRowLastColumn="0"/>
            <w:tcW w:w="379" w:type="dxa"/>
            <w:shd w:val="clear" w:color="auto" w:fill="auto"/>
          </w:tcPr>
          <w:p w14:paraId="7103A20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24</w:t>
            </w:r>
          </w:p>
        </w:tc>
        <w:tc>
          <w:tcPr>
            <w:tcW w:w="908" w:type="dxa"/>
            <w:shd w:val="clear" w:color="auto" w:fill="auto"/>
          </w:tcPr>
          <w:p w14:paraId="336C511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Ghubach et al. (2010)</w:t>
            </w:r>
          </w:p>
          <w:p w14:paraId="5D6EE7B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UAE</w:t>
            </w:r>
          </w:p>
        </w:tc>
        <w:tc>
          <w:tcPr>
            <w:tcW w:w="840" w:type="dxa"/>
            <w:shd w:val="clear" w:color="auto" w:fill="auto"/>
          </w:tcPr>
          <w:p w14:paraId="02BB6E6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Qualitative</w:t>
            </w:r>
          </w:p>
        </w:tc>
        <w:tc>
          <w:tcPr>
            <w:tcW w:w="2410" w:type="dxa"/>
            <w:shd w:val="clear" w:color="auto" w:fill="auto"/>
          </w:tcPr>
          <w:p w14:paraId="6B8858D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Interviews using Geriatric Mental State Interview (GMS-A3)</w:t>
            </w:r>
          </w:p>
          <w:p w14:paraId="68C4F2A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992" w:type="dxa"/>
            <w:shd w:val="clear" w:color="auto" w:fill="auto"/>
          </w:tcPr>
          <w:p w14:paraId="669D79E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N=610 </w:t>
            </w:r>
          </w:p>
          <w:p w14:paraId="4259BA0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age 60+</w:t>
            </w:r>
          </w:p>
        </w:tc>
        <w:tc>
          <w:tcPr>
            <w:tcW w:w="2268" w:type="dxa"/>
            <w:shd w:val="clear" w:color="auto" w:fill="auto"/>
          </w:tcPr>
          <w:p w14:paraId="0743749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examine the relationships of psychiatric disorders and physical disorders on life satisfaction among Arab older adults in general population</w:t>
            </w:r>
          </w:p>
        </w:tc>
        <w:tc>
          <w:tcPr>
            <w:tcW w:w="6095" w:type="dxa"/>
            <w:shd w:val="clear" w:color="auto" w:fill="auto"/>
          </w:tcPr>
          <w:p w14:paraId="41DCA5F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- 20.2% were diagnosed with depression, 5.6% have anxiety, 4.4% hypochondriasis and 3.6% have organic brain syndrome with or without dementia</w:t>
            </w:r>
          </w:p>
          <w:p w14:paraId="48D7B7C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Having depressive disorder significantly associated with less life satisfaction</w:t>
            </w:r>
          </w:p>
          <w:p w14:paraId="16B2B00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Decreased life satisfaction was significantly accompanying with anxiety, hypochondriacal disorders, and organic brain syndrome</w:t>
            </w:r>
          </w:p>
          <w:p w14:paraId="6017C8B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- 48% of older adults in the study were not satisfied with their lives </w:t>
            </w:r>
          </w:p>
          <w:p w14:paraId="0B7D16D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Amongst participants above 85, the level of life satisfaction was significantly low, as well as with the participants who are living alone or with only spouse</w:t>
            </w:r>
          </w:p>
        </w:tc>
        <w:tc>
          <w:tcPr>
            <w:tcW w:w="709" w:type="dxa"/>
            <w:shd w:val="clear" w:color="auto" w:fill="auto"/>
          </w:tcPr>
          <w:p w14:paraId="58E0F1B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6B0EE6F3" w14:textId="77777777" w:rsidTr="00106A38">
        <w:trPr>
          <w:trHeight w:val="1401"/>
        </w:trPr>
        <w:tc>
          <w:tcPr>
            <w:cnfStyle w:val="001000000000" w:firstRow="0" w:lastRow="0" w:firstColumn="1" w:lastColumn="0" w:oddVBand="0" w:evenVBand="0" w:oddHBand="0" w:evenHBand="0" w:firstRowFirstColumn="0" w:firstRowLastColumn="0" w:lastRowFirstColumn="0" w:lastRowLastColumn="0"/>
            <w:tcW w:w="379" w:type="dxa"/>
            <w:shd w:val="clear" w:color="auto" w:fill="EDEDED" w:themeFill="accent3" w:themeFillTint="33"/>
          </w:tcPr>
          <w:p w14:paraId="21F2A58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25</w:t>
            </w:r>
          </w:p>
        </w:tc>
        <w:tc>
          <w:tcPr>
            <w:tcW w:w="908" w:type="dxa"/>
            <w:shd w:val="clear" w:color="auto" w:fill="EDEDED" w:themeFill="accent3" w:themeFillTint="33"/>
          </w:tcPr>
          <w:p w14:paraId="74C5D4C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Khan et al. (2013)</w:t>
            </w:r>
          </w:p>
          <w:p w14:paraId="647FFBB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Riyadh, KSA</w:t>
            </w:r>
          </w:p>
        </w:tc>
        <w:tc>
          <w:tcPr>
            <w:tcW w:w="840" w:type="dxa"/>
            <w:shd w:val="clear" w:color="auto" w:fill="EDEDED" w:themeFill="accent3" w:themeFillTint="33"/>
          </w:tcPr>
          <w:p w14:paraId="1CE8118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Mixed-method study </w:t>
            </w:r>
          </w:p>
        </w:tc>
        <w:tc>
          <w:tcPr>
            <w:tcW w:w="2410" w:type="dxa"/>
            <w:shd w:val="clear" w:color="auto" w:fill="EDEDED" w:themeFill="accent3" w:themeFillTint="33"/>
          </w:tcPr>
          <w:p w14:paraId="0DF4C8B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Interviews, BMI, Mini Nutritional Assessment</w:t>
            </w:r>
          </w:p>
          <w:p w14:paraId="02C53DE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Study investigate the BMI and nutrition status and its relation to psychological problems in AD’s clients</w:t>
            </w:r>
          </w:p>
        </w:tc>
        <w:tc>
          <w:tcPr>
            <w:tcW w:w="992" w:type="dxa"/>
            <w:shd w:val="clear" w:color="auto" w:fill="EDEDED" w:themeFill="accent3" w:themeFillTint="33"/>
          </w:tcPr>
          <w:p w14:paraId="63E4481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N=63 Saudis above 60-year-old</w:t>
            </w:r>
          </w:p>
          <w:p w14:paraId="47AF7D2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2268" w:type="dxa"/>
            <w:shd w:val="clear" w:color="auto" w:fill="EDEDED" w:themeFill="accent3" w:themeFillTint="33"/>
          </w:tcPr>
          <w:p w14:paraId="3260C18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Assess the nutritional status of a small number of Alzheimer’s patients living in Saudi Arabia and evaluate the risk of malnutrition associated with this disease</w:t>
            </w:r>
          </w:p>
        </w:tc>
        <w:tc>
          <w:tcPr>
            <w:tcW w:w="6095" w:type="dxa"/>
            <w:shd w:val="clear" w:color="auto" w:fill="EDEDED" w:themeFill="accent3" w:themeFillTint="33"/>
          </w:tcPr>
          <w:p w14:paraId="44EDC7D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- 38% of participant with good nutrition are less likely to develop Ads</w:t>
            </w:r>
          </w:p>
          <w:p w14:paraId="711759F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Almost all participant with ADs have malnutrition or risk of malnutrition </w:t>
            </w:r>
          </w:p>
          <w:p w14:paraId="27E4408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Scar in data regarding dementia in Saudi Arabia in particular, and in the Middle East in general</w:t>
            </w:r>
          </w:p>
          <w:p w14:paraId="7A8CAAE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disease recognition plays an important role in slowing its progression</w:t>
            </w:r>
          </w:p>
        </w:tc>
        <w:tc>
          <w:tcPr>
            <w:tcW w:w="709" w:type="dxa"/>
            <w:shd w:val="clear" w:color="auto" w:fill="EDEDED" w:themeFill="accent3" w:themeFillTint="33"/>
          </w:tcPr>
          <w:p w14:paraId="01851F5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665421B0" w14:textId="77777777" w:rsidTr="00106A38">
        <w:tc>
          <w:tcPr>
            <w:cnfStyle w:val="001000000000" w:firstRow="0" w:lastRow="0" w:firstColumn="1" w:lastColumn="0" w:oddVBand="0" w:evenVBand="0" w:oddHBand="0" w:evenHBand="0" w:firstRowFirstColumn="0" w:firstRowLastColumn="0" w:lastRowFirstColumn="0" w:lastRowLastColumn="0"/>
            <w:tcW w:w="379" w:type="dxa"/>
            <w:shd w:val="clear" w:color="auto" w:fill="auto"/>
          </w:tcPr>
          <w:p w14:paraId="35BEDC8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26</w:t>
            </w:r>
          </w:p>
        </w:tc>
        <w:tc>
          <w:tcPr>
            <w:tcW w:w="908" w:type="dxa"/>
            <w:shd w:val="clear" w:color="auto" w:fill="auto"/>
          </w:tcPr>
          <w:p w14:paraId="761F342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Khedr et al. (2015)</w:t>
            </w:r>
          </w:p>
          <w:p w14:paraId="261FD75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Qena, Egypt</w:t>
            </w:r>
          </w:p>
        </w:tc>
        <w:tc>
          <w:tcPr>
            <w:tcW w:w="840" w:type="dxa"/>
            <w:shd w:val="clear" w:color="auto" w:fill="auto"/>
          </w:tcPr>
          <w:p w14:paraId="2E9405A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Quantitative Cross-sectional study</w:t>
            </w:r>
          </w:p>
        </w:tc>
        <w:tc>
          <w:tcPr>
            <w:tcW w:w="2410" w:type="dxa"/>
            <w:shd w:val="clear" w:color="auto" w:fill="auto"/>
          </w:tcPr>
          <w:p w14:paraId="7FAADA7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The uniﬁed Parkinson disease rating scale (UPDRS), mini-mental state examination (MMSE) and the non-motor symptoms scale (NMSS)</w:t>
            </w:r>
          </w:p>
        </w:tc>
        <w:tc>
          <w:tcPr>
            <w:tcW w:w="992" w:type="dxa"/>
            <w:shd w:val="clear" w:color="auto" w:fill="auto"/>
          </w:tcPr>
          <w:p w14:paraId="588B396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N=44 with Parkinson’s disease</w:t>
            </w:r>
          </w:p>
          <w:p w14:paraId="702522B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2268" w:type="dxa"/>
            <w:shd w:val="clear" w:color="auto" w:fill="auto"/>
          </w:tcPr>
          <w:p w14:paraId="5BB1B69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Provide </w:t>
            </w:r>
          </w:p>
          <w:p w14:paraId="4BB5F50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evidence for the </w:t>
            </w:r>
          </w:p>
          <w:p w14:paraId="1E86D0C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prevalence rate of PD in Egypt</w:t>
            </w:r>
          </w:p>
        </w:tc>
        <w:tc>
          <w:tcPr>
            <w:tcW w:w="6095" w:type="dxa"/>
            <w:shd w:val="clear" w:color="auto" w:fill="auto"/>
          </w:tcPr>
          <w:p w14:paraId="3504796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High PD prevalence in north Egypt</w:t>
            </w:r>
          </w:p>
          <w:p w14:paraId="07B30C3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- 14.3% of participants had mild dementia</w:t>
            </w:r>
          </w:p>
          <w:p w14:paraId="7AE9382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w:t>
            </w:r>
            <w:r>
              <w:rPr>
                <w:rFonts w:asciiTheme="minorHAnsi" w:hAnsiTheme="minorHAnsi" w:cstheme="majorBidi"/>
                <w:sz w:val="15"/>
                <w:szCs w:val="21"/>
              </w:rPr>
              <w:t>E</w:t>
            </w:r>
            <w:r w:rsidRPr="00200139">
              <w:rPr>
                <w:rFonts w:asciiTheme="minorHAnsi" w:hAnsiTheme="minorHAnsi" w:cstheme="majorBidi"/>
                <w:sz w:val="15"/>
                <w:szCs w:val="21"/>
              </w:rPr>
              <w:t>nvironmental risk factors; air and water pollution and genetic susceptibility</w:t>
            </w:r>
          </w:p>
          <w:p w14:paraId="601B3E2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Promote longitudinal studies and risk factors investigation are needed in future studies</w:t>
            </w:r>
          </w:p>
        </w:tc>
        <w:tc>
          <w:tcPr>
            <w:tcW w:w="709" w:type="dxa"/>
            <w:shd w:val="clear" w:color="auto" w:fill="auto"/>
          </w:tcPr>
          <w:p w14:paraId="102B407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289D591E" w14:textId="77777777" w:rsidTr="00106A38">
        <w:tc>
          <w:tcPr>
            <w:cnfStyle w:val="001000000000" w:firstRow="0" w:lastRow="0" w:firstColumn="1" w:lastColumn="0" w:oddVBand="0" w:evenVBand="0" w:oddHBand="0" w:evenHBand="0" w:firstRowFirstColumn="0" w:firstRowLastColumn="0" w:lastRowFirstColumn="0" w:lastRowLastColumn="0"/>
            <w:tcW w:w="379" w:type="dxa"/>
            <w:shd w:val="clear" w:color="auto" w:fill="EDEDED" w:themeFill="accent3" w:themeFillTint="33"/>
          </w:tcPr>
          <w:p w14:paraId="449D59B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27</w:t>
            </w:r>
          </w:p>
        </w:tc>
        <w:tc>
          <w:tcPr>
            <w:tcW w:w="908" w:type="dxa"/>
            <w:shd w:val="clear" w:color="auto" w:fill="EDEDED" w:themeFill="accent3" w:themeFillTint="33"/>
          </w:tcPr>
          <w:p w14:paraId="6386C5B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Parlevliet et al. (2016)</w:t>
            </w:r>
          </w:p>
          <w:p w14:paraId="445B3B2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Netherland</w:t>
            </w:r>
          </w:p>
        </w:tc>
        <w:tc>
          <w:tcPr>
            <w:tcW w:w="840" w:type="dxa"/>
            <w:shd w:val="clear" w:color="auto" w:fill="EDEDED" w:themeFill="accent3" w:themeFillTint="33"/>
          </w:tcPr>
          <w:p w14:paraId="7AF9C3F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Quantitative Cross-sectional study</w:t>
            </w:r>
          </w:p>
        </w:tc>
        <w:tc>
          <w:tcPr>
            <w:tcW w:w="2410" w:type="dxa"/>
            <w:shd w:val="clear" w:color="auto" w:fill="EDEDED" w:themeFill="accent3" w:themeFillTint="33"/>
          </w:tcPr>
          <w:p w14:paraId="5AE0221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population based</w:t>
            </w:r>
          </w:p>
          <w:p w14:paraId="638999B6"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Systematic Memory Testing Beholding Other Languages study, omprehensive geriatric assessment and cognitive testing using the CCD screening, EuroQoL, Informant Questionnaire for Cognitive Decline</w:t>
            </w:r>
          </w:p>
        </w:tc>
        <w:tc>
          <w:tcPr>
            <w:tcW w:w="992" w:type="dxa"/>
            <w:shd w:val="clear" w:color="auto" w:fill="EDEDED" w:themeFill="accent3" w:themeFillTint="33"/>
          </w:tcPr>
          <w:p w14:paraId="30DAB98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Age 55+</w:t>
            </w:r>
            <w:r>
              <w:rPr>
                <w:rFonts w:asciiTheme="minorHAnsi" w:hAnsiTheme="minorHAnsi" w:cstheme="majorBidi"/>
                <w:sz w:val="15"/>
                <w:szCs w:val="21"/>
              </w:rPr>
              <w:t xml:space="preserve"> </w:t>
            </w:r>
          </w:p>
        </w:tc>
        <w:tc>
          <w:tcPr>
            <w:tcW w:w="2268" w:type="dxa"/>
            <w:shd w:val="clear" w:color="auto" w:fill="EDEDED" w:themeFill="accent3" w:themeFillTint="33"/>
          </w:tcPr>
          <w:p w14:paraId="520C44C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determine the MCI and dementia prevalence in older community-dwelling adults from the largest non-western immigrant groups in the Netherland</w:t>
            </w:r>
          </w:p>
        </w:tc>
        <w:tc>
          <w:tcPr>
            <w:tcW w:w="6095" w:type="dxa"/>
            <w:shd w:val="clear" w:color="auto" w:fill="EDEDED" w:themeFill="accent3" w:themeFillTint="33"/>
          </w:tcPr>
          <w:p w14:paraId="3BB7BD9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w:t>
            </w:r>
            <w:r w:rsidRPr="00200139">
              <w:rPr>
                <w:rFonts w:asciiTheme="minorHAnsi" w:hAnsiTheme="minorHAnsi" w:cstheme="majorBidi"/>
                <w:sz w:val="15"/>
                <w:szCs w:val="21"/>
                <w:rtl/>
              </w:rPr>
              <w:t xml:space="preserve"> </w:t>
            </w:r>
            <w:r w:rsidRPr="00200139">
              <w:rPr>
                <w:rFonts w:asciiTheme="minorHAnsi" w:hAnsiTheme="minorHAnsi" w:cstheme="majorBidi"/>
                <w:sz w:val="15"/>
                <w:szCs w:val="21"/>
              </w:rPr>
              <w:t>Higher prevalence in compression with western citizens in MCI and dementia (3 or 4 times more than native Dutch (14.8% in Turkish, 12.2% in Moroccan Arabic, 11.3% in Moroccan Berber and 12.6% in Surinamese–Hindustani participants, compared to 4.0% in Surinamese–Creoles and 3.5% in native Dutch)</w:t>
            </w:r>
          </w:p>
          <w:p w14:paraId="12F048C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In immigrants, the higher prevalence of dementia was associated with higher prevalence of vascular risk factors and psychiatric disorders such depression</w:t>
            </w:r>
          </w:p>
        </w:tc>
        <w:tc>
          <w:tcPr>
            <w:tcW w:w="709" w:type="dxa"/>
            <w:shd w:val="clear" w:color="auto" w:fill="EDEDED" w:themeFill="accent3" w:themeFillTint="33"/>
          </w:tcPr>
          <w:p w14:paraId="2723EF3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73A6F2EE" w14:textId="77777777" w:rsidTr="00106A38">
        <w:tc>
          <w:tcPr>
            <w:cnfStyle w:val="001000000000" w:firstRow="0" w:lastRow="0" w:firstColumn="1" w:lastColumn="0" w:oddVBand="0" w:evenVBand="0" w:oddHBand="0" w:evenHBand="0" w:firstRowFirstColumn="0" w:firstRowLastColumn="0" w:lastRowFirstColumn="0" w:lastRowLastColumn="0"/>
            <w:tcW w:w="379" w:type="dxa"/>
            <w:shd w:val="clear" w:color="auto" w:fill="F2F2F2" w:themeFill="background1" w:themeFillShade="F2"/>
          </w:tcPr>
          <w:p w14:paraId="37708D9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28</w:t>
            </w:r>
          </w:p>
        </w:tc>
        <w:tc>
          <w:tcPr>
            <w:tcW w:w="908" w:type="dxa"/>
            <w:shd w:val="clear" w:color="auto" w:fill="F2F2F2" w:themeFill="background1" w:themeFillShade="F2"/>
          </w:tcPr>
          <w:p w14:paraId="73F4D4C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Werner et al. (2015)</w:t>
            </w:r>
          </w:p>
          <w:p w14:paraId="12950C2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Palestinian occupied territories </w:t>
            </w:r>
          </w:p>
        </w:tc>
        <w:tc>
          <w:tcPr>
            <w:tcW w:w="840" w:type="dxa"/>
            <w:shd w:val="clear" w:color="auto" w:fill="F2F2F2" w:themeFill="background1" w:themeFillShade="F2"/>
          </w:tcPr>
          <w:p w14:paraId="7B00E14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Literature review </w:t>
            </w:r>
          </w:p>
        </w:tc>
        <w:tc>
          <w:tcPr>
            <w:tcW w:w="2410" w:type="dxa"/>
            <w:shd w:val="clear" w:color="auto" w:fill="F2F2F2" w:themeFill="background1" w:themeFillShade="F2"/>
          </w:tcPr>
          <w:p w14:paraId="6BD047B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Ethnic differences in epidemiologic and risk factors for Alzheimer’s disease, including genetic differences as well as disparities in health access and quality of health services.</w:t>
            </w:r>
          </w:p>
        </w:tc>
        <w:tc>
          <w:tcPr>
            <w:tcW w:w="992" w:type="dxa"/>
            <w:shd w:val="clear" w:color="auto" w:fill="F2F2F2" w:themeFill="background1" w:themeFillShade="F2"/>
          </w:tcPr>
          <w:p w14:paraId="305B7A4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w:t>
            </w:r>
          </w:p>
        </w:tc>
        <w:tc>
          <w:tcPr>
            <w:tcW w:w="2268" w:type="dxa"/>
            <w:shd w:val="clear" w:color="auto" w:fill="F2F2F2" w:themeFill="background1" w:themeFillShade="F2"/>
          </w:tcPr>
          <w:p w14:paraId="406E4D4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Describe ethnic differences in prevalence and risk factors for Alzheimer’s disease.</w:t>
            </w:r>
          </w:p>
        </w:tc>
        <w:tc>
          <w:tcPr>
            <w:tcW w:w="6095" w:type="dxa"/>
            <w:shd w:val="clear" w:color="auto" w:fill="F2F2F2" w:themeFill="background1" w:themeFillShade="F2"/>
          </w:tcPr>
          <w:p w14:paraId="6296AC8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Participant with age 60+ have four times higher prevalence than non-Arab who are 75+ living in the same area using similar diagnostic tools</w:t>
            </w:r>
          </w:p>
          <w:p w14:paraId="49667351"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Illiteracy and education are strongly associated with prevalence of AD </w:t>
            </w:r>
          </w:p>
          <w:p w14:paraId="7A62B8F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Arab population is higher than in population with similar literacy and educational profile</w:t>
            </w:r>
          </w:p>
          <w:p w14:paraId="385E29E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Few studies strong association between education and prevalence of dementia</w:t>
            </w:r>
          </w:p>
          <w:p w14:paraId="0F7A64D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High prevalence of cognitive impairment </w:t>
            </w:r>
          </w:p>
          <w:p w14:paraId="657BC22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Differences in testing methods may be responsible for the variable results</w:t>
            </w:r>
          </w:p>
          <w:p w14:paraId="57D5476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Dementia is associated with older-age, female gender, lower education</w:t>
            </w:r>
          </w:p>
        </w:tc>
        <w:tc>
          <w:tcPr>
            <w:tcW w:w="709" w:type="dxa"/>
            <w:shd w:val="clear" w:color="auto" w:fill="F2F2F2" w:themeFill="background1" w:themeFillShade="F2"/>
          </w:tcPr>
          <w:p w14:paraId="2C20714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A37145" w14:paraId="7F3C5AC1" w14:textId="77777777" w:rsidTr="00106A38">
        <w:trPr>
          <w:trHeight w:val="39"/>
        </w:trPr>
        <w:tc>
          <w:tcPr>
            <w:cnfStyle w:val="001000000000" w:firstRow="0" w:lastRow="0" w:firstColumn="1" w:lastColumn="0" w:oddVBand="0" w:evenVBand="0" w:oddHBand="0" w:evenHBand="0" w:firstRowFirstColumn="0" w:firstRowLastColumn="0" w:lastRowFirstColumn="0" w:lastRowLastColumn="0"/>
            <w:tcW w:w="379" w:type="dxa"/>
            <w:vAlign w:val="center"/>
          </w:tcPr>
          <w:p w14:paraId="66C28680" w14:textId="77777777" w:rsidR="00F7107C" w:rsidRPr="00A37145" w:rsidRDefault="00F7107C" w:rsidP="00106A38">
            <w:pPr>
              <w:jc w:val="center"/>
              <w:rPr>
                <w:szCs w:val="24"/>
              </w:rPr>
            </w:pPr>
          </w:p>
        </w:tc>
        <w:tc>
          <w:tcPr>
            <w:tcW w:w="14222" w:type="dxa"/>
            <w:gridSpan w:val="7"/>
            <w:vAlign w:val="center"/>
          </w:tcPr>
          <w:p w14:paraId="4FAEC805" w14:textId="77777777" w:rsidR="00F7107C" w:rsidRPr="00A37145"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rPr>
            </w:pPr>
            <w:r w:rsidRPr="00A37145">
              <w:rPr>
                <w:rFonts w:asciiTheme="minorHAnsi" w:hAnsiTheme="minorHAnsi"/>
                <w:b/>
              </w:rPr>
              <w:t>Recognition and Tools</w:t>
            </w:r>
          </w:p>
        </w:tc>
      </w:tr>
      <w:tr w:rsidR="00F7107C" w:rsidRPr="00200139" w14:paraId="2E307DDB" w14:textId="77777777" w:rsidTr="00106A38">
        <w:tc>
          <w:tcPr>
            <w:cnfStyle w:val="001000000000" w:firstRow="0" w:lastRow="0" w:firstColumn="1" w:lastColumn="0" w:oddVBand="0" w:evenVBand="0" w:oddHBand="0" w:evenHBand="0" w:firstRowFirstColumn="0" w:firstRowLastColumn="0" w:lastRowFirstColumn="0" w:lastRowLastColumn="0"/>
            <w:tcW w:w="379" w:type="dxa"/>
            <w:shd w:val="clear" w:color="auto" w:fill="F2F2F2" w:themeFill="background1" w:themeFillShade="F2"/>
          </w:tcPr>
          <w:p w14:paraId="4972906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29</w:t>
            </w:r>
          </w:p>
        </w:tc>
        <w:tc>
          <w:tcPr>
            <w:tcW w:w="908" w:type="dxa"/>
            <w:shd w:val="clear" w:color="auto" w:fill="F2F2F2" w:themeFill="background1" w:themeFillShade="F2"/>
          </w:tcPr>
          <w:p w14:paraId="4B19B33A"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Goudsmit et al. (2016)</w:t>
            </w:r>
          </w:p>
          <w:p w14:paraId="33FD97A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Netherland</w:t>
            </w:r>
          </w:p>
        </w:tc>
        <w:tc>
          <w:tcPr>
            <w:tcW w:w="840" w:type="dxa"/>
            <w:shd w:val="clear" w:color="auto" w:fill="F2F2F2" w:themeFill="background1" w:themeFillShade="F2"/>
          </w:tcPr>
          <w:p w14:paraId="22B0BF5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Quantitative Cross-sectional study</w:t>
            </w:r>
          </w:p>
        </w:tc>
        <w:tc>
          <w:tcPr>
            <w:tcW w:w="2410" w:type="dxa"/>
            <w:shd w:val="clear" w:color="auto" w:fill="F2F2F2" w:themeFill="background1" w:themeFillShade="F2"/>
          </w:tcPr>
          <w:p w14:paraId="71A9FB6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Cross-Cultural Dementia screening CCD </w:t>
            </w:r>
          </w:p>
          <w:p w14:paraId="211E3CC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992" w:type="dxa"/>
            <w:shd w:val="clear" w:color="auto" w:fill="F2F2F2" w:themeFill="background1" w:themeFillShade="F2"/>
          </w:tcPr>
          <w:p w14:paraId="200DF46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N=1625 </w:t>
            </w:r>
          </w:p>
          <w:p w14:paraId="5266256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(173 Moroccan-Arabic) </w:t>
            </w:r>
          </w:p>
          <w:p w14:paraId="33B4CDC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55+ old</w:t>
            </w:r>
          </w:p>
          <w:p w14:paraId="3A475FC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2268" w:type="dxa"/>
            <w:shd w:val="clear" w:color="auto" w:fill="F2F2F2" w:themeFill="background1" w:themeFillShade="F2"/>
          </w:tcPr>
          <w:p w14:paraId="5F3315C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lastRenderedPageBreak/>
              <w:t xml:space="preserve">Test the validity of newly developed Cross-Cultural Dementia Screening (CCD) </w:t>
            </w:r>
          </w:p>
        </w:tc>
        <w:tc>
          <w:tcPr>
            <w:tcW w:w="6095" w:type="dxa"/>
            <w:shd w:val="clear" w:color="auto" w:fill="F2F2F2" w:themeFill="background1" w:themeFillShade="F2"/>
          </w:tcPr>
          <w:p w14:paraId="45D6AEF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 cross cultural dementia screening test is a neuropsychological instrument for dementia screening for low-educated immigrant population that is sensitive and culture-fair tool</w:t>
            </w:r>
          </w:p>
          <w:p w14:paraId="5802D40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It is valid tool to predict dementia among 1625 participants in Netherland who are illiterate, low-educated, different culture or have languages barriers</w:t>
            </w:r>
          </w:p>
          <w:p w14:paraId="7F8D076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lastRenderedPageBreak/>
              <w:t>- Immigrants are minor ethnicity in host countries, with limited knowledge regarding host country culture and language, as well as many were illiterate or have low education level, Which result lower MMSE score</w:t>
            </w:r>
          </w:p>
          <w:p w14:paraId="6060F13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Recommended tool to use in memory clinics with standard multidisciplinary diagnostic checks</w:t>
            </w:r>
          </w:p>
        </w:tc>
        <w:tc>
          <w:tcPr>
            <w:tcW w:w="709" w:type="dxa"/>
            <w:shd w:val="clear" w:color="auto" w:fill="F2F2F2" w:themeFill="background1" w:themeFillShade="F2"/>
          </w:tcPr>
          <w:p w14:paraId="0213019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lastRenderedPageBreak/>
              <w:t>Good</w:t>
            </w:r>
          </w:p>
        </w:tc>
      </w:tr>
    </w:tbl>
    <w:p w14:paraId="15591467" w14:textId="77777777" w:rsidR="00F7107C" w:rsidRDefault="00F7107C" w:rsidP="00F7107C">
      <w:r w:rsidRPr="00A37145">
        <w:rPr>
          <w:b/>
          <w:bCs/>
        </w:rPr>
        <w:t xml:space="preserve">Table </w:t>
      </w:r>
      <w:r>
        <w:rPr>
          <w:b/>
          <w:bCs/>
        </w:rPr>
        <w:t>3</w:t>
      </w:r>
      <w:r w:rsidRPr="00A37145">
        <w:rPr>
          <w:b/>
          <w:bCs/>
        </w:rPr>
        <w:t xml:space="preserve">. </w:t>
      </w:r>
      <w:r>
        <w:t>Continued</w:t>
      </w:r>
    </w:p>
    <w:tbl>
      <w:tblPr>
        <w:tblStyle w:val="GridTable1Light1"/>
        <w:tblW w:w="14176" w:type="dxa"/>
        <w:tblInd w:w="-147" w:type="dxa"/>
        <w:tblLayout w:type="fixed"/>
        <w:tblLook w:val="04A0" w:firstRow="1" w:lastRow="0" w:firstColumn="1" w:lastColumn="0" w:noHBand="0" w:noVBand="1"/>
      </w:tblPr>
      <w:tblGrid>
        <w:gridCol w:w="377"/>
        <w:gridCol w:w="1092"/>
        <w:gridCol w:w="1225"/>
        <w:gridCol w:w="1701"/>
        <w:gridCol w:w="1000"/>
        <w:gridCol w:w="1873"/>
        <w:gridCol w:w="6057"/>
        <w:gridCol w:w="851"/>
      </w:tblGrid>
      <w:tr w:rsidR="00F7107C" w:rsidRPr="009127B4" w14:paraId="19036E6B" w14:textId="77777777" w:rsidTr="00106A38">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377" w:type="dxa"/>
            <w:vAlign w:val="center"/>
          </w:tcPr>
          <w:p w14:paraId="157075BC"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heme="minorHAnsi" w:hAnsiTheme="minorHAnsi" w:cstheme="majorBidi"/>
              </w:rPr>
            </w:pPr>
            <w:r w:rsidRPr="00111107">
              <w:rPr>
                <w:rFonts w:asciiTheme="minorHAnsi" w:hAnsiTheme="minorHAnsi" w:cstheme="majorBidi"/>
                <w:sz w:val="20"/>
                <w:szCs w:val="20"/>
              </w:rPr>
              <w:t>#</w:t>
            </w:r>
          </w:p>
        </w:tc>
        <w:tc>
          <w:tcPr>
            <w:tcW w:w="1092" w:type="dxa"/>
            <w:vAlign w:val="center"/>
          </w:tcPr>
          <w:p w14:paraId="16615742"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Study</w:t>
            </w:r>
          </w:p>
        </w:tc>
        <w:tc>
          <w:tcPr>
            <w:tcW w:w="1225" w:type="dxa"/>
            <w:vAlign w:val="center"/>
          </w:tcPr>
          <w:p w14:paraId="2F5D4E07"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cstheme="majorBidi"/>
                <w:sz w:val="20"/>
                <w:szCs w:val="20"/>
              </w:rPr>
              <w:t>Design</w:t>
            </w:r>
          </w:p>
        </w:tc>
        <w:tc>
          <w:tcPr>
            <w:tcW w:w="1701" w:type="dxa"/>
            <w:vAlign w:val="center"/>
          </w:tcPr>
          <w:p w14:paraId="29872E39"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Tool</w:t>
            </w:r>
          </w:p>
        </w:tc>
        <w:tc>
          <w:tcPr>
            <w:tcW w:w="1000" w:type="dxa"/>
            <w:vAlign w:val="center"/>
          </w:tcPr>
          <w:p w14:paraId="420505B7"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Sample</w:t>
            </w:r>
          </w:p>
        </w:tc>
        <w:tc>
          <w:tcPr>
            <w:tcW w:w="1873" w:type="dxa"/>
            <w:vAlign w:val="center"/>
          </w:tcPr>
          <w:p w14:paraId="55B9227C"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Aim/question</w:t>
            </w:r>
          </w:p>
        </w:tc>
        <w:tc>
          <w:tcPr>
            <w:tcW w:w="6057" w:type="dxa"/>
            <w:vAlign w:val="center"/>
          </w:tcPr>
          <w:p w14:paraId="3A6CC331"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rPr>
            </w:pPr>
            <w:r w:rsidRPr="00111107">
              <w:rPr>
                <w:rFonts w:asciiTheme="minorHAnsi" w:hAnsiTheme="minorHAnsi"/>
                <w:sz w:val="20"/>
                <w:szCs w:val="20"/>
              </w:rPr>
              <w:t>Key findings</w:t>
            </w:r>
          </w:p>
        </w:tc>
        <w:tc>
          <w:tcPr>
            <w:tcW w:w="851" w:type="dxa"/>
            <w:vAlign w:val="center"/>
          </w:tcPr>
          <w:p w14:paraId="798907F6" w14:textId="77777777" w:rsidR="00F7107C" w:rsidRPr="009127B4"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sz w:val="20"/>
              </w:rPr>
            </w:pPr>
            <w:r w:rsidRPr="00111107">
              <w:rPr>
                <w:rFonts w:asciiTheme="minorHAnsi" w:hAnsiTheme="minorHAnsi"/>
                <w:sz w:val="16"/>
                <w:szCs w:val="16"/>
              </w:rPr>
              <w:t>Quality rating</w:t>
            </w:r>
          </w:p>
        </w:tc>
      </w:tr>
      <w:tr w:rsidR="00F7107C" w:rsidRPr="00200139" w14:paraId="5460563E" w14:textId="77777777" w:rsidTr="00106A38">
        <w:tc>
          <w:tcPr>
            <w:cnfStyle w:val="001000000000" w:firstRow="0" w:lastRow="0" w:firstColumn="1" w:lastColumn="0" w:oddVBand="0" w:evenVBand="0" w:oddHBand="0" w:evenHBand="0" w:firstRowFirstColumn="0" w:firstRowLastColumn="0" w:lastRowFirstColumn="0" w:lastRowLastColumn="0"/>
            <w:tcW w:w="377" w:type="dxa"/>
          </w:tcPr>
          <w:p w14:paraId="33AFB0B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30</w:t>
            </w:r>
          </w:p>
        </w:tc>
        <w:tc>
          <w:tcPr>
            <w:tcW w:w="1092" w:type="dxa"/>
          </w:tcPr>
          <w:p w14:paraId="761A94D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Uysal-Bozkir et al. (2013)</w:t>
            </w:r>
          </w:p>
          <w:p w14:paraId="74CD302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Arab, Turkish, Surinamese</w:t>
            </w:r>
          </w:p>
        </w:tc>
        <w:tc>
          <w:tcPr>
            <w:tcW w:w="1225" w:type="dxa"/>
          </w:tcPr>
          <w:p w14:paraId="7EBD5AF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Systematic literature review</w:t>
            </w:r>
          </w:p>
          <w:p w14:paraId="4157163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701" w:type="dxa"/>
          </w:tcPr>
          <w:p w14:paraId="44FAF74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w:t>
            </w:r>
          </w:p>
        </w:tc>
        <w:tc>
          <w:tcPr>
            <w:tcW w:w="1000" w:type="dxa"/>
          </w:tcPr>
          <w:p w14:paraId="6AEDD98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N=68 articles (31 cognition, 24 mood, 23 QoL, 1 loneliness, 21 ADL) 65+</w:t>
            </w:r>
          </w:p>
          <w:p w14:paraId="41BDFAD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873" w:type="dxa"/>
          </w:tcPr>
          <w:p w14:paraId="304DB16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Assess the quality of the cross-cultural adaptations and the psychometric properties of health assessment scales measuring cognition, mood, activities of daily living, health-related quality of life, and loneliness</w:t>
            </w:r>
          </w:p>
        </w:tc>
        <w:tc>
          <w:tcPr>
            <w:tcW w:w="6057" w:type="dxa"/>
          </w:tcPr>
          <w:p w14:paraId="2F9B69FA"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Insufﬁcient Cross-cultural versions with unknown psychometric properties for several converted health assessment instruments.</w:t>
            </w:r>
          </w:p>
          <w:p w14:paraId="783D6014"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Most frequent used assessments were:</w:t>
            </w:r>
          </w:p>
          <w:p w14:paraId="659BCB4F"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Cognition: Some studies used dementia diagnosis according to (DSM-IV) classiﬁcation as their gold standard. The Mini-Mental State Examination (MMSE) and Alzheimer’s Disease Assessment Scale been used more frequently</w:t>
            </w:r>
          </w:p>
          <w:p w14:paraId="24D39335"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Mood: the Geriatric Depression Scale (GDS), Hamilton Depression Rating Scale (HDRS), Centre for Epidemiologic Depression Scale (CES-D), and Hospital Anxiety and Depression Scale (HADS)</w:t>
            </w:r>
          </w:p>
          <w:p w14:paraId="63C3153E"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Loneliness the self-report University of California, Los Angeles, Loneliness Scale</w:t>
            </w:r>
          </w:p>
          <w:p w14:paraId="4E12E62E"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 ADL: the Barthel index (BI) and Functional Independence Measure (FIM). </w:t>
            </w:r>
          </w:p>
          <w:p w14:paraId="461559D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QoL: Short Form 36 Health Survey (SF-36)</w:t>
            </w:r>
          </w:p>
          <w:p w14:paraId="3C235801"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-EM countries faces a challenge to evaluate the psychometric properties as a result of lacking in cross-cultural high-standard adapted assessment instruments while the using instruments consider a mediocre in most cases</w:t>
            </w:r>
          </w:p>
        </w:tc>
        <w:tc>
          <w:tcPr>
            <w:tcW w:w="851" w:type="dxa"/>
          </w:tcPr>
          <w:p w14:paraId="32F3F73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A37145" w14:paraId="0CB3ED5C" w14:textId="77777777" w:rsidTr="00106A38">
        <w:trPr>
          <w:trHeight w:val="39"/>
        </w:trPr>
        <w:tc>
          <w:tcPr>
            <w:cnfStyle w:val="001000000000" w:firstRow="0" w:lastRow="0" w:firstColumn="1" w:lastColumn="0" w:oddVBand="0" w:evenVBand="0" w:oddHBand="0" w:evenHBand="0" w:firstRowFirstColumn="0" w:firstRowLastColumn="0" w:lastRowFirstColumn="0" w:lastRowLastColumn="0"/>
            <w:tcW w:w="377" w:type="dxa"/>
            <w:vAlign w:val="center"/>
          </w:tcPr>
          <w:p w14:paraId="0ED97120" w14:textId="77777777" w:rsidR="00F7107C" w:rsidRPr="00A37145" w:rsidRDefault="00F7107C" w:rsidP="00106A38">
            <w:pPr>
              <w:jc w:val="center"/>
              <w:rPr>
                <w:szCs w:val="24"/>
              </w:rPr>
            </w:pPr>
          </w:p>
        </w:tc>
        <w:tc>
          <w:tcPr>
            <w:tcW w:w="13799" w:type="dxa"/>
            <w:gridSpan w:val="7"/>
            <w:vAlign w:val="center"/>
          </w:tcPr>
          <w:p w14:paraId="46D5A1FB" w14:textId="77777777" w:rsidR="00F7107C" w:rsidRPr="00A37145"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rPr>
            </w:pPr>
            <w:r w:rsidRPr="00A37145">
              <w:rPr>
                <w:rFonts w:asciiTheme="minorHAnsi" w:hAnsiTheme="minorHAnsi"/>
                <w:b/>
              </w:rPr>
              <w:t>Healthcare Workers</w:t>
            </w:r>
          </w:p>
        </w:tc>
      </w:tr>
      <w:tr w:rsidR="00F7107C" w:rsidRPr="00200139" w14:paraId="5590B681" w14:textId="77777777" w:rsidTr="00106A38">
        <w:tc>
          <w:tcPr>
            <w:cnfStyle w:val="001000000000" w:firstRow="0" w:lastRow="0" w:firstColumn="1" w:lastColumn="0" w:oddVBand="0" w:evenVBand="0" w:oddHBand="0" w:evenHBand="0" w:firstRowFirstColumn="0" w:firstRowLastColumn="0" w:lastRowFirstColumn="0" w:lastRowLastColumn="0"/>
            <w:tcW w:w="377" w:type="dxa"/>
            <w:shd w:val="clear" w:color="auto" w:fill="F2F2F2" w:themeFill="background1" w:themeFillShade="F2"/>
          </w:tcPr>
          <w:p w14:paraId="6DA5875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31</w:t>
            </w:r>
          </w:p>
        </w:tc>
        <w:tc>
          <w:tcPr>
            <w:tcW w:w="1092" w:type="dxa"/>
            <w:shd w:val="clear" w:color="auto" w:fill="F2F2F2" w:themeFill="background1" w:themeFillShade="F2"/>
          </w:tcPr>
          <w:p w14:paraId="0246C35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Boughtwood, et al. (2011)</w:t>
            </w:r>
          </w:p>
          <w:p w14:paraId="6FBFCDA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Arab, Australia</w:t>
            </w:r>
          </w:p>
        </w:tc>
        <w:tc>
          <w:tcPr>
            <w:tcW w:w="1225" w:type="dxa"/>
            <w:shd w:val="clear" w:color="auto" w:fill="F2F2F2" w:themeFill="background1" w:themeFillShade="F2"/>
          </w:tcPr>
          <w:p w14:paraId="2C4211C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Qualitative study- grounded theory</w:t>
            </w:r>
          </w:p>
        </w:tc>
        <w:tc>
          <w:tcPr>
            <w:tcW w:w="1701" w:type="dxa"/>
            <w:shd w:val="clear" w:color="auto" w:fill="F2F2F2" w:themeFill="background1" w:themeFillShade="F2"/>
          </w:tcPr>
          <w:p w14:paraId="7DB01AF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Focused group</w:t>
            </w:r>
          </w:p>
        </w:tc>
        <w:tc>
          <w:tcPr>
            <w:tcW w:w="1000" w:type="dxa"/>
            <w:shd w:val="clear" w:color="auto" w:fill="F2F2F2" w:themeFill="background1" w:themeFillShade="F2"/>
          </w:tcPr>
          <w:p w14:paraId="6807474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N=121 family carers (19 Arab)</w:t>
            </w:r>
          </w:p>
          <w:p w14:paraId="7A45541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p>
        </w:tc>
        <w:tc>
          <w:tcPr>
            <w:tcW w:w="1873" w:type="dxa"/>
            <w:shd w:val="clear" w:color="auto" w:fill="F2F2F2" w:themeFill="background1" w:themeFillShade="F2"/>
          </w:tcPr>
          <w:p w14:paraId="50B6E6A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Examining family caregiving for dementia in CALD communities in Australia</w:t>
            </w:r>
          </w:p>
        </w:tc>
        <w:tc>
          <w:tcPr>
            <w:tcW w:w="6057" w:type="dxa"/>
            <w:shd w:val="clear" w:color="auto" w:fill="F2F2F2" w:themeFill="background1" w:themeFillShade="F2"/>
          </w:tcPr>
          <w:p w14:paraId="13BB131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All communities were heavily involved in the care</w:t>
            </w:r>
          </w:p>
          <w:p w14:paraId="0AD860AE"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EM families were the most sensitive, while much emotions showed along with grief and anxiety about living with dementia person</w:t>
            </w:r>
          </w:p>
          <w:p w14:paraId="2A01A85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In regard to dementia-related behaviours, EM carers were the least concerned about</w:t>
            </w:r>
          </w:p>
          <w:p w14:paraId="1CA3BCC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Arabic-speaking carers were less encouragement role in hospitals</w:t>
            </w:r>
          </w:p>
          <w:p w14:paraId="508D76A8"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Arabic-speaking and Chinese-speaking carers may not have discussed gender as impacting caregiving, but this may have been due to an uncritical acceptance that family members of a certain gender provide care</w:t>
            </w:r>
          </w:p>
        </w:tc>
        <w:tc>
          <w:tcPr>
            <w:tcW w:w="851" w:type="dxa"/>
            <w:shd w:val="clear" w:color="auto" w:fill="F2F2F2" w:themeFill="background1" w:themeFillShade="F2"/>
          </w:tcPr>
          <w:p w14:paraId="5E0DE17F"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14585ECE" w14:textId="77777777" w:rsidTr="00106A38">
        <w:tc>
          <w:tcPr>
            <w:cnfStyle w:val="001000000000" w:firstRow="0" w:lastRow="0" w:firstColumn="1" w:lastColumn="0" w:oddVBand="0" w:evenVBand="0" w:oddHBand="0" w:evenHBand="0" w:firstRowFirstColumn="0" w:firstRowLastColumn="0" w:lastRowFirstColumn="0" w:lastRowLastColumn="0"/>
            <w:tcW w:w="377" w:type="dxa"/>
          </w:tcPr>
          <w:p w14:paraId="2BB645E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32</w:t>
            </w:r>
          </w:p>
        </w:tc>
        <w:tc>
          <w:tcPr>
            <w:tcW w:w="1092" w:type="dxa"/>
          </w:tcPr>
          <w:p w14:paraId="0AA3D2D6"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Sharifi et al. (2014)</w:t>
            </w:r>
          </w:p>
          <w:p w14:paraId="49DC062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Iran</w:t>
            </w:r>
          </w:p>
        </w:tc>
        <w:tc>
          <w:tcPr>
            <w:tcW w:w="1225" w:type="dxa"/>
          </w:tcPr>
          <w:p w14:paraId="18E4D8AB"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Review </w:t>
            </w:r>
          </w:p>
        </w:tc>
        <w:tc>
          <w:tcPr>
            <w:tcW w:w="1701" w:type="dxa"/>
          </w:tcPr>
          <w:p w14:paraId="1E58CB1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estimate dementia burden over 24 years</w:t>
            </w:r>
          </w:p>
          <w:p w14:paraId="4F735F29"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Estimate dementia prevalence by age and sex (from literature and dementia drug sale, inpatients). calculating the dementia burden using DALYS, YLL, YLD</w:t>
            </w:r>
          </w:p>
        </w:tc>
        <w:tc>
          <w:tcPr>
            <w:tcW w:w="1000" w:type="dxa"/>
          </w:tcPr>
          <w:p w14:paraId="181677C5"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w:t>
            </w:r>
          </w:p>
        </w:tc>
        <w:tc>
          <w:tcPr>
            <w:tcW w:w="1873" w:type="dxa"/>
          </w:tcPr>
          <w:p w14:paraId="30FD8C2C"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Explain the systematic approach, data sources, research methodology, and statistical analysis that will be used to quantify the prevalence and burden of dementia at national and sub-national levels</w:t>
            </w:r>
          </w:p>
        </w:tc>
        <w:tc>
          <w:tcPr>
            <w:tcW w:w="6057" w:type="dxa"/>
          </w:tcPr>
          <w:p w14:paraId="09F7320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Lack of published data of dementia incidence and prevalence</w:t>
            </w:r>
          </w:p>
          <w:p w14:paraId="6B46F94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Inconsistency in published studies in term of dementia prevalence and burden around Iran</w:t>
            </w:r>
          </w:p>
          <w:p w14:paraId="1CD6F91C" w14:textId="77777777" w:rsidR="00F7107C" w:rsidRPr="00200139" w:rsidRDefault="00F7107C" w:rsidP="00106A38">
            <w:pPr>
              <w:pStyle w:val="LO-Normal"/>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indicate the important of periodic burden of dementia estimation nationally and regionally that help in making better decisions by policymakers</w:t>
            </w:r>
          </w:p>
        </w:tc>
        <w:tc>
          <w:tcPr>
            <w:tcW w:w="851" w:type="dxa"/>
          </w:tcPr>
          <w:p w14:paraId="7E1F5DA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r w:rsidR="00F7107C" w:rsidRPr="00200139" w14:paraId="462B99D6" w14:textId="77777777" w:rsidTr="00106A38">
        <w:tc>
          <w:tcPr>
            <w:cnfStyle w:val="001000000000" w:firstRow="0" w:lastRow="0" w:firstColumn="1" w:lastColumn="0" w:oddVBand="0" w:evenVBand="0" w:oddHBand="0" w:evenHBand="0" w:firstRowFirstColumn="0" w:firstRowLastColumn="0" w:lastRowFirstColumn="0" w:lastRowLastColumn="0"/>
            <w:tcW w:w="377" w:type="dxa"/>
            <w:shd w:val="clear" w:color="auto" w:fill="F2F2F2" w:themeFill="background1" w:themeFillShade="F2"/>
          </w:tcPr>
          <w:p w14:paraId="1D39D2F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heme="minorHAnsi" w:hAnsiTheme="minorHAnsi" w:cstheme="majorBidi"/>
                <w:sz w:val="15"/>
                <w:szCs w:val="21"/>
              </w:rPr>
            </w:pPr>
            <w:r w:rsidRPr="00200139">
              <w:rPr>
                <w:rFonts w:asciiTheme="minorHAnsi" w:hAnsiTheme="minorHAnsi" w:cstheme="majorBidi"/>
                <w:sz w:val="15"/>
                <w:szCs w:val="21"/>
              </w:rPr>
              <w:t>33</w:t>
            </w:r>
          </w:p>
        </w:tc>
        <w:tc>
          <w:tcPr>
            <w:tcW w:w="1092" w:type="dxa"/>
            <w:shd w:val="clear" w:color="auto" w:fill="F2F2F2" w:themeFill="background1" w:themeFillShade="F2"/>
          </w:tcPr>
          <w:p w14:paraId="4E5FF8B2"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Yaghmour et al. (2016)</w:t>
            </w:r>
          </w:p>
          <w:p w14:paraId="52D494C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Jeddah, KSA</w:t>
            </w:r>
          </w:p>
        </w:tc>
        <w:tc>
          <w:tcPr>
            <w:tcW w:w="1225" w:type="dxa"/>
            <w:shd w:val="clear" w:color="auto" w:fill="F2F2F2" w:themeFill="background1" w:themeFillShade="F2"/>
          </w:tcPr>
          <w:p w14:paraId="405BDD59"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Quantitative Cross-sectional study</w:t>
            </w:r>
          </w:p>
        </w:tc>
        <w:tc>
          <w:tcPr>
            <w:tcW w:w="1701" w:type="dxa"/>
            <w:shd w:val="clear" w:color="auto" w:fill="F2F2F2" w:themeFill="background1" w:themeFillShade="F2"/>
          </w:tcPr>
          <w:p w14:paraId="1F477760"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xml:space="preserve">Dementia Knowledge Assessment questionnaire </w:t>
            </w:r>
          </w:p>
        </w:tc>
        <w:tc>
          <w:tcPr>
            <w:tcW w:w="1000" w:type="dxa"/>
            <w:shd w:val="clear" w:color="auto" w:fill="F2F2F2" w:themeFill="background1" w:themeFillShade="F2"/>
          </w:tcPr>
          <w:p w14:paraId="13BB61C3"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N=265 Registered nurses</w:t>
            </w:r>
          </w:p>
        </w:tc>
        <w:tc>
          <w:tcPr>
            <w:tcW w:w="1873" w:type="dxa"/>
            <w:shd w:val="clear" w:color="auto" w:fill="F2F2F2" w:themeFill="background1" w:themeFillShade="F2"/>
          </w:tcPr>
          <w:p w14:paraId="16A23F0C"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Explore nurses’ Dementia depression and delirium knowledge in Saudi Arabia</w:t>
            </w:r>
          </w:p>
        </w:tc>
        <w:tc>
          <w:tcPr>
            <w:tcW w:w="6057" w:type="dxa"/>
            <w:shd w:val="clear" w:color="auto" w:fill="F2F2F2" w:themeFill="background1" w:themeFillShade="F2"/>
          </w:tcPr>
          <w:p w14:paraId="69597497"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Nurses acknowledge the need of increasing dementia’s training to enhance their knowledge</w:t>
            </w:r>
          </w:p>
          <w:p w14:paraId="27DABEC4"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 Dementia and delirium knowledge lacking among Saudi nurses</w:t>
            </w:r>
          </w:p>
        </w:tc>
        <w:tc>
          <w:tcPr>
            <w:tcW w:w="851" w:type="dxa"/>
            <w:shd w:val="clear" w:color="auto" w:fill="F2F2F2" w:themeFill="background1" w:themeFillShade="F2"/>
          </w:tcPr>
          <w:p w14:paraId="0DD52CFD" w14:textId="77777777" w:rsidR="00F7107C" w:rsidRPr="00200139" w:rsidRDefault="00F7107C" w:rsidP="00106A38">
            <w:pPr>
              <w:pStyle w:val="LO-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5"/>
                <w:szCs w:val="21"/>
              </w:rPr>
            </w:pPr>
            <w:r w:rsidRPr="00200139">
              <w:rPr>
                <w:rFonts w:asciiTheme="minorHAnsi" w:hAnsiTheme="minorHAnsi" w:cstheme="majorBidi"/>
                <w:sz w:val="15"/>
                <w:szCs w:val="21"/>
              </w:rPr>
              <w:t>Good</w:t>
            </w:r>
          </w:p>
        </w:tc>
      </w:tr>
    </w:tbl>
    <w:p w14:paraId="62EE2B56" w14:textId="77777777" w:rsidR="00C1674B" w:rsidRDefault="00C1674B" w:rsidP="000A5C8F">
      <w:pPr>
        <w:pStyle w:val="Caption"/>
        <w:keepNext/>
        <w:ind w:left="0" w:firstLine="0"/>
      </w:pPr>
    </w:p>
    <w:sectPr w:rsidR="00C1674B" w:rsidSect="003D55E3">
      <w:pgSz w:w="16840" w:h="11901" w:orient="landscape"/>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3A07D" w16cid:durableId="1D8B2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C66EE" w14:textId="77777777" w:rsidR="000C69A0" w:rsidRDefault="000C69A0" w:rsidP="004F5DD2">
      <w:r>
        <w:separator/>
      </w:r>
    </w:p>
  </w:endnote>
  <w:endnote w:type="continuationSeparator" w:id="0">
    <w:p w14:paraId="5E4360AD" w14:textId="77777777" w:rsidR="000C69A0" w:rsidRDefault="000C69A0" w:rsidP="004F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dvP7D0F">
    <w:altName w:val="Times New Roman"/>
    <w:panose1 w:val="00000000000000000000"/>
    <w:charset w:val="00"/>
    <w:family w:val="roman"/>
    <w:notTrueType/>
    <w:pitch w:val="default"/>
  </w:font>
  <w:font w:name="AdvP7D09">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944324"/>
      <w:docPartObj>
        <w:docPartGallery w:val="Page Numbers (Bottom of Page)"/>
        <w:docPartUnique/>
      </w:docPartObj>
    </w:sdtPr>
    <w:sdtEndPr>
      <w:rPr>
        <w:noProof/>
      </w:rPr>
    </w:sdtEndPr>
    <w:sdtContent>
      <w:p w14:paraId="1322AC28" w14:textId="7C833FFA" w:rsidR="00325058" w:rsidRDefault="00325058">
        <w:pPr>
          <w:pStyle w:val="Footer"/>
          <w:jc w:val="center"/>
        </w:pPr>
        <w:r>
          <w:fldChar w:fldCharType="begin"/>
        </w:r>
        <w:r>
          <w:instrText xml:space="preserve"> PAGE   \* MERGEFORMAT </w:instrText>
        </w:r>
        <w:r>
          <w:fldChar w:fldCharType="separate"/>
        </w:r>
        <w:r w:rsidR="004A61B0">
          <w:rPr>
            <w:noProof/>
          </w:rPr>
          <w:t>1</w:t>
        </w:r>
        <w:r>
          <w:rPr>
            <w:noProof/>
          </w:rPr>
          <w:fldChar w:fldCharType="end"/>
        </w:r>
      </w:p>
    </w:sdtContent>
  </w:sdt>
  <w:p w14:paraId="61D0491A" w14:textId="77777777" w:rsidR="00325058" w:rsidRDefault="0032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75D24" w14:textId="77777777" w:rsidR="000C69A0" w:rsidRDefault="000C69A0" w:rsidP="004F5DD2">
      <w:r>
        <w:separator/>
      </w:r>
    </w:p>
  </w:footnote>
  <w:footnote w:type="continuationSeparator" w:id="0">
    <w:p w14:paraId="466936C2" w14:textId="77777777" w:rsidR="000C69A0" w:rsidRDefault="000C69A0" w:rsidP="004F5DD2">
      <w:r>
        <w:continuationSeparator/>
      </w:r>
    </w:p>
  </w:footnote>
  <w:footnote w:id="1">
    <w:p w14:paraId="558AA656" w14:textId="77777777" w:rsidR="00602080" w:rsidRPr="00C31B29" w:rsidRDefault="00602080" w:rsidP="00602080">
      <w:pPr>
        <w:pStyle w:val="NormalWeb"/>
        <w:rPr>
          <w:b/>
          <w:bCs/>
        </w:rPr>
      </w:pPr>
      <w:r>
        <w:rPr>
          <w:rStyle w:val="FootnoteReference"/>
          <w:rFonts w:ascii="Calibri" w:eastAsia="Times New Roman" w:hAnsi="Calibri"/>
          <w:sz w:val="20"/>
          <w:szCs w:val="20"/>
          <w:lang w:val="en-GB" w:eastAsia="zh-CN"/>
        </w:rPr>
        <w:t>.</w:t>
      </w:r>
      <w:r w:rsidRPr="009259FD">
        <w:rPr>
          <w:b/>
          <w:bCs/>
        </w:rPr>
        <w:t xml:space="preserve"> </w:t>
      </w:r>
      <w:r w:rsidRPr="009259FD">
        <w:rPr>
          <w:rFonts w:ascii="AdvP7D0F" w:hAnsi="AdvP7D0F"/>
          <w:b/>
          <w:bCs/>
          <w:sz w:val="16"/>
          <w:szCs w:val="16"/>
        </w:rPr>
        <w:t xml:space="preserve">Corresponding author: </w:t>
      </w:r>
      <w:r>
        <w:rPr>
          <w:rFonts w:ascii="AdvP7D09" w:hAnsi="AdvP7D09"/>
          <w:sz w:val="16"/>
          <w:szCs w:val="16"/>
        </w:rPr>
        <w:t xml:space="preserve">Sara Mahmoud Yaghmour, Faculty of Nursing, King Abdulaziz University, Jeddah, Email: smyaghmour1@kau.edu.sa </w:t>
      </w:r>
    </w:p>
    <w:p w14:paraId="431C0491" w14:textId="77777777" w:rsidR="00602080" w:rsidRPr="009259FD" w:rsidRDefault="00602080" w:rsidP="00602080">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31A4B"/>
    <w:multiLevelType w:val="multilevel"/>
    <w:tmpl w:val="8112388C"/>
    <w:lvl w:ilvl="0">
      <w:start w:val="1"/>
      <w:numFmt w:val="upperLetter"/>
      <w:pStyle w:val="AppendixMain"/>
      <w:lvlText w:val="Appendix %1"/>
      <w:lvlJc w:val="left"/>
      <w:pPr>
        <w:ind w:left="360" w:hanging="360"/>
      </w:pPr>
      <w:rPr>
        <w:rFonts w:hint="default"/>
        <w:color w:val="000000" w:themeColor="text1"/>
        <w:sz w:val="36"/>
        <w:szCs w:val="36"/>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11F0023"/>
    <w:multiLevelType w:val="multilevel"/>
    <w:tmpl w:val="249E20D4"/>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1"/>
        </w:tabs>
        <w:ind w:left="1021" w:hanging="1021"/>
      </w:pPr>
      <w:rPr>
        <w:rFonts w:hint="default"/>
        <w:sz w:val="24"/>
        <w:szCs w:val="24"/>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2C"/>
    <w:rsid w:val="00010FDC"/>
    <w:rsid w:val="00016291"/>
    <w:rsid w:val="00016E57"/>
    <w:rsid w:val="00022CEE"/>
    <w:rsid w:val="00025455"/>
    <w:rsid w:val="000256F7"/>
    <w:rsid w:val="00027E52"/>
    <w:rsid w:val="00042BCA"/>
    <w:rsid w:val="000628CE"/>
    <w:rsid w:val="0006482D"/>
    <w:rsid w:val="000704AC"/>
    <w:rsid w:val="00071927"/>
    <w:rsid w:val="00074FAB"/>
    <w:rsid w:val="00094F94"/>
    <w:rsid w:val="000A229A"/>
    <w:rsid w:val="000A5C8F"/>
    <w:rsid w:val="000B19C6"/>
    <w:rsid w:val="000C12B0"/>
    <w:rsid w:val="000C69A0"/>
    <w:rsid w:val="000D2A6B"/>
    <w:rsid w:val="00102FA8"/>
    <w:rsid w:val="0010308E"/>
    <w:rsid w:val="00110793"/>
    <w:rsid w:val="00111107"/>
    <w:rsid w:val="00113FB1"/>
    <w:rsid w:val="00132B21"/>
    <w:rsid w:val="00146D13"/>
    <w:rsid w:val="00150D82"/>
    <w:rsid w:val="00152BAD"/>
    <w:rsid w:val="001550F4"/>
    <w:rsid w:val="00155124"/>
    <w:rsid w:val="00155C26"/>
    <w:rsid w:val="001647F9"/>
    <w:rsid w:val="00164800"/>
    <w:rsid w:val="00175FBD"/>
    <w:rsid w:val="001B0DD8"/>
    <w:rsid w:val="001D2CF2"/>
    <w:rsid w:val="001F1905"/>
    <w:rsid w:val="00200139"/>
    <w:rsid w:val="002042AF"/>
    <w:rsid w:val="00214824"/>
    <w:rsid w:val="00216582"/>
    <w:rsid w:val="00225C3A"/>
    <w:rsid w:val="00231A63"/>
    <w:rsid w:val="00232637"/>
    <w:rsid w:val="00236896"/>
    <w:rsid w:val="002456A3"/>
    <w:rsid w:val="00253B84"/>
    <w:rsid w:val="00260B43"/>
    <w:rsid w:val="0026200F"/>
    <w:rsid w:val="00271A2F"/>
    <w:rsid w:val="00274FD9"/>
    <w:rsid w:val="00283E8B"/>
    <w:rsid w:val="002A0C22"/>
    <w:rsid w:val="002A32E4"/>
    <w:rsid w:val="002B1382"/>
    <w:rsid w:val="002C097D"/>
    <w:rsid w:val="002C4AE2"/>
    <w:rsid w:val="002D7AEF"/>
    <w:rsid w:val="002F10E2"/>
    <w:rsid w:val="00322A22"/>
    <w:rsid w:val="0032418C"/>
    <w:rsid w:val="00325058"/>
    <w:rsid w:val="003451C9"/>
    <w:rsid w:val="00360C30"/>
    <w:rsid w:val="00381565"/>
    <w:rsid w:val="00387E26"/>
    <w:rsid w:val="0039167D"/>
    <w:rsid w:val="003A1856"/>
    <w:rsid w:val="003C122F"/>
    <w:rsid w:val="003C4E2C"/>
    <w:rsid w:val="003C54E4"/>
    <w:rsid w:val="003D55E3"/>
    <w:rsid w:val="003D6557"/>
    <w:rsid w:val="003F2300"/>
    <w:rsid w:val="003F66C9"/>
    <w:rsid w:val="00401474"/>
    <w:rsid w:val="00410BEA"/>
    <w:rsid w:val="00424D7F"/>
    <w:rsid w:val="004316D8"/>
    <w:rsid w:val="0043323F"/>
    <w:rsid w:val="00445C29"/>
    <w:rsid w:val="0045677D"/>
    <w:rsid w:val="004616AA"/>
    <w:rsid w:val="00466A01"/>
    <w:rsid w:val="00482DCA"/>
    <w:rsid w:val="00485357"/>
    <w:rsid w:val="004A61B0"/>
    <w:rsid w:val="004B0135"/>
    <w:rsid w:val="004D2A0E"/>
    <w:rsid w:val="004E0962"/>
    <w:rsid w:val="004F5DD2"/>
    <w:rsid w:val="004F7192"/>
    <w:rsid w:val="00506AF2"/>
    <w:rsid w:val="00506B88"/>
    <w:rsid w:val="00515451"/>
    <w:rsid w:val="00517E84"/>
    <w:rsid w:val="00540FAA"/>
    <w:rsid w:val="00552032"/>
    <w:rsid w:val="00552E00"/>
    <w:rsid w:val="00565B92"/>
    <w:rsid w:val="00585E7F"/>
    <w:rsid w:val="005A1CE3"/>
    <w:rsid w:val="005A534F"/>
    <w:rsid w:val="005A548E"/>
    <w:rsid w:val="005A7514"/>
    <w:rsid w:val="005B6A65"/>
    <w:rsid w:val="005C3088"/>
    <w:rsid w:val="005C51F8"/>
    <w:rsid w:val="005D2A52"/>
    <w:rsid w:val="005D36D2"/>
    <w:rsid w:val="005D7DC9"/>
    <w:rsid w:val="005E3E3F"/>
    <w:rsid w:val="005E5D3D"/>
    <w:rsid w:val="005F1226"/>
    <w:rsid w:val="005F1292"/>
    <w:rsid w:val="005F380B"/>
    <w:rsid w:val="006004DD"/>
    <w:rsid w:val="00602080"/>
    <w:rsid w:val="0061215C"/>
    <w:rsid w:val="00613DF3"/>
    <w:rsid w:val="00624B39"/>
    <w:rsid w:val="00656EA6"/>
    <w:rsid w:val="00657F29"/>
    <w:rsid w:val="00663465"/>
    <w:rsid w:val="00677D2E"/>
    <w:rsid w:val="00684AD6"/>
    <w:rsid w:val="006B6168"/>
    <w:rsid w:val="006C54B4"/>
    <w:rsid w:val="006D02D3"/>
    <w:rsid w:val="006D0BB9"/>
    <w:rsid w:val="006D2E61"/>
    <w:rsid w:val="006D4FD9"/>
    <w:rsid w:val="006D5BAA"/>
    <w:rsid w:val="006F0015"/>
    <w:rsid w:val="006F253A"/>
    <w:rsid w:val="00705A82"/>
    <w:rsid w:val="00726C53"/>
    <w:rsid w:val="00726D61"/>
    <w:rsid w:val="00740D10"/>
    <w:rsid w:val="00751267"/>
    <w:rsid w:val="00751E05"/>
    <w:rsid w:val="007637AE"/>
    <w:rsid w:val="007A0625"/>
    <w:rsid w:val="007B1E44"/>
    <w:rsid w:val="007B6102"/>
    <w:rsid w:val="007C5757"/>
    <w:rsid w:val="007E2126"/>
    <w:rsid w:val="0080477E"/>
    <w:rsid w:val="00810052"/>
    <w:rsid w:val="0081631F"/>
    <w:rsid w:val="0081731F"/>
    <w:rsid w:val="00817756"/>
    <w:rsid w:val="00831FA8"/>
    <w:rsid w:val="00840671"/>
    <w:rsid w:val="00851695"/>
    <w:rsid w:val="00854C3E"/>
    <w:rsid w:val="008611C3"/>
    <w:rsid w:val="00862942"/>
    <w:rsid w:val="008742DB"/>
    <w:rsid w:val="00880CB8"/>
    <w:rsid w:val="00895A13"/>
    <w:rsid w:val="008A74A6"/>
    <w:rsid w:val="008B0C34"/>
    <w:rsid w:val="008B6980"/>
    <w:rsid w:val="008C4A90"/>
    <w:rsid w:val="008C582C"/>
    <w:rsid w:val="008D70B6"/>
    <w:rsid w:val="008E4B23"/>
    <w:rsid w:val="008E78DB"/>
    <w:rsid w:val="008F5CB2"/>
    <w:rsid w:val="009127B4"/>
    <w:rsid w:val="00914A3B"/>
    <w:rsid w:val="009259FD"/>
    <w:rsid w:val="0093684A"/>
    <w:rsid w:val="00937D2C"/>
    <w:rsid w:val="009560D2"/>
    <w:rsid w:val="00970270"/>
    <w:rsid w:val="0097256F"/>
    <w:rsid w:val="00977DAA"/>
    <w:rsid w:val="00980471"/>
    <w:rsid w:val="00987D15"/>
    <w:rsid w:val="009A07CF"/>
    <w:rsid w:val="009A43EE"/>
    <w:rsid w:val="009B134A"/>
    <w:rsid w:val="009C58F7"/>
    <w:rsid w:val="009D3459"/>
    <w:rsid w:val="009E5920"/>
    <w:rsid w:val="00A02285"/>
    <w:rsid w:val="00A274BE"/>
    <w:rsid w:val="00A37145"/>
    <w:rsid w:val="00A42E2B"/>
    <w:rsid w:val="00A46AF4"/>
    <w:rsid w:val="00A5065E"/>
    <w:rsid w:val="00A54AB7"/>
    <w:rsid w:val="00A62C00"/>
    <w:rsid w:val="00A7435F"/>
    <w:rsid w:val="00A74DA6"/>
    <w:rsid w:val="00A846F4"/>
    <w:rsid w:val="00A865E6"/>
    <w:rsid w:val="00A92A8B"/>
    <w:rsid w:val="00A96F47"/>
    <w:rsid w:val="00A978B0"/>
    <w:rsid w:val="00AA041C"/>
    <w:rsid w:val="00AB1D4D"/>
    <w:rsid w:val="00AC6EDD"/>
    <w:rsid w:val="00AE093E"/>
    <w:rsid w:val="00B0182E"/>
    <w:rsid w:val="00B01A92"/>
    <w:rsid w:val="00B034AA"/>
    <w:rsid w:val="00B14ABC"/>
    <w:rsid w:val="00B21D28"/>
    <w:rsid w:val="00B23EF7"/>
    <w:rsid w:val="00B41702"/>
    <w:rsid w:val="00B44E53"/>
    <w:rsid w:val="00B455C9"/>
    <w:rsid w:val="00B569ED"/>
    <w:rsid w:val="00B65A60"/>
    <w:rsid w:val="00B65CA9"/>
    <w:rsid w:val="00B806A1"/>
    <w:rsid w:val="00B841A0"/>
    <w:rsid w:val="00B90C12"/>
    <w:rsid w:val="00B9664C"/>
    <w:rsid w:val="00BB3A6A"/>
    <w:rsid w:val="00BC4580"/>
    <w:rsid w:val="00BD0A07"/>
    <w:rsid w:val="00BD0A39"/>
    <w:rsid w:val="00BD0C89"/>
    <w:rsid w:val="00BD1661"/>
    <w:rsid w:val="00C0194E"/>
    <w:rsid w:val="00C0669F"/>
    <w:rsid w:val="00C1674B"/>
    <w:rsid w:val="00C270E2"/>
    <w:rsid w:val="00C31B29"/>
    <w:rsid w:val="00C4239F"/>
    <w:rsid w:val="00C516D0"/>
    <w:rsid w:val="00C56007"/>
    <w:rsid w:val="00C56721"/>
    <w:rsid w:val="00C629BF"/>
    <w:rsid w:val="00C6512A"/>
    <w:rsid w:val="00C8121E"/>
    <w:rsid w:val="00C875F3"/>
    <w:rsid w:val="00CA6083"/>
    <w:rsid w:val="00CA7843"/>
    <w:rsid w:val="00CA7EF2"/>
    <w:rsid w:val="00CC7C46"/>
    <w:rsid w:val="00CE243F"/>
    <w:rsid w:val="00CE620F"/>
    <w:rsid w:val="00CE7F45"/>
    <w:rsid w:val="00CF1729"/>
    <w:rsid w:val="00CF6E33"/>
    <w:rsid w:val="00CF73BE"/>
    <w:rsid w:val="00D1377C"/>
    <w:rsid w:val="00D30DB7"/>
    <w:rsid w:val="00D3416A"/>
    <w:rsid w:val="00D355BD"/>
    <w:rsid w:val="00D4291C"/>
    <w:rsid w:val="00D509F9"/>
    <w:rsid w:val="00D55715"/>
    <w:rsid w:val="00D87ABE"/>
    <w:rsid w:val="00DA43BB"/>
    <w:rsid w:val="00DA66E1"/>
    <w:rsid w:val="00DB21F8"/>
    <w:rsid w:val="00DB24E5"/>
    <w:rsid w:val="00DB6DDA"/>
    <w:rsid w:val="00DB7E81"/>
    <w:rsid w:val="00DC2221"/>
    <w:rsid w:val="00DC23D7"/>
    <w:rsid w:val="00DC2B32"/>
    <w:rsid w:val="00DE4C0F"/>
    <w:rsid w:val="00DF5153"/>
    <w:rsid w:val="00E21B47"/>
    <w:rsid w:val="00E26963"/>
    <w:rsid w:val="00E42A4C"/>
    <w:rsid w:val="00E45A0F"/>
    <w:rsid w:val="00E4639D"/>
    <w:rsid w:val="00E54161"/>
    <w:rsid w:val="00E55777"/>
    <w:rsid w:val="00E71CC1"/>
    <w:rsid w:val="00E7731F"/>
    <w:rsid w:val="00E83066"/>
    <w:rsid w:val="00E972CF"/>
    <w:rsid w:val="00EA5288"/>
    <w:rsid w:val="00EB309C"/>
    <w:rsid w:val="00ED4060"/>
    <w:rsid w:val="00ED72A7"/>
    <w:rsid w:val="00EE0C79"/>
    <w:rsid w:val="00EE32D6"/>
    <w:rsid w:val="00EF66A0"/>
    <w:rsid w:val="00F066DA"/>
    <w:rsid w:val="00F17B37"/>
    <w:rsid w:val="00F212FF"/>
    <w:rsid w:val="00F22528"/>
    <w:rsid w:val="00F2325B"/>
    <w:rsid w:val="00F317EA"/>
    <w:rsid w:val="00F31D74"/>
    <w:rsid w:val="00F41279"/>
    <w:rsid w:val="00F44D67"/>
    <w:rsid w:val="00F477B9"/>
    <w:rsid w:val="00F50DC9"/>
    <w:rsid w:val="00F5501D"/>
    <w:rsid w:val="00F576B3"/>
    <w:rsid w:val="00F7107C"/>
    <w:rsid w:val="00F8554B"/>
    <w:rsid w:val="00F87594"/>
    <w:rsid w:val="00FA24D0"/>
    <w:rsid w:val="00FC017B"/>
    <w:rsid w:val="00FC1A0F"/>
    <w:rsid w:val="00FC3113"/>
    <w:rsid w:val="00FD0A15"/>
    <w:rsid w:val="00FD2AFB"/>
    <w:rsid w:val="00FD34E8"/>
    <w:rsid w:val="00FD5A6C"/>
    <w:rsid w:val="00FF1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F0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5DD2"/>
    <w:pPr>
      <w:keepNext/>
      <w:numPr>
        <w:numId w:val="1"/>
      </w:numPr>
      <w:spacing w:before="200" w:after="240" w:line="360" w:lineRule="auto"/>
      <w:outlineLvl w:val="0"/>
    </w:pPr>
    <w:rPr>
      <w:rFonts w:ascii="Calibri" w:eastAsia="Times New Roman" w:hAnsi="Calibri" w:cs="Arial"/>
      <w:b/>
      <w:bCs/>
      <w:kern w:val="32"/>
      <w:sz w:val="36"/>
      <w:szCs w:val="32"/>
      <w:lang w:val="en-GB"/>
    </w:rPr>
  </w:style>
  <w:style w:type="paragraph" w:styleId="Heading2">
    <w:name w:val="heading 2"/>
    <w:basedOn w:val="Heading1"/>
    <w:next w:val="Normal"/>
    <w:link w:val="Heading2Char"/>
    <w:qFormat/>
    <w:rsid w:val="004F5DD2"/>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4F5DD2"/>
    <w:pPr>
      <w:numPr>
        <w:ilvl w:val="2"/>
      </w:numPr>
      <w:spacing w:before="360"/>
      <w:outlineLvl w:val="2"/>
    </w:pPr>
    <w:rPr>
      <w:bCs w:val="0"/>
      <w:sz w:val="22"/>
      <w:szCs w:val="26"/>
    </w:rPr>
  </w:style>
  <w:style w:type="paragraph" w:styleId="Heading4">
    <w:name w:val="heading 4"/>
    <w:basedOn w:val="Heading1"/>
    <w:next w:val="Normal"/>
    <w:link w:val="Heading4Char"/>
    <w:qFormat/>
    <w:rsid w:val="004F5DD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4F5DD2"/>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4F5DD2"/>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4F5DD2"/>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4F5DD2"/>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4F5DD2"/>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D2"/>
    <w:rPr>
      <w:rFonts w:ascii="Calibri" w:eastAsia="Times New Roman" w:hAnsi="Calibri" w:cs="Arial"/>
      <w:b/>
      <w:bCs/>
      <w:kern w:val="32"/>
      <w:sz w:val="36"/>
      <w:szCs w:val="32"/>
      <w:lang w:val="en-GB"/>
    </w:rPr>
  </w:style>
  <w:style w:type="character" w:customStyle="1" w:styleId="Heading2Char">
    <w:name w:val="Heading 2 Char"/>
    <w:basedOn w:val="DefaultParagraphFont"/>
    <w:link w:val="Heading2"/>
    <w:rsid w:val="004F5DD2"/>
    <w:rPr>
      <w:rFonts w:ascii="Calibri" w:eastAsia="Times New Roman" w:hAnsi="Calibri" w:cs="Arial"/>
      <w:b/>
      <w:kern w:val="32"/>
      <w:sz w:val="28"/>
      <w:lang w:val="en-GB" w:eastAsia="en-GB"/>
    </w:rPr>
  </w:style>
  <w:style w:type="character" w:customStyle="1" w:styleId="Heading3Char">
    <w:name w:val="Heading 3 Char"/>
    <w:basedOn w:val="DefaultParagraphFont"/>
    <w:link w:val="Heading3"/>
    <w:uiPriority w:val="9"/>
    <w:rsid w:val="004F5DD2"/>
    <w:rPr>
      <w:rFonts w:ascii="Calibri" w:eastAsia="Times New Roman" w:hAnsi="Calibri" w:cs="Arial"/>
      <w:b/>
      <w:kern w:val="32"/>
      <w:sz w:val="22"/>
      <w:szCs w:val="26"/>
      <w:lang w:val="en-GB"/>
    </w:rPr>
  </w:style>
  <w:style w:type="character" w:customStyle="1" w:styleId="Heading4Char">
    <w:name w:val="Heading 4 Char"/>
    <w:basedOn w:val="DefaultParagraphFont"/>
    <w:link w:val="Heading4"/>
    <w:rsid w:val="004F5DD2"/>
    <w:rPr>
      <w:rFonts w:ascii="Calibri" w:eastAsiaTheme="majorEastAsia" w:hAnsi="Calibri" w:cstheme="majorBidi"/>
      <w:b/>
      <w:iCs/>
      <w:kern w:val="32"/>
      <w:sz w:val="22"/>
      <w:lang w:val="en-GB"/>
    </w:rPr>
  </w:style>
  <w:style w:type="character" w:customStyle="1" w:styleId="Heading5Char">
    <w:name w:val="Heading 5 Char"/>
    <w:basedOn w:val="DefaultParagraphFont"/>
    <w:link w:val="Heading5"/>
    <w:rsid w:val="004F5DD2"/>
    <w:rPr>
      <w:rFonts w:ascii="Calibri" w:eastAsiaTheme="majorEastAsia" w:hAnsi="Calibri" w:cstheme="majorBidi"/>
      <w:b/>
      <w:bCs/>
      <w:kern w:val="32"/>
      <w:sz w:val="22"/>
      <w:lang w:val="en-GB"/>
    </w:rPr>
  </w:style>
  <w:style w:type="character" w:customStyle="1" w:styleId="Heading6Char">
    <w:name w:val="Heading 6 Char"/>
    <w:basedOn w:val="DefaultParagraphFont"/>
    <w:link w:val="Heading6"/>
    <w:rsid w:val="004F5DD2"/>
    <w:rPr>
      <w:rFonts w:ascii="Calibri" w:eastAsiaTheme="majorEastAsia" w:hAnsi="Calibri" w:cstheme="majorBidi"/>
      <w:bCs/>
      <w:iCs/>
      <w:kern w:val="32"/>
      <w:sz w:val="22"/>
      <w:lang w:val="en-GB"/>
    </w:rPr>
  </w:style>
  <w:style w:type="character" w:customStyle="1" w:styleId="Heading7Char">
    <w:name w:val="Heading 7 Char"/>
    <w:basedOn w:val="DefaultParagraphFont"/>
    <w:link w:val="Heading7"/>
    <w:rsid w:val="004F5DD2"/>
    <w:rPr>
      <w:rFonts w:ascii="Calibri" w:eastAsiaTheme="majorEastAsia" w:hAnsi="Calibri" w:cstheme="majorBidi"/>
      <w:bCs/>
      <w:iCs/>
      <w:kern w:val="32"/>
      <w:sz w:val="22"/>
      <w:lang w:val="en-GB"/>
    </w:rPr>
  </w:style>
  <w:style w:type="character" w:customStyle="1" w:styleId="Heading8Char">
    <w:name w:val="Heading 8 Char"/>
    <w:basedOn w:val="DefaultParagraphFont"/>
    <w:link w:val="Heading8"/>
    <w:rsid w:val="004F5DD2"/>
    <w:rPr>
      <w:rFonts w:ascii="Calibri" w:eastAsiaTheme="majorEastAsia" w:hAnsi="Calibri" w:cstheme="majorBidi"/>
      <w:bCs/>
      <w:kern w:val="32"/>
      <w:sz w:val="22"/>
      <w:szCs w:val="32"/>
      <w:lang w:val="en-GB"/>
    </w:rPr>
  </w:style>
  <w:style w:type="character" w:customStyle="1" w:styleId="Heading9Char">
    <w:name w:val="Heading 9 Char"/>
    <w:basedOn w:val="DefaultParagraphFont"/>
    <w:link w:val="Heading9"/>
    <w:rsid w:val="004F5DD2"/>
    <w:rPr>
      <w:rFonts w:ascii="Calibri" w:eastAsiaTheme="majorEastAsia" w:hAnsi="Calibri" w:cstheme="majorBidi"/>
      <w:bCs/>
      <w:iCs/>
      <w:color w:val="000000" w:themeColor="text1"/>
      <w:kern w:val="32"/>
      <w:sz w:val="22"/>
      <w:szCs w:val="32"/>
      <w:lang w:val="en-GB"/>
    </w:rPr>
  </w:style>
  <w:style w:type="character" w:styleId="PageNumber">
    <w:name w:val="page number"/>
    <w:rsid w:val="004F5DD2"/>
    <w:rPr>
      <w:rFonts w:ascii="Calibri" w:hAnsi="Calibri"/>
      <w:sz w:val="22"/>
      <w:lang w:val="en-GB"/>
    </w:rPr>
  </w:style>
  <w:style w:type="paragraph" w:styleId="Caption">
    <w:name w:val="caption"/>
    <w:basedOn w:val="Normal"/>
    <w:next w:val="Normal"/>
    <w:uiPriority w:val="35"/>
    <w:qFormat/>
    <w:rsid w:val="004F5DD2"/>
    <w:pPr>
      <w:tabs>
        <w:tab w:val="left" w:pos="1418"/>
      </w:tabs>
      <w:spacing w:before="120" w:after="120" w:line="360" w:lineRule="auto"/>
      <w:ind w:left="1134" w:hanging="1134"/>
      <w:contextualSpacing/>
    </w:pPr>
    <w:rPr>
      <w:rFonts w:ascii="Calibri" w:eastAsia="Times New Roman" w:hAnsi="Calibri" w:cs="Times New Roman"/>
      <w:sz w:val="22"/>
      <w:szCs w:val="26"/>
      <w:lang w:val="en-GB"/>
    </w:rPr>
  </w:style>
  <w:style w:type="paragraph" w:styleId="FootnoteText">
    <w:name w:val="footnote text"/>
    <w:basedOn w:val="Normal"/>
    <w:link w:val="FootnoteTextChar"/>
    <w:unhideWhenUsed/>
    <w:rsid w:val="004F5DD2"/>
    <w:rPr>
      <w:rFonts w:ascii="Calibri" w:eastAsia="Times New Roman" w:hAnsi="Calibri" w:cs="Times New Roman"/>
      <w:sz w:val="20"/>
      <w:szCs w:val="20"/>
      <w:lang w:val="en-GB" w:eastAsia="zh-CN"/>
    </w:rPr>
  </w:style>
  <w:style w:type="character" w:customStyle="1" w:styleId="FootnoteTextChar">
    <w:name w:val="Footnote Text Char"/>
    <w:basedOn w:val="DefaultParagraphFont"/>
    <w:link w:val="FootnoteText"/>
    <w:rsid w:val="004F5DD2"/>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4F5DD2"/>
    <w:rPr>
      <w:vertAlign w:val="superscript"/>
    </w:rPr>
  </w:style>
  <w:style w:type="paragraph" w:styleId="NoSpacing">
    <w:name w:val="No Spacing"/>
    <w:uiPriority w:val="1"/>
    <w:qFormat/>
    <w:rsid w:val="004F5DD2"/>
  </w:style>
  <w:style w:type="paragraph" w:customStyle="1" w:styleId="LO-Normal">
    <w:name w:val="LO-Normal"/>
    <w:basedOn w:val="Normal"/>
    <w:uiPriority w:val="99"/>
    <w:rsid w:val="002A0C2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Times New Roman" w:hAnsi="Times New Roman" w:cs="Times New Roman"/>
    </w:rPr>
  </w:style>
  <w:style w:type="table" w:customStyle="1" w:styleId="GridTable1Light1">
    <w:name w:val="Grid Table 1 Light1"/>
    <w:basedOn w:val="TableNormal"/>
    <w:uiPriority w:val="46"/>
    <w:rsid w:val="002A0C22"/>
    <w:rPr>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259FD"/>
    <w:pPr>
      <w:spacing w:before="100" w:beforeAutospacing="1" w:after="100" w:afterAutospacing="1"/>
    </w:pPr>
    <w:rPr>
      <w:rFonts w:ascii="Times New Roman" w:hAnsi="Times New Roman" w:cs="Times New Roman"/>
    </w:rPr>
  </w:style>
  <w:style w:type="paragraph" w:customStyle="1" w:styleId="AppendixMain">
    <w:name w:val="Appendix Main"/>
    <w:basedOn w:val="Normal"/>
    <w:next w:val="Normal"/>
    <w:qFormat/>
    <w:rsid w:val="008611C3"/>
    <w:pPr>
      <w:keepNext/>
      <w:numPr>
        <w:numId w:val="2"/>
      </w:numPr>
      <w:spacing w:before="200" w:after="240" w:line="360" w:lineRule="auto"/>
      <w:ind w:left="357" w:hanging="357"/>
      <w:outlineLvl w:val="0"/>
    </w:pPr>
    <w:rPr>
      <w:rFonts w:ascii="Calibri" w:eastAsia="Times New Roman" w:hAnsi="Calibri" w:cs="Arial"/>
      <w:b/>
      <w:bCs/>
      <w:kern w:val="32"/>
      <w:sz w:val="36"/>
      <w:szCs w:val="32"/>
      <w:lang w:val="en-GB"/>
    </w:rPr>
  </w:style>
  <w:style w:type="paragraph" w:customStyle="1" w:styleId="AppendixSubheading">
    <w:name w:val="Appendix Subheading"/>
    <w:basedOn w:val="Normal"/>
    <w:next w:val="Normal"/>
    <w:qFormat/>
    <w:rsid w:val="008611C3"/>
    <w:pPr>
      <w:keepNext/>
      <w:numPr>
        <w:ilvl w:val="1"/>
        <w:numId w:val="2"/>
      </w:numPr>
      <w:spacing w:before="200" w:after="240" w:line="360" w:lineRule="auto"/>
      <w:outlineLvl w:val="1"/>
    </w:pPr>
    <w:rPr>
      <w:rFonts w:ascii="Calibri" w:eastAsia="Times New Roman" w:hAnsi="Calibri" w:cs="Arial"/>
      <w:b/>
      <w:bCs/>
      <w:kern w:val="32"/>
      <w:sz w:val="28"/>
      <w:szCs w:val="32"/>
      <w:lang w:val="en-GB"/>
    </w:rPr>
  </w:style>
  <w:style w:type="paragraph" w:customStyle="1" w:styleId="AppendixThird">
    <w:name w:val="Appendix Third"/>
    <w:basedOn w:val="Normal"/>
    <w:next w:val="Normal"/>
    <w:qFormat/>
    <w:rsid w:val="008611C3"/>
    <w:pPr>
      <w:keepNext/>
      <w:numPr>
        <w:ilvl w:val="2"/>
        <w:numId w:val="2"/>
      </w:numPr>
      <w:spacing w:before="200" w:line="360" w:lineRule="auto"/>
      <w:ind w:left="1077" w:hanging="1077"/>
      <w:outlineLvl w:val="2"/>
    </w:pPr>
    <w:rPr>
      <w:rFonts w:ascii="Calibri" w:eastAsia="Times New Roman" w:hAnsi="Calibri" w:cs="Times New Roman"/>
      <w:b/>
      <w:szCs w:val="22"/>
      <w:lang w:val="en-GB" w:eastAsia="zh-CN"/>
    </w:rPr>
  </w:style>
  <w:style w:type="character" w:styleId="Hyperlink">
    <w:name w:val="Hyperlink"/>
    <w:basedOn w:val="DefaultParagraphFont"/>
    <w:uiPriority w:val="99"/>
    <w:unhideWhenUsed/>
    <w:rsid w:val="00445C29"/>
    <w:rPr>
      <w:color w:val="0563C1" w:themeColor="hyperlink"/>
      <w:u w:val="single"/>
    </w:rPr>
  </w:style>
  <w:style w:type="paragraph" w:customStyle="1" w:styleId="References">
    <w:name w:val="References"/>
    <w:basedOn w:val="Normal"/>
    <w:link w:val="ReferencesChar"/>
    <w:qFormat/>
    <w:rsid w:val="009560D2"/>
    <w:pPr>
      <w:spacing w:line="480" w:lineRule="auto"/>
      <w:ind w:left="720" w:hanging="720"/>
    </w:pPr>
    <w:rPr>
      <w:rFonts w:ascii="Times" w:eastAsia="Calibri" w:hAnsi="Times" w:cs="Times New Roman"/>
      <w:lang w:val="en-GB"/>
    </w:rPr>
  </w:style>
  <w:style w:type="character" w:customStyle="1" w:styleId="ReferencesChar">
    <w:name w:val="References Char"/>
    <w:link w:val="References"/>
    <w:rsid w:val="009560D2"/>
    <w:rPr>
      <w:rFonts w:ascii="Times" w:eastAsia="Calibri" w:hAnsi="Times" w:cs="Times New Roman"/>
      <w:lang w:val="en-GB"/>
    </w:rPr>
  </w:style>
  <w:style w:type="character" w:styleId="CommentReference">
    <w:name w:val="annotation reference"/>
    <w:basedOn w:val="DefaultParagraphFont"/>
    <w:uiPriority w:val="99"/>
    <w:semiHidden/>
    <w:unhideWhenUsed/>
    <w:rsid w:val="005D2A52"/>
    <w:rPr>
      <w:sz w:val="16"/>
      <w:szCs w:val="16"/>
    </w:rPr>
  </w:style>
  <w:style w:type="paragraph" w:styleId="CommentText">
    <w:name w:val="annotation text"/>
    <w:basedOn w:val="Normal"/>
    <w:link w:val="CommentTextChar"/>
    <w:uiPriority w:val="99"/>
    <w:semiHidden/>
    <w:unhideWhenUsed/>
    <w:rsid w:val="005D2A52"/>
    <w:rPr>
      <w:sz w:val="20"/>
      <w:szCs w:val="20"/>
    </w:rPr>
  </w:style>
  <w:style w:type="character" w:customStyle="1" w:styleId="CommentTextChar">
    <w:name w:val="Comment Text Char"/>
    <w:basedOn w:val="DefaultParagraphFont"/>
    <w:link w:val="CommentText"/>
    <w:uiPriority w:val="99"/>
    <w:semiHidden/>
    <w:rsid w:val="005D2A52"/>
    <w:rPr>
      <w:sz w:val="20"/>
      <w:szCs w:val="20"/>
    </w:rPr>
  </w:style>
  <w:style w:type="paragraph" w:styleId="CommentSubject">
    <w:name w:val="annotation subject"/>
    <w:basedOn w:val="CommentText"/>
    <w:next w:val="CommentText"/>
    <w:link w:val="CommentSubjectChar"/>
    <w:uiPriority w:val="99"/>
    <w:semiHidden/>
    <w:unhideWhenUsed/>
    <w:rsid w:val="005D2A52"/>
    <w:rPr>
      <w:b/>
      <w:bCs/>
    </w:rPr>
  </w:style>
  <w:style w:type="character" w:customStyle="1" w:styleId="CommentSubjectChar">
    <w:name w:val="Comment Subject Char"/>
    <w:basedOn w:val="CommentTextChar"/>
    <w:link w:val="CommentSubject"/>
    <w:uiPriority w:val="99"/>
    <w:semiHidden/>
    <w:rsid w:val="005D2A52"/>
    <w:rPr>
      <w:b/>
      <w:bCs/>
      <w:sz w:val="20"/>
      <w:szCs w:val="20"/>
    </w:rPr>
  </w:style>
  <w:style w:type="paragraph" w:styleId="BalloonText">
    <w:name w:val="Balloon Text"/>
    <w:basedOn w:val="Normal"/>
    <w:link w:val="BalloonTextChar"/>
    <w:uiPriority w:val="99"/>
    <w:semiHidden/>
    <w:unhideWhenUsed/>
    <w:rsid w:val="005D2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A52"/>
    <w:rPr>
      <w:rFonts w:ascii="Segoe UI" w:hAnsi="Segoe UI" w:cs="Segoe UI"/>
      <w:sz w:val="18"/>
      <w:szCs w:val="18"/>
    </w:rPr>
  </w:style>
  <w:style w:type="paragraph" w:styleId="Revision">
    <w:name w:val="Revision"/>
    <w:hidden/>
    <w:uiPriority w:val="99"/>
    <w:semiHidden/>
    <w:rsid w:val="005F1226"/>
  </w:style>
  <w:style w:type="paragraph" w:styleId="ListParagraph">
    <w:name w:val="List Paragraph"/>
    <w:basedOn w:val="Normal"/>
    <w:uiPriority w:val="34"/>
    <w:qFormat/>
    <w:rsid w:val="00BB3A6A"/>
    <w:pPr>
      <w:ind w:left="720"/>
      <w:contextualSpacing/>
    </w:pPr>
  </w:style>
  <w:style w:type="paragraph" w:styleId="Header">
    <w:name w:val="header"/>
    <w:basedOn w:val="Normal"/>
    <w:link w:val="HeaderChar"/>
    <w:uiPriority w:val="99"/>
    <w:unhideWhenUsed/>
    <w:rsid w:val="00677D2E"/>
    <w:pPr>
      <w:tabs>
        <w:tab w:val="center" w:pos="4513"/>
        <w:tab w:val="right" w:pos="9026"/>
      </w:tabs>
    </w:pPr>
  </w:style>
  <w:style w:type="character" w:customStyle="1" w:styleId="HeaderChar">
    <w:name w:val="Header Char"/>
    <w:basedOn w:val="DefaultParagraphFont"/>
    <w:link w:val="Header"/>
    <w:uiPriority w:val="99"/>
    <w:rsid w:val="00677D2E"/>
  </w:style>
  <w:style w:type="paragraph" w:styleId="Footer">
    <w:name w:val="footer"/>
    <w:basedOn w:val="Normal"/>
    <w:link w:val="FooterChar"/>
    <w:uiPriority w:val="99"/>
    <w:unhideWhenUsed/>
    <w:rsid w:val="00677D2E"/>
    <w:pPr>
      <w:tabs>
        <w:tab w:val="center" w:pos="4513"/>
        <w:tab w:val="right" w:pos="9026"/>
      </w:tabs>
    </w:pPr>
  </w:style>
  <w:style w:type="character" w:customStyle="1" w:styleId="FooterChar">
    <w:name w:val="Footer Char"/>
    <w:basedOn w:val="DefaultParagraphFont"/>
    <w:link w:val="Footer"/>
    <w:uiPriority w:val="99"/>
    <w:rsid w:val="00677D2E"/>
  </w:style>
  <w:style w:type="paragraph" w:customStyle="1" w:styleId="Default">
    <w:name w:val="Default"/>
    <w:rsid w:val="00B44E53"/>
    <w:pPr>
      <w:autoSpaceDE w:val="0"/>
      <w:autoSpaceDN w:val="0"/>
      <w:adjustRightInd w:val="0"/>
    </w:pPr>
    <w:rPr>
      <w:rFonts w:ascii="Trebuchet MS" w:eastAsiaTheme="minorEastAsia" w:hAnsi="Trebuchet MS" w:cs="Trebuchet MS"/>
      <w:color w:val="000000"/>
      <w:lang w:val="en-AU" w:eastAsia="en-AU"/>
    </w:rPr>
  </w:style>
  <w:style w:type="table" w:styleId="LightGrid-Accent4">
    <w:name w:val="Light Grid Accent 4"/>
    <w:basedOn w:val="TableNormal"/>
    <w:uiPriority w:val="62"/>
    <w:rsid w:val="00B44E53"/>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0019">
      <w:bodyDiv w:val="1"/>
      <w:marLeft w:val="0"/>
      <w:marRight w:val="0"/>
      <w:marTop w:val="0"/>
      <w:marBottom w:val="0"/>
      <w:divBdr>
        <w:top w:val="none" w:sz="0" w:space="0" w:color="auto"/>
        <w:left w:val="none" w:sz="0" w:space="0" w:color="auto"/>
        <w:bottom w:val="none" w:sz="0" w:space="0" w:color="auto"/>
        <w:right w:val="none" w:sz="0" w:space="0" w:color="auto"/>
      </w:divBdr>
    </w:div>
    <w:div w:id="229463949">
      <w:bodyDiv w:val="1"/>
      <w:marLeft w:val="0"/>
      <w:marRight w:val="0"/>
      <w:marTop w:val="0"/>
      <w:marBottom w:val="0"/>
      <w:divBdr>
        <w:top w:val="none" w:sz="0" w:space="0" w:color="auto"/>
        <w:left w:val="none" w:sz="0" w:space="0" w:color="auto"/>
        <w:bottom w:val="none" w:sz="0" w:space="0" w:color="auto"/>
        <w:right w:val="none" w:sz="0" w:space="0" w:color="auto"/>
      </w:divBdr>
      <w:divsChild>
        <w:div w:id="152527215">
          <w:marLeft w:val="0"/>
          <w:marRight w:val="0"/>
          <w:marTop w:val="0"/>
          <w:marBottom w:val="0"/>
          <w:divBdr>
            <w:top w:val="none" w:sz="0" w:space="0" w:color="auto"/>
            <w:left w:val="none" w:sz="0" w:space="0" w:color="auto"/>
            <w:bottom w:val="none" w:sz="0" w:space="0" w:color="auto"/>
            <w:right w:val="none" w:sz="0" w:space="0" w:color="auto"/>
          </w:divBdr>
          <w:divsChild>
            <w:div w:id="1276642288">
              <w:marLeft w:val="0"/>
              <w:marRight w:val="0"/>
              <w:marTop w:val="0"/>
              <w:marBottom w:val="0"/>
              <w:divBdr>
                <w:top w:val="none" w:sz="0" w:space="0" w:color="auto"/>
                <w:left w:val="none" w:sz="0" w:space="0" w:color="auto"/>
                <w:bottom w:val="none" w:sz="0" w:space="0" w:color="auto"/>
                <w:right w:val="none" w:sz="0" w:space="0" w:color="auto"/>
              </w:divBdr>
              <w:divsChild>
                <w:div w:id="1509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7762">
      <w:bodyDiv w:val="1"/>
      <w:marLeft w:val="0"/>
      <w:marRight w:val="0"/>
      <w:marTop w:val="0"/>
      <w:marBottom w:val="0"/>
      <w:divBdr>
        <w:top w:val="none" w:sz="0" w:space="0" w:color="auto"/>
        <w:left w:val="none" w:sz="0" w:space="0" w:color="auto"/>
        <w:bottom w:val="none" w:sz="0" w:space="0" w:color="auto"/>
        <w:right w:val="none" w:sz="0" w:space="0" w:color="auto"/>
      </w:divBdr>
      <w:divsChild>
        <w:div w:id="1682581794">
          <w:marLeft w:val="0"/>
          <w:marRight w:val="0"/>
          <w:marTop w:val="0"/>
          <w:marBottom w:val="0"/>
          <w:divBdr>
            <w:top w:val="none" w:sz="0" w:space="0" w:color="auto"/>
            <w:left w:val="none" w:sz="0" w:space="0" w:color="auto"/>
            <w:bottom w:val="none" w:sz="0" w:space="0" w:color="auto"/>
            <w:right w:val="none" w:sz="0" w:space="0" w:color="auto"/>
          </w:divBdr>
          <w:divsChild>
            <w:div w:id="114060178">
              <w:marLeft w:val="0"/>
              <w:marRight w:val="0"/>
              <w:marTop w:val="0"/>
              <w:marBottom w:val="0"/>
              <w:divBdr>
                <w:top w:val="none" w:sz="0" w:space="0" w:color="auto"/>
                <w:left w:val="none" w:sz="0" w:space="0" w:color="auto"/>
                <w:bottom w:val="none" w:sz="0" w:space="0" w:color="auto"/>
                <w:right w:val="none" w:sz="0" w:space="0" w:color="auto"/>
              </w:divBdr>
              <w:divsChild>
                <w:div w:id="2481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5517">
      <w:bodyDiv w:val="1"/>
      <w:marLeft w:val="0"/>
      <w:marRight w:val="0"/>
      <w:marTop w:val="0"/>
      <w:marBottom w:val="0"/>
      <w:divBdr>
        <w:top w:val="none" w:sz="0" w:space="0" w:color="auto"/>
        <w:left w:val="none" w:sz="0" w:space="0" w:color="auto"/>
        <w:bottom w:val="none" w:sz="0" w:space="0" w:color="auto"/>
        <w:right w:val="none" w:sz="0" w:space="0" w:color="auto"/>
      </w:divBdr>
      <w:divsChild>
        <w:div w:id="1766532840">
          <w:marLeft w:val="0"/>
          <w:marRight w:val="0"/>
          <w:marTop w:val="0"/>
          <w:marBottom w:val="0"/>
          <w:divBdr>
            <w:top w:val="none" w:sz="0" w:space="0" w:color="auto"/>
            <w:left w:val="none" w:sz="0" w:space="0" w:color="auto"/>
            <w:bottom w:val="none" w:sz="0" w:space="0" w:color="auto"/>
            <w:right w:val="none" w:sz="0" w:space="0" w:color="auto"/>
          </w:divBdr>
          <w:divsChild>
            <w:div w:id="1277061760">
              <w:marLeft w:val="0"/>
              <w:marRight w:val="0"/>
              <w:marTop w:val="0"/>
              <w:marBottom w:val="0"/>
              <w:divBdr>
                <w:top w:val="none" w:sz="0" w:space="0" w:color="auto"/>
                <w:left w:val="none" w:sz="0" w:space="0" w:color="auto"/>
                <w:bottom w:val="none" w:sz="0" w:space="0" w:color="auto"/>
                <w:right w:val="none" w:sz="0" w:space="0" w:color="auto"/>
              </w:divBdr>
              <w:divsChild>
                <w:div w:id="11296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3074">
      <w:bodyDiv w:val="1"/>
      <w:marLeft w:val="0"/>
      <w:marRight w:val="0"/>
      <w:marTop w:val="0"/>
      <w:marBottom w:val="0"/>
      <w:divBdr>
        <w:top w:val="none" w:sz="0" w:space="0" w:color="auto"/>
        <w:left w:val="none" w:sz="0" w:space="0" w:color="auto"/>
        <w:bottom w:val="none" w:sz="0" w:space="0" w:color="auto"/>
        <w:right w:val="none" w:sz="0" w:space="0" w:color="auto"/>
      </w:divBdr>
      <w:divsChild>
        <w:div w:id="1863744765">
          <w:marLeft w:val="0"/>
          <w:marRight w:val="0"/>
          <w:marTop w:val="0"/>
          <w:marBottom w:val="0"/>
          <w:divBdr>
            <w:top w:val="none" w:sz="0" w:space="0" w:color="auto"/>
            <w:left w:val="none" w:sz="0" w:space="0" w:color="auto"/>
            <w:bottom w:val="none" w:sz="0" w:space="0" w:color="auto"/>
            <w:right w:val="none" w:sz="0" w:space="0" w:color="auto"/>
          </w:divBdr>
          <w:divsChild>
            <w:div w:id="81877842">
              <w:marLeft w:val="0"/>
              <w:marRight w:val="0"/>
              <w:marTop w:val="0"/>
              <w:marBottom w:val="0"/>
              <w:divBdr>
                <w:top w:val="none" w:sz="0" w:space="0" w:color="auto"/>
                <w:left w:val="none" w:sz="0" w:space="0" w:color="auto"/>
                <w:bottom w:val="none" w:sz="0" w:space="0" w:color="auto"/>
                <w:right w:val="none" w:sz="0" w:space="0" w:color="auto"/>
              </w:divBdr>
              <w:divsChild>
                <w:div w:id="9557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67613">
      <w:bodyDiv w:val="1"/>
      <w:marLeft w:val="0"/>
      <w:marRight w:val="0"/>
      <w:marTop w:val="0"/>
      <w:marBottom w:val="0"/>
      <w:divBdr>
        <w:top w:val="none" w:sz="0" w:space="0" w:color="auto"/>
        <w:left w:val="none" w:sz="0" w:space="0" w:color="auto"/>
        <w:bottom w:val="none" w:sz="0" w:space="0" w:color="auto"/>
        <w:right w:val="none" w:sz="0" w:space="0" w:color="auto"/>
      </w:divBdr>
    </w:div>
    <w:div w:id="1172142065">
      <w:bodyDiv w:val="1"/>
      <w:marLeft w:val="0"/>
      <w:marRight w:val="0"/>
      <w:marTop w:val="0"/>
      <w:marBottom w:val="0"/>
      <w:divBdr>
        <w:top w:val="none" w:sz="0" w:space="0" w:color="auto"/>
        <w:left w:val="none" w:sz="0" w:space="0" w:color="auto"/>
        <w:bottom w:val="none" w:sz="0" w:space="0" w:color="auto"/>
        <w:right w:val="none" w:sz="0" w:space="0" w:color="auto"/>
      </w:divBdr>
    </w:div>
    <w:div w:id="1218666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17C4CE-722B-4272-B3C0-D8FFD717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10920</Words>
  <Characters>62250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73024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c:creator>
  <cp:lastModifiedBy>Warren S.</cp:lastModifiedBy>
  <cp:revision>3</cp:revision>
  <dcterms:created xsi:type="dcterms:W3CDTF">2017-12-20T23:56:00Z</dcterms:created>
  <dcterms:modified xsi:type="dcterms:W3CDTF">2018-01-15T14:22:00Z</dcterms:modified>
</cp:coreProperties>
</file>