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8157B" w14:textId="77777777" w:rsidR="004D0013" w:rsidRPr="00B605C2" w:rsidRDefault="004D0013" w:rsidP="00C31A42">
      <w:pPr>
        <w:spacing w:line="480" w:lineRule="auto"/>
        <w:jc w:val="center"/>
        <w:rPr>
          <w:rFonts w:cs="Times New Roman"/>
          <w:lang w:val="en-GB"/>
        </w:rPr>
      </w:pPr>
    </w:p>
    <w:p w14:paraId="16BD00E7" w14:textId="77777777" w:rsidR="004D0013" w:rsidRPr="00B605C2" w:rsidRDefault="004D0013" w:rsidP="00C31A42">
      <w:pPr>
        <w:spacing w:line="480" w:lineRule="auto"/>
        <w:jc w:val="center"/>
        <w:rPr>
          <w:rFonts w:cs="Times New Roman"/>
          <w:b/>
          <w:lang w:val="en-GB"/>
        </w:rPr>
      </w:pPr>
    </w:p>
    <w:p w14:paraId="6BD86300" w14:textId="77777777" w:rsidR="004D0013" w:rsidRPr="00530CAD" w:rsidRDefault="004D0013" w:rsidP="00C31A42">
      <w:pPr>
        <w:spacing w:line="480" w:lineRule="auto"/>
        <w:jc w:val="center"/>
        <w:rPr>
          <w:rFonts w:cs="Times New Roman"/>
          <w:b/>
          <w:sz w:val="32"/>
          <w:lang w:val="en-GB"/>
        </w:rPr>
      </w:pPr>
      <w:r w:rsidRPr="00530CAD">
        <w:rPr>
          <w:rFonts w:cs="Times New Roman"/>
          <w:b/>
          <w:sz w:val="32"/>
          <w:lang w:val="en-GB"/>
        </w:rPr>
        <w:t>Oxytocin receptor gene variation, behavioural inhibition, and adult separation anxiety –</w:t>
      </w:r>
    </w:p>
    <w:p w14:paraId="675AE2F8" w14:textId="77777777" w:rsidR="004D0013" w:rsidRPr="00C31A42" w:rsidRDefault="004D0013" w:rsidP="00C31A42">
      <w:pPr>
        <w:spacing w:line="480" w:lineRule="auto"/>
        <w:jc w:val="center"/>
        <w:rPr>
          <w:rFonts w:cs="Times New Roman"/>
          <w:b/>
          <w:sz w:val="32"/>
          <w:lang w:val="en-GB"/>
        </w:rPr>
      </w:pPr>
      <w:proofErr w:type="gramStart"/>
      <w:r w:rsidRPr="00C31A42">
        <w:rPr>
          <w:rFonts w:cs="Times New Roman"/>
          <w:b/>
          <w:sz w:val="32"/>
          <w:lang w:val="en-GB"/>
        </w:rPr>
        <w:t>role</w:t>
      </w:r>
      <w:proofErr w:type="gramEnd"/>
      <w:r w:rsidRPr="00C31A42">
        <w:rPr>
          <w:rFonts w:cs="Times New Roman"/>
          <w:b/>
          <w:sz w:val="32"/>
          <w:lang w:val="en-GB"/>
        </w:rPr>
        <w:t xml:space="preserve"> in complicated grief</w:t>
      </w:r>
    </w:p>
    <w:p w14:paraId="24C23A8F" w14:textId="77777777" w:rsidR="004D0013" w:rsidRPr="00C31A42" w:rsidRDefault="004D0013" w:rsidP="00C31A42">
      <w:pPr>
        <w:spacing w:line="480" w:lineRule="auto"/>
        <w:jc w:val="center"/>
        <w:rPr>
          <w:rFonts w:cs="Times New Roman"/>
          <w:b/>
          <w:lang w:val="it-IT"/>
        </w:rPr>
      </w:pPr>
    </w:p>
    <w:p w14:paraId="792901BE" w14:textId="6816622C" w:rsidR="00B76661" w:rsidRPr="00C31A42" w:rsidRDefault="004D0013" w:rsidP="00C31A42">
      <w:pPr>
        <w:spacing w:line="480" w:lineRule="auto"/>
        <w:jc w:val="center"/>
        <w:rPr>
          <w:rFonts w:cs="Times New Roman"/>
          <w:lang w:val="it-IT"/>
        </w:rPr>
      </w:pPr>
      <w:r w:rsidRPr="00C31A42">
        <w:rPr>
          <w:rFonts w:cs="Times New Roman"/>
          <w:lang w:val="it-IT"/>
        </w:rPr>
        <w:t xml:space="preserve">Miriam A. </w:t>
      </w:r>
      <w:proofErr w:type="spellStart"/>
      <w:r w:rsidRPr="00C31A42">
        <w:rPr>
          <w:rFonts w:cs="Times New Roman"/>
          <w:lang w:val="it-IT"/>
        </w:rPr>
        <w:t>Schiele</w:t>
      </w:r>
      <w:proofErr w:type="spellEnd"/>
      <w:r w:rsidRPr="00C31A42">
        <w:rPr>
          <w:rFonts w:cs="Times New Roman"/>
          <w:lang w:val="it-IT"/>
        </w:rPr>
        <w:t xml:space="preserve"> </w:t>
      </w:r>
      <w:proofErr w:type="spellStart"/>
      <w:proofErr w:type="gramStart"/>
      <w:r w:rsidRPr="00C31A42">
        <w:rPr>
          <w:rFonts w:cs="Times New Roman"/>
          <w:vertAlign w:val="superscript"/>
          <w:lang w:val="it-IT"/>
        </w:rPr>
        <w:t>a,b</w:t>
      </w:r>
      <w:proofErr w:type="spellEnd"/>
      <w:proofErr w:type="gramEnd"/>
      <w:r w:rsidRPr="00C31A42">
        <w:rPr>
          <w:rFonts w:cs="Times New Roman"/>
          <w:lang w:val="it-IT"/>
        </w:rPr>
        <w:t xml:space="preserve">, Barbara Costa </w:t>
      </w:r>
      <w:r w:rsidRPr="00C31A42">
        <w:rPr>
          <w:rFonts w:cs="Times New Roman"/>
          <w:vertAlign w:val="superscript"/>
          <w:lang w:val="it-IT"/>
        </w:rPr>
        <w:t>c</w:t>
      </w:r>
      <w:r w:rsidRPr="00C31A42">
        <w:rPr>
          <w:rFonts w:cs="Times New Roman"/>
          <w:lang w:val="it-IT"/>
        </w:rPr>
        <w:t xml:space="preserve">, Marianna Abelli </w:t>
      </w:r>
      <w:r w:rsidR="0022150A">
        <w:rPr>
          <w:rFonts w:cs="Times New Roman"/>
          <w:vertAlign w:val="superscript"/>
          <w:lang w:val="it-IT"/>
        </w:rPr>
        <w:t>b</w:t>
      </w:r>
      <w:r w:rsidRPr="00C31A42">
        <w:rPr>
          <w:rFonts w:cs="Times New Roman"/>
          <w:lang w:val="it-IT"/>
        </w:rPr>
        <w:t xml:space="preserve">, Claudia Martini </w:t>
      </w:r>
      <w:r w:rsidRPr="00C31A42">
        <w:rPr>
          <w:rFonts w:cs="Times New Roman"/>
          <w:vertAlign w:val="superscript"/>
          <w:lang w:val="it-IT"/>
        </w:rPr>
        <w:t>c</w:t>
      </w:r>
      <w:r w:rsidRPr="00C31A42">
        <w:rPr>
          <w:rFonts w:cs="Times New Roman"/>
          <w:lang w:val="it-IT"/>
        </w:rPr>
        <w:t xml:space="preserve">, </w:t>
      </w:r>
    </w:p>
    <w:p w14:paraId="4A4D3A18" w14:textId="45701A22" w:rsidR="004D0013" w:rsidRPr="00F80D11" w:rsidRDefault="004D0013" w:rsidP="00C31A42">
      <w:pPr>
        <w:spacing w:line="480" w:lineRule="auto"/>
        <w:jc w:val="center"/>
        <w:rPr>
          <w:rFonts w:cs="Times New Roman"/>
          <w:vertAlign w:val="superscript"/>
          <w:lang w:val="en-US"/>
        </w:rPr>
      </w:pPr>
      <w:r>
        <w:rPr>
          <w:rFonts w:cs="Times New Roman"/>
          <w:lang w:val="en-GB"/>
        </w:rPr>
        <w:t xml:space="preserve">David </w:t>
      </w:r>
      <w:r w:rsidR="00B76661">
        <w:rPr>
          <w:rFonts w:cs="Times New Roman"/>
          <w:lang w:val="en-GB"/>
        </w:rPr>
        <w:t xml:space="preserve">S. </w:t>
      </w:r>
      <w:r>
        <w:rPr>
          <w:rFonts w:cs="Times New Roman"/>
          <w:lang w:val="en-GB"/>
        </w:rPr>
        <w:t xml:space="preserve">Baldwin </w:t>
      </w:r>
      <w:r>
        <w:rPr>
          <w:rFonts w:cs="Times New Roman"/>
          <w:vertAlign w:val="superscript"/>
          <w:lang w:val="en-GB"/>
        </w:rPr>
        <w:t>d</w:t>
      </w:r>
      <w:r w:rsidR="00B76661">
        <w:rPr>
          <w:rFonts w:cs="Times New Roman"/>
          <w:vertAlign w:val="superscript"/>
          <w:lang w:val="en-GB"/>
        </w:rPr>
        <w:t>, e</w:t>
      </w:r>
      <w:r>
        <w:rPr>
          <w:rFonts w:cs="Times New Roman"/>
          <w:lang w:val="en-GB"/>
        </w:rPr>
        <w:t xml:space="preserve">, </w:t>
      </w:r>
      <w:r w:rsidRPr="00E438B1">
        <w:rPr>
          <w:rFonts w:cs="Times New Roman"/>
          <w:lang w:val="en-GB"/>
        </w:rPr>
        <w:t>Katharina Domschke</w:t>
      </w:r>
      <w:r>
        <w:rPr>
          <w:rFonts w:cs="Times New Roman"/>
          <w:lang w:val="en-GB"/>
        </w:rPr>
        <w:t xml:space="preserve"> </w:t>
      </w:r>
      <w:r w:rsidR="0022150A">
        <w:rPr>
          <w:rFonts w:cs="Times New Roman"/>
          <w:vertAlign w:val="superscript"/>
          <w:lang w:val="en-GB"/>
        </w:rPr>
        <w:t>a</w:t>
      </w:r>
      <w:r>
        <w:rPr>
          <w:rFonts w:cs="Times New Roman"/>
          <w:lang w:val="en-GB"/>
        </w:rPr>
        <w:t xml:space="preserve"> and</w:t>
      </w:r>
      <w:r w:rsidRPr="00E438B1">
        <w:rPr>
          <w:rFonts w:cs="Times New Roman"/>
          <w:lang w:val="en-GB"/>
        </w:rPr>
        <w:t xml:space="preserve"> S</w:t>
      </w:r>
      <w:r>
        <w:rPr>
          <w:rFonts w:cs="Times New Roman"/>
          <w:lang w:val="en-GB"/>
        </w:rPr>
        <w:t xml:space="preserve">tefano </w:t>
      </w:r>
      <w:proofErr w:type="spellStart"/>
      <w:r>
        <w:rPr>
          <w:rFonts w:cs="Times New Roman"/>
          <w:lang w:val="en-GB"/>
        </w:rPr>
        <w:t>Pini</w:t>
      </w:r>
      <w:proofErr w:type="spellEnd"/>
      <w:r w:rsidRPr="00F80D11">
        <w:rPr>
          <w:rFonts w:cs="Times New Roman"/>
          <w:lang w:val="en-US"/>
        </w:rPr>
        <w:t xml:space="preserve"> </w:t>
      </w:r>
      <w:r w:rsidR="0022150A">
        <w:rPr>
          <w:rFonts w:cs="Times New Roman"/>
          <w:vertAlign w:val="superscript"/>
          <w:lang w:val="en-US"/>
        </w:rPr>
        <w:t>b</w:t>
      </w:r>
    </w:p>
    <w:p w14:paraId="0FBA82C3" w14:textId="77777777" w:rsidR="004D0013" w:rsidRDefault="004D0013" w:rsidP="00C31A42">
      <w:pPr>
        <w:spacing w:line="480" w:lineRule="auto"/>
        <w:jc w:val="center"/>
        <w:outlineLvl w:val="0"/>
        <w:rPr>
          <w:rFonts w:cs="Times New Roman"/>
          <w:b/>
          <w:sz w:val="20"/>
          <w:lang w:val="en-GB"/>
        </w:rPr>
      </w:pPr>
      <w:bookmarkStart w:id="0" w:name="_GoBack"/>
      <w:bookmarkEnd w:id="0"/>
    </w:p>
    <w:p w14:paraId="013736BB" w14:textId="77777777" w:rsidR="004D0013" w:rsidRPr="004D7802" w:rsidRDefault="004D0013" w:rsidP="00C31A42">
      <w:pPr>
        <w:spacing w:line="480" w:lineRule="auto"/>
        <w:jc w:val="center"/>
        <w:outlineLvl w:val="0"/>
        <w:rPr>
          <w:rFonts w:cs="Times New Roman"/>
          <w:b/>
          <w:sz w:val="20"/>
          <w:lang w:val="en-GB"/>
        </w:rPr>
      </w:pPr>
      <w:r w:rsidRPr="004D7802">
        <w:rPr>
          <w:rFonts w:cs="Times New Roman"/>
          <w:b/>
          <w:sz w:val="20"/>
          <w:lang w:val="en-GB"/>
        </w:rPr>
        <w:t>Author affiliations</w:t>
      </w:r>
    </w:p>
    <w:p w14:paraId="3E3B46C7" w14:textId="2C75BBA7" w:rsidR="00754977" w:rsidRDefault="004D0013" w:rsidP="00754977">
      <w:pPr>
        <w:spacing w:line="480" w:lineRule="auto"/>
        <w:rPr>
          <w:rFonts w:cs="Times New Roman"/>
          <w:sz w:val="20"/>
          <w:lang w:val="en-GB"/>
        </w:rPr>
      </w:pPr>
      <w:proofErr w:type="gramStart"/>
      <w:r>
        <w:rPr>
          <w:rFonts w:cs="Times New Roman"/>
          <w:sz w:val="20"/>
          <w:vertAlign w:val="superscript"/>
          <w:lang w:val="en-GB"/>
        </w:rPr>
        <w:t>a</w:t>
      </w:r>
      <w:proofErr w:type="gramEnd"/>
      <w:r>
        <w:rPr>
          <w:rFonts w:cs="Times New Roman"/>
          <w:sz w:val="20"/>
          <w:vertAlign w:val="superscript"/>
          <w:lang w:val="en-GB"/>
        </w:rPr>
        <w:t xml:space="preserve"> </w:t>
      </w:r>
      <w:r w:rsidR="0022150A" w:rsidRPr="004D7802">
        <w:rPr>
          <w:rFonts w:cs="Times New Roman"/>
          <w:sz w:val="20"/>
          <w:lang w:val="en-GB"/>
        </w:rPr>
        <w:t xml:space="preserve">Department of Psychiatry and Psychotherapy, Medical </w:t>
      </w:r>
      <w:proofErr w:type="spellStart"/>
      <w:r w:rsidR="0022150A" w:rsidRPr="004D7802">
        <w:rPr>
          <w:rFonts w:cs="Times New Roman"/>
          <w:sz w:val="20"/>
          <w:lang w:val="en-GB"/>
        </w:rPr>
        <w:t>Center</w:t>
      </w:r>
      <w:proofErr w:type="spellEnd"/>
      <w:r w:rsidR="0022150A" w:rsidRPr="004D7802">
        <w:rPr>
          <w:rFonts w:cs="Times New Roman"/>
          <w:sz w:val="20"/>
          <w:lang w:val="en-GB"/>
        </w:rPr>
        <w:t xml:space="preserve"> – University of Freiburg, Faculty of Medicine, University of Freiburg, Germany </w:t>
      </w:r>
    </w:p>
    <w:p w14:paraId="03170588" w14:textId="3BACAED7" w:rsidR="004D0013" w:rsidRPr="004D7802" w:rsidRDefault="00754977" w:rsidP="00C31A42">
      <w:pPr>
        <w:spacing w:line="480" w:lineRule="auto"/>
        <w:rPr>
          <w:rFonts w:cs="Times New Roman"/>
          <w:sz w:val="20"/>
          <w:lang w:val="en-GB"/>
        </w:rPr>
      </w:pPr>
      <w:proofErr w:type="gramStart"/>
      <w:r>
        <w:rPr>
          <w:rFonts w:cs="Times New Roman"/>
          <w:sz w:val="20"/>
          <w:vertAlign w:val="superscript"/>
          <w:lang w:val="en-GB"/>
        </w:rPr>
        <w:t>b</w:t>
      </w:r>
      <w:proofErr w:type="gramEnd"/>
      <w:r>
        <w:rPr>
          <w:rFonts w:cs="Times New Roman"/>
          <w:sz w:val="20"/>
          <w:vertAlign w:val="superscript"/>
          <w:lang w:val="en-GB"/>
        </w:rPr>
        <w:t xml:space="preserve"> </w:t>
      </w:r>
      <w:r w:rsidR="0022150A" w:rsidRPr="004D7802">
        <w:rPr>
          <w:rFonts w:cs="Times New Roman"/>
          <w:sz w:val="20"/>
          <w:lang w:val="en-GB"/>
        </w:rPr>
        <w:t>Department of Clinical and Experimental Medicine, Section of Psychiatry, University of Pisa, Pisa, Italy</w:t>
      </w:r>
    </w:p>
    <w:p w14:paraId="253BEB0E" w14:textId="77777777" w:rsidR="004D0013" w:rsidRDefault="004D0013" w:rsidP="00C31A42">
      <w:pPr>
        <w:spacing w:line="480" w:lineRule="auto"/>
        <w:outlineLvl w:val="0"/>
        <w:rPr>
          <w:rFonts w:cs="Times New Roman"/>
          <w:sz w:val="20"/>
          <w:lang w:val="en-GB"/>
        </w:rPr>
      </w:pPr>
      <w:proofErr w:type="gramStart"/>
      <w:r>
        <w:rPr>
          <w:rFonts w:cs="Times New Roman"/>
          <w:sz w:val="20"/>
          <w:vertAlign w:val="superscript"/>
          <w:lang w:val="en-GB"/>
        </w:rPr>
        <w:t>c</w:t>
      </w:r>
      <w:proofErr w:type="gramEnd"/>
      <w:r>
        <w:rPr>
          <w:rFonts w:cs="Times New Roman"/>
          <w:sz w:val="20"/>
          <w:vertAlign w:val="superscript"/>
          <w:lang w:val="en-GB"/>
        </w:rPr>
        <w:t xml:space="preserve"> </w:t>
      </w:r>
      <w:r w:rsidRPr="004D7802">
        <w:rPr>
          <w:rFonts w:cs="Times New Roman"/>
          <w:sz w:val="20"/>
          <w:lang w:val="en-GB"/>
        </w:rPr>
        <w:t>Department of Pharmacy, University of Pisa, Pisa, Italy</w:t>
      </w:r>
    </w:p>
    <w:p w14:paraId="06B537DB" w14:textId="38545C86" w:rsidR="004D0013" w:rsidRDefault="004D0013" w:rsidP="00C31A42">
      <w:pPr>
        <w:spacing w:line="480" w:lineRule="auto"/>
        <w:outlineLvl w:val="0"/>
        <w:rPr>
          <w:rFonts w:cs="Times New Roman"/>
          <w:sz w:val="20"/>
          <w:lang w:val="en-GB"/>
        </w:rPr>
      </w:pPr>
      <w:proofErr w:type="gramStart"/>
      <w:r>
        <w:rPr>
          <w:rFonts w:cs="Times New Roman"/>
          <w:sz w:val="20"/>
          <w:vertAlign w:val="superscript"/>
          <w:lang w:val="en-GB"/>
        </w:rPr>
        <w:t>d</w:t>
      </w:r>
      <w:proofErr w:type="gramEnd"/>
      <w:r>
        <w:rPr>
          <w:rFonts w:cs="Times New Roman"/>
          <w:sz w:val="20"/>
          <w:vertAlign w:val="superscript"/>
          <w:lang w:val="en-GB"/>
        </w:rPr>
        <w:t xml:space="preserve"> </w:t>
      </w:r>
      <w:r w:rsidRPr="00701BFB">
        <w:rPr>
          <w:rFonts w:cs="Times New Roman"/>
          <w:sz w:val="20"/>
          <w:lang w:val="en-GB"/>
        </w:rPr>
        <w:t>Clinical and Experimental Sciences, University of Southampton Faculty of Medicine, Southampton, United Kingdom</w:t>
      </w:r>
    </w:p>
    <w:p w14:paraId="0BD7CF53" w14:textId="752C429C" w:rsidR="00B76661" w:rsidRDefault="004F0068" w:rsidP="00C31A42">
      <w:pPr>
        <w:spacing w:line="480" w:lineRule="auto"/>
        <w:outlineLvl w:val="0"/>
        <w:rPr>
          <w:rFonts w:cs="Times New Roman"/>
          <w:sz w:val="20"/>
          <w:lang w:val="en-GB"/>
        </w:rPr>
      </w:pPr>
      <w:proofErr w:type="gramStart"/>
      <w:r>
        <w:rPr>
          <w:rFonts w:cs="Times New Roman"/>
          <w:sz w:val="20"/>
          <w:vertAlign w:val="superscript"/>
          <w:lang w:val="en-GB"/>
        </w:rPr>
        <w:t>e</w:t>
      </w:r>
      <w:proofErr w:type="gramEnd"/>
      <w:r>
        <w:rPr>
          <w:rFonts w:cs="Times New Roman"/>
          <w:sz w:val="20"/>
          <w:lang w:val="en-GB"/>
        </w:rPr>
        <w:t xml:space="preserve"> </w:t>
      </w:r>
      <w:r w:rsidR="00B76661">
        <w:rPr>
          <w:rFonts w:cs="Times New Roman"/>
          <w:sz w:val="20"/>
          <w:lang w:val="en-GB"/>
        </w:rPr>
        <w:t>University Department of Psychiatry, University of Cape Town, South Africa</w:t>
      </w:r>
    </w:p>
    <w:p w14:paraId="712C86C6" w14:textId="77777777" w:rsidR="004D0013" w:rsidRPr="00701BFB" w:rsidRDefault="004D0013" w:rsidP="00C31A42">
      <w:pPr>
        <w:spacing w:line="480" w:lineRule="auto"/>
        <w:outlineLvl w:val="0"/>
        <w:rPr>
          <w:rFonts w:cs="Times New Roman"/>
          <w:sz w:val="20"/>
          <w:lang w:val="en-US"/>
        </w:rPr>
      </w:pPr>
    </w:p>
    <w:p w14:paraId="543B5F4D" w14:textId="77777777" w:rsidR="004D0013" w:rsidRPr="004D7802" w:rsidRDefault="004D0013" w:rsidP="00C31A42">
      <w:pPr>
        <w:spacing w:line="480" w:lineRule="auto"/>
        <w:jc w:val="center"/>
        <w:outlineLvl w:val="0"/>
        <w:rPr>
          <w:rFonts w:cs="Times New Roman"/>
          <w:b/>
          <w:sz w:val="20"/>
          <w:lang w:val="en-GB"/>
        </w:rPr>
      </w:pPr>
      <w:r>
        <w:rPr>
          <w:rFonts w:cs="Times New Roman"/>
          <w:b/>
          <w:sz w:val="20"/>
          <w:lang w:val="en-GB"/>
        </w:rPr>
        <w:t>Corresponding author</w:t>
      </w:r>
    </w:p>
    <w:p w14:paraId="69DFF63A" w14:textId="07F92693" w:rsidR="00984052" w:rsidRDefault="00984052" w:rsidP="00984052">
      <w:pPr>
        <w:spacing w:line="480" w:lineRule="auto"/>
        <w:outlineLvl w:val="0"/>
        <w:rPr>
          <w:rFonts w:cs="Times New Roman"/>
          <w:sz w:val="20"/>
          <w:lang w:val="en-GB"/>
        </w:rPr>
      </w:pPr>
      <w:r>
        <w:rPr>
          <w:rFonts w:cs="Times New Roman"/>
          <w:sz w:val="20"/>
          <w:lang w:val="en-GB"/>
        </w:rPr>
        <w:t xml:space="preserve">Miriam A. Schiele, PhD, </w:t>
      </w:r>
      <w:r w:rsidRPr="004D7802">
        <w:rPr>
          <w:rFonts w:cs="Times New Roman"/>
          <w:sz w:val="20"/>
          <w:lang w:val="en-GB"/>
        </w:rPr>
        <w:t xml:space="preserve">Department of Psychiatry and Psychotherapy, Medical </w:t>
      </w:r>
      <w:proofErr w:type="spellStart"/>
      <w:r w:rsidRPr="004D7802">
        <w:rPr>
          <w:rFonts w:cs="Times New Roman"/>
          <w:sz w:val="20"/>
          <w:lang w:val="en-GB"/>
        </w:rPr>
        <w:t>Center</w:t>
      </w:r>
      <w:proofErr w:type="spellEnd"/>
      <w:r w:rsidRPr="004D7802">
        <w:rPr>
          <w:rFonts w:cs="Times New Roman"/>
          <w:sz w:val="20"/>
          <w:lang w:val="en-GB"/>
        </w:rPr>
        <w:t xml:space="preserve"> – University of Freiburg, Faculty of Medicine, University of Freiburg, </w:t>
      </w:r>
      <w:proofErr w:type="spellStart"/>
      <w:r w:rsidR="0022150A">
        <w:rPr>
          <w:rFonts w:cs="Times New Roman"/>
          <w:sz w:val="20"/>
          <w:lang w:val="en-GB"/>
        </w:rPr>
        <w:t>Hauptstrasse</w:t>
      </w:r>
      <w:proofErr w:type="spellEnd"/>
      <w:r w:rsidR="0022150A">
        <w:rPr>
          <w:rFonts w:cs="Times New Roman"/>
          <w:sz w:val="20"/>
          <w:lang w:val="en-GB"/>
        </w:rPr>
        <w:t xml:space="preserve"> 5, 79104</w:t>
      </w:r>
      <w:r>
        <w:rPr>
          <w:rFonts w:cs="Times New Roman"/>
          <w:sz w:val="20"/>
          <w:lang w:val="en-GB"/>
        </w:rPr>
        <w:t xml:space="preserve"> Freiburg, Germany, Phone +49 761 270-6669</w:t>
      </w:r>
      <w:r w:rsidR="00CC41BA">
        <w:rPr>
          <w:rFonts w:cs="Times New Roman"/>
          <w:sz w:val="20"/>
          <w:lang w:val="en-GB"/>
        </w:rPr>
        <w:t xml:space="preserve">2, Fax +49 761 270-66693, </w:t>
      </w:r>
      <w:r>
        <w:rPr>
          <w:rFonts w:cs="Times New Roman"/>
          <w:sz w:val="20"/>
          <w:lang w:val="en-GB"/>
        </w:rPr>
        <w:t xml:space="preserve">Email: </w:t>
      </w:r>
      <w:r w:rsidRPr="0022150A">
        <w:rPr>
          <w:rFonts w:cs="Times New Roman"/>
          <w:sz w:val="20"/>
          <w:lang w:val="en-GB"/>
        </w:rPr>
        <w:t>miriam.schiele@uniklinik-freiburg.de</w:t>
      </w:r>
    </w:p>
    <w:p w14:paraId="6E6D9D3E" w14:textId="77777777" w:rsidR="004D0013" w:rsidRDefault="004D0013" w:rsidP="00C31A42">
      <w:pPr>
        <w:spacing w:line="480" w:lineRule="auto"/>
        <w:outlineLvl w:val="0"/>
        <w:rPr>
          <w:rFonts w:cs="Times New Roman"/>
          <w:sz w:val="20"/>
          <w:lang w:val="en-GB"/>
        </w:rPr>
      </w:pPr>
    </w:p>
    <w:p w14:paraId="7E363587" w14:textId="77777777" w:rsidR="004D0013" w:rsidRPr="00B605C2" w:rsidRDefault="004D0013" w:rsidP="00C31A42">
      <w:pPr>
        <w:spacing w:line="480" w:lineRule="auto"/>
        <w:rPr>
          <w:rFonts w:cs="Times New Roman"/>
          <w:b/>
          <w:lang w:val="en-GB"/>
        </w:rPr>
      </w:pPr>
    </w:p>
    <w:p w14:paraId="00B06C5D" w14:textId="77777777" w:rsidR="004D0013" w:rsidRPr="00B605C2" w:rsidRDefault="004D0013" w:rsidP="00C31A42">
      <w:pPr>
        <w:spacing w:line="480" w:lineRule="auto"/>
        <w:rPr>
          <w:rFonts w:cs="Times New Roman"/>
          <w:b/>
          <w:lang w:val="en-GB"/>
        </w:rPr>
      </w:pPr>
      <w:r w:rsidRPr="00B605C2">
        <w:rPr>
          <w:rFonts w:cs="Times New Roman"/>
          <w:b/>
          <w:lang w:val="en-GB"/>
        </w:rPr>
        <w:br w:type="page"/>
      </w:r>
    </w:p>
    <w:p w14:paraId="0B39EA0E" w14:textId="77777777" w:rsidR="004D0013" w:rsidRPr="00B605C2" w:rsidRDefault="004D0013" w:rsidP="00C31A42">
      <w:pPr>
        <w:spacing w:after="240" w:line="480" w:lineRule="auto"/>
        <w:jc w:val="both"/>
        <w:rPr>
          <w:rFonts w:cs="Times New Roman"/>
          <w:lang w:val="en-GB"/>
        </w:rPr>
      </w:pPr>
      <w:r w:rsidRPr="00B605C2">
        <w:rPr>
          <w:rFonts w:cs="Times New Roman"/>
          <w:b/>
          <w:lang w:val="en-GB"/>
        </w:rPr>
        <w:lastRenderedPageBreak/>
        <w:t>Abstract</w:t>
      </w:r>
    </w:p>
    <w:p w14:paraId="47D4CC64" w14:textId="7823A614" w:rsidR="004D0013" w:rsidRDefault="004D0013" w:rsidP="00C31A42">
      <w:pPr>
        <w:spacing w:after="240" w:line="480" w:lineRule="auto"/>
        <w:jc w:val="both"/>
        <w:outlineLvl w:val="0"/>
        <w:rPr>
          <w:lang w:val="en-US"/>
        </w:rPr>
      </w:pPr>
      <w:r w:rsidRPr="00B605C2">
        <w:rPr>
          <w:rFonts w:cs="Times New Roman"/>
          <w:u w:val="single"/>
          <w:lang w:val="en-GB"/>
        </w:rPr>
        <w:t>Objectives</w:t>
      </w:r>
      <w:r>
        <w:rPr>
          <w:rFonts w:cs="Times New Roman"/>
          <w:u w:val="single"/>
          <w:lang w:val="en-GB"/>
        </w:rPr>
        <w:t>:</w:t>
      </w:r>
      <w:r>
        <w:rPr>
          <w:rFonts w:cs="Times New Roman"/>
          <w:lang w:val="en-GB"/>
        </w:rPr>
        <w:t xml:space="preserve"> Complicated grief (CG) following bereavement significantly increases the risk for mood and anxiety disorders. The severity of grief reactions may be interactively influenced by temperamental and psychological factors </w:t>
      </w:r>
      <w:r>
        <w:rPr>
          <w:lang w:val="en-US"/>
        </w:rPr>
        <w:t xml:space="preserve">such as </w:t>
      </w:r>
      <w:proofErr w:type="spellStart"/>
      <w:r>
        <w:rPr>
          <w:lang w:val="en-US"/>
        </w:rPr>
        <w:t>behavioural</w:t>
      </w:r>
      <w:proofErr w:type="spellEnd"/>
      <w:r>
        <w:rPr>
          <w:lang w:val="en-US"/>
        </w:rPr>
        <w:t xml:space="preserve"> inhibition (BI) and separation anxiety (SA) </w:t>
      </w:r>
      <w:r>
        <w:rPr>
          <w:rFonts w:cs="Times New Roman"/>
          <w:lang w:val="en-GB"/>
        </w:rPr>
        <w:t xml:space="preserve">as well as biological factors. </w:t>
      </w:r>
      <w:r w:rsidRPr="00467818">
        <w:rPr>
          <w:lang w:val="en-US"/>
        </w:rPr>
        <w:t xml:space="preserve">Given </w:t>
      </w:r>
      <w:r>
        <w:rPr>
          <w:lang w:val="en-US"/>
        </w:rPr>
        <w:t xml:space="preserve">its </w:t>
      </w:r>
      <w:r w:rsidRPr="00467818">
        <w:rPr>
          <w:lang w:val="en-US"/>
        </w:rPr>
        <w:t>central</w:t>
      </w:r>
      <w:r>
        <w:rPr>
          <w:lang w:val="en-US"/>
        </w:rPr>
        <w:t xml:space="preserve"> role</w:t>
      </w:r>
      <w:r w:rsidRPr="00467818">
        <w:rPr>
          <w:lang w:val="en-US"/>
        </w:rPr>
        <w:t xml:space="preserve"> in</w:t>
      </w:r>
      <w:r>
        <w:rPr>
          <w:lang w:val="en-US"/>
        </w:rPr>
        <w:t xml:space="preserve"> attachment</w:t>
      </w:r>
      <w:r w:rsidRPr="00467818">
        <w:rPr>
          <w:lang w:val="en-US"/>
        </w:rPr>
        <w:t xml:space="preserve"> and stress processing</w:t>
      </w:r>
      <w:r>
        <w:rPr>
          <w:lang w:val="en-US"/>
        </w:rPr>
        <w:t xml:space="preserve">, </w:t>
      </w:r>
      <w:r w:rsidR="000E70D4">
        <w:rPr>
          <w:lang w:val="en-US"/>
        </w:rPr>
        <w:t>a genetic variant</w:t>
      </w:r>
      <w:r>
        <w:rPr>
          <w:lang w:val="en-US"/>
        </w:rPr>
        <w:t xml:space="preserve"> in the oxytocin receptor (</w:t>
      </w:r>
      <w:r w:rsidRPr="00467818">
        <w:rPr>
          <w:i/>
          <w:lang w:val="en-US"/>
        </w:rPr>
        <w:t>OXTR</w:t>
      </w:r>
      <w:r>
        <w:rPr>
          <w:lang w:val="en-US"/>
        </w:rPr>
        <w:t>) gene was thus investigated</w:t>
      </w:r>
      <w:r w:rsidR="003F2AA4">
        <w:rPr>
          <w:lang w:val="en-US"/>
        </w:rPr>
        <w:t xml:space="preserve"> in order</w:t>
      </w:r>
      <w:r>
        <w:rPr>
          <w:lang w:val="en-US"/>
        </w:rPr>
        <w:t xml:space="preserve"> </w:t>
      </w:r>
      <w:r w:rsidR="003F2AA4">
        <w:rPr>
          <w:rFonts w:cs="Times New Roman"/>
          <w:lang w:val="en-GB"/>
        </w:rPr>
        <w:t>to elucidate the direction of association as well as</w:t>
      </w:r>
      <w:r w:rsidR="003F2AA4" w:rsidRPr="00143D05">
        <w:rPr>
          <w:lang w:val="en-GB"/>
        </w:rPr>
        <w:t xml:space="preserve"> its interaction </w:t>
      </w:r>
      <w:r>
        <w:rPr>
          <w:rFonts w:cs="Times New Roman"/>
          <w:lang w:val="en-GB"/>
        </w:rPr>
        <w:t>with BI and SA in the moderation of CG</w:t>
      </w:r>
      <w:r w:rsidR="003F2AA4">
        <w:rPr>
          <w:rFonts w:cs="Times New Roman"/>
          <w:lang w:val="en-GB"/>
        </w:rPr>
        <w:t xml:space="preserve"> severity</w:t>
      </w:r>
      <w:r>
        <w:rPr>
          <w:rFonts w:cs="Times New Roman"/>
          <w:lang w:val="en-GB"/>
        </w:rPr>
        <w:t>.</w:t>
      </w:r>
    </w:p>
    <w:p w14:paraId="49B1EB3C" w14:textId="6CC371FB" w:rsidR="004D0013" w:rsidRPr="00B605C2" w:rsidRDefault="004D0013" w:rsidP="00C31A42">
      <w:pPr>
        <w:spacing w:after="240" w:line="480" w:lineRule="auto"/>
        <w:jc w:val="both"/>
        <w:outlineLvl w:val="0"/>
        <w:rPr>
          <w:rFonts w:cs="Times New Roman"/>
          <w:lang w:val="en-GB"/>
        </w:rPr>
      </w:pPr>
      <w:r w:rsidRPr="00B605C2">
        <w:rPr>
          <w:rFonts w:cs="Times New Roman"/>
          <w:u w:val="single"/>
          <w:lang w:val="en-GB"/>
        </w:rPr>
        <w:t>Methods</w:t>
      </w:r>
      <w:r>
        <w:rPr>
          <w:rFonts w:cs="Times New Roman"/>
          <w:u w:val="single"/>
          <w:lang w:val="en-GB"/>
        </w:rPr>
        <w:t>:</w:t>
      </w:r>
      <w:r>
        <w:rPr>
          <w:rFonts w:cs="Times New Roman"/>
          <w:lang w:val="en-GB"/>
        </w:rPr>
        <w:t xml:space="preserve"> Ninety-</w:t>
      </w:r>
      <w:r w:rsidR="00D923E7" w:rsidRPr="00BB3075">
        <w:rPr>
          <w:rFonts w:cs="Times New Roman"/>
          <w:lang w:val="en-GB"/>
        </w:rPr>
        <w:t>three</w:t>
      </w:r>
      <w:r w:rsidR="00D923E7">
        <w:rPr>
          <w:rFonts w:cs="Times New Roman"/>
          <w:lang w:val="en-GB"/>
        </w:rPr>
        <w:t xml:space="preserve"> </w:t>
      </w:r>
      <w:r>
        <w:rPr>
          <w:rFonts w:cs="Times New Roman"/>
          <w:lang w:val="en-GB"/>
        </w:rPr>
        <w:t xml:space="preserve">patients with mood and anxiety disorders were evaluated for CG by means of the Inventory of Complicated Grief (ICG), for BI using the </w:t>
      </w:r>
      <w:r w:rsidRPr="008C430D">
        <w:rPr>
          <w:rFonts w:cs="Times New Roman"/>
          <w:lang w:val="en-GB"/>
        </w:rPr>
        <w:t>Retrospective Self-Report of Inhibition (RSRI</w:t>
      </w:r>
      <w:r>
        <w:rPr>
          <w:rFonts w:cs="Times New Roman"/>
          <w:lang w:val="en-GB"/>
        </w:rPr>
        <w:t xml:space="preserve">), and for symptoms of SA during adulthood using the Adult Separation Anxiety Scale (ASA-27). All patients were genotyped for </w:t>
      </w:r>
      <w:r w:rsidRPr="00055D83">
        <w:rPr>
          <w:rFonts w:cs="Times New Roman"/>
          <w:i/>
          <w:lang w:val="en-GB"/>
        </w:rPr>
        <w:t>OXTR</w:t>
      </w:r>
      <w:r w:rsidRPr="00055D83">
        <w:rPr>
          <w:rFonts w:cs="Times New Roman"/>
          <w:lang w:val="en-GB"/>
        </w:rPr>
        <w:t xml:space="preserve"> </w:t>
      </w:r>
      <w:r>
        <w:rPr>
          <w:rFonts w:cs="Times New Roman"/>
          <w:lang w:val="en-GB"/>
        </w:rPr>
        <w:t>rs2254298.</w:t>
      </w:r>
    </w:p>
    <w:p w14:paraId="499A494B" w14:textId="77777777" w:rsidR="004D0013" w:rsidRPr="003F05B2" w:rsidRDefault="004D0013" w:rsidP="00C31A42">
      <w:pPr>
        <w:spacing w:after="240" w:line="480" w:lineRule="auto"/>
        <w:jc w:val="both"/>
        <w:outlineLvl w:val="0"/>
        <w:rPr>
          <w:rFonts w:cs="Times New Roman"/>
          <w:lang w:val="en-GB"/>
        </w:rPr>
      </w:pPr>
      <w:r w:rsidRPr="00B605C2">
        <w:rPr>
          <w:rFonts w:cs="Times New Roman"/>
          <w:u w:val="single"/>
          <w:lang w:val="en-GB"/>
        </w:rPr>
        <w:t>Results</w:t>
      </w:r>
      <w:r>
        <w:rPr>
          <w:rFonts w:cs="Times New Roman"/>
          <w:u w:val="single"/>
          <w:lang w:val="en-GB"/>
        </w:rPr>
        <w:t>:</w:t>
      </w:r>
      <w:r>
        <w:rPr>
          <w:rFonts w:cs="Times New Roman"/>
          <w:lang w:val="en-GB"/>
        </w:rPr>
        <w:t xml:space="preserve"> </w:t>
      </w:r>
      <w:r w:rsidRPr="003F2FDB">
        <w:rPr>
          <w:rFonts w:cs="Times New Roman"/>
          <w:i/>
          <w:lang w:val="en-GB"/>
        </w:rPr>
        <w:t xml:space="preserve">OXTR </w:t>
      </w:r>
      <w:r w:rsidRPr="003F2FDB">
        <w:rPr>
          <w:rFonts w:cs="Times New Roman"/>
          <w:lang w:val="en-GB"/>
        </w:rPr>
        <w:t xml:space="preserve">genotype interacted with </w:t>
      </w:r>
      <w:r>
        <w:rPr>
          <w:rFonts w:cs="Times New Roman"/>
          <w:lang w:val="en-GB"/>
        </w:rPr>
        <w:t>BI</w:t>
      </w:r>
      <w:r w:rsidRPr="003F2FDB">
        <w:rPr>
          <w:rFonts w:cs="Times New Roman"/>
          <w:lang w:val="en-GB"/>
        </w:rPr>
        <w:t xml:space="preserve"> and, on a trend-level, with </w:t>
      </w:r>
      <w:r>
        <w:rPr>
          <w:rFonts w:cs="Times New Roman"/>
          <w:lang w:val="en-GB"/>
        </w:rPr>
        <w:t>adult SA</w:t>
      </w:r>
      <w:r w:rsidRPr="003F2FDB">
        <w:rPr>
          <w:rFonts w:cs="Times New Roman"/>
          <w:lang w:val="en-GB"/>
        </w:rPr>
        <w:t xml:space="preserve">, to increase </w:t>
      </w:r>
      <w:r>
        <w:rPr>
          <w:rFonts w:cs="Times New Roman"/>
          <w:lang w:val="en-GB"/>
        </w:rPr>
        <w:t>CG. Specifically, higher levels on the RSRI and ASA-27 scales, respectively, were related to higher ICG scores in GG genotype carriers.</w:t>
      </w:r>
    </w:p>
    <w:p w14:paraId="3EFA9CAF" w14:textId="77777777" w:rsidR="004D0013" w:rsidRPr="00FE4644" w:rsidRDefault="004D0013" w:rsidP="00C31A42">
      <w:pPr>
        <w:spacing w:line="480" w:lineRule="auto"/>
        <w:jc w:val="both"/>
        <w:rPr>
          <w:rFonts w:cs="Times New Roman"/>
          <w:lang w:val="en-US"/>
        </w:rPr>
      </w:pPr>
      <w:r w:rsidRPr="00B605C2">
        <w:rPr>
          <w:rFonts w:cs="Times New Roman"/>
          <w:u w:val="single"/>
          <w:lang w:val="en-GB"/>
        </w:rPr>
        <w:lastRenderedPageBreak/>
        <w:t>Conclusions</w:t>
      </w:r>
      <w:r>
        <w:rPr>
          <w:rFonts w:cs="Times New Roman"/>
          <w:u w:val="single"/>
          <w:lang w:val="en-GB"/>
        </w:rPr>
        <w:t>:</w:t>
      </w:r>
      <w:r w:rsidRPr="00FE4644">
        <w:rPr>
          <w:rFonts w:cs="Times New Roman"/>
          <w:lang w:val="en-GB"/>
        </w:rPr>
        <w:t xml:space="preserve"> </w:t>
      </w:r>
      <w:r>
        <w:rPr>
          <w:rFonts w:cs="Times New Roman"/>
          <w:lang w:val="en-GB"/>
        </w:rPr>
        <w:t xml:space="preserve">The present study for the first time suggests a gene-environment interaction effect of an </w:t>
      </w:r>
      <w:r w:rsidRPr="003D3C39">
        <w:rPr>
          <w:rFonts w:cs="Times New Roman"/>
          <w:i/>
          <w:lang w:val="en-GB"/>
        </w:rPr>
        <w:t>OXTR</w:t>
      </w:r>
      <w:r>
        <w:rPr>
          <w:rFonts w:cs="Times New Roman"/>
          <w:lang w:val="en-GB"/>
        </w:rPr>
        <w:t xml:space="preserve"> gene variant with behavioural inhibition and possibly also symptoms of adult separation anxiety </w:t>
      </w:r>
      <w:r>
        <w:rPr>
          <w:lang w:val="en-US"/>
        </w:rPr>
        <w:t>in the moderation of</w:t>
      </w:r>
      <w:r w:rsidRPr="00FE4644">
        <w:rPr>
          <w:lang w:val="en-US"/>
        </w:rPr>
        <w:t xml:space="preserve"> vulnerability for complicated grief</w:t>
      </w:r>
      <w:r>
        <w:rPr>
          <w:lang w:val="en-US"/>
        </w:rPr>
        <w:t>.</w:t>
      </w:r>
    </w:p>
    <w:p w14:paraId="2F59C8A1" w14:textId="77777777" w:rsidR="004D0013" w:rsidRDefault="004D0013" w:rsidP="00C31A42">
      <w:pPr>
        <w:spacing w:after="240" w:line="480" w:lineRule="auto"/>
        <w:jc w:val="both"/>
        <w:outlineLvl w:val="0"/>
        <w:rPr>
          <w:rFonts w:cs="Times New Roman"/>
          <w:b/>
          <w:lang w:val="en-GB"/>
        </w:rPr>
      </w:pPr>
    </w:p>
    <w:p w14:paraId="2272A746" w14:textId="77777777" w:rsidR="004D0013" w:rsidRPr="00B605C2" w:rsidRDefault="004D0013" w:rsidP="00C31A42">
      <w:pPr>
        <w:spacing w:after="240" w:line="480" w:lineRule="auto"/>
        <w:jc w:val="both"/>
        <w:outlineLvl w:val="0"/>
        <w:rPr>
          <w:rFonts w:cs="Times New Roman"/>
          <w:b/>
          <w:lang w:val="en-GB"/>
        </w:rPr>
      </w:pPr>
      <w:r w:rsidRPr="00B605C2">
        <w:rPr>
          <w:rFonts w:cs="Times New Roman"/>
          <w:b/>
          <w:lang w:val="en-GB"/>
        </w:rPr>
        <w:t>Keywords</w:t>
      </w:r>
    </w:p>
    <w:p w14:paraId="2387F9A7" w14:textId="112734C4" w:rsidR="004D0013" w:rsidRPr="00B605C2" w:rsidRDefault="004D4791" w:rsidP="00C31A42">
      <w:pPr>
        <w:spacing w:after="240" w:line="480" w:lineRule="auto"/>
        <w:jc w:val="both"/>
        <w:rPr>
          <w:rFonts w:cs="Times New Roman"/>
          <w:lang w:val="en-GB"/>
        </w:rPr>
      </w:pPr>
      <w:r>
        <w:rPr>
          <w:rFonts w:cs="Times New Roman"/>
          <w:lang w:val="en-GB"/>
        </w:rPr>
        <w:t xml:space="preserve">Temperament, affective disorders, anxiety disorders, </w:t>
      </w:r>
      <w:r w:rsidR="004D0013">
        <w:rPr>
          <w:rFonts w:cs="Times New Roman"/>
          <w:lang w:val="en-GB"/>
        </w:rPr>
        <w:t>gene-environment</w:t>
      </w:r>
      <w:r>
        <w:rPr>
          <w:rFonts w:cs="Times New Roman"/>
          <w:lang w:val="en-GB"/>
        </w:rPr>
        <w:t>, bereaveme</w:t>
      </w:r>
      <w:r w:rsidR="003F0EC3">
        <w:rPr>
          <w:rFonts w:cs="Times New Roman"/>
          <w:lang w:val="en-GB"/>
        </w:rPr>
        <w:t>nt</w:t>
      </w:r>
    </w:p>
    <w:p w14:paraId="3281519D" w14:textId="77777777" w:rsidR="004D0013" w:rsidRPr="00B605C2" w:rsidRDefault="004D0013" w:rsidP="00C31A42">
      <w:pPr>
        <w:spacing w:line="480" w:lineRule="auto"/>
        <w:jc w:val="both"/>
        <w:rPr>
          <w:rFonts w:cs="Times New Roman"/>
          <w:lang w:val="en-GB"/>
        </w:rPr>
      </w:pPr>
      <w:r w:rsidRPr="00B605C2">
        <w:rPr>
          <w:rFonts w:cs="Times New Roman"/>
          <w:lang w:val="en-GB"/>
        </w:rPr>
        <w:br w:type="page"/>
      </w:r>
    </w:p>
    <w:p w14:paraId="2624B4A0" w14:textId="77777777" w:rsidR="004D0013" w:rsidRDefault="004D0013" w:rsidP="00C31A42">
      <w:pPr>
        <w:spacing w:after="240" w:line="480" w:lineRule="auto"/>
        <w:jc w:val="both"/>
        <w:outlineLvl w:val="0"/>
        <w:rPr>
          <w:rFonts w:cs="Times New Roman"/>
          <w:b/>
          <w:lang w:val="en-GB"/>
        </w:rPr>
      </w:pPr>
      <w:r w:rsidRPr="00B605C2">
        <w:rPr>
          <w:rFonts w:cs="Times New Roman"/>
          <w:b/>
          <w:lang w:val="en-GB"/>
        </w:rPr>
        <w:lastRenderedPageBreak/>
        <w:t>Introduction</w:t>
      </w:r>
    </w:p>
    <w:p w14:paraId="693227A1" w14:textId="3EBE2BCF" w:rsidR="004D0013" w:rsidRDefault="004D0013" w:rsidP="00C31A42">
      <w:pPr>
        <w:spacing w:after="240" w:line="480" w:lineRule="auto"/>
        <w:jc w:val="both"/>
        <w:rPr>
          <w:rFonts w:cs="Times New Roman"/>
          <w:lang w:val="en-GB"/>
        </w:rPr>
      </w:pPr>
      <w:r>
        <w:rPr>
          <w:rFonts w:cs="Times New Roman"/>
          <w:lang w:val="en-GB"/>
        </w:rPr>
        <w:t xml:space="preserve">Bereavement constitutes one of the most severe stressful life events and is associated with an increased risk for the development of mood and anxiety disorders. Complicated grief (CG) refers to the prolonged (persisting over six months), clinically significant grief reaction following the loss of a loved one that occurs in approximately 10-20% of bereaved individuals </w:t>
      </w:r>
      <w:r>
        <w:rPr>
          <w:rFonts w:cs="Times New Roman"/>
          <w:noProof/>
          <w:lang w:val="en-GB"/>
        </w:rPr>
        <w:t>(Middleton et al. 1996; Prigerson et al. 1999; Shear and Shair 2005)</w:t>
      </w:r>
      <w:r>
        <w:rPr>
          <w:rFonts w:cs="Times New Roman"/>
          <w:lang w:val="en-GB"/>
        </w:rPr>
        <w:t xml:space="preserve">. CG comprises symptoms of separation distress and traumatic distress and has been reported to be highly comorbid with major depression, anxiety disorders, </w:t>
      </w:r>
      <w:r w:rsidR="004855CB">
        <w:rPr>
          <w:rFonts w:cs="Times New Roman"/>
          <w:lang w:val="en-GB"/>
        </w:rPr>
        <w:t xml:space="preserve">and </w:t>
      </w:r>
      <w:r>
        <w:rPr>
          <w:rFonts w:cs="Times New Roman"/>
          <w:lang w:val="en-GB"/>
        </w:rPr>
        <w:t xml:space="preserve">post-traumatic stress disorder </w:t>
      </w:r>
      <w:r>
        <w:rPr>
          <w:rFonts w:cs="Times New Roman"/>
          <w:noProof/>
          <w:lang w:val="en-GB"/>
        </w:rPr>
        <w:t>(Melhem et al. 2001; Kersting et al. 2009; Marques et al. 2013; Keyes et al. 2014)</w:t>
      </w:r>
      <w:r>
        <w:rPr>
          <w:rFonts w:cs="Times New Roman"/>
          <w:lang w:val="en-GB"/>
        </w:rPr>
        <w:t xml:space="preserve">. </w:t>
      </w:r>
    </w:p>
    <w:p w14:paraId="63BDF2A8" w14:textId="7FB030B1" w:rsidR="00351D33" w:rsidRDefault="004D0013" w:rsidP="00C31A42">
      <w:pPr>
        <w:spacing w:after="240" w:line="480" w:lineRule="auto"/>
        <w:jc w:val="both"/>
        <w:rPr>
          <w:rFonts w:cs="Times New Roman"/>
          <w:lang w:val="en-GB"/>
        </w:rPr>
      </w:pPr>
      <w:r>
        <w:rPr>
          <w:rFonts w:cs="Times New Roman"/>
          <w:lang w:val="en-GB"/>
        </w:rPr>
        <w:t xml:space="preserve">The severity of grief reactions may be subject to the interactions of a range of temperamental and psychological factors, particularly those rooted in childhood, as well as biological factors predisposing the individual to react abnormally to the loss of a beloved person. For instance, temperamental characteristics may influence grief reactions. Behavioural inhibition (BI) is an early temperamental trait characterised by behavioural restraint, fearfulness, and avoidance in response to novel and unfamiliar situations </w:t>
      </w:r>
      <w:r>
        <w:rPr>
          <w:rFonts w:cs="Times New Roman"/>
          <w:noProof/>
          <w:lang w:val="en-GB"/>
        </w:rPr>
        <w:t>(Kagan et al. 1984)</w:t>
      </w:r>
      <w:r>
        <w:rPr>
          <w:rFonts w:cs="Times New Roman"/>
          <w:lang w:val="en-GB"/>
        </w:rPr>
        <w:t xml:space="preserve">, which has been found to be moderately heritable and linked to increased risk for anxiety and affective disorders </w:t>
      </w:r>
      <w:r>
        <w:rPr>
          <w:rFonts w:cs="Times New Roman"/>
          <w:noProof/>
          <w:lang w:val="en-GB"/>
        </w:rPr>
        <w:t>(Hirshfeld-Becker et al. 2008)</w:t>
      </w:r>
      <w:r>
        <w:rPr>
          <w:rFonts w:cs="Times New Roman"/>
          <w:lang w:val="en-GB"/>
        </w:rPr>
        <w:t xml:space="preserve">. Similarly, childhood separation anxiety has been linked to increased CG risk following bereavement later </w:t>
      </w:r>
      <w:r>
        <w:rPr>
          <w:rFonts w:cs="Times New Roman"/>
          <w:lang w:val="en-GB"/>
        </w:rPr>
        <w:lastRenderedPageBreak/>
        <w:t xml:space="preserve">in life, and this association was particularly pronounced if childhood separation anxiety persisted into adulthood </w:t>
      </w:r>
      <w:r>
        <w:rPr>
          <w:rFonts w:cs="Times New Roman"/>
          <w:noProof/>
          <w:lang w:val="en-GB"/>
        </w:rPr>
        <w:t>(Vanderwerker et al. 2006)</w:t>
      </w:r>
      <w:r>
        <w:rPr>
          <w:rFonts w:cs="Times New Roman"/>
          <w:lang w:val="en-GB"/>
        </w:rPr>
        <w:t xml:space="preserve">. Adult separation anxiety (ASA) has also been associated with CG independently of the childhood disorder, and has been reported to be associated with greater symptom severity and impairment </w:t>
      </w:r>
      <w:r w:rsidR="00351D33">
        <w:rPr>
          <w:rFonts w:cs="Times New Roman"/>
          <w:lang w:val="en-GB"/>
        </w:rPr>
        <w:t xml:space="preserve">of CG </w:t>
      </w:r>
      <w:r>
        <w:rPr>
          <w:rFonts w:cs="Times New Roman"/>
          <w:noProof/>
          <w:lang w:val="en-GB"/>
        </w:rPr>
        <w:t>(Pini et al. 2012; Gesi et al. 2017)</w:t>
      </w:r>
      <w:r>
        <w:rPr>
          <w:rFonts w:cs="Times New Roman"/>
          <w:lang w:val="en-GB"/>
        </w:rPr>
        <w:t xml:space="preserve">. Finally, biological, i.e. genetic predisposition may contribute to the emergence, intensity, and chronicity of grief </w:t>
      </w:r>
      <w:r w:rsidRPr="00685071">
        <w:rPr>
          <w:rFonts w:cs="Times New Roman"/>
          <w:lang w:val="en-GB"/>
        </w:rPr>
        <w:t xml:space="preserve">symptoms (cf. </w:t>
      </w:r>
      <w:r w:rsidRPr="00685071">
        <w:rPr>
          <w:rFonts w:cs="Times New Roman"/>
          <w:noProof/>
          <w:lang w:val="en-GB"/>
        </w:rPr>
        <w:t>Kersting et al. 2007)</w:t>
      </w:r>
      <w:r w:rsidRPr="00685071">
        <w:rPr>
          <w:rFonts w:cs="Times New Roman"/>
          <w:lang w:val="en-GB"/>
        </w:rPr>
        <w:t>.</w:t>
      </w:r>
      <w:r>
        <w:rPr>
          <w:rFonts w:cs="Times New Roman"/>
          <w:lang w:val="en-GB"/>
        </w:rPr>
        <w:t xml:space="preserve"> </w:t>
      </w:r>
    </w:p>
    <w:p w14:paraId="44272C98" w14:textId="200AA77F" w:rsidR="004D0013" w:rsidRPr="00AC13A0" w:rsidRDefault="004D0013" w:rsidP="00C31A42">
      <w:pPr>
        <w:spacing w:after="240" w:line="480" w:lineRule="auto"/>
        <w:jc w:val="both"/>
        <w:rPr>
          <w:rFonts w:cs="Times New Roman"/>
          <w:lang w:val="en-GB"/>
        </w:rPr>
      </w:pPr>
      <w:r>
        <w:rPr>
          <w:rFonts w:cs="Times New Roman"/>
          <w:lang w:val="en-GB"/>
        </w:rPr>
        <w:t xml:space="preserve">Given the central role of the oxytocin system in social behaviour, bonding, attachment, anxiety and stress processing </w:t>
      </w:r>
      <w:r w:rsidRPr="00B45306">
        <w:rPr>
          <w:rFonts w:cs="Times New Roman"/>
          <w:lang w:val="en-GB"/>
        </w:rPr>
        <w:t xml:space="preserve">(for review, see </w:t>
      </w:r>
      <w:r w:rsidRPr="004D0013">
        <w:rPr>
          <w:rFonts w:cs="Times New Roman"/>
          <w:noProof/>
          <w:lang w:val="en-US"/>
        </w:rPr>
        <w:t xml:space="preserve">Gottschalk and Domschke </w:t>
      </w:r>
      <w:r w:rsidR="00731F00">
        <w:rPr>
          <w:rFonts w:cs="Times New Roman"/>
          <w:noProof/>
          <w:lang w:val="en-US"/>
        </w:rPr>
        <w:t>2017</w:t>
      </w:r>
      <w:r w:rsidRPr="004D0013">
        <w:rPr>
          <w:rFonts w:cs="Times New Roman"/>
          <w:noProof/>
          <w:lang w:val="en-US"/>
        </w:rPr>
        <w:t xml:space="preserve">; </w:t>
      </w:r>
      <w:r w:rsidRPr="00B45306">
        <w:rPr>
          <w:rFonts w:cs="Times New Roman"/>
          <w:noProof/>
          <w:lang w:val="en-GB"/>
        </w:rPr>
        <w:t>Kumsta and Heinrichs 2013; Bandelow et al. 2017)</w:t>
      </w:r>
      <w:r w:rsidRPr="00B45306">
        <w:rPr>
          <w:rFonts w:cs="Times New Roman"/>
          <w:lang w:val="en-GB"/>
        </w:rPr>
        <w:t>,</w:t>
      </w:r>
      <w:r>
        <w:rPr>
          <w:rFonts w:cs="Times New Roman"/>
          <w:lang w:val="en-GB"/>
        </w:rPr>
        <w:t xml:space="preserve"> the oxytocin receptor (</w:t>
      </w:r>
      <w:r w:rsidRPr="00787F0A">
        <w:rPr>
          <w:rFonts w:cs="Times New Roman"/>
          <w:i/>
          <w:lang w:val="en-GB"/>
        </w:rPr>
        <w:t>OXTR</w:t>
      </w:r>
      <w:r>
        <w:rPr>
          <w:rFonts w:cs="Times New Roman"/>
          <w:lang w:val="en-GB"/>
        </w:rPr>
        <w:t xml:space="preserve">) gene may constitute a key candidate gene in the investigation of the molecular genetic underpinnings of the behavioural and psychological consequences of the loss </w:t>
      </w:r>
      <w:r w:rsidR="00731F00">
        <w:rPr>
          <w:rFonts w:cs="Times New Roman"/>
          <w:lang w:val="en-GB"/>
        </w:rPr>
        <w:t>experiences</w:t>
      </w:r>
      <w:r>
        <w:rPr>
          <w:rFonts w:cs="Times New Roman"/>
          <w:lang w:val="en-GB"/>
        </w:rPr>
        <w:t xml:space="preserve">. </w:t>
      </w:r>
      <w:r w:rsidR="00351D33">
        <w:rPr>
          <w:rFonts w:cs="Times New Roman"/>
          <w:lang w:val="en-GB"/>
        </w:rPr>
        <w:t>I</w:t>
      </w:r>
      <w:r>
        <w:rPr>
          <w:rFonts w:cs="Times New Roman"/>
          <w:lang w:val="en-GB"/>
        </w:rPr>
        <w:t xml:space="preserve">n an animal model of depression, depressive-like behaviour following partner loss has been linked to alterations in oxytocin function </w:t>
      </w:r>
      <w:r>
        <w:rPr>
          <w:rFonts w:cs="Times New Roman"/>
          <w:noProof/>
          <w:lang w:val="en-GB"/>
        </w:rPr>
        <w:t>(Bosch et al. 2016)</w:t>
      </w:r>
      <w:r>
        <w:rPr>
          <w:rFonts w:cs="Times New Roman"/>
          <w:lang w:val="en-GB"/>
        </w:rPr>
        <w:t xml:space="preserve">. </w:t>
      </w:r>
      <w:r w:rsidRPr="00CF73C6">
        <w:rPr>
          <w:rFonts w:cs="Times New Roman"/>
          <w:lang w:val="en-GB"/>
        </w:rPr>
        <w:t>While to the best of our knowledge, to date</w:t>
      </w:r>
      <w:r>
        <w:rPr>
          <w:rFonts w:cs="Times New Roman"/>
          <w:i/>
          <w:lang w:val="en-GB"/>
        </w:rPr>
        <w:t xml:space="preserve"> </w:t>
      </w:r>
      <w:r>
        <w:rPr>
          <w:rFonts w:cs="Times New Roman"/>
          <w:lang w:val="en-GB"/>
        </w:rPr>
        <w:t xml:space="preserve">no study has investigated </w:t>
      </w:r>
      <w:r w:rsidRPr="00CF73C6">
        <w:rPr>
          <w:rFonts w:cs="Times New Roman"/>
          <w:i/>
          <w:lang w:val="en-GB"/>
        </w:rPr>
        <w:t>OXTR</w:t>
      </w:r>
      <w:r>
        <w:rPr>
          <w:rFonts w:cs="Times New Roman"/>
          <w:lang w:val="en-GB"/>
        </w:rPr>
        <w:t xml:space="preserve"> gene variation with regard to </w:t>
      </w:r>
      <w:r w:rsidR="00731F00">
        <w:rPr>
          <w:rFonts w:cs="Times New Roman"/>
          <w:lang w:val="en-GB"/>
        </w:rPr>
        <w:t>CG</w:t>
      </w:r>
      <w:r>
        <w:rPr>
          <w:rFonts w:cs="Times New Roman"/>
          <w:lang w:val="en-GB"/>
        </w:rPr>
        <w:t xml:space="preserve">, variants in the </w:t>
      </w:r>
      <w:r w:rsidRPr="00BC73AA">
        <w:rPr>
          <w:rFonts w:cs="Times New Roman"/>
          <w:i/>
          <w:lang w:val="en-GB"/>
        </w:rPr>
        <w:t>OXTR</w:t>
      </w:r>
      <w:r>
        <w:rPr>
          <w:rFonts w:cs="Times New Roman"/>
          <w:lang w:val="en-GB"/>
        </w:rPr>
        <w:t xml:space="preserve"> gene have been linked to categorical and dimensional phenotypes of anxiety and depression, either directly or interactively with environmental components including early trauma or attachment styles </w:t>
      </w:r>
      <w:r>
        <w:rPr>
          <w:rFonts w:cs="Times New Roman"/>
          <w:noProof/>
          <w:lang w:val="en-GB"/>
        </w:rPr>
        <w:t>(</w:t>
      </w:r>
      <w:r w:rsidR="007C6100">
        <w:rPr>
          <w:rFonts w:cs="Times New Roman"/>
          <w:noProof/>
          <w:lang w:val="en-GB"/>
        </w:rPr>
        <w:t xml:space="preserve">e.g., </w:t>
      </w:r>
      <w:r>
        <w:rPr>
          <w:rFonts w:cs="Times New Roman"/>
          <w:noProof/>
          <w:lang w:val="en-GB"/>
        </w:rPr>
        <w:t>Dannlowski et al. 2016; Notzon et al. 2016; Costa et al. 2017;</w:t>
      </w:r>
      <w:r>
        <w:rPr>
          <w:rFonts w:cs="Times New Roman"/>
          <w:lang w:val="en-GB"/>
        </w:rPr>
        <w:t xml:space="preserve"> for review, </w:t>
      </w:r>
      <w:r>
        <w:rPr>
          <w:rFonts w:cs="Times New Roman"/>
          <w:lang w:val="en-GB"/>
        </w:rPr>
        <w:lastRenderedPageBreak/>
        <w:t xml:space="preserve">see </w:t>
      </w:r>
      <w:r>
        <w:rPr>
          <w:rFonts w:cs="Times New Roman"/>
          <w:noProof/>
          <w:lang w:val="en-GB"/>
        </w:rPr>
        <w:t>Meyer-Lindenberg et al. 2011)</w:t>
      </w:r>
      <w:r w:rsidR="00EE0360">
        <w:rPr>
          <w:rFonts w:cs="Times New Roman"/>
          <w:lang w:val="en-GB"/>
        </w:rPr>
        <w:t xml:space="preserve">, which in turn have </w:t>
      </w:r>
      <w:r w:rsidR="0090648B">
        <w:rPr>
          <w:rFonts w:cs="Times New Roman"/>
          <w:lang w:val="en-GB"/>
        </w:rPr>
        <w:t xml:space="preserve">also </w:t>
      </w:r>
      <w:r w:rsidR="00EE0360">
        <w:rPr>
          <w:rFonts w:cs="Times New Roman"/>
          <w:lang w:val="en-GB"/>
        </w:rPr>
        <w:t>been associated with temperamental charact</w:t>
      </w:r>
      <w:r w:rsidR="008D30FA">
        <w:rPr>
          <w:rFonts w:cs="Times New Roman"/>
          <w:lang w:val="en-GB"/>
        </w:rPr>
        <w:t xml:space="preserve">eristics and separation anxiety </w:t>
      </w:r>
      <w:r w:rsidR="00F25C25">
        <w:rPr>
          <w:rFonts w:cs="Times New Roman"/>
          <w:lang w:val="en-GB"/>
        </w:rPr>
        <w:t>(see</w:t>
      </w:r>
      <w:r w:rsidR="008D30FA">
        <w:rPr>
          <w:rFonts w:cs="Times New Roman"/>
          <w:lang w:val="en-GB"/>
        </w:rPr>
        <w:t xml:space="preserve"> for example </w:t>
      </w:r>
      <w:proofErr w:type="spellStart"/>
      <w:r w:rsidR="008D30FA">
        <w:rPr>
          <w:rFonts w:cs="Times New Roman"/>
          <w:lang w:val="en-GB"/>
        </w:rPr>
        <w:t>Muris</w:t>
      </w:r>
      <w:proofErr w:type="spellEnd"/>
      <w:r w:rsidR="008D30FA">
        <w:rPr>
          <w:rFonts w:cs="Times New Roman"/>
          <w:lang w:val="en-GB"/>
        </w:rPr>
        <w:t xml:space="preserve"> and </w:t>
      </w:r>
      <w:proofErr w:type="spellStart"/>
      <w:r w:rsidR="008D30FA">
        <w:rPr>
          <w:rFonts w:cs="Times New Roman"/>
          <w:lang w:val="en-GB"/>
        </w:rPr>
        <w:t>Meesters</w:t>
      </w:r>
      <w:proofErr w:type="spellEnd"/>
      <w:r w:rsidR="008D30FA">
        <w:rPr>
          <w:rFonts w:cs="Times New Roman"/>
          <w:lang w:val="en-GB"/>
        </w:rPr>
        <w:t>, 2002;</w:t>
      </w:r>
      <w:r w:rsidR="00F25C25">
        <w:rPr>
          <w:rFonts w:cs="Times New Roman"/>
          <w:lang w:val="en-GB"/>
        </w:rPr>
        <w:t xml:space="preserve"> </w:t>
      </w:r>
      <w:proofErr w:type="spellStart"/>
      <w:r w:rsidR="0090648B">
        <w:rPr>
          <w:rFonts w:cs="Times New Roman"/>
          <w:lang w:val="en-GB"/>
        </w:rPr>
        <w:t>Pini</w:t>
      </w:r>
      <w:proofErr w:type="spellEnd"/>
      <w:r w:rsidR="0090648B">
        <w:rPr>
          <w:rFonts w:cs="Times New Roman"/>
          <w:lang w:val="en-GB"/>
        </w:rPr>
        <w:t xml:space="preserve"> et al., 2014; for review, see </w:t>
      </w:r>
      <w:r w:rsidR="00F25C25">
        <w:rPr>
          <w:rFonts w:cs="Times New Roman"/>
          <w:lang w:val="en-GB"/>
        </w:rPr>
        <w:t>Baldwin et al., 2016)</w:t>
      </w:r>
      <w:r w:rsidR="009842DB">
        <w:rPr>
          <w:rFonts w:cs="Times New Roman"/>
          <w:lang w:val="en-GB"/>
        </w:rPr>
        <w:t xml:space="preserve">. </w:t>
      </w:r>
      <w:r w:rsidR="007C6100">
        <w:rPr>
          <w:rFonts w:cs="Times New Roman"/>
          <w:lang w:val="en-GB"/>
        </w:rPr>
        <w:t>This association</w:t>
      </w:r>
      <w:r w:rsidR="009842DB">
        <w:rPr>
          <w:rFonts w:cs="Times New Roman"/>
          <w:lang w:val="en-GB"/>
        </w:rPr>
        <w:t xml:space="preserve"> is particularly true for the </w:t>
      </w:r>
      <w:proofErr w:type="spellStart"/>
      <w:r w:rsidR="007C6100">
        <w:rPr>
          <w:rFonts w:cs="Times New Roman"/>
          <w:lang w:val="en-GB"/>
        </w:rPr>
        <w:t>intronic</w:t>
      </w:r>
      <w:proofErr w:type="spellEnd"/>
      <w:r w:rsidR="007C6100">
        <w:rPr>
          <w:rFonts w:cs="Times New Roman"/>
          <w:lang w:val="en-GB"/>
        </w:rPr>
        <w:t xml:space="preserve"> </w:t>
      </w:r>
      <w:r w:rsidR="007E1A4F" w:rsidRPr="00AC13A0">
        <w:rPr>
          <w:rFonts w:cs="Times New Roman"/>
          <w:i/>
          <w:lang w:val="en-GB"/>
        </w:rPr>
        <w:t>OXTR</w:t>
      </w:r>
      <w:r w:rsidR="007E1A4F">
        <w:rPr>
          <w:rFonts w:cs="Times New Roman"/>
          <w:lang w:val="en-GB"/>
        </w:rPr>
        <w:t xml:space="preserve"> A/G </w:t>
      </w:r>
      <w:r w:rsidR="009842DB">
        <w:rPr>
          <w:rFonts w:cs="Times New Roman"/>
          <w:lang w:val="en-GB"/>
        </w:rPr>
        <w:t>single nucleotide polymorphism</w:t>
      </w:r>
      <w:r w:rsidR="0034338D">
        <w:rPr>
          <w:rFonts w:cs="Times New Roman"/>
          <w:lang w:val="en-GB"/>
        </w:rPr>
        <w:t xml:space="preserve"> (SNP)</w:t>
      </w:r>
      <w:r w:rsidR="007E1A4F">
        <w:rPr>
          <w:rFonts w:cs="Times New Roman"/>
          <w:lang w:val="en-GB"/>
        </w:rPr>
        <w:t xml:space="preserve"> rs2254298, which </w:t>
      </w:r>
      <w:r w:rsidR="007E1A4F" w:rsidRPr="007E1A4F">
        <w:rPr>
          <w:rFonts w:cs="Times New Roman"/>
          <w:lang w:val="en-GB"/>
        </w:rPr>
        <w:t xml:space="preserve">among the </w:t>
      </w:r>
      <w:r w:rsidR="007E1A4F">
        <w:rPr>
          <w:rFonts w:cs="Times New Roman"/>
          <w:lang w:val="en-GB"/>
        </w:rPr>
        <w:t xml:space="preserve">approximately </w:t>
      </w:r>
      <w:r w:rsidR="007E1A4F" w:rsidRPr="007E1A4F">
        <w:rPr>
          <w:rFonts w:cs="Times New Roman"/>
          <w:lang w:val="en-GB"/>
        </w:rPr>
        <w:t xml:space="preserve">30 known </w:t>
      </w:r>
      <w:r w:rsidR="007E1A4F" w:rsidRPr="00AC13A0">
        <w:rPr>
          <w:rFonts w:cs="Times New Roman"/>
          <w:i/>
          <w:lang w:val="en-GB"/>
        </w:rPr>
        <w:t>OXTR</w:t>
      </w:r>
      <w:r w:rsidR="007E1A4F">
        <w:rPr>
          <w:rFonts w:cs="Times New Roman"/>
          <w:lang w:val="en-GB"/>
        </w:rPr>
        <w:t xml:space="preserve"> SNPs </w:t>
      </w:r>
      <w:r w:rsidR="007E1A4F" w:rsidRPr="007E1A4F">
        <w:rPr>
          <w:rFonts w:cs="Times New Roman"/>
          <w:lang w:val="en-GB"/>
        </w:rPr>
        <w:t xml:space="preserve">is </w:t>
      </w:r>
      <w:r w:rsidR="00BE05CB">
        <w:rPr>
          <w:rFonts w:cs="Times New Roman"/>
          <w:lang w:val="en-GB"/>
        </w:rPr>
        <w:t xml:space="preserve">one of </w:t>
      </w:r>
      <w:r w:rsidR="007E1A4F" w:rsidRPr="007E1A4F">
        <w:rPr>
          <w:rFonts w:cs="Times New Roman"/>
          <w:lang w:val="en-GB"/>
        </w:rPr>
        <w:t>the most widely studied SNP</w:t>
      </w:r>
      <w:r w:rsidR="0034338D">
        <w:rPr>
          <w:rFonts w:cs="Times New Roman"/>
          <w:lang w:val="en-GB"/>
        </w:rPr>
        <w:t>s</w:t>
      </w:r>
      <w:r w:rsidR="007E1A4F" w:rsidRPr="007E1A4F">
        <w:rPr>
          <w:rFonts w:cs="Times New Roman"/>
          <w:lang w:val="en-GB"/>
        </w:rPr>
        <w:t xml:space="preserve"> so far with regard to its impact on various psychological dimensions, such as affect, temperament, neuroanatomical correlates of social cognition, anxiety and depression (</w:t>
      </w:r>
      <w:r w:rsidR="007C6100">
        <w:rPr>
          <w:rFonts w:cs="Times New Roman"/>
          <w:lang w:val="en-GB"/>
        </w:rPr>
        <w:t xml:space="preserve">for review see </w:t>
      </w:r>
      <w:proofErr w:type="spellStart"/>
      <w:r w:rsidR="007E1A4F" w:rsidRPr="007E1A4F">
        <w:rPr>
          <w:rFonts w:cs="Times New Roman"/>
          <w:lang w:val="en-GB"/>
        </w:rPr>
        <w:t>Brüne</w:t>
      </w:r>
      <w:proofErr w:type="spellEnd"/>
      <w:r w:rsidR="007E1A4F" w:rsidRPr="007E1A4F">
        <w:rPr>
          <w:rFonts w:cs="Times New Roman"/>
          <w:lang w:val="en-GB"/>
        </w:rPr>
        <w:t>, 2012</w:t>
      </w:r>
      <w:r w:rsidR="00BE05CB">
        <w:rPr>
          <w:rFonts w:cs="Times New Roman"/>
          <w:lang w:val="en-GB"/>
        </w:rPr>
        <w:t xml:space="preserve">; </w:t>
      </w:r>
      <w:proofErr w:type="spellStart"/>
      <w:r w:rsidR="00BE05CB">
        <w:rPr>
          <w:rFonts w:cs="Times New Roman"/>
          <w:lang w:val="en-GB"/>
        </w:rPr>
        <w:t>Kumsta</w:t>
      </w:r>
      <w:proofErr w:type="spellEnd"/>
      <w:r w:rsidR="00BE05CB">
        <w:rPr>
          <w:rFonts w:cs="Times New Roman"/>
          <w:lang w:val="en-GB"/>
        </w:rPr>
        <w:t xml:space="preserve"> and Heinrichs, 2013</w:t>
      </w:r>
      <w:r w:rsidR="007E1A4F" w:rsidRPr="007E1A4F">
        <w:rPr>
          <w:rFonts w:cs="Times New Roman"/>
          <w:lang w:val="en-GB"/>
        </w:rPr>
        <w:t>)</w:t>
      </w:r>
      <w:r w:rsidR="007E1A4F">
        <w:rPr>
          <w:rFonts w:cs="Times New Roman"/>
          <w:lang w:val="en-GB"/>
        </w:rPr>
        <w:t xml:space="preserve"> as well as its</w:t>
      </w:r>
      <w:r w:rsidR="007E1A4F" w:rsidRPr="007E1A4F">
        <w:rPr>
          <w:rFonts w:cs="Times New Roman"/>
          <w:lang w:val="en-GB"/>
        </w:rPr>
        <w:t xml:space="preserve"> interaction </w:t>
      </w:r>
      <w:r w:rsidR="007E1A4F">
        <w:rPr>
          <w:rFonts w:cs="Times New Roman"/>
          <w:lang w:val="en-GB"/>
        </w:rPr>
        <w:t>with</w:t>
      </w:r>
      <w:r w:rsidR="007E1A4F" w:rsidRPr="007E1A4F">
        <w:rPr>
          <w:rFonts w:cs="Times New Roman"/>
          <w:lang w:val="en-GB"/>
        </w:rPr>
        <w:t xml:space="preserve"> attachment and childhood trauma </w:t>
      </w:r>
      <w:r w:rsidR="007E1A4F">
        <w:rPr>
          <w:rFonts w:cs="Times New Roman"/>
          <w:lang w:val="en-GB"/>
        </w:rPr>
        <w:t>(</w:t>
      </w:r>
      <w:r w:rsidR="007C6100">
        <w:rPr>
          <w:rFonts w:cs="Times New Roman"/>
          <w:lang w:val="en-GB"/>
        </w:rPr>
        <w:t xml:space="preserve">Costa et al. 2009; </w:t>
      </w:r>
      <w:r w:rsidR="007E1A4F">
        <w:rPr>
          <w:rFonts w:cs="Times New Roman"/>
          <w:lang w:val="en-GB"/>
        </w:rPr>
        <w:t xml:space="preserve">Thompson </w:t>
      </w:r>
      <w:r w:rsidR="007C6100">
        <w:rPr>
          <w:rFonts w:cs="Times New Roman"/>
          <w:lang w:val="en-GB"/>
        </w:rPr>
        <w:t>et al.</w:t>
      </w:r>
      <w:r w:rsidR="007E1A4F">
        <w:rPr>
          <w:rFonts w:cs="Times New Roman"/>
          <w:lang w:val="en-GB"/>
        </w:rPr>
        <w:t xml:space="preserve"> 2011)</w:t>
      </w:r>
      <w:r w:rsidR="007C6100">
        <w:rPr>
          <w:rFonts w:cs="Times New Roman"/>
          <w:lang w:val="en-GB"/>
        </w:rPr>
        <w:t>,</w:t>
      </w:r>
      <w:r w:rsidR="007E1A4F">
        <w:rPr>
          <w:rFonts w:cs="Times New Roman"/>
          <w:lang w:val="en-GB"/>
        </w:rPr>
        <w:t xml:space="preserve"> </w:t>
      </w:r>
      <w:r w:rsidR="007E1A4F" w:rsidRPr="007E1A4F">
        <w:rPr>
          <w:rFonts w:cs="Times New Roman"/>
          <w:lang w:val="en-GB"/>
        </w:rPr>
        <w:t>rendering rs2254298 an ideal candidate for the present investigation.</w:t>
      </w:r>
    </w:p>
    <w:p w14:paraId="2DE6ACA5" w14:textId="62A4011B" w:rsidR="004D0013" w:rsidRPr="00CF73C6" w:rsidRDefault="004D0013" w:rsidP="00C31A42">
      <w:pPr>
        <w:spacing w:after="240" w:line="480" w:lineRule="auto"/>
        <w:jc w:val="both"/>
        <w:rPr>
          <w:rFonts w:cs="Times New Roman"/>
          <w:lang w:val="en-GB"/>
        </w:rPr>
      </w:pPr>
      <w:r>
        <w:rPr>
          <w:rFonts w:cs="Times New Roman"/>
          <w:lang w:val="en-GB"/>
        </w:rPr>
        <w:t xml:space="preserve">Therefore, the aim of the present study was to explore for the first time the association between </w:t>
      </w:r>
      <w:r w:rsidRPr="00E9265E">
        <w:rPr>
          <w:rFonts w:cs="Times New Roman"/>
          <w:i/>
          <w:lang w:val="en-GB"/>
        </w:rPr>
        <w:t>OXTR</w:t>
      </w:r>
      <w:r>
        <w:rPr>
          <w:rFonts w:cs="Times New Roman"/>
          <w:lang w:val="en-GB"/>
        </w:rPr>
        <w:t xml:space="preserve"> </w:t>
      </w:r>
      <w:r w:rsidR="007C6100" w:rsidRPr="007E1A4F">
        <w:rPr>
          <w:rFonts w:cs="Times New Roman"/>
          <w:lang w:val="en-GB"/>
        </w:rPr>
        <w:t xml:space="preserve">rs2254298 </w:t>
      </w:r>
      <w:r>
        <w:rPr>
          <w:rFonts w:cs="Times New Roman"/>
          <w:lang w:val="en-GB"/>
        </w:rPr>
        <w:t>with symptoms of complicated grief</w:t>
      </w:r>
      <w:r w:rsidRPr="000A7F35">
        <w:rPr>
          <w:rFonts w:cs="Times New Roman"/>
          <w:lang w:val="en-GB"/>
        </w:rPr>
        <w:t xml:space="preserve"> </w:t>
      </w:r>
      <w:r>
        <w:rPr>
          <w:rFonts w:cs="Times New Roman"/>
          <w:lang w:val="en-GB"/>
        </w:rPr>
        <w:t xml:space="preserve">in patients with </w:t>
      </w:r>
      <w:r w:rsidR="00351D33">
        <w:rPr>
          <w:rFonts w:cs="Times New Roman"/>
          <w:lang w:val="en-GB"/>
        </w:rPr>
        <w:t xml:space="preserve">mood </w:t>
      </w:r>
      <w:r>
        <w:rPr>
          <w:rFonts w:cs="Times New Roman"/>
          <w:lang w:val="en-GB"/>
        </w:rPr>
        <w:t xml:space="preserve">and anxiety disorders, and whether this relationship was moderated by </w:t>
      </w:r>
      <w:r w:rsidR="002F12AE">
        <w:rPr>
          <w:rFonts w:cs="Times New Roman"/>
          <w:lang w:val="en-GB"/>
        </w:rPr>
        <w:t xml:space="preserve">dimensional </w:t>
      </w:r>
      <w:r>
        <w:rPr>
          <w:rFonts w:cs="Times New Roman"/>
          <w:lang w:val="en-GB"/>
        </w:rPr>
        <w:t>risk factors previously linked to traumatic grief and symptoms of mood and anxiety disorders, namely behavioural inhibition and adult separation anxiety</w:t>
      </w:r>
      <w:r w:rsidR="002F12AE">
        <w:rPr>
          <w:rFonts w:cs="Times New Roman"/>
          <w:lang w:val="en-GB"/>
        </w:rPr>
        <w:t>. To this end</w:t>
      </w:r>
      <w:r w:rsidR="0082534D">
        <w:rPr>
          <w:rFonts w:cs="Times New Roman"/>
          <w:lang w:val="en-GB"/>
        </w:rPr>
        <w:t>, a</w:t>
      </w:r>
      <w:r>
        <w:rPr>
          <w:rFonts w:cs="Times New Roman"/>
          <w:lang w:val="en-GB"/>
        </w:rPr>
        <w:t xml:space="preserve"> gene-environment (</w:t>
      </w:r>
      <w:proofErr w:type="spellStart"/>
      <w:r>
        <w:rPr>
          <w:rFonts w:cs="Times New Roman"/>
          <w:lang w:val="en-GB"/>
        </w:rPr>
        <w:t>GxE</w:t>
      </w:r>
      <w:proofErr w:type="spellEnd"/>
      <w:r>
        <w:rPr>
          <w:rFonts w:cs="Times New Roman"/>
          <w:lang w:val="en-GB"/>
        </w:rPr>
        <w:t>) interaction approach</w:t>
      </w:r>
      <w:r w:rsidR="002F12AE">
        <w:rPr>
          <w:rFonts w:cs="Times New Roman"/>
          <w:lang w:val="en-GB"/>
        </w:rPr>
        <w:t xml:space="preserve"> </w:t>
      </w:r>
      <w:r>
        <w:rPr>
          <w:rFonts w:cs="Times New Roman"/>
          <w:lang w:val="en-GB"/>
        </w:rPr>
        <w:t>(</w:t>
      </w:r>
      <w:r w:rsidR="00143D05">
        <w:rPr>
          <w:rFonts w:cs="Times New Roman"/>
          <w:lang w:val="en-GB"/>
        </w:rPr>
        <w:t xml:space="preserve">see </w:t>
      </w:r>
      <w:r>
        <w:rPr>
          <w:rFonts w:cs="Times New Roman"/>
          <w:lang w:val="en-GB"/>
        </w:rPr>
        <w:t>Figure 1)</w:t>
      </w:r>
      <w:r w:rsidR="00143D05">
        <w:rPr>
          <w:rFonts w:cs="Times New Roman"/>
          <w:lang w:val="en-GB"/>
        </w:rPr>
        <w:t xml:space="preserve"> </w:t>
      </w:r>
      <w:r w:rsidR="002F12AE">
        <w:rPr>
          <w:rFonts w:cs="Times New Roman"/>
          <w:lang w:val="en-GB"/>
        </w:rPr>
        <w:t xml:space="preserve">was applied in order to elucidate the interaction and direction of association of </w:t>
      </w:r>
      <w:r w:rsidR="002F12AE" w:rsidRPr="00F8715B">
        <w:rPr>
          <w:rFonts w:cs="Times New Roman"/>
          <w:i/>
          <w:lang w:val="en-GB"/>
        </w:rPr>
        <w:t>OXTR</w:t>
      </w:r>
      <w:r w:rsidR="002F12AE">
        <w:rPr>
          <w:rFonts w:cs="Times New Roman"/>
          <w:lang w:val="en-GB"/>
        </w:rPr>
        <w:t xml:space="preserve"> rs2254298 </w:t>
      </w:r>
      <w:r w:rsidR="002F12AE" w:rsidRPr="00BB3075">
        <w:rPr>
          <w:rFonts w:cs="Times New Roman"/>
          <w:lang w:val="en-GB"/>
        </w:rPr>
        <w:t xml:space="preserve">with </w:t>
      </w:r>
      <w:r w:rsidR="00D923E7" w:rsidRPr="00BB3075">
        <w:rPr>
          <w:rFonts w:cs="Times New Roman"/>
          <w:lang w:val="en-GB"/>
        </w:rPr>
        <w:t>b</w:t>
      </w:r>
      <w:r w:rsidR="0082534D" w:rsidRPr="00BB3075">
        <w:rPr>
          <w:rFonts w:cs="Times New Roman"/>
          <w:lang w:val="en-GB"/>
        </w:rPr>
        <w:t xml:space="preserve">ehavioural inhibition </w:t>
      </w:r>
      <w:r w:rsidR="002F12AE" w:rsidRPr="00BB3075">
        <w:rPr>
          <w:rFonts w:cs="Times New Roman"/>
          <w:lang w:val="en-GB"/>
        </w:rPr>
        <w:t xml:space="preserve">as well as with </w:t>
      </w:r>
      <w:r w:rsidR="0082534D" w:rsidRPr="00BB3075">
        <w:rPr>
          <w:rFonts w:cs="Times New Roman"/>
          <w:lang w:val="en-GB"/>
        </w:rPr>
        <w:t xml:space="preserve">adult separation anxiety </w:t>
      </w:r>
      <w:r w:rsidR="002F12AE" w:rsidRPr="00BB3075">
        <w:rPr>
          <w:rFonts w:cs="Times New Roman"/>
          <w:lang w:val="en-GB"/>
        </w:rPr>
        <w:t xml:space="preserve">on </w:t>
      </w:r>
      <w:r w:rsidR="0082534D" w:rsidRPr="00BB3075">
        <w:rPr>
          <w:rFonts w:cs="Times New Roman"/>
          <w:lang w:val="en-GB"/>
        </w:rPr>
        <w:t xml:space="preserve">complicated grief </w:t>
      </w:r>
      <w:r w:rsidR="002F12AE" w:rsidRPr="00BB3075">
        <w:rPr>
          <w:rFonts w:cs="Times New Roman"/>
          <w:lang w:val="en-GB"/>
        </w:rPr>
        <w:t>severity</w:t>
      </w:r>
      <w:r w:rsidRPr="00BB3075">
        <w:rPr>
          <w:rFonts w:cs="Times New Roman"/>
          <w:lang w:val="en-GB"/>
        </w:rPr>
        <w:t>.</w:t>
      </w:r>
    </w:p>
    <w:p w14:paraId="0579FF3A" w14:textId="77777777" w:rsidR="004D0013" w:rsidRPr="00B605C2" w:rsidRDefault="004D0013" w:rsidP="00C31A42">
      <w:pPr>
        <w:spacing w:after="240" w:line="480" w:lineRule="auto"/>
        <w:jc w:val="both"/>
        <w:outlineLvl w:val="0"/>
        <w:rPr>
          <w:rFonts w:cs="Times New Roman"/>
          <w:b/>
          <w:lang w:val="en-GB"/>
        </w:rPr>
      </w:pPr>
      <w:r w:rsidRPr="00B605C2">
        <w:rPr>
          <w:rFonts w:cs="Times New Roman"/>
          <w:b/>
          <w:lang w:val="en-GB"/>
        </w:rPr>
        <w:lastRenderedPageBreak/>
        <w:t>M</w:t>
      </w:r>
      <w:r>
        <w:rPr>
          <w:rFonts w:cs="Times New Roman"/>
          <w:b/>
          <w:lang w:val="en-GB"/>
        </w:rPr>
        <w:t>aterials and m</w:t>
      </w:r>
      <w:r w:rsidRPr="00B605C2">
        <w:rPr>
          <w:rFonts w:cs="Times New Roman"/>
          <w:b/>
          <w:lang w:val="en-GB"/>
        </w:rPr>
        <w:t>ethods</w:t>
      </w:r>
    </w:p>
    <w:p w14:paraId="3440F9E9" w14:textId="77777777" w:rsidR="004D0013" w:rsidRPr="00BB3075" w:rsidRDefault="004D0013" w:rsidP="00C31A42">
      <w:pPr>
        <w:spacing w:before="120" w:after="60" w:line="480" w:lineRule="auto"/>
        <w:jc w:val="both"/>
        <w:outlineLvl w:val="0"/>
        <w:rPr>
          <w:rFonts w:cs="Times New Roman"/>
          <w:b/>
          <w:i/>
          <w:lang w:val="en-GB"/>
        </w:rPr>
      </w:pPr>
      <w:r w:rsidRPr="00BB3075">
        <w:rPr>
          <w:rFonts w:cs="Times New Roman"/>
          <w:b/>
          <w:i/>
          <w:lang w:val="en-GB"/>
        </w:rPr>
        <w:t>Sample characteristics</w:t>
      </w:r>
    </w:p>
    <w:p w14:paraId="3BC02F12" w14:textId="3A3B7B4B" w:rsidR="004D0013" w:rsidRPr="00B605C2" w:rsidRDefault="00E01F51" w:rsidP="00C31A42">
      <w:pPr>
        <w:spacing w:line="480" w:lineRule="auto"/>
        <w:jc w:val="both"/>
        <w:rPr>
          <w:rFonts w:cs="Times New Roman"/>
          <w:lang w:val="en-GB"/>
        </w:rPr>
      </w:pPr>
      <w:r w:rsidRPr="00BB3075">
        <w:rPr>
          <w:rFonts w:cs="Times New Roman"/>
          <w:lang w:val="en-GB"/>
        </w:rPr>
        <w:t>In total,  96 patients</w:t>
      </w:r>
      <w:r w:rsidR="004D0013" w:rsidRPr="00BB3075">
        <w:rPr>
          <w:rFonts w:cs="Times New Roman"/>
          <w:lang w:val="en-GB"/>
        </w:rPr>
        <w:t xml:space="preserve"> with</w:t>
      </w:r>
      <w:r w:rsidR="004D0013" w:rsidRPr="00B605C2">
        <w:rPr>
          <w:rFonts w:cs="Times New Roman"/>
          <w:lang w:val="en-GB"/>
        </w:rPr>
        <w:t xml:space="preserve"> DSM-IV axis I mood and/or anxiety disorders</w:t>
      </w:r>
      <w:r w:rsidR="000B2A56">
        <w:rPr>
          <w:rFonts w:cs="Times New Roman"/>
          <w:lang w:val="en-GB"/>
        </w:rPr>
        <w:t xml:space="preserve"> as a primary diagnosis</w:t>
      </w:r>
      <w:r w:rsidR="004D0013" w:rsidRPr="00C5421B">
        <w:rPr>
          <w:rFonts w:cs="Times New Roman"/>
          <w:lang w:val="en-GB"/>
        </w:rPr>
        <w:t xml:space="preserve"> </w:t>
      </w:r>
      <w:r w:rsidR="005D67DA">
        <w:rPr>
          <w:rFonts w:cs="Times New Roman"/>
          <w:lang w:val="en-GB"/>
        </w:rPr>
        <w:t xml:space="preserve">and a history of bereavement </w:t>
      </w:r>
      <w:r w:rsidR="004D0013">
        <w:rPr>
          <w:rFonts w:cs="Times New Roman"/>
          <w:lang w:val="en-GB"/>
        </w:rPr>
        <w:t>were</w:t>
      </w:r>
      <w:r w:rsidR="004D0013" w:rsidRPr="00C5421B">
        <w:rPr>
          <w:rFonts w:cs="Times New Roman"/>
          <w:lang w:val="en-GB"/>
        </w:rPr>
        <w:t xml:space="preserve"> recruited at the outpatient clinic at the Department of Psychiatry</w:t>
      </w:r>
      <w:r w:rsidR="004D0013">
        <w:rPr>
          <w:rFonts w:cs="Times New Roman"/>
          <w:lang w:val="en-GB"/>
        </w:rPr>
        <w:t>,</w:t>
      </w:r>
      <w:r w:rsidR="004D0013" w:rsidRPr="00C5421B">
        <w:rPr>
          <w:rFonts w:cs="Times New Roman"/>
          <w:lang w:val="en-GB"/>
        </w:rPr>
        <w:t xml:space="preserve"> University of Pisa, Italy</w:t>
      </w:r>
      <w:r w:rsidR="000B2A56">
        <w:rPr>
          <w:rFonts w:cs="Times New Roman"/>
          <w:lang w:val="en-GB"/>
        </w:rPr>
        <w:t xml:space="preserve"> (for details see Table 1)</w:t>
      </w:r>
      <w:r w:rsidR="004D0013" w:rsidRPr="00C5421B">
        <w:rPr>
          <w:rFonts w:cs="Times New Roman"/>
          <w:lang w:val="en-GB"/>
        </w:rPr>
        <w:t>.</w:t>
      </w:r>
      <w:r w:rsidR="004D0013" w:rsidRPr="00B605C2">
        <w:rPr>
          <w:rFonts w:cs="Times New Roman"/>
          <w:lang w:val="en-GB"/>
        </w:rPr>
        <w:t xml:space="preserve"> Diagnoses were ascertained by experienced psychiatrists </w:t>
      </w:r>
      <w:r w:rsidR="00B43F62">
        <w:rPr>
          <w:rFonts w:cs="Times New Roman"/>
          <w:lang w:val="en-GB"/>
        </w:rPr>
        <w:t>using</w:t>
      </w:r>
      <w:r w:rsidR="004D0013" w:rsidRPr="00B605C2">
        <w:rPr>
          <w:rFonts w:cs="Times New Roman"/>
          <w:lang w:val="en-GB"/>
        </w:rPr>
        <w:t xml:space="preserve"> a structur</w:t>
      </w:r>
      <w:r w:rsidR="004D0013">
        <w:rPr>
          <w:rFonts w:cs="Times New Roman"/>
          <w:lang w:val="en-GB"/>
        </w:rPr>
        <w:t>ed clinical interview (SCID-I</w:t>
      </w:r>
      <w:r w:rsidR="004D0013" w:rsidRPr="00EF2CFF">
        <w:rPr>
          <w:rFonts w:cs="Times New Roman"/>
          <w:lang w:val="en-GB"/>
        </w:rPr>
        <w:t>).</w:t>
      </w:r>
      <w:r w:rsidR="004D0013">
        <w:rPr>
          <w:rFonts w:cs="Times New Roman"/>
          <w:lang w:val="en-GB"/>
        </w:rPr>
        <w:t xml:space="preserve"> </w:t>
      </w:r>
      <w:r w:rsidR="004D0013" w:rsidRPr="00B605C2">
        <w:rPr>
          <w:rFonts w:cs="Times New Roman"/>
          <w:lang w:val="en-GB"/>
        </w:rPr>
        <w:t>Exclusion criteria were psychotic symptoms, substance abuse or dependence, or serious medical conditions. All patients were of Caucasian background for at least two preceding generations.</w:t>
      </w:r>
      <w:r w:rsidR="004D0013">
        <w:rPr>
          <w:rFonts w:cs="Times New Roman"/>
          <w:lang w:val="en-GB"/>
        </w:rPr>
        <w:t xml:space="preserve"> </w:t>
      </w:r>
      <w:r w:rsidR="004D0013" w:rsidRPr="00B605C2">
        <w:rPr>
          <w:rFonts w:cs="Times New Roman"/>
          <w:lang w:val="en-GB"/>
        </w:rPr>
        <w:t xml:space="preserve">The study was approved by the ethical committee of the University of Pisa and conformed to the ethical principles of the </w:t>
      </w:r>
      <w:r w:rsidR="00C92D64">
        <w:rPr>
          <w:rFonts w:cs="Times New Roman"/>
          <w:lang w:val="en-GB"/>
        </w:rPr>
        <w:t>D</w:t>
      </w:r>
      <w:r w:rsidR="00C92D64" w:rsidRPr="00B605C2">
        <w:rPr>
          <w:rFonts w:cs="Times New Roman"/>
          <w:lang w:val="en-GB"/>
        </w:rPr>
        <w:t xml:space="preserve">eclaration </w:t>
      </w:r>
      <w:r w:rsidR="004D0013" w:rsidRPr="00B605C2">
        <w:rPr>
          <w:rFonts w:cs="Times New Roman"/>
          <w:lang w:val="en-GB"/>
        </w:rPr>
        <w:t xml:space="preserve">of Helsinki. Written informed consent was obtained </w:t>
      </w:r>
      <w:r w:rsidR="00C92D64">
        <w:rPr>
          <w:rFonts w:cs="Times New Roman"/>
          <w:lang w:val="en-GB"/>
        </w:rPr>
        <w:t>in</w:t>
      </w:r>
      <w:r w:rsidR="00C92D64" w:rsidRPr="00B605C2">
        <w:rPr>
          <w:rFonts w:cs="Times New Roman"/>
          <w:lang w:val="en-GB"/>
        </w:rPr>
        <w:t xml:space="preserve"> </w:t>
      </w:r>
      <w:r w:rsidR="004D0013" w:rsidRPr="00B605C2">
        <w:rPr>
          <w:rFonts w:cs="Times New Roman"/>
          <w:lang w:val="en-GB"/>
        </w:rPr>
        <w:t>all patients.</w:t>
      </w:r>
    </w:p>
    <w:p w14:paraId="56DA8DB2" w14:textId="77777777" w:rsidR="004D0013" w:rsidRPr="00B605C2" w:rsidRDefault="004D0013" w:rsidP="00C31A42">
      <w:pPr>
        <w:spacing w:before="120" w:after="60" w:line="480" w:lineRule="auto"/>
        <w:jc w:val="both"/>
        <w:outlineLvl w:val="0"/>
        <w:rPr>
          <w:rFonts w:cs="Times New Roman"/>
          <w:b/>
          <w:i/>
          <w:lang w:val="en-GB"/>
        </w:rPr>
      </w:pPr>
      <w:r w:rsidRPr="00B605C2">
        <w:rPr>
          <w:rFonts w:cs="Times New Roman"/>
          <w:b/>
          <w:i/>
          <w:lang w:val="en-GB"/>
        </w:rPr>
        <w:t>Psychometric assessment</w:t>
      </w:r>
    </w:p>
    <w:p w14:paraId="197ABC6F" w14:textId="51692674" w:rsidR="004D0013" w:rsidRPr="00E438B1" w:rsidRDefault="004D0013" w:rsidP="00C31A42">
      <w:pPr>
        <w:spacing w:line="480" w:lineRule="auto"/>
        <w:jc w:val="both"/>
        <w:rPr>
          <w:rFonts w:cs="Times New Roman"/>
          <w:lang w:val="en-GB"/>
        </w:rPr>
      </w:pPr>
      <w:r>
        <w:rPr>
          <w:rFonts w:cs="Times New Roman"/>
          <w:lang w:val="en-GB"/>
        </w:rPr>
        <w:t xml:space="preserve">All participants completed a set of self-report questionnaires selected to address BI, ASA, and CG. </w:t>
      </w:r>
      <w:r w:rsidDel="0012411D">
        <w:rPr>
          <w:rFonts w:cs="Times New Roman"/>
          <w:lang w:val="en-GB"/>
        </w:rPr>
        <w:t xml:space="preserve">BI </w:t>
      </w:r>
      <w:r w:rsidRPr="00B605C2" w:rsidDel="0012411D">
        <w:rPr>
          <w:rFonts w:cs="Times New Roman"/>
          <w:lang w:val="en-GB"/>
        </w:rPr>
        <w:t>during childhood</w:t>
      </w:r>
      <w:r w:rsidDel="0012411D">
        <w:rPr>
          <w:rFonts w:cs="Times New Roman"/>
          <w:lang w:val="en-GB"/>
        </w:rPr>
        <w:t xml:space="preserve"> was assessed using the </w:t>
      </w:r>
      <w:r w:rsidRPr="008C430D" w:rsidDel="0012411D">
        <w:rPr>
          <w:rFonts w:cs="Times New Roman"/>
          <w:lang w:val="en-GB"/>
        </w:rPr>
        <w:t>Retrospective Self-Report of Inhibition (RSRI</w:t>
      </w:r>
      <w:r w:rsidDel="0012411D">
        <w:rPr>
          <w:rFonts w:cs="Times New Roman"/>
          <w:lang w:val="en-GB"/>
        </w:rPr>
        <w:t xml:space="preserve">; </w:t>
      </w:r>
      <w:r w:rsidDel="0012411D">
        <w:rPr>
          <w:rFonts w:cs="Times New Roman"/>
          <w:noProof/>
          <w:lang w:val="en-GB"/>
        </w:rPr>
        <w:t>Reznick et al. 1992)</w:t>
      </w:r>
      <w:r w:rsidDel="0012411D">
        <w:rPr>
          <w:rFonts w:cs="Times New Roman"/>
          <w:lang w:val="en-GB"/>
        </w:rPr>
        <w:t>. T</w:t>
      </w:r>
      <w:r>
        <w:rPr>
          <w:rFonts w:cs="Times New Roman"/>
          <w:lang w:val="en-GB"/>
        </w:rPr>
        <w:t xml:space="preserve">he </w:t>
      </w:r>
      <w:r w:rsidRPr="008C430D">
        <w:rPr>
          <w:rFonts w:cs="Times New Roman"/>
          <w:lang w:val="en-GB"/>
        </w:rPr>
        <w:t>Adult Separation Anxiety Scale (ASA-27</w:t>
      </w:r>
      <w:r>
        <w:rPr>
          <w:rFonts w:cs="Times New Roman"/>
          <w:lang w:val="en-GB"/>
        </w:rPr>
        <w:t xml:space="preserve">; </w:t>
      </w:r>
      <w:r>
        <w:rPr>
          <w:rFonts w:cs="Times New Roman"/>
          <w:noProof/>
          <w:lang w:val="en-GB"/>
        </w:rPr>
        <w:t>Manicavasagar et al. 2003)</w:t>
      </w:r>
      <w:r>
        <w:rPr>
          <w:rFonts w:cs="Times New Roman"/>
          <w:lang w:val="en-GB"/>
        </w:rPr>
        <w:t xml:space="preserve"> was applied to assess</w:t>
      </w:r>
      <w:r w:rsidRPr="00B605C2">
        <w:rPr>
          <w:rFonts w:cs="Times New Roman"/>
          <w:lang w:val="en-GB"/>
        </w:rPr>
        <w:t xml:space="preserve"> symptoms of separation anxiety over the age of 18</w:t>
      </w:r>
      <w:r w:rsidR="00FB7B38">
        <w:rPr>
          <w:rFonts w:cs="Times New Roman"/>
          <w:lang w:val="en-GB"/>
        </w:rPr>
        <w:t xml:space="preserve"> years</w:t>
      </w:r>
      <w:r w:rsidRPr="00B605C2">
        <w:rPr>
          <w:rFonts w:cs="Times New Roman"/>
          <w:lang w:val="en-GB"/>
        </w:rPr>
        <w:t>.</w:t>
      </w:r>
      <w:r>
        <w:rPr>
          <w:rFonts w:cs="Times New Roman"/>
          <w:lang w:val="en-GB"/>
        </w:rPr>
        <w:t xml:space="preserve"> </w:t>
      </w:r>
      <w:r w:rsidR="00FB7B38">
        <w:rPr>
          <w:rFonts w:cs="Times New Roman"/>
          <w:lang w:val="en-GB"/>
        </w:rPr>
        <w:t>T</w:t>
      </w:r>
      <w:r>
        <w:rPr>
          <w:rFonts w:cs="Times New Roman"/>
          <w:lang w:val="en-GB"/>
        </w:rPr>
        <w:t xml:space="preserve">he </w:t>
      </w:r>
      <w:r w:rsidRPr="008C430D">
        <w:rPr>
          <w:rFonts w:cs="Times New Roman"/>
          <w:lang w:val="en-GB"/>
        </w:rPr>
        <w:t>Inventory of Complicated Grief (ICG</w:t>
      </w:r>
      <w:r>
        <w:rPr>
          <w:rFonts w:cs="Times New Roman"/>
          <w:lang w:val="en-GB"/>
        </w:rPr>
        <w:t xml:space="preserve">; </w:t>
      </w:r>
      <w:r>
        <w:rPr>
          <w:rFonts w:cs="Times New Roman"/>
          <w:noProof/>
          <w:lang w:val="en-GB"/>
        </w:rPr>
        <w:t>Prigerson et al. 1995</w:t>
      </w:r>
      <w:r w:rsidR="00A74884">
        <w:rPr>
          <w:rFonts w:cs="Times New Roman"/>
          <w:noProof/>
          <w:lang w:val="en-GB"/>
        </w:rPr>
        <w:t>; Italian version: Carmassi et al. 2014</w:t>
      </w:r>
      <w:r>
        <w:rPr>
          <w:rFonts w:cs="Times New Roman"/>
          <w:noProof/>
          <w:lang w:val="en-GB"/>
        </w:rPr>
        <w:t>)</w:t>
      </w:r>
      <w:r>
        <w:rPr>
          <w:rFonts w:cs="Times New Roman"/>
          <w:lang w:val="en-GB"/>
        </w:rPr>
        <w:t xml:space="preserve"> assesses the frequency and severity </w:t>
      </w:r>
      <w:r>
        <w:rPr>
          <w:rFonts w:cs="Times New Roman"/>
          <w:lang w:val="en-GB"/>
        </w:rPr>
        <w:lastRenderedPageBreak/>
        <w:t>of grief reactions.</w:t>
      </w:r>
      <w:r w:rsidRPr="00B605C2">
        <w:rPr>
          <w:rFonts w:cs="Times New Roman"/>
          <w:lang w:val="en-GB"/>
        </w:rPr>
        <w:t xml:space="preserve"> </w:t>
      </w:r>
      <w:r w:rsidR="009A766F">
        <w:rPr>
          <w:rFonts w:cs="Times New Roman"/>
          <w:lang w:val="en-GB"/>
        </w:rPr>
        <w:t>D</w:t>
      </w:r>
      <w:r w:rsidR="00FB7B38">
        <w:rPr>
          <w:rFonts w:cs="Times New Roman"/>
          <w:lang w:val="en-GB"/>
        </w:rPr>
        <w:t xml:space="preserve">epressive </w:t>
      </w:r>
      <w:r>
        <w:rPr>
          <w:rFonts w:cs="Times New Roman"/>
          <w:lang w:val="en-GB"/>
        </w:rPr>
        <w:t xml:space="preserve">symptom severity was examined using the </w:t>
      </w:r>
      <w:r w:rsidRPr="00E438B1">
        <w:rPr>
          <w:rFonts w:cs="Times New Roman"/>
          <w:lang w:val="en-GB"/>
        </w:rPr>
        <w:t>Hamilton Depression Rating Scale (</w:t>
      </w:r>
      <w:r>
        <w:rPr>
          <w:rFonts w:cs="Times New Roman"/>
          <w:lang w:val="en-GB"/>
        </w:rPr>
        <w:t xml:space="preserve">HAM-D; </w:t>
      </w:r>
      <w:r>
        <w:rPr>
          <w:rFonts w:cs="Times New Roman"/>
          <w:noProof/>
          <w:lang w:val="en-GB"/>
        </w:rPr>
        <w:t>Hamilton 1960)</w:t>
      </w:r>
      <w:r w:rsidRPr="00E438B1">
        <w:rPr>
          <w:rFonts w:cs="Times New Roman"/>
          <w:lang w:val="en-GB"/>
        </w:rPr>
        <w:t>.</w:t>
      </w:r>
    </w:p>
    <w:p w14:paraId="149BAED7" w14:textId="77777777" w:rsidR="004D0013" w:rsidRDefault="004D0013" w:rsidP="00C31A42">
      <w:pPr>
        <w:spacing w:before="120" w:after="60" w:line="480" w:lineRule="auto"/>
        <w:jc w:val="both"/>
        <w:outlineLvl w:val="0"/>
        <w:rPr>
          <w:rFonts w:cs="Times New Roman"/>
          <w:b/>
          <w:i/>
          <w:lang w:val="en-GB"/>
        </w:rPr>
      </w:pPr>
      <w:r w:rsidRPr="008C430D">
        <w:rPr>
          <w:rFonts w:cs="Times New Roman"/>
          <w:b/>
          <w:i/>
          <w:lang w:val="en-GB"/>
        </w:rPr>
        <w:t>Genotyping</w:t>
      </w:r>
    </w:p>
    <w:p w14:paraId="338F30A5" w14:textId="64E308D2" w:rsidR="004D0013" w:rsidRDefault="009A766F" w:rsidP="00C31A42">
      <w:pPr>
        <w:spacing w:before="120" w:after="60" w:line="480" w:lineRule="auto"/>
        <w:jc w:val="both"/>
        <w:outlineLvl w:val="0"/>
        <w:rPr>
          <w:rFonts w:cs="Times New Roman"/>
          <w:lang w:val="en-GB"/>
        </w:rPr>
      </w:pPr>
      <w:r>
        <w:rPr>
          <w:rFonts w:cs="Times New Roman"/>
          <w:lang w:val="en-GB"/>
        </w:rPr>
        <w:t>Patients</w:t>
      </w:r>
      <w:r w:rsidR="004D0013" w:rsidRPr="00055D83">
        <w:rPr>
          <w:rFonts w:cs="Times New Roman"/>
          <w:lang w:val="en-GB"/>
        </w:rPr>
        <w:t xml:space="preserve"> were genotyped for the </w:t>
      </w:r>
      <w:r w:rsidR="004D0013" w:rsidRPr="00055D83">
        <w:rPr>
          <w:rFonts w:cs="Times New Roman"/>
          <w:i/>
          <w:lang w:val="en-GB"/>
        </w:rPr>
        <w:t>OXTR</w:t>
      </w:r>
      <w:r w:rsidR="004D0013" w:rsidRPr="00055D83">
        <w:rPr>
          <w:rFonts w:cs="Times New Roman"/>
          <w:lang w:val="en-GB"/>
        </w:rPr>
        <w:t xml:space="preserve"> </w:t>
      </w:r>
      <w:r w:rsidR="004D0013">
        <w:rPr>
          <w:rFonts w:cs="Times New Roman"/>
          <w:lang w:val="en-GB"/>
        </w:rPr>
        <w:t>rs2254298</w:t>
      </w:r>
      <w:r w:rsidR="004D0013" w:rsidRPr="00055D83">
        <w:rPr>
          <w:rFonts w:cs="Times New Roman"/>
          <w:lang w:val="en-GB"/>
        </w:rPr>
        <w:t xml:space="preserve"> variant according to published protocols</w:t>
      </w:r>
      <w:r w:rsidR="004D0013">
        <w:rPr>
          <w:rFonts w:cs="Times New Roman"/>
          <w:lang w:val="en-GB"/>
        </w:rPr>
        <w:t xml:space="preserve"> </w:t>
      </w:r>
      <w:r w:rsidR="004D0013">
        <w:rPr>
          <w:rFonts w:cs="Times New Roman"/>
          <w:noProof/>
          <w:lang w:val="en-GB"/>
        </w:rPr>
        <w:t>(Costa et al. 2009)</w:t>
      </w:r>
      <w:r w:rsidR="004D0013">
        <w:rPr>
          <w:rFonts w:cs="Times New Roman"/>
          <w:lang w:val="en-GB"/>
        </w:rPr>
        <w:t xml:space="preserve">. </w:t>
      </w:r>
      <w:r w:rsidR="004D0013" w:rsidRPr="00BB3075">
        <w:rPr>
          <w:rFonts w:cs="Times New Roman"/>
          <w:lang w:val="en-GB"/>
        </w:rPr>
        <w:t xml:space="preserve">Genotype information was missing for N=3 patients, resulting in a final sample of N=93 for all analyses </w:t>
      </w:r>
      <w:r w:rsidR="00E01F51" w:rsidRPr="00BB3075">
        <w:rPr>
          <w:rFonts w:cs="Times New Roman"/>
          <w:lang w:val="en-GB"/>
        </w:rPr>
        <w:t>reported in the following</w:t>
      </w:r>
      <w:r w:rsidR="004D0013" w:rsidRPr="00BB3075">
        <w:rPr>
          <w:rFonts w:cs="Times New Roman"/>
          <w:lang w:val="en-GB"/>
        </w:rPr>
        <w:t xml:space="preserve"> (see</w:t>
      </w:r>
      <w:r w:rsidR="004D0013">
        <w:rPr>
          <w:rFonts w:cs="Times New Roman"/>
          <w:lang w:val="en-GB"/>
        </w:rPr>
        <w:t xml:space="preserve"> Table 1)</w:t>
      </w:r>
      <w:r w:rsidR="004D0013" w:rsidRPr="00B605C2">
        <w:rPr>
          <w:rFonts w:cs="Times New Roman"/>
          <w:lang w:val="en-GB"/>
        </w:rPr>
        <w:t xml:space="preserve">. Hardy-Weinberg criteria as determined by </w:t>
      </w:r>
      <w:proofErr w:type="spellStart"/>
      <w:r w:rsidR="004D0013" w:rsidRPr="00B605C2">
        <w:rPr>
          <w:rFonts w:cs="Times New Roman"/>
          <w:lang w:val="en-GB"/>
        </w:rPr>
        <w:t>DeFinetti</w:t>
      </w:r>
      <w:proofErr w:type="spellEnd"/>
      <w:r w:rsidR="004D0013" w:rsidRPr="00B605C2">
        <w:rPr>
          <w:rFonts w:cs="Times New Roman"/>
          <w:lang w:val="en-GB"/>
        </w:rPr>
        <w:t xml:space="preserve"> (http://ihg.gsf.de/cgi-bin/hw/hwa1.pl) were fulfilled for </w:t>
      </w:r>
      <w:r w:rsidR="004D0013" w:rsidRPr="00B605C2">
        <w:rPr>
          <w:rFonts w:cs="Times New Roman"/>
          <w:i/>
          <w:lang w:val="en-GB"/>
        </w:rPr>
        <w:t>OXTR</w:t>
      </w:r>
      <w:r w:rsidR="004D0013" w:rsidRPr="00B605C2">
        <w:rPr>
          <w:rFonts w:cs="Times New Roman"/>
          <w:lang w:val="en-GB"/>
        </w:rPr>
        <w:t xml:space="preserve"> genotype distribution (GG=69, AG=21, AA=3; p=.396).</w:t>
      </w:r>
    </w:p>
    <w:p w14:paraId="1749E8CF" w14:textId="77777777" w:rsidR="004D0013" w:rsidRPr="00E73564" w:rsidRDefault="004D0013" w:rsidP="00C31A42">
      <w:pPr>
        <w:spacing w:before="120" w:after="60" w:line="480" w:lineRule="auto"/>
        <w:jc w:val="both"/>
        <w:outlineLvl w:val="0"/>
        <w:rPr>
          <w:rFonts w:cs="Times New Roman"/>
          <w:b/>
          <w:i/>
          <w:lang w:val="en-US"/>
        </w:rPr>
      </w:pPr>
      <w:r>
        <w:rPr>
          <w:rFonts w:cs="Times New Roman"/>
          <w:b/>
          <w:i/>
          <w:lang w:val="en-US"/>
        </w:rPr>
        <w:t>In silico</w:t>
      </w:r>
      <w:r w:rsidRPr="00E73564">
        <w:rPr>
          <w:rFonts w:cs="Times New Roman"/>
          <w:b/>
          <w:i/>
          <w:lang w:val="en-US"/>
        </w:rPr>
        <w:t xml:space="preserve"> analysis o</w:t>
      </w:r>
      <w:r>
        <w:rPr>
          <w:rFonts w:cs="Times New Roman"/>
          <w:b/>
          <w:i/>
          <w:lang w:val="en-US"/>
        </w:rPr>
        <w:t>f</w:t>
      </w:r>
      <w:r w:rsidRPr="00E73564">
        <w:rPr>
          <w:rFonts w:cs="Times New Roman"/>
          <w:b/>
          <w:i/>
          <w:lang w:val="en-US"/>
        </w:rPr>
        <w:t xml:space="preserve"> transcription factor binding</w:t>
      </w:r>
    </w:p>
    <w:p w14:paraId="09750FE4" w14:textId="74D6479D" w:rsidR="004D0013" w:rsidRPr="00E73564" w:rsidRDefault="00486B75" w:rsidP="00C31A42">
      <w:pPr>
        <w:spacing w:before="120" w:after="60" w:line="480" w:lineRule="auto"/>
        <w:jc w:val="both"/>
        <w:outlineLvl w:val="0"/>
        <w:rPr>
          <w:rFonts w:cs="Times New Roman"/>
          <w:lang w:val="en-US"/>
        </w:rPr>
      </w:pPr>
      <w:r w:rsidRPr="00486B75">
        <w:rPr>
          <w:rFonts w:cs="Times New Roman"/>
          <w:lang w:val="en-US"/>
        </w:rPr>
        <w:t xml:space="preserve">The </w:t>
      </w:r>
      <w:r w:rsidRPr="00BB3075">
        <w:rPr>
          <w:rFonts w:cs="Times New Roman"/>
          <w:lang w:val="en-US"/>
        </w:rPr>
        <w:t>sequence containing</w:t>
      </w:r>
      <w:r w:rsidRPr="00BB3075">
        <w:rPr>
          <w:rFonts w:cs="Times New Roman"/>
          <w:i/>
          <w:lang w:val="en-US"/>
        </w:rPr>
        <w:t xml:space="preserve"> </w:t>
      </w:r>
      <w:r w:rsidR="004D0013" w:rsidRPr="00BB3075">
        <w:rPr>
          <w:rFonts w:cs="Times New Roman"/>
          <w:i/>
          <w:lang w:val="en-US"/>
        </w:rPr>
        <w:t>OXTR</w:t>
      </w:r>
      <w:r w:rsidR="004D0013" w:rsidRPr="00BB3075">
        <w:rPr>
          <w:rFonts w:cs="Times New Roman"/>
          <w:lang w:val="en-US"/>
        </w:rPr>
        <w:t xml:space="preserve"> rs2254298 was analyzed </w:t>
      </w:r>
      <w:r w:rsidR="004D0013" w:rsidRPr="00BB3075">
        <w:rPr>
          <w:rFonts w:cs="Times New Roman"/>
          <w:i/>
          <w:lang w:val="en-US"/>
        </w:rPr>
        <w:t>in silico</w:t>
      </w:r>
      <w:r w:rsidR="004D0013" w:rsidRPr="00BB3075">
        <w:rPr>
          <w:rFonts w:cs="Times New Roman"/>
          <w:lang w:val="en-US"/>
        </w:rPr>
        <w:t xml:space="preserve"> to predict whether </w:t>
      </w:r>
      <w:r w:rsidRPr="00BB3075">
        <w:rPr>
          <w:rFonts w:cs="Times New Roman"/>
          <w:lang w:val="en-US"/>
        </w:rPr>
        <w:t xml:space="preserve">rs2254298 </w:t>
      </w:r>
      <w:r w:rsidR="00D923E7" w:rsidRPr="00BB3075">
        <w:rPr>
          <w:rFonts w:cs="Times New Roman"/>
          <w:lang w:val="en-US"/>
        </w:rPr>
        <w:t xml:space="preserve">could affect </w:t>
      </w:r>
      <w:r w:rsidR="004D0013" w:rsidRPr="00BB3075">
        <w:rPr>
          <w:rFonts w:cs="Times New Roman"/>
          <w:lang w:val="en-US"/>
        </w:rPr>
        <w:t xml:space="preserve">binding affinity of transcription factors to </w:t>
      </w:r>
      <w:r w:rsidRPr="00BB3075">
        <w:rPr>
          <w:rFonts w:cs="Times New Roman"/>
          <w:lang w:val="en-US"/>
        </w:rPr>
        <w:t xml:space="preserve">the surrounding </w:t>
      </w:r>
      <w:r w:rsidR="004D0013" w:rsidRPr="00BB3075">
        <w:rPr>
          <w:rFonts w:cs="Times New Roman"/>
          <w:lang w:val="en-US"/>
        </w:rPr>
        <w:t xml:space="preserve">nucleotide sequence using </w:t>
      </w:r>
      <w:r w:rsidRPr="00BB3075">
        <w:rPr>
          <w:rFonts w:cs="Times New Roman"/>
          <w:lang w:val="en-US"/>
        </w:rPr>
        <w:t xml:space="preserve">the </w:t>
      </w:r>
      <w:r w:rsidR="004D0013" w:rsidRPr="00BB3075">
        <w:rPr>
          <w:rFonts w:cs="Times New Roman"/>
          <w:lang w:val="en-US"/>
        </w:rPr>
        <w:t>Transcription</w:t>
      </w:r>
      <w:r w:rsidR="004D0013" w:rsidRPr="00E73564">
        <w:rPr>
          <w:rFonts w:cs="Times New Roman"/>
          <w:lang w:val="en-US"/>
        </w:rPr>
        <w:t xml:space="preserve"> </w:t>
      </w:r>
      <w:r w:rsidR="00FB7B38">
        <w:rPr>
          <w:rFonts w:cs="Times New Roman"/>
          <w:lang w:val="en-US"/>
        </w:rPr>
        <w:t>F</w:t>
      </w:r>
      <w:r w:rsidR="00FB7B38" w:rsidRPr="00E73564">
        <w:rPr>
          <w:rFonts w:cs="Times New Roman"/>
          <w:lang w:val="en-US"/>
        </w:rPr>
        <w:t xml:space="preserve">actor </w:t>
      </w:r>
      <w:r w:rsidR="004D0013" w:rsidRPr="00E73564">
        <w:rPr>
          <w:rFonts w:cs="Times New Roman"/>
          <w:lang w:val="en-US"/>
        </w:rPr>
        <w:t xml:space="preserve">Affinity Prediction (TRAP) </w:t>
      </w:r>
      <w:r w:rsidR="000E3990">
        <w:rPr>
          <w:rFonts w:cs="Times New Roman"/>
          <w:lang w:val="en-US"/>
        </w:rPr>
        <w:t>w</w:t>
      </w:r>
      <w:r w:rsidR="000E3990" w:rsidRPr="00E73564">
        <w:rPr>
          <w:rFonts w:cs="Times New Roman"/>
          <w:lang w:val="en-US"/>
        </w:rPr>
        <w:t xml:space="preserve">eb </w:t>
      </w:r>
      <w:r w:rsidR="004D0013" w:rsidRPr="00E73564">
        <w:rPr>
          <w:rFonts w:cs="Times New Roman"/>
          <w:lang w:val="en-US"/>
        </w:rPr>
        <w:t>tool</w:t>
      </w:r>
      <w:r w:rsidRPr="00F8715B">
        <w:rPr>
          <w:lang w:val="en-US"/>
        </w:rPr>
        <w:t xml:space="preserve"> </w:t>
      </w:r>
      <w:r w:rsidRPr="00486B75">
        <w:rPr>
          <w:rFonts w:cs="Times New Roman"/>
          <w:lang w:val="en-US"/>
        </w:rPr>
        <w:t>working on the basis of a biophysical model (</w:t>
      </w:r>
      <w:hyperlink r:id="rId5" w:history="1">
        <w:r w:rsidR="00C34E00" w:rsidRPr="00564836">
          <w:rPr>
            <w:rStyle w:val="Hyperlink"/>
            <w:rFonts w:cs="Times New Roman"/>
            <w:lang w:val="en-US"/>
          </w:rPr>
          <w:t>https://omictools.com/transcription-factor-affinity-prediction-tool</w:t>
        </w:r>
      </w:hyperlink>
      <w:r w:rsidR="00C34E00">
        <w:rPr>
          <w:rFonts w:cs="Times New Roman"/>
          <w:lang w:val="en-US"/>
        </w:rPr>
        <w:t xml:space="preserve">; </w:t>
      </w:r>
      <w:r w:rsidRPr="00486B75">
        <w:rPr>
          <w:rFonts w:cs="Times New Roman"/>
          <w:lang w:val="en-US"/>
        </w:rPr>
        <w:t>Thomas-</w:t>
      </w:r>
      <w:proofErr w:type="spellStart"/>
      <w:r w:rsidRPr="00486B75">
        <w:rPr>
          <w:rFonts w:cs="Times New Roman"/>
          <w:lang w:val="en-US"/>
        </w:rPr>
        <w:t>Chollier</w:t>
      </w:r>
      <w:proofErr w:type="spellEnd"/>
      <w:r w:rsidRPr="00486B75">
        <w:rPr>
          <w:rFonts w:cs="Times New Roman"/>
          <w:lang w:val="en-US"/>
        </w:rPr>
        <w:t xml:space="preserve"> et al. 2011)</w:t>
      </w:r>
      <w:r w:rsidR="004D0013" w:rsidRPr="00E73564">
        <w:rPr>
          <w:rFonts w:cs="Times New Roman"/>
          <w:lang w:val="en-US"/>
        </w:rPr>
        <w:t xml:space="preserve"> as described previously</w:t>
      </w:r>
      <w:r w:rsidR="004D0013">
        <w:rPr>
          <w:rFonts w:cs="Times New Roman"/>
          <w:lang w:val="en-US"/>
        </w:rPr>
        <w:t xml:space="preserve"> </w:t>
      </w:r>
      <w:r w:rsidR="004D0013">
        <w:rPr>
          <w:rFonts w:cs="Times New Roman"/>
          <w:noProof/>
          <w:lang w:val="en-US"/>
        </w:rPr>
        <w:t>(Costa et al. 2017)</w:t>
      </w:r>
      <w:r w:rsidR="004D0013" w:rsidRPr="00E73564">
        <w:rPr>
          <w:rFonts w:cs="Times New Roman"/>
          <w:lang w:val="en-US"/>
        </w:rPr>
        <w:t>.</w:t>
      </w:r>
    </w:p>
    <w:p w14:paraId="6AEF4444" w14:textId="77777777" w:rsidR="004D0013" w:rsidRPr="00B605C2" w:rsidRDefault="004D0013" w:rsidP="00C31A42">
      <w:pPr>
        <w:spacing w:before="120" w:after="60" w:line="480" w:lineRule="auto"/>
        <w:jc w:val="both"/>
        <w:outlineLvl w:val="0"/>
        <w:rPr>
          <w:rFonts w:cs="Times New Roman"/>
          <w:b/>
          <w:i/>
          <w:lang w:val="en-GB"/>
        </w:rPr>
      </w:pPr>
      <w:r w:rsidRPr="00B605C2">
        <w:rPr>
          <w:rFonts w:cs="Times New Roman"/>
          <w:b/>
          <w:i/>
          <w:lang w:val="en-GB"/>
        </w:rPr>
        <w:t>Statistical analysis</w:t>
      </w:r>
    </w:p>
    <w:p w14:paraId="781AC582" w14:textId="04DA7CD7" w:rsidR="004D0013" w:rsidRPr="00B605C2" w:rsidRDefault="00C31A42" w:rsidP="00C31A42">
      <w:pPr>
        <w:spacing w:line="480" w:lineRule="auto"/>
        <w:jc w:val="both"/>
        <w:rPr>
          <w:rFonts w:cs="Times New Roman"/>
          <w:lang w:val="en-GB"/>
        </w:rPr>
      </w:pPr>
      <w:r>
        <w:rPr>
          <w:rFonts w:cs="Times New Roman"/>
          <w:lang w:val="en-GB"/>
        </w:rPr>
        <w:t>Q</w:t>
      </w:r>
      <w:r w:rsidR="004D0013" w:rsidRPr="00B605C2">
        <w:rPr>
          <w:rFonts w:cs="Times New Roman"/>
          <w:lang w:val="en-GB"/>
        </w:rPr>
        <w:t xml:space="preserve">uestionnaire raw data were checked for missing data. Missing values were </w:t>
      </w:r>
      <w:r w:rsidR="00112ADE">
        <w:rPr>
          <w:rFonts w:cs="Times New Roman"/>
          <w:lang w:val="en-GB"/>
        </w:rPr>
        <w:t>imputed</w:t>
      </w:r>
      <w:r w:rsidR="00112ADE" w:rsidRPr="00B605C2">
        <w:rPr>
          <w:rFonts w:cs="Times New Roman"/>
          <w:lang w:val="en-GB"/>
        </w:rPr>
        <w:t xml:space="preserve"> </w:t>
      </w:r>
      <w:r w:rsidR="004D0013" w:rsidRPr="00B605C2">
        <w:rPr>
          <w:rFonts w:cs="Times New Roman"/>
          <w:lang w:val="en-GB"/>
        </w:rPr>
        <w:t>by the individual total score divided by the number of completed items. A cut</w:t>
      </w:r>
      <w:r w:rsidR="004D0013">
        <w:rPr>
          <w:rFonts w:cs="Times New Roman"/>
          <w:lang w:val="en-GB"/>
        </w:rPr>
        <w:t>-</w:t>
      </w:r>
      <w:r w:rsidR="004D0013" w:rsidRPr="00B605C2">
        <w:rPr>
          <w:rFonts w:cs="Times New Roman"/>
          <w:lang w:val="en-GB"/>
        </w:rPr>
        <w:t xml:space="preserve">off of &gt;20% of missing data was defined as an </w:t>
      </w:r>
      <w:r w:rsidR="004D0013" w:rsidRPr="00B605C2">
        <w:rPr>
          <w:rFonts w:cs="Times New Roman"/>
          <w:lang w:val="en-GB"/>
        </w:rPr>
        <w:lastRenderedPageBreak/>
        <w:t>exclusion criterion.</w:t>
      </w:r>
      <w:r w:rsidR="004D0013">
        <w:rPr>
          <w:rFonts w:cs="Times New Roman"/>
          <w:lang w:val="en-GB"/>
        </w:rPr>
        <w:t xml:space="preserve"> </w:t>
      </w:r>
      <w:r w:rsidR="004D0013" w:rsidRPr="00B605C2">
        <w:rPr>
          <w:rFonts w:cs="Times New Roman"/>
          <w:lang w:val="en-GB"/>
        </w:rPr>
        <w:t xml:space="preserve">No patient had to be excluded from the reported analyses </w:t>
      </w:r>
      <w:r w:rsidR="004D0013">
        <w:rPr>
          <w:rFonts w:cs="Times New Roman"/>
          <w:lang w:val="en-GB"/>
        </w:rPr>
        <w:t>a</w:t>
      </w:r>
      <w:r w:rsidR="004D0013" w:rsidRPr="00B605C2">
        <w:rPr>
          <w:rFonts w:cs="Times New Roman"/>
          <w:lang w:val="en-GB"/>
        </w:rPr>
        <w:t>pplying th</w:t>
      </w:r>
      <w:r w:rsidR="00D36E5D">
        <w:rPr>
          <w:rFonts w:cs="Times New Roman"/>
          <w:lang w:val="en-GB"/>
        </w:rPr>
        <w:t>is</w:t>
      </w:r>
      <w:r w:rsidR="004D0013" w:rsidRPr="00B605C2">
        <w:rPr>
          <w:rFonts w:cs="Times New Roman"/>
          <w:lang w:val="en-GB"/>
        </w:rPr>
        <w:t xml:space="preserve"> criterion.</w:t>
      </w:r>
      <w:r w:rsidR="004D0013">
        <w:rPr>
          <w:rFonts w:cs="Times New Roman"/>
          <w:lang w:val="en-GB"/>
        </w:rPr>
        <w:t xml:space="preserve"> For group comparisons,</w:t>
      </w:r>
      <w:r w:rsidR="004D0013" w:rsidRPr="00B605C2">
        <w:rPr>
          <w:rFonts w:cs="Times New Roman"/>
          <w:lang w:val="en-GB"/>
        </w:rPr>
        <w:t xml:space="preserve"> </w:t>
      </w:r>
      <w:r w:rsidR="004D0013" w:rsidRPr="00B605C2">
        <w:rPr>
          <w:rFonts w:cs="Times New Roman"/>
          <w:i/>
          <w:lang w:val="en-GB"/>
        </w:rPr>
        <w:t>OXTR</w:t>
      </w:r>
      <w:r w:rsidR="004D0013" w:rsidRPr="00B605C2">
        <w:rPr>
          <w:rFonts w:cs="Times New Roman"/>
          <w:lang w:val="en-GB"/>
        </w:rPr>
        <w:t xml:space="preserve"> genotype was grouped into GG vs. AG/AA carriers</w:t>
      </w:r>
      <w:r w:rsidR="004D0013">
        <w:rPr>
          <w:rFonts w:cs="Times New Roman"/>
          <w:lang w:val="en-GB"/>
        </w:rPr>
        <w:t xml:space="preserve"> (cf. </w:t>
      </w:r>
      <w:r w:rsidR="004D0013">
        <w:rPr>
          <w:rFonts w:cs="Times New Roman"/>
          <w:noProof/>
          <w:lang w:val="en-GB"/>
        </w:rPr>
        <w:t>Costa et al. 2009)</w:t>
      </w:r>
      <w:r w:rsidR="004D0013" w:rsidRPr="00B605C2">
        <w:rPr>
          <w:rFonts w:cs="Times New Roman"/>
          <w:lang w:val="en-GB"/>
        </w:rPr>
        <w:t xml:space="preserve">. Genotype group differences regarding continuous variables were assessed </w:t>
      </w:r>
      <w:r w:rsidR="009A766F">
        <w:rPr>
          <w:rFonts w:cs="Times New Roman"/>
          <w:lang w:val="en-GB"/>
        </w:rPr>
        <w:t>using</w:t>
      </w:r>
      <w:r w:rsidR="004D0013" w:rsidRPr="00B605C2">
        <w:rPr>
          <w:rFonts w:cs="Times New Roman"/>
          <w:lang w:val="en-GB"/>
        </w:rPr>
        <w:t xml:space="preserve"> </w:t>
      </w:r>
      <w:r w:rsidR="004D0013">
        <w:rPr>
          <w:rFonts w:cs="Times New Roman"/>
          <w:lang w:val="en-GB"/>
        </w:rPr>
        <w:t>independent samples t-tests</w:t>
      </w:r>
      <w:r w:rsidR="004D0013" w:rsidRPr="00B605C2">
        <w:rPr>
          <w:rFonts w:cs="Times New Roman"/>
          <w:lang w:val="en-GB"/>
        </w:rPr>
        <w:t>. Differences regarding categorical variables were analy</w:t>
      </w:r>
      <w:r w:rsidR="004D0013">
        <w:rPr>
          <w:rFonts w:cs="Times New Roman"/>
          <w:lang w:val="en-GB"/>
        </w:rPr>
        <w:t>s</w:t>
      </w:r>
      <w:r w:rsidR="004D0013" w:rsidRPr="00B605C2">
        <w:rPr>
          <w:rFonts w:cs="Times New Roman"/>
          <w:lang w:val="en-GB"/>
        </w:rPr>
        <w:t xml:space="preserve">ed </w:t>
      </w:r>
      <w:r w:rsidR="00D36E5D">
        <w:rPr>
          <w:rFonts w:cs="Times New Roman"/>
          <w:lang w:val="en-GB"/>
        </w:rPr>
        <w:t>by</w:t>
      </w:r>
      <w:r w:rsidR="00D36E5D" w:rsidRPr="00B605C2">
        <w:rPr>
          <w:rFonts w:cs="Times New Roman"/>
          <w:lang w:val="en-GB"/>
        </w:rPr>
        <w:t xml:space="preserve"> </w:t>
      </w:r>
      <w:r w:rsidR="004D0013" w:rsidRPr="00B605C2">
        <w:rPr>
          <w:rFonts w:cs="Times New Roman"/>
          <w:lang w:val="en-GB"/>
        </w:rPr>
        <w:t>Chi square (χ</w:t>
      </w:r>
      <w:r w:rsidR="004D0013" w:rsidRPr="00B605C2">
        <w:rPr>
          <w:rFonts w:cs="Times New Roman"/>
          <w:vertAlign w:val="superscript"/>
          <w:lang w:val="en-GB"/>
        </w:rPr>
        <w:t>2</w:t>
      </w:r>
      <w:r w:rsidR="004D0013" w:rsidRPr="00B605C2">
        <w:rPr>
          <w:rFonts w:cs="Times New Roman"/>
          <w:lang w:val="en-GB"/>
        </w:rPr>
        <w:t xml:space="preserve">) tests. Pearson’s correlations were used to test for </w:t>
      </w:r>
      <w:r w:rsidR="004D0013">
        <w:rPr>
          <w:rFonts w:cs="Times New Roman"/>
          <w:lang w:val="en-GB"/>
        </w:rPr>
        <w:t xml:space="preserve">associations between dimensional variables </w:t>
      </w:r>
      <w:r w:rsidR="00112ADE">
        <w:rPr>
          <w:rFonts w:cs="Times New Roman"/>
          <w:lang w:val="en-GB"/>
        </w:rPr>
        <w:t>and</w:t>
      </w:r>
      <w:r w:rsidR="004D0013">
        <w:rPr>
          <w:rFonts w:cs="Times New Roman"/>
          <w:lang w:val="en-GB"/>
        </w:rPr>
        <w:t xml:space="preserve"> </w:t>
      </w:r>
      <w:r w:rsidR="004D0013" w:rsidRPr="00B605C2">
        <w:rPr>
          <w:rFonts w:cs="Times New Roman"/>
          <w:lang w:val="en-GB"/>
        </w:rPr>
        <w:t>possibly confounding gene-environment correlations (</w:t>
      </w:r>
      <w:proofErr w:type="spellStart"/>
      <w:r w:rsidR="004D0013" w:rsidRPr="00B605C2">
        <w:rPr>
          <w:rFonts w:cs="Times New Roman"/>
          <w:lang w:val="en-GB"/>
        </w:rPr>
        <w:t>rGE</w:t>
      </w:r>
      <w:proofErr w:type="spellEnd"/>
      <w:r w:rsidR="004D0013" w:rsidRPr="00B605C2">
        <w:rPr>
          <w:rFonts w:cs="Times New Roman"/>
          <w:lang w:val="en-GB"/>
        </w:rPr>
        <w:t xml:space="preserve">). Hierarchical multiple regression was used to determine the effects of </w:t>
      </w:r>
      <w:r w:rsidR="004D0013" w:rsidRPr="00B605C2">
        <w:rPr>
          <w:rFonts w:cs="Times New Roman"/>
          <w:i/>
          <w:lang w:val="en-GB"/>
        </w:rPr>
        <w:t>OXTR</w:t>
      </w:r>
      <w:r w:rsidR="004D0013" w:rsidRPr="00B605C2">
        <w:rPr>
          <w:rFonts w:cs="Times New Roman"/>
          <w:lang w:val="en-GB"/>
        </w:rPr>
        <w:t xml:space="preserve"> genotype, BI, and ASA, on ICG scores, as well as the respective two-way interactions effects (</w:t>
      </w:r>
      <w:r w:rsidR="004D0013" w:rsidRPr="00B605C2">
        <w:rPr>
          <w:rFonts w:cs="Times New Roman"/>
          <w:i/>
          <w:lang w:val="en-GB"/>
        </w:rPr>
        <w:t>OXTR</w:t>
      </w:r>
      <w:r w:rsidR="004D0013" w:rsidRPr="00B605C2">
        <w:rPr>
          <w:rFonts w:cs="Times New Roman"/>
          <w:lang w:val="en-GB"/>
        </w:rPr>
        <w:t xml:space="preserve"> x BI, </w:t>
      </w:r>
      <w:r w:rsidR="004D0013" w:rsidRPr="00B605C2">
        <w:rPr>
          <w:rFonts w:cs="Times New Roman"/>
          <w:i/>
          <w:lang w:val="en-GB"/>
        </w:rPr>
        <w:t>OXTR</w:t>
      </w:r>
      <w:r w:rsidR="004D0013" w:rsidRPr="00B605C2">
        <w:rPr>
          <w:rFonts w:cs="Times New Roman"/>
          <w:lang w:val="en-GB"/>
        </w:rPr>
        <w:t xml:space="preserve"> x ASA). </w:t>
      </w:r>
      <w:r w:rsidR="00B43F62">
        <w:rPr>
          <w:rFonts w:cs="Times New Roman"/>
          <w:lang w:val="en-GB"/>
        </w:rPr>
        <w:t>Genotype</w:t>
      </w:r>
      <w:r w:rsidR="004D0013" w:rsidRPr="00B605C2">
        <w:rPr>
          <w:rFonts w:cs="Times New Roman"/>
          <w:lang w:val="en-GB"/>
        </w:rPr>
        <w:t xml:space="preserve"> groups we</w:t>
      </w:r>
      <w:r w:rsidR="004D0013">
        <w:rPr>
          <w:rFonts w:cs="Times New Roman"/>
          <w:lang w:val="en-GB"/>
        </w:rPr>
        <w:t>re coded as GG=.5 and AG/AA=-.5, and</w:t>
      </w:r>
      <w:r w:rsidR="004D0013" w:rsidRPr="00B605C2">
        <w:rPr>
          <w:rFonts w:cs="Times New Roman"/>
          <w:lang w:val="en-GB"/>
        </w:rPr>
        <w:t xml:space="preserve"> </w:t>
      </w:r>
      <w:r w:rsidR="004D0013">
        <w:rPr>
          <w:rFonts w:cs="Times New Roman"/>
          <w:lang w:val="en-GB"/>
        </w:rPr>
        <w:t>RSRI mean</w:t>
      </w:r>
      <w:r w:rsidR="004D0013" w:rsidRPr="00B605C2">
        <w:rPr>
          <w:rFonts w:cs="Times New Roman"/>
          <w:lang w:val="en-GB"/>
        </w:rPr>
        <w:t xml:space="preserve"> and ASA-27 sum scores were centred</w:t>
      </w:r>
      <w:r w:rsidR="004D0013">
        <w:rPr>
          <w:rFonts w:cs="Times New Roman"/>
          <w:lang w:val="en-GB"/>
        </w:rPr>
        <w:t xml:space="preserve"> (mean=</w:t>
      </w:r>
      <w:r w:rsidR="004D0013" w:rsidRPr="00B605C2">
        <w:rPr>
          <w:rFonts w:cs="Times New Roman"/>
          <w:lang w:val="en-GB"/>
        </w:rPr>
        <w:t>0) to avoid statistical inference errors</w:t>
      </w:r>
      <w:r w:rsidR="00B43F62">
        <w:rPr>
          <w:rFonts w:cs="Times New Roman"/>
          <w:lang w:val="en-GB"/>
        </w:rPr>
        <w:t xml:space="preserve"> (</w:t>
      </w:r>
      <w:r w:rsidR="00B43F62" w:rsidRPr="00B605C2">
        <w:rPr>
          <w:rFonts w:cs="Times New Roman"/>
          <w:lang w:val="en-GB"/>
        </w:rPr>
        <w:t>Kraemer and</w:t>
      </w:r>
      <w:r w:rsidR="00B43F62">
        <w:rPr>
          <w:rFonts w:cs="Times New Roman"/>
          <w:lang w:val="en-GB"/>
        </w:rPr>
        <w:t xml:space="preserve"> </w:t>
      </w:r>
      <w:proofErr w:type="spellStart"/>
      <w:r w:rsidR="00B43F62">
        <w:rPr>
          <w:rFonts w:cs="Times New Roman"/>
          <w:lang w:val="en-GB"/>
        </w:rPr>
        <w:t>Blasey</w:t>
      </w:r>
      <w:proofErr w:type="spellEnd"/>
      <w:r w:rsidR="00B43F62">
        <w:rPr>
          <w:rFonts w:cs="Times New Roman"/>
          <w:lang w:val="en-GB"/>
        </w:rPr>
        <w:t xml:space="preserve">, </w:t>
      </w:r>
      <w:r w:rsidR="00B43F62">
        <w:rPr>
          <w:rFonts w:cs="Times New Roman"/>
          <w:noProof/>
          <w:lang w:val="en-GB"/>
        </w:rPr>
        <w:t>2004)</w:t>
      </w:r>
      <w:r w:rsidR="004D0013" w:rsidRPr="00B605C2">
        <w:rPr>
          <w:rFonts w:cs="Times New Roman"/>
          <w:lang w:val="en-GB"/>
        </w:rPr>
        <w:t xml:space="preserve">. Regression analyses were run in two steps, with the first step containing all main effects (grouped </w:t>
      </w:r>
      <w:r w:rsidR="004D0013" w:rsidRPr="00B605C2">
        <w:rPr>
          <w:rFonts w:cs="Times New Roman"/>
          <w:i/>
          <w:lang w:val="en-GB"/>
        </w:rPr>
        <w:t>OXTR</w:t>
      </w:r>
      <w:r w:rsidR="004D0013" w:rsidRPr="00B605C2">
        <w:rPr>
          <w:rFonts w:cs="Times New Roman"/>
          <w:lang w:val="en-GB"/>
        </w:rPr>
        <w:t xml:space="preserve"> genotype, centred </w:t>
      </w:r>
      <w:r w:rsidR="004D0013">
        <w:rPr>
          <w:rFonts w:cs="Times New Roman"/>
          <w:lang w:val="en-GB"/>
        </w:rPr>
        <w:t>RSRI</w:t>
      </w:r>
      <w:r w:rsidR="004D0013" w:rsidRPr="00B605C2">
        <w:rPr>
          <w:rFonts w:cs="Times New Roman"/>
          <w:lang w:val="en-GB"/>
        </w:rPr>
        <w:t xml:space="preserve"> or ASA-27 scores, respectively), and the second step including the respective interaction term (</w:t>
      </w:r>
      <w:r w:rsidR="004D0013" w:rsidRPr="00B605C2">
        <w:rPr>
          <w:rFonts w:cs="Times New Roman"/>
          <w:i/>
          <w:lang w:val="en-GB"/>
        </w:rPr>
        <w:t>OXTR</w:t>
      </w:r>
      <w:r w:rsidR="004D0013" w:rsidRPr="00B605C2">
        <w:rPr>
          <w:rFonts w:cs="Times New Roman"/>
          <w:lang w:val="en-GB"/>
        </w:rPr>
        <w:t xml:space="preserve"> x BI</w:t>
      </w:r>
      <w:r w:rsidR="004D0013" w:rsidRPr="00BB3075">
        <w:rPr>
          <w:rFonts w:cs="Times New Roman"/>
          <w:lang w:val="en-GB"/>
        </w:rPr>
        <w:t xml:space="preserve">, </w:t>
      </w:r>
      <w:r w:rsidR="004D0013" w:rsidRPr="00BB3075">
        <w:rPr>
          <w:rFonts w:cs="Times New Roman"/>
          <w:i/>
          <w:lang w:val="en-GB"/>
        </w:rPr>
        <w:t>OXTR</w:t>
      </w:r>
      <w:r w:rsidR="004D0013" w:rsidRPr="00BB3075">
        <w:rPr>
          <w:rFonts w:cs="Times New Roman"/>
          <w:lang w:val="en-GB"/>
        </w:rPr>
        <w:t xml:space="preserve"> x ASA). A p-value≤.05 was considered statistically significant. Given the explorative nature of the study, no correction for multiple testing was applied</w:t>
      </w:r>
      <w:r w:rsidR="007E6FF5" w:rsidRPr="00BB3075">
        <w:rPr>
          <w:rFonts w:cs="Times New Roman"/>
          <w:lang w:val="en-GB"/>
        </w:rPr>
        <w:t xml:space="preserve"> (cf. Bender and Lange, 2001)</w:t>
      </w:r>
      <w:r w:rsidR="004D0013" w:rsidRPr="00BB3075">
        <w:rPr>
          <w:rFonts w:cs="Times New Roman"/>
          <w:lang w:val="en-GB"/>
        </w:rPr>
        <w:t>. All statistical tests were computed using SPSS version 20 (SPSS Inc., Chicago, Illinois, USA).</w:t>
      </w:r>
    </w:p>
    <w:p w14:paraId="36180024" w14:textId="77777777" w:rsidR="004D0013" w:rsidRPr="00B605C2" w:rsidRDefault="004D0013" w:rsidP="00C31A42">
      <w:pPr>
        <w:spacing w:before="240" w:after="240" w:line="480" w:lineRule="auto"/>
        <w:jc w:val="both"/>
        <w:outlineLvl w:val="0"/>
        <w:rPr>
          <w:rFonts w:cs="Times New Roman"/>
          <w:b/>
          <w:lang w:val="en-GB"/>
        </w:rPr>
      </w:pPr>
      <w:r w:rsidRPr="00B605C2">
        <w:rPr>
          <w:rFonts w:cs="Times New Roman"/>
          <w:b/>
          <w:lang w:val="en-GB"/>
        </w:rPr>
        <w:t>Results</w:t>
      </w:r>
    </w:p>
    <w:p w14:paraId="51CA3EEB" w14:textId="77777777" w:rsidR="004D0013" w:rsidRPr="00B605C2" w:rsidRDefault="004D0013" w:rsidP="00C31A42">
      <w:pPr>
        <w:spacing w:before="120" w:after="60" w:line="480" w:lineRule="auto"/>
        <w:jc w:val="both"/>
        <w:outlineLvl w:val="0"/>
        <w:rPr>
          <w:rFonts w:cs="Times New Roman"/>
          <w:b/>
          <w:i/>
          <w:lang w:val="en-GB"/>
        </w:rPr>
      </w:pPr>
      <w:r w:rsidRPr="00B605C2">
        <w:rPr>
          <w:rFonts w:cs="Times New Roman"/>
          <w:b/>
          <w:i/>
          <w:lang w:val="en-GB"/>
        </w:rPr>
        <w:lastRenderedPageBreak/>
        <w:t>Descriptive statistics</w:t>
      </w:r>
    </w:p>
    <w:p w14:paraId="56DC8F0B" w14:textId="304D63E4" w:rsidR="004D0013" w:rsidRDefault="00DE2A7F" w:rsidP="00C31A42">
      <w:pPr>
        <w:spacing w:line="480" w:lineRule="auto"/>
        <w:jc w:val="both"/>
        <w:rPr>
          <w:rFonts w:cs="Times New Roman"/>
          <w:lang w:val="en-GB"/>
        </w:rPr>
      </w:pPr>
      <w:r>
        <w:rPr>
          <w:rFonts w:eastAsia="Times New Roman"/>
          <w:color w:val="212121"/>
          <w:shd w:val="clear" w:color="auto" w:fill="FFFFFF"/>
          <w:lang w:val="en-GB"/>
        </w:rPr>
        <w:t>Regarding loss characteristics</w:t>
      </w:r>
      <w:r w:rsidRPr="006B4DFC">
        <w:rPr>
          <w:rFonts w:eastAsia="Times New Roman"/>
          <w:color w:val="212121"/>
          <w:shd w:val="clear" w:color="auto" w:fill="FFFFFF"/>
          <w:lang w:val="en-GB"/>
        </w:rPr>
        <w:t xml:space="preserve">, 35.5% (N=33) </w:t>
      </w:r>
      <w:r>
        <w:rPr>
          <w:rFonts w:eastAsia="Times New Roman"/>
          <w:color w:val="212121"/>
          <w:shd w:val="clear" w:color="auto" w:fill="FFFFFF"/>
          <w:lang w:val="en-GB"/>
        </w:rPr>
        <w:t xml:space="preserve">of patients </w:t>
      </w:r>
      <w:r w:rsidRPr="006B4DFC">
        <w:rPr>
          <w:rFonts w:eastAsia="Times New Roman"/>
          <w:color w:val="212121"/>
          <w:shd w:val="clear" w:color="auto" w:fill="FFFFFF"/>
          <w:lang w:val="en-GB"/>
        </w:rPr>
        <w:t xml:space="preserve">reported the loss of a grandparent, 31.2% (N=29) loss of a parent, 10.8% (N=10) loss of a sibling, 9.7% loss of a friend, 8.6% (N=8) </w:t>
      </w:r>
      <w:r w:rsidRPr="006B4DFC">
        <w:rPr>
          <w:rFonts w:eastAsia="Times New Roman"/>
          <w:shd w:val="clear" w:color="auto" w:fill="FFFFFF"/>
          <w:lang w:val="en-GB"/>
        </w:rPr>
        <w:t xml:space="preserve">loss of another relative, 3.3% (N=3) loss of another significant person, </w:t>
      </w:r>
      <w:r>
        <w:rPr>
          <w:rFonts w:eastAsia="Times New Roman"/>
          <w:shd w:val="clear" w:color="auto" w:fill="FFFFFF"/>
          <w:lang w:val="en-GB"/>
        </w:rPr>
        <w:t xml:space="preserve">and </w:t>
      </w:r>
      <w:r w:rsidRPr="006B4DFC">
        <w:rPr>
          <w:rFonts w:eastAsia="Times New Roman"/>
          <w:shd w:val="clear" w:color="auto" w:fill="FFFFFF"/>
          <w:lang w:val="en-GB"/>
        </w:rPr>
        <w:t>1.1% (N=1) loss of a child.</w:t>
      </w:r>
      <w:r w:rsidRPr="00A90DFD">
        <w:rPr>
          <w:rFonts w:eastAsia="Times New Roman"/>
          <w:shd w:val="clear" w:color="auto" w:fill="FFFFFF"/>
          <w:lang w:val="en-GB"/>
        </w:rPr>
        <w:t xml:space="preserve"> </w:t>
      </w:r>
      <w:r w:rsidR="00A90DFD" w:rsidRPr="00A90DFD">
        <w:rPr>
          <w:rFonts w:eastAsia="Times New Roman"/>
          <w:shd w:val="clear" w:color="auto" w:fill="FFFFFF"/>
          <w:lang w:val="en-GB"/>
        </w:rPr>
        <w:t xml:space="preserve">On average, </w:t>
      </w:r>
      <w:r w:rsidR="00A90DFD">
        <w:rPr>
          <w:rFonts w:eastAsia="Times New Roman"/>
          <w:shd w:val="clear" w:color="auto" w:fill="FFFFFF"/>
          <w:lang w:val="en-GB"/>
        </w:rPr>
        <w:t xml:space="preserve">the loss event occurred </w:t>
      </w:r>
      <w:r w:rsidR="00A90DFD" w:rsidRPr="00A90DFD">
        <w:rPr>
          <w:rFonts w:eastAsia="Times New Roman"/>
          <w:shd w:val="clear" w:color="auto" w:fill="FFFFFF"/>
          <w:lang w:val="en-GB"/>
        </w:rPr>
        <w:t xml:space="preserve">9.73 </w:t>
      </w:r>
      <w:r w:rsidR="00A90DFD" w:rsidRPr="00A90DFD">
        <w:rPr>
          <w:rFonts w:ascii="Times" w:eastAsia="Times New Roman" w:hAnsi="Times"/>
          <w:shd w:val="clear" w:color="auto" w:fill="FFFFFF"/>
          <w:lang w:val="en-GB"/>
        </w:rPr>
        <w:t>(</w:t>
      </w:r>
      <w:r w:rsidR="00A90DFD" w:rsidRPr="00A90DFD">
        <w:rPr>
          <w:rFonts w:ascii="Times" w:eastAsia="MS Gothic" w:hAnsi="Times"/>
          <w:color w:val="000000"/>
          <w:lang w:val="en-GB"/>
        </w:rPr>
        <w:t>±10.35) years prior to</w:t>
      </w:r>
      <w:r w:rsidR="00A90DFD">
        <w:rPr>
          <w:rFonts w:ascii="Times" w:eastAsia="MS Gothic" w:hAnsi="Times"/>
          <w:color w:val="000000"/>
          <w:lang w:val="en-GB"/>
        </w:rPr>
        <w:t xml:space="preserve"> t</w:t>
      </w:r>
      <w:r w:rsidR="00A90DFD" w:rsidRPr="00A90DFD">
        <w:rPr>
          <w:rFonts w:ascii="Times" w:eastAsia="MS Gothic" w:hAnsi="Times"/>
          <w:color w:val="000000"/>
          <w:lang w:val="en-GB"/>
        </w:rPr>
        <w:t>he assessment.</w:t>
      </w:r>
      <w:r w:rsidR="00A90DFD">
        <w:rPr>
          <w:rFonts w:eastAsia="Times New Roman"/>
          <w:shd w:val="clear" w:color="auto" w:fill="FFFFFF"/>
          <w:lang w:val="en-GB"/>
        </w:rPr>
        <w:t xml:space="preserve"> </w:t>
      </w:r>
      <w:r w:rsidR="004D0013" w:rsidRPr="000A7F35">
        <w:rPr>
          <w:rFonts w:cs="Times New Roman"/>
          <w:lang w:val="en-GB"/>
        </w:rPr>
        <w:t xml:space="preserve">Descriptive statistics of the whole sample as well as stratified by grouped </w:t>
      </w:r>
      <w:r w:rsidR="004D0013" w:rsidRPr="000A7F35">
        <w:rPr>
          <w:rFonts w:cs="Times New Roman"/>
          <w:i/>
          <w:lang w:val="en-GB"/>
        </w:rPr>
        <w:t>OXTR</w:t>
      </w:r>
      <w:r w:rsidR="004D0013" w:rsidRPr="000A7F35">
        <w:rPr>
          <w:rFonts w:cs="Times New Roman"/>
          <w:lang w:val="en-GB"/>
        </w:rPr>
        <w:t xml:space="preserve"> genotype are given in Table 1. No sex differences were observed regarding the dependent (ICG score, p=.259) or independent variables (RSRI score: p=.239; ASA-27 score: p=.558), and no associations with age emerged (all ps</w:t>
      </w:r>
      <w:r w:rsidR="004D0013" w:rsidRPr="000A7F35">
        <w:rPr>
          <w:rFonts w:eastAsia="MS Gothic" w:cs="Times New Roman"/>
          <w:lang w:val="en-GB"/>
        </w:rPr>
        <w:t>≥</w:t>
      </w:r>
      <w:r w:rsidR="004D0013" w:rsidRPr="000A7F35">
        <w:rPr>
          <w:rFonts w:cs="Times New Roman"/>
          <w:lang w:val="en-GB"/>
        </w:rPr>
        <w:t xml:space="preserve">.296). </w:t>
      </w:r>
      <w:r w:rsidR="004D0013" w:rsidRPr="000A7F35">
        <w:rPr>
          <w:rFonts w:cs="Times New Roman"/>
          <w:i/>
          <w:lang w:val="en-GB"/>
        </w:rPr>
        <w:t>OXTR</w:t>
      </w:r>
      <w:r w:rsidR="004D0013" w:rsidRPr="000A7F35">
        <w:rPr>
          <w:rFonts w:cs="Times New Roman"/>
          <w:lang w:val="en-GB"/>
        </w:rPr>
        <w:t xml:space="preserve"> groups did not differ with respect to </w:t>
      </w:r>
      <w:r w:rsidR="004D0013">
        <w:rPr>
          <w:rFonts w:cs="Times New Roman"/>
          <w:lang w:val="en-GB"/>
        </w:rPr>
        <w:t xml:space="preserve">depressive </w:t>
      </w:r>
      <w:r w:rsidR="004D0013" w:rsidRPr="000A7F35">
        <w:rPr>
          <w:rFonts w:cs="Times New Roman"/>
          <w:lang w:val="en-GB"/>
        </w:rPr>
        <w:t xml:space="preserve">symptom severity as assessed by the </w:t>
      </w:r>
      <w:r w:rsidR="00B43F62">
        <w:rPr>
          <w:rFonts w:cs="Times New Roman"/>
          <w:lang w:val="en-GB"/>
        </w:rPr>
        <w:t>HAM-D</w:t>
      </w:r>
      <w:r w:rsidR="004D0013" w:rsidRPr="000A7F35">
        <w:rPr>
          <w:rFonts w:cs="Times New Roman"/>
          <w:lang w:val="en-GB"/>
        </w:rPr>
        <w:t xml:space="preserve"> (p=.285)</w:t>
      </w:r>
      <w:r w:rsidR="004D0013">
        <w:rPr>
          <w:rFonts w:cs="Times New Roman"/>
          <w:lang w:val="en-GB"/>
        </w:rPr>
        <w:t xml:space="preserve"> or </w:t>
      </w:r>
      <w:r w:rsidR="007C2333">
        <w:rPr>
          <w:rFonts w:cs="Times New Roman"/>
          <w:lang w:val="en-GB"/>
        </w:rPr>
        <w:t xml:space="preserve">its </w:t>
      </w:r>
      <w:r w:rsidR="004D0013">
        <w:rPr>
          <w:rFonts w:cs="Times New Roman"/>
          <w:lang w:val="en-GB"/>
        </w:rPr>
        <w:t xml:space="preserve">anxiety/somatisation factor (p=.593) </w:t>
      </w:r>
      <w:r w:rsidR="004D0013">
        <w:rPr>
          <w:rFonts w:cs="Times New Roman"/>
          <w:noProof/>
          <w:lang w:val="en-GB"/>
        </w:rPr>
        <w:t>(Cleary and Guy 1977)</w:t>
      </w:r>
      <w:r w:rsidR="004D0013" w:rsidRPr="000A7F35">
        <w:rPr>
          <w:rFonts w:cs="Times New Roman"/>
          <w:lang w:val="en-GB"/>
        </w:rPr>
        <w:t>, and HAM-D scores were not related to ICG total score (p=.104). No significant correlations (</w:t>
      </w:r>
      <w:proofErr w:type="spellStart"/>
      <w:r w:rsidR="004D0013" w:rsidRPr="000A7F35">
        <w:rPr>
          <w:rFonts w:cs="Times New Roman"/>
          <w:lang w:val="en-GB"/>
        </w:rPr>
        <w:t>rGE</w:t>
      </w:r>
      <w:proofErr w:type="spellEnd"/>
      <w:r w:rsidR="004D0013" w:rsidRPr="000A7F35">
        <w:rPr>
          <w:rFonts w:cs="Times New Roman"/>
          <w:lang w:val="en-GB"/>
        </w:rPr>
        <w:t xml:space="preserve">) were observed between </w:t>
      </w:r>
      <w:r w:rsidR="004D0013" w:rsidRPr="000A7F35">
        <w:rPr>
          <w:rFonts w:cs="Times New Roman"/>
          <w:i/>
          <w:lang w:val="en-GB"/>
        </w:rPr>
        <w:t>OXTR</w:t>
      </w:r>
      <w:r w:rsidR="004D0013" w:rsidRPr="000A7F35">
        <w:rPr>
          <w:rFonts w:cs="Times New Roman"/>
          <w:lang w:val="en-GB"/>
        </w:rPr>
        <w:t xml:space="preserve"> and RSRI or ASA-27, respectively (ps</w:t>
      </w:r>
      <w:r w:rsidR="004D0013" w:rsidRPr="000A7F35">
        <w:rPr>
          <w:rFonts w:eastAsia="MS Gothic" w:cs="Times New Roman"/>
          <w:lang w:val="en-GB"/>
        </w:rPr>
        <w:t>≥</w:t>
      </w:r>
      <w:r w:rsidR="004D0013" w:rsidRPr="000A7F35">
        <w:rPr>
          <w:rFonts w:cs="Times New Roman"/>
          <w:lang w:val="en-GB"/>
        </w:rPr>
        <w:t>.352).</w:t>
      </w:r>
      <w:r>
        <w:rPr>
          <w:rFonts w:cs="Times New Roman"/>
          <w:lang w:val="en-GB"/>
        </w:rPr>
        <w:t xml:space="preserve"> </w:t>
      </w:r>
    </w:p>
    <w:p w14:paraId="66687262" w14:textId="77777777" w:rsidR="004D0013" w:rsidRDefault="004D0013" w:rsidP="00C31A42">
      <w:pPr>
        <w:spacing w:line="480" w:lineRule="auto"/>
        <w:jc w:val="center"/>
        <w:rPr>
          <w:rFonts w:cs="Times New Roman"/>
          <w:lang w:val="en-GB"/>
        </w:rPr>
      </w:pPr>
    </w:p>
    <w:p w14:paraId="4FF90E30" w14:textId="77777777" w:rsidR="004D0013" w:rsidRDefault="004D0013" w:rsidP="00C31A42">
      <w:pPr>
        <w:spacing w:line="480" w:lineRule="auto"/>
        <w:jc w:val="center"/>
        <w:rPr>
          <w:rFonts w:cs="Times New Roman"/>
          <w:lang w:val="en-GB"/>
        </w:rPr>
      </w:pPr>
      <w:r w:rsidRPr="00B605C2">
        <w:rPr>
          <w:rFonts w:cs="Times New Roman"/>
          <w:lang w:val="en-GB"/>
        </w:rPr>
        <w:t>- Table 1 -</w:t>
      </w:r>
    </w:p>
    <w:p w14:paraId="20A2398E" w14:textId="77777777" w:rsidR="004D0013" w:rsidRPr="00B605C2" w:rsidRDefault="004D0013" w:rsidP="00C31A42">
      <w:pPr>
        <w:spacing w:line="480" w:lineRule="auto"/>
        <w:jc w:val="center"/>
        <w:rPr>
          <w:rFonts w:cs="Times New Roman"/>
          <w:lang w:val="en-GB"/>
        </w:rPr>
      </w:pPr>
    </w:p>
    <w:p w14:paraId="0A86C891" w14:textId="699B2ECB" w:rsidR="004D0013" w:rsidRPr="00B605C2" w:rsidRDefault="003F4FB0" w:rsidP="00C31A42">
      <w:pPr>
        <w:spacing w:before="120" w:after="60" w:line="480" w:lineRule="auto"/>
        <w:jc w:val="both"/>
        <w:outlineLvl w:val="0"/>
        <w:rPr>
          <w:rFonts w:cs="Times New Roman"/>
          <w:b/>
          <w:i/>
          <w:lang w:val="en-GB"/>
        </w:rPr>
      </w:pPr>
      <w:r>
        <w:rPr>
          <w:rFonts w:cs="Times New Roman"/>
          <w:b/>
          <w:i/>
          <w:lang w:val="en-GB"/>
        </w:rPr>
        <w:t xml:space="preserve">Interaction analyses </w:t>
      </w:r>
      <w:r w:rsidR="003E5BA8">
        <w:rPr>
          <w:rFonts w:cs="Times New Roman"/>
          <w:b/>
          <w:i/>
          <w:lang w:val="en-GB"/>
        </w:rPr>
        <w:t xml:space="preserve">of OXTR genotype with </w:t>
      </w:r>
      <w:r w:rsidR="003E5BA8" w:rsidRPr="003E5BA8">
        <w:rPr>
          <w:rFonts w:cs="Times New Roman"/>
          <w:b/>
          <w:i/>
          <w:lang w:val="en-GB"/>
        </w:rPr>
        <w:t>BI and ASA on ICG scores</w:t>
      </w:r>
    </w:p>
    <w:p w14:paraId="6FC91D31" w14:textId="49F51631" w:rsidR="004D0013" w:rsidRDefault="004D0013" w:rsidP="00C31A42">
      <w:pPr>
        <w:spacing w:before="120" w:line="480" w:lineRule="auto"/>
        <w:jc w:val="both"/>
        <w:rPr>
          <w:rFonts w:cs="Times New Roman"/>
          <w:lang w:val="en-GB"/>
        </w:rPr>
      </w:pPr>
      <w:r w:rsidRPr="00B605C2">
        <w:rPr>
          <w:rFonts w:cs="Times New Roman"/>
          <w:lang w:val="en-GB"/>
        </w:rPr>
        <w:t>The relationship</w:t>
      </w:r>
      <w:r>
        <w:rPr>
          <w:rFonts w:cs="Times New Roman"/>
          <w:lang w:val="en-GB"/>
        </w:rPr>
        <w:t>s</w:t>
      </w:r>
      <w:r w:rsidRPr="00B605C2">
        <w:rPr>
          <w:rFonts w:cs="Times New Roman"/>
          <w:lang w:val="en-GB"/>
        </w:rPr>
        <w:t xml:space="preserve"> between grouped </w:t>
      </w:r>
      <w:r w:rsidRPr="004D7802">
        <w:rPr>
          <w:rFonts w:cs="Times New Roman"/>
          <w:i/>
          <w:lang w:val="en-GB"/>
        </w:rPr>
        <w:t>OXTR</w:t>
      </w:r>
      <w:r w:rsidRPr="00B605C2">
        <w:rPr>
          <w:rFonts w:cs="Times New Roman"/>
          <w:lang w:val="en-GB"/>
        </w:rPr>
        <w:t xml:space="preserve"> genotype, </w:t>
      </w:r>
      <w:r>
        <w:rPr>
          <w:rFonts w:cs="Times New Roman"/>
          <w:lang w:val="en-GB"/>
        </w:rPr>
        <w:t>RSRI</w:t>
      </w:r>
      <w:r w:rsidRPr="00B605C2">
        <w:rPr>
          <w:rFonts w:cs="Times New Roman"/>
          <w:lang w:val="en-GB"/>
        </w:rPr>
        <w:t xml:space="preserve"> and ASA-27, respectively, and ICG are depicted in </w:t>
      </w:r>
      <w:r>
        <w:rPr>
          <w:rFonts w:cs="Times New Roman"/>
          <w:lang w:val="en-GB"/>
        </w:rPr>
        <w:t>Figure 2</w:t>
      </w:r>
      <w:r w:rsidRPr="009F43E9">
        <w:rPr>
          <w:rFonts w:cs="Times New Roman"/>
          <w:lang w:val="en-GB"/>
        </w:rPr>
        <w:t>.</w:t>
      </w:r>
    </w:p>
    <w:p w14:paraId="37266E18" w14:textId="77777777" w:rsidR="003F4FB0" w:rsidRDefault="003F4FB0" w:rsidP="002B7336">
      <w:pPr>
        <w:spacing w:line="480" w:lineRule="auto"/>
        <w:jc w:val="center"/>
        <w:rPr>
          <w:rFonts w:cs="Times New Roman"/>
          <w:lang w:val="en-GB"/>
        </w:rPr>
      </w:pPr>
    </w:p>
    <w:p w14:paraId="0DBE0A24" w14:textId="26F48584" w:rsidR="003F4FB0" w:rsidRDefault="003F4FB0" w:rsidP="002B7336">
      <w:pPr>
        <w:spacing w:line="480" w:lineRule="auto"/>
        <w:jc w:val="center"/>
        <w:rPr>
          <w:rFonts w:cs="Times New Roman"/>
          <w:lang w:val="en-GB"/>
        </w:rPr>
      </w:pPr>
      <w:r w:rsidRPr="003F4FB0">
        <w:rPr>
          <w:rFonts w:cs="Times New Roman"/>
          <w:lang w:val="en-GB"/>
        </w:rPr>
        <w:t>-</w:t>
      </w:r>
      <w:r>
        <w:rPr>
          <w:rFonts w:cs="Times New Roman"/>
          <w:lang w:val="en-GB"/>
        </w:rPr>
        <w:t xml:space="preserve"> </w:t>
      </w:r>
      <w:r w:rsidRPr="003F4FB0">
        <w:rPr>
          <w:rFonts w:cs="Times New Roman"/>
          <w:lang w:val="en-GB"/>
        </w:rPr>
        <w:t>Figure 2 -</w:t>
      </w:r>
    </w:p>
    <w:p w14:paraId="585A725F" w14:textId="77777777" w:rsidR="003F4FB0" w:rsidRPr="003F4FB0" w:rsidRDefault="003F4FB0" w:rsidP="002B7336">
      <w:pPr>
        <w:spacing w:line="480" w:lineRule="auto"/>
        <w:jc w:val="center"/>
        <w:rPr>
          <w:rFonts w:cs="Times New Roman"/>
          <w:lang w:val="en-GB"/>
        </w:rPr>
      </w:pPr>
    </w:p>
    <w:p w14:paraId="58059E37" w14:textId="4814021A" w:rsidR="004D0013" w:rsidRPr="00B605C2" w:rsidRDefault="004D0013" w:rsidP="00C31A42">
      <w:pPr>
        <w:spacing w:line="480" w:lineRule="auto"/>
        <w:jc w:val="both"/>
        <w:rPr>
          <w:rFonts w:cs="Times New Roman"/>
          <w:lang w:val="en-GB"/>
        </w:rPr>
      </w:pPr>
      <w:r w:rsidRPr="00B605C2">
        <w:rPr>
          <w:rFonts w:cs="Times New Roman"/>
          <w:lang w:val="en-GB"/>
        </w:rPr>
        <w:t xml:space="preserve">With respect </w:t>
      </w:r>
      <w:r w:rsidRPr="00BB3075">
        <w:rPr>
          <w:rFonts w:cs="Times New Roman"/>
          <w:lang w:val="en-GB"/>
        </w:rPr>
        <w:t xml:space="preserve">to </w:t>
      </w:r>
      <w:r w:rsidR="0082534D" w:rsidRPr="00BB3075">
        <w:rPr>
          <w:rFonts w:cs="Times New Roman"/>
          <w:lang w:val="en-GB"/>
        </w:rPr>
        <w:t>behavioural inhibition</w:t>
      </w:r>
      <w:r w:rsidRPr="00BB3075">
        <w:rPr>
          <w:rFonts w:cs="Times New Roman"/>
          <w:lang w:val="en-GB"/>
        </w:rPr>
        <w:t xml:space="preserve">, in the first and second steps of the regression analysis, no significant main effects of </w:t>
      </w:r>
      <w:r w:rsidRPr="00BB3075">
        <w:rPr>
          <w:rFonts w:cs="Times New Roman"/>
          <w:i/>
          <w:lang w:val="en-GB"/>
        </w:rPr>
        <w:t>OXTR</w:t>
      </w:r>
      <w:r w:rsidRPr="00BB3075">
        <w:rPr>
          <w:rFonts w:cs="Times New Roman"/>
          <w:lang w:val="en-GB"/>
        </w:rPr>
        <w:t xml:space="preserve"> genotype or RSRI score on the outcome variable were observed</w:t>
      </w:r>
      <w:r w:rsidR="003F4FB0" w:rsidRPr="00BB3075">
        <w:rPr>
          <w:rFonts w:cs="Times New Roman"/>
          <w:lang w:val="en-GB"/>
        </w:rPr>
        <w:t>.</w:t>
      </w:r>
      <w:r w:rsidRPr="00BB3075">
        <w:rPr>
          <w:rFonts w:cs="Times New Roman"/>
          <w:lang w:val="en-GB"/>
        </w:rPr>
        <w:t xml:space="preserve"> The second step, however, yielded a significant interaction effect of </w:t>
      </w:r>
      <w:r w:rsidRPr="00BB3075">
        <w:rPr>
          <w:rFonts w:cs="Times New Roman"/>
          <w:i/>
          <w:lang w:val="en-GB"/>
        </w:rPr>
        <w:t>OXTR</w:t>
      </w:r>
      <w:r w:rsidRPr="00BB3075">
        <w:rPr>
          <w:rFonts w:cs="Times New Roman"/>
          <w:lang w:val="en-GB"/>
        </w:rPr>
        <w:t xml:space="preserve"> x BI</w:t>
      </w:r>
      <w:r w:rsidR="003F4FB0" w:rsidRPr="00BB3075">
        <w:rPr>
          <w:rFonts w:cs="Times New Roman"/>
          <w:lang w:val="en-GB"/>
        </w:rPr>
        <w:t>,</w:t>
      </w:r>
      <w:r w:rsidR="005D6098" w:rsidRPr="00BB3075">
        <w:rPr>
          <w:rFonts w:cs="Times New Roman"/>
          <w:lang w:val="en-GB"/>
        </w:rPr>
        <w:t xml:space="preserve"> </w:t>
      </w:r>
      <w:r w:rsidRPr="00BB3075">
        <w:rPr>
          <w:rFonts w:cs="Times New Roman"/>
          <w:lang w:val="en-GB"/>
        </w:rPr>
        <w:t>which accounted for a significant increase in explained variance</w:t>
      </w:r>
      <w:r w:rsidR="005D6098" w:rsidRPr="00BB3075">
        <w:rPr>
          <w:rFonts w:cs="Times New Roman"/>
          <w:lang w:val="en-GB"/>
        </w:rPr>
        <w:t>, indicating differential dynamics in RSRI scores depending on genotype.</w:t>
      </w:r>
      <w:r w:rsidR="0090648B" w:rsidRPr="00BB3075">
        <w:rPr>
          <w:rFonts w:cs="Times New Roman"/>
          <w:lang w:val="en-GB"/>
        </w:rPr>
        <w:t xml:space="preserve"> </w:t>
      </w:r>
      <w:r w:rsidRPr="00BB3075">
        <w:rPr>
          <w:rFonts w:cs="Times New Roman"/>
          <w:lang w:val="en-GB"/>
        </w:rPr>
        <w:t xml:space="preserve">In a similar vein, regarding </w:t>
      </w:r>
      <w:r w:rsidR="0082534D" w:rsidRPr="00BB3075">
        <w:rPr>
          <w:rFonts w:cs="Times New Roman"/>
          <w:lang w:val="en-GB"/>
        </w:rPr>
        <w:t>adult separation anxiety</w:t>
      </w:r>
      <w:r w:rsidRPr="00BB3075">
        <w:rPr>
          <w:rFonts w:cs="Times New Roman"/>
          <w:lang w:val="en-GB"/>
        </w:rPr>
        <w:t xml:space="preserve">, no main effects of </w:t>
      </w:r>
      <w:r w:rsidRPr="00BB3075">
        <w:rPr>
          <w:rFonts w:cs="Times New Roman"/>
          <w:i/>
          <w:lang w:val="en-GB"/>
        </w:rPr>
        <w:t>OXTR</w:t>
      </w:r>
      <w:r w:rsidRPr="00BB3075">
        <w:rPr>
          <w:rFonts w:cs="Times New Roman"/>
          <w:lang w:val="en-GB"/>
        </w:rPr>
        <w:t xml:space="preserve"> genotype or ASA-27 score were observed in either the first or the second step of the regression analysis</w:t>
      </w:r>
      <w:r w:rsidR="003F4FB0" w:rsidRPr="00BB3075">
        <w:rPr>
          <w:rFonts w:cs="Times New Roman"/>
          <w:lang w:val="en-GB"/>
        </w:rPr>
        <w:t>, h</w:t>
      </w:r>
      <w:r w:rsidRPr="00BB3075">
        <w:rPr>
          <w:rFonts w:cs="Times New Roman"/>
          <w:lang w:val="en-GB"/>
        </w:rPr>
        <w:t xml:space="preserve">owever, a trend for </w:t>
      </w:r>
      <w:r w:rsidR="003F4FB0" w:rsidRPr="00BB3075">
        <w:rPr>
          <w:rFonts w:cs="Times New Roman"/>
          <w:lang w:val="en-GB"/>
        </w:rPr>
        <w:t xml:space="preserve">a </w:t>
      </w:r>
      <w:r w:rsidRPr="00BB3075">
        <w:rPr>
          <w:rFonts w:cs="Times New Roman"/>
          <w:lang w:val="en-GB"/>
        </w:rPr>
        <w:t xml:space="preserve">significant two-way interaction of </w:t>
      </w:r>
      <w:r w:rsidRPr="00BB3075">
        <w:rPr>
          <w:rFonts w:cs="Times New Roman"/>
          <w:i/>
          <w:lang w:val="en-GB"/>
        </w:rPr>
        <w:t>OXTR</w:t>
      </w:r>
      <w:r w:rsidRPr="00BB3075">
        <w:rPr>
          <w:rFonts w:cs="Times New Roman"/>
          <w:lang w:val="en-GB"/>
        </w:rPr>
        <w:t xml:space="preserve"> x ASA emerged in step two, accounting for a marginally significant increase in total variance</w:t>
      </w:r>
      <w:r w:rsidR="003F4FB0" w:rsidRPr="00BB3075">
        <w:rPr>
          <w:rFonts w:cs="Times New Roman"/>
          <w:lang w:val="en-GB"/>
        </w:rPr>
        <w:t xml:space="preserve"> (see Table 2 fo</w:t>
      </w:r>
      <w:r w:rsidR="003F2AA4" w:rsidRPr="00BB3075">
        <w:rPr>
          <w:rFonts w:cs="Times New Roman"/>
          <w:lang w:val="en-GB"/>
        </w:rPr>
        <w:t>r detailed results</w:t>
      </w:r>
      <w:r w:rsidR="003F4FB0" w:rsidRPr="00BB3075">
        <w:rPr>
          <w:rFonts w:cs="Times New Roman"/>
          <w:lang w:val="en-GB"/>
        </w:rPr>
        <w:t>)</w:t>
      </w:r>
      <w:r w:rsidR="005D6098" w:rsidRPr="00BB3075">
        <w:rPr>
          <w:rFonts w:cs="Times New Roman"/>
          <w:lang w:val="en-GB"/>
        </w:rPr>
        <w:t xml:space="preserve"> and pointing to </w:t>
      </w:r>
      <w:r w:rsidR="00D177CC" w:rsidRPr="00BB3075">
        <w:rPr>
          <w:rFonts w:cs="Times New Roman"/>
          <w:lang w:val="en-GB"/>
        </w:rPr>
        <w:t>increases or decreases in ASA</w:t>
      </w:r>
      <w:r w:rsidR="005D6098" w:rsidRPr="00BB3075">
        <w:rPr>
          <w:rFonts w:cs="Times New Roman"/>
          <w:lang w:val="en-GB"/>
        </w:rPr>
        <w:t xml:space="preserve"> scores </w:t>
      </w:r>
      <w:r w:rsidR="00D177CC" w:rsidRPr="00BB3075">
        <w:rPr>
          <w:rFonts w:cs="Times New Roman"/>
          <w:lang w:val="en-GB"/>
        </w:rPr>
        <w:t>in a genotype-dependent (GG vs.</w:t>
      </w:r>
      <w:r w:rsidR="00D177CC">
        <w:rPr>
          <w:rFonts w:cs="Times New Roman"/>
          <w:lang w:val="en-GB"/>
        </w:rPr>
        <w:t xml:space="preserve"> AG/AA) fashion </w:t>
      </w:r>
      <w:r w:rsidR="005D6098">
        <w:rPr>
          <w:rFonts w:cs="Times New Roman"/>
          <w:lang w:val="en-GB"/>
        </w:rPr>
        <w:t>as depicted in Figure 1.</w:t>
      </w:r>
      <w:r w:rsidRPr="00B605C2">
        <w:rPr>
          <w:rFonts w:cs="Times New Roman"/>
          <w:lang w:val="en-GB"/>
        </w:rPr>
        <w:t>.</w:t>
      </w:r>
    </w:p>
    <w:p w14:paraId="6A93956B" w14:textId="77777777" w:rsidR="004D0013" w:rsidRPr="00B605C2" w:rsidRDefault="004D0013" w:rsidP="00C31A42">
      <w:pPr>
        <w:pStyle w:val="NormalWeb"/>
        <w:spacing w:line="480" w:lineRule="auto"/>
        <w:jc w:val="both"/>
        <w:rPr>
          <w:rFonts w:hAnsi="Times New Roman" w:cs="Times New Roman"/>
          <w:lang w:val="en-GB"/>
        </w:rPr>
      </w:pPr>
    </w:p>
    <w:p w14:paraId="3AD82A39" w14:textId="1B1BC04F" w:rsidR="004D0013" w:rsidRDefault="004D0013" w:rsidP="001942B1">
      <w:pPr>
        <w:spacing w:line="480" w:lineRule="auto"/>
        <w:jc w:val="center"/>
        <w:rPr>
          <w:rFonts w:cs="Times New Roman"/>
          <w:noProof/>
          <w:lang w:val="en-GB"/>
        </w:rPr>
      </w:pPr>
      <w:r>
        <w:rPr>
          <w:rFonts w:cs="Times New Roman"/>
          <w:noProof/>
          <w:lang w:val="en-GB"/>
        </w:rPr>
        <w:t xml:space="preserve">- </w:t>
      </w:r>
      <w:r w:rsidR="003F4FB0">
        <w:rPr>
          <w:rFonts w:cs="Times New Roman"/>
          <w:noProof/>
          <w:lang w:val="en-GB"/>
        </w:rPr>
        <w:t xml:space="preserve">Table </w:t>
      </w:r>
      <w:r>
        <w:rPr>
          <w:rFonts w:cs="Times New Roman"/>
          <w:noProof/>
          <w:lang w:val="en-GB"/>
        </w:rPr>
        <w:t>2</w:t>
      </w:r>
      <w:r w:rsidRPr="00B605C2">
        <w:rPr>
          <w:rFonts w:cs="Times New Roman"/>
          <w:noProof/>
          <w:lang w:val="en-GB"/>
        </w:rPr>
        <w:t xml:space="preserve"> -</w:t>
      </w:r>
    </w:p>
    <w:p w14:paraId="11D8AC52" w14:textId="77777777" w:rsidR="004D0013" w:rsidRPr="00A034DB" w:rsidRDefault="004D0013" w:rsidP="00C31A42">
      <w:pPr>
        <w:spacing w:line="480" w:lineRule="auto"/>
        <w:jc w:val="center"/>
        <w:rPr>
          <w:rFonts w:cs="Times New Roman"/>
          <w:lang w:val="en-GB"/>
        </w:rPr>
      </w:pPr>
    </w:p>
    <w:p w14:paraId="40577093" w14:textId="77777777" w:rsidR="004D0013" w:rsidRPr="00A034DB" w:rsidRDefault="004D0013" w:rsidP="00C31A42">
      <w:pPr>
        <w:spacing w:line="480" w:lineRule="auto"/>
        <w:jc w:val="both"/>
        <w:rPr>
          <w:rFonts w:cs="Times New Roman"/>
          <w:b/>
          <w:i/>
          <w:lang w:val="en-GB"/>
        </w:rPr>
      </w:pPr>
      <w:r w:rsidRPr="00A034DB">
        <w:rPr>
          <w:rFonts w:cs="Times New Roman"/>
          <w:b/>
          <w:i/>
          <w:lang w:val="en-GB"/>
        </w:rPr>
        <w:t xml:space="preserve">Predictive transcription factor binding analysis of OXTR rs2254298 </w:t>
      </w:r>
    </w:p>
    <w:p w14:paraId="02F937EF" w14:textId="42A18ABE" w:rsidR="00C302D9" w:rsidRPr="002B7336" w:rsidRDefault="004D0013" w:rsidP="00C302D9">
      <w:pPr>
        <w:spacing w:line="480" w:lineRule="auto"/>
        <w:jc w:val="both"/>
        <w:rPr>
          <w:rFonts w:cs="Times New Roman"/>
          <w:lang w:val="en-GB"/>
        </w:rPr>
      </w:pPr>
      <w:r w:rsidRPr="00A034DB">
        <w:rPr>
          <w:rFonts w:cs="Times New Roman"/>
          <w:lang w:val="en-GB"/>
        </w:rPr>
        <w:t xml:space="preserve">In order to explore the potential </w:t>
      </w:r>
      <w:r w:rsidRPr="00BB3075">
        <w:rPr>
          <w:rFonts w:cs="Times New Roman"/>
          <w:lang w:val="en-GB"/>
        </w:rPr>
        <w:t xml:space="preserve">functionality of </w:t>
      </w:r>
      <w:r w:rsidR="00C302D9" w:rsidRPr="00BB3075">
        <w:rPr>
          <w:rFonts w:cs="Times New Roman"/>
          <w:lang w:val="en-GB"/>
        </w:rPr>
        <w:t xml:space="preserve">the </w:t>
      </w:r>
      <w:proofErr w:type="spellStart"/>
      <w:r w:rsidR="00C302D9" w:rsidRPr="00BB3075">
        <w:rPr>
          <w:rFonts w:cs="Times New Roman"/>
          <w:lang w:val="en-GB"/>
        </w:rPr>
        <w:t>intronic</w:t>
      </w:r>
      <w:proofErr w:type="spellEnd"/>
      <w:r w:rsidR="00C302D9" w:rsidRPr="00BB3075">
        <w:rPr>
          <w:rFonts w:cs="Times New Roman"/>
          <w:lang w:val="en-GB"/>
        </w:rPr>
        <w:t xml:space="preserve"> </w:t>
      </w:r>
      <w:r w:rsidRPr="00BB3075">
        <w:rPr>
          <w:rFonts w:cs="Times New Roman"/>
          <w:i/>
          <w:lang w:val="en-GB"/>
        </w:rPr>
        <w:t>OXTR</w:t>
      </w:r>
      <w:r w:rsidRPr="00BB3075">
        <w:rPr>
          <w:rFonts w:cs="Times New Roman"/>
          <w:lang w:val="en-GB"/>
        </w:rPr>
        <w:t xml:space="preserve"> rs2254298</w:t>
      </w:r>
      <w:r w:rsidR="00C302D9" w:rsidRPr="00BB3075">
        <w:rPr>
          <w:rFonts w:cs="Times New Roman"/>
          <w:lang w:val="en-GB"/>
        </w:rPr>
        <w:t xml:space="preserve"> SNP</w:t>
      </w:r>
      <w:r w:rsidRPr="00BB3075">
        <w:rPr>
          <w:rFonts w:cs="Times New Roman"/>
          <w:lang w:val="en-GB"/>
        </w:rPr>
        <w:t xml:space="preserve">, </w:t>
      </w:r>
      <w:r w:rsidR="00C302D9" w:rsidRPr="00BB3075">
        <w:rPr>
          <w:rFonts w:cs="Times New Roman"/>
          <w:lang w:val="en-GB"/>
        </w:rPr>
        <w:t xml:space="preserve">an </w:t>
      </w:r>
      <w:r w:rsidRPr="00BB3075">
        <w:rPr>
          <w:rFonts w:cs="Times New Roman"/>
          <w:i/>
          <w:lang w:val="en-GB"/>
        </w:rPr>
        <w:t>in silico</w:t>
      </w:r>
      <w:r w:rsidRPr="00BB3075">
        <w:rPr>
          <w:rFonts w:cs="Times New Roman"/>
          <w:lang w:val="en-GB"/>
        </w:rPr>
        <w:t xml:space="preserve"> analysis was performed to evaluate </w:t>
      </w:r>
      <w:r w:rsidR="00D923E7" w:rsidRPr="00BB3075">
        <w:rPr>
          <w:rFonts w:cs="Times New Roman"/>
          <w:lang w:val="en-GB"/>
        </w:rPr>
        <w:t xml:space="preserve">potential </w:t>
      </w:r>
      <w:r w:rsidRPr="00BB3075">
        <w:rPr>
          <w:rFonts w:cs="Times New Roman"/>
          <w:lang w:val="en-GB"/>
        </w:rPr>
        <w:lastRenderedPageBreak/>
        <w:t xml:space="preserve">transcription factor binding affinities at </w:t>
      </w:r>
      <w:r w:rsidR="00C302D9" w:rsidRPr="00BB3075">
        <w:rPr>
          <w:rFonts w:cs="Times New Roman"/>
          <w:lang w:val="en-GB"/>
        </w:rPr>
        <w:t xml:space="preserve">the </w:t>
      </w:r>
      <w:r w:rsidRPr="00BB3075">
        <w:rPr>
          <w:rFonts w:cs="Times New Roman"/>
          <w:lang w:val="en-GB"/>
        </w:rPr>
        <w:t xml:space="preserve">nucleotide sequence containing </w:t>
      </w:r>
      <w:r w:rsidR="00C302D9" w:rsidRPr="00BB3075">
        <w:rPr>
          <w:rFonts w:cs="Times New Roman"/>
          <w:lang w:val="en-GB"/>
        </w:rPr>
        <w:t xml:space="preserve">the </w:t>
      </w:r>
      <w:r w:rsidRPr="00BB3075">
        <w:rPr>
          <w:rFonts w:cs="Times New Roman"/>
          <w:lang w:val="en-GB"/>
        </w:rPr>
        <w:t xml:space="preserve">G or </w:t>
      </w:r>
      <w:proofErr w:type="gramStart"/>
      <w:r w:rsidRPr="00BB3075">
        <w:rPr>
          <w:rFonts w:cs="Times New Roman"/>
          <w:lang w:val="en-GB"/>
        </w:rPr>
        <w:t>A</w:t>
      </w:r>
      <w:proofErr w:type="gramEnd"/>
      <w:r w:rsidRPr="00BB3075">
        <w:rPr>
          <w:rFonts w:cs="Times New Roman"/>
          <w:lang w:val="en-GB"/>
        </w:rPr>
        <w:t xml:space="preserve"> allele</w:t>
      </w:r>
      <w:r w:rsidR="00C302D9" w:rsidRPr="00BB3075">
        <w:rPr>
          <w:rFonts w:cs="Times New Roman"/>
          <w:lang w:val="en-GB"/>
        </w:rPr>
        <w:t>, respectively, using the online tool Transcription Factor Affinity Prediction (TRAP)</w:t>
      </w:r>
      <w:r w:rsidR="00C302D9" w:rsidRPr="00BB3075">
        <w:rPr>
          <w:lang w:val="en-US"/>
        </w:rPr>
        <w:t xml:space="preserve"> </w:t>
      </w:r>
      <w:r w:rsidR="00C302D9" w:rsidRPr="00BB3075">
        <w:rPr>
          <w:rFonts w:cs="Times New Roman"/>
          <w:lang w:val="en-GB"/>
        </w:rPr>
        <w:t>(</w:t>
      </w:r>
      <w:r w:rsidR="00FE27ED" w:rsidRPr="00BB3075">
        <w:rPr>
          <w:rFonts w:cs="Times New Roman"/>
          <w:lang w:val="en-GB"/>
        </w:rPr>
        <w:t>see methods</w:t>
      </w:r>
      <w:r w:rsidR="00FE27ED">
        <w:rPr>
          <w:rFonts w:cs="Times New Roman"/>
          <w:lang w:val="en-GB"/>
        </w:rPr>
        <w:t xml:space="preserve">; </w:t>
      </w:r>
      <w:r w:rsidR="00C302D9">
        <w:rPr>
          <w:rFonts w:cs="Times New Roman"/>
          <w:lang w:val="en-GB"/>
        </w:rPr>
        <w:t>Thomas-</w:t>
      </w:r>
      <w:proofErr w:type="spellStart"/>
      <w:r w:rsidR="00C302D9">
        <w:rPr>
          <w:rFonts w:cs="Times New Roman"/>
          <w:lang w:val="en-GB"/>
        </w:rPr>
        <w:t>Chollier</w:t>
      </w:r>
      <w:proofErr w:type="spellEnd"/>
      <w:r w:rsidR="00C302D9">
        <w:rPr>
          <w:rFonts w:cs="Times New Roman"/>
          <w:lang w:val="en-GB"/>
        </w:rPr>
        <w:t xml:space="preserve"> et al. 2011).</w:t>
      </w:r>
    </w:p>
    <w:p w14:paraId="75868660" w14:textId="5AEF3581" w:rsidR="004D0013" w:rsidRDefault="004D0013" w:rsidP="00C302D9">
      <w:pPr>
        <w:spacing w:line="480" w:lineRule="auto"/>
        <w:jc w:val="both"/>
        <w:rPr>
          <w:rFonts w:cs="Times New Roman"/>
          <w:lang w:val="en-GB"/>
        </w:rPr>
      </w:pPr>
      <w:r w:rsidRPr="00A034DB">
        <w:rPr>
          <w:rFonts w:cs="Times New Roman"/>
          <w:lang w:val="en-GB"/>
        </w:rPr>
        <w:t xml:space="preserve">Among the top 10 predictions, a significant difference was observed in binding affinity </w:t>
      </w:r>
      <w:r w:rsidR="00486B75">
        <w:rPr>
          <w:rFonts w:cs="Times New Roman"/>
          <w:lang w:val="en-GB"/>
        </w:rPr>
        <w:t>for</w:t>
      </w:r>
      <w:r w:rsidR="00486B75" w:rsidRPr="00A034DB">
        <w:rPr>
          <w:rFonts w:cs="Times New Roman"/>
          <w:lang w:val="en-GB"/>
        </w:rPr>
        <w:t xml:space="preserve"> </w:t>
      </w:r>
      <w:r w:rsidRPr="00A034DB">
        <w:rPr>
          <w:rFonts w:cs="Times New Roman"/>
          <w:lang w:val="en-GB"/>
        </w:rPr>
        <w:t>the transcription factor GATA4. Presence of the G</w:t>
      </w:r>
      <w:r>
        <w:rPr>
          <w:rFonts w:cs="Times New Roman"/>
          <w:lang w:val="en-GB"/>
        </w:rPr>
        <w:t xml:space="preserve"> </w:t>
      </w:r>
      <w:r w:rsidRPr="00A034DB">
        <w:rPr>
          <w:rFonts w:cs="Times New Roman"/>
          <w:lang w:val="en-GB"/>
        </w:rPr>
        <w:t>allele was related to altered GATA4 sequence motifs, leading to loss of GATA4 binding affinity</w:t>
      </w:r>
      <w:r w:rsidR="00486B75">
        <w:rPr>
          <w:rFonts w:cs="Times New Roman"/>
          <w:lang w:val="en-GB"/>
        </w:rPr>
        <w:t xml:space="preserve"> (f</w:t>
      </w:r>
      <w:r w:rsidR="00B43F62">
        <w:rPr>
          <w:rFonts w:cs="Times New Roman"/>
          <w:lang w:val="en-GB"/>
        </w:rPr>
        <w:t>or details, see</w:t>
      </w:r>
      <w:r w:rsidRPr="00A034DB">
        <w:rPr>
          <w:rFonts w:cs="Times New Roman"/>
          <w:lang w:val="en-GB"/>
        </w:rPr>
        <w:t xml:space="preserve"> Table </w:t>
      </w:r>
      <w:r w:rsidR="00486B75">
        <w:rPr>
          <w:rFonts w:cs="Times New Roman"/>
          <w:lang w:val="en-GB"/>
        </w:rPr>
        <w:t>3).</w:t>
      </w:r>
    </w:p>
    <w:p w14:paraId="44DDFBF3" w14:textId="4DCFB191" w:rsidR="004D0013" w:rsidRDefault="004D0013" w:rsidP="00C31A42">
      <w:pPr>
        <w:spacing w:before="240" w:after="240" w:line="480" w:lineRule="auto"/>
        <w:jc w:val="center"/>
        <w:rPr>
          <w:rFonts w:cs="Times New Roman"/>
          <w:lang w:val="en-GB"/>
        </w:rPr>
      </w:pPr>
      <w:r w:rsidRPr="00B605C2">
        <w:rPr>
          <w:rFonts w:cs="Times New Roman"/>
          <w:lang w:val="en-GB"/>
        </w:rPr>
        <w:t xml:space="preserve">- Table </w:t>
      </w:r>
      <w:r w:rsidR="00703137">
        <w:rPr>
          <w:rFonts w:cs="Times New Roman"/>
          <w:lang w:val="en-GB"/>
        </w:rPr>
        <w:t>3</w:t>
      </w:r>
      <w:r w:rsidR="00703137" w:rsidRPr="00B605C2">
        <w:rPr>
          <w:rFonts w:cs="Times New Roman"/>
          <w:lang w:val="en-GB"/>
        </w:rPr>
        <w:t xml:space="preserve"> </w:t>
      </w:r>
      <w:r>
        <w:rPr>
          <w:rFonts w:cs="Times New Roman"/>
          <w:lang w:val="en-GB"/>
        </w:rPr>
        <w:t>-</w:t>
      </w:r>
    </w:p>
    <w:p w14:paraId="1317627C" w14:textId="77777777" w:rsidR="004D0013" w:rsidRDefault="004D0013" w:rsidP="00C31A42">
      <w:pPr>
        <w:spacing w:before="240" w:after="240" w:line="480" w:lineRule="auto"/>
        <w:jc w:val="both"/>
        <w:rPr>
          <w:rFonts w:cs="Times New Roman"/>
          <w:b/>
          <w:lang w:val="en-GB"/>
        </w:rPr>
      </w:pPr>
      <w:r w:rsidRPr="00B605C2">
        <w:rPr>
          <w:rFonts w:cs="Times New Roman"/>
          <w:b/>
          <w:lang w:val="en-GB"/>
        </w:rPr>
        <w:t>Discussion</w:t>
      </w:r>
    </w:p>
    <w:p w14:paraId="21358661" w14:textId="175F3D92" w:rsidR="007C2333" w:rsidRPr="00BB3075" w:rsidRDefault="004D0013" w:rsidP="00C31A42">
      <w:pPr>
        <w:spacing w:line="480" w:lineRule="auto"/>
        <w:jc w:val="both"/>
        <w:rPr>
          <w:rFonts w:cs="Times New Roman"/>
          <w:lang w:val="en-GB"/>
        </w:rPr>
      </w:pPr>
      <w:r>
        <w:rPr>
          <w:rFonts w:cs="Times New Roman"/>
          <w:lang w:val="en-GB"/>
        </w:rPr>
        <w:t xml:space="preserve">The present study for the first time explored the interactive role of </w:t>
      </w:r>
      <w:r w:rsidRPr="005C6B75">
        <w:rPr>
          <w:rFonts w:cs="Times New Roman"/>
          <w:i/>
          <w:lang w:val="en-GB"/>
        </w:rPr>
        <w:t>OXTR</w:t>
      </w:r>
      <w:r>
        <w:rPr>
          <w:rFonts w:cs="Times New Roman"/>
          <w:lang w:val="en-GB"/>
        </w:rPr>
        <w:t xml:space="preserve"> rs2254298 with dimensional measures of behavioural inhibition (BI) and adult separation anxiety (ASA), in the moderation of symptoms of complicated grief (CG) in patients with </w:t>
      </w:r>
      <w:r w:rsidR="00B43F62">
        <w:rPr>
          <w:rFonts w:cs="Times New Roman"/>
          <w:lang w:val="en-GB"/>
        </w:rPr>
        <w:t xml:space="preserve">mood </w:t>
      </w:r>
      <w:r>
        <w:rPr>
          <w:rFonts w:cs="Times New Roman"/>
          <w:lang w:val="en-GB"/>
        </w:rPr>
        <w:t xml:space="preserve">and anxiety disorders. While no main effects of </w:t>
      </w:r>
      <w:r w:rsidRPr="00E479E2">
        <w:rPr>
          <w:rFonts w:cs="Times New Roman"/>
          <w:i/>
          <w:lang w:val="en-GB"/>
        </w:rPr>
        <w:t>OXTR</w:t>
      </w:r>
      <w:r>
        <w:rPr>
          <w:rFonts w:cs="Times New Roman"/>
          <w:lang w:val="en-GB"/>
        </w:rPr>
        <w:t xml:space="preserve"> </w:t>
      </w:r>
      <w:r w:rsidRPr="00BB3075">
        <w:rPr>
          <w:rFonts w:cs="Times New Roman"/>
          <w:lang w:val="en-GB"/>
        </w:rPr>
        <w:t xml:space="preserve">genotype, BI, or ASA on CG could be discerned, </w:t>
      </w:r>
      <w:r w:rsidRPr="00BB3075">
        <w:rPr>
          <w:rFonts w:cs="Times New Roman"/>
          <w:i/>
          <w:lang w:val="en-GB"/>
        </w:rPr>
        <w:t>OXTR</w:t>
      </w:r>
      <w:r w:rsidRPr="00BB3075">
        <w:rPr>
          <w:rFonts w:cs="Times New Roman"/>
          <w:lang w:val="en-GB"/>
        </w:rPr>
        <w:t xml:space="preserve"> genotype interacted with BI and, on a trend-level, with ASA, to increase </w:t>
      </w:r>
      <w:r w:rsidR="00D923E7" w:rsidRPr="00BB3075">
        <w:rPr>
          <w:rFonts w:cs="Times New Roman"/>
          <w:lang w:val="en-GB"/>
        </w:rPr>
        <w:t xml:space="preserve">complicated </w:t>
      </w:r>
      <w:r w:rsidR="0082534D" w:rsidRPr="00BB3075">
        <w:rPr>
          <w:rFonts w:cs="Times New Roman"/>
          <w:lang w:val="en-GB"/>
        </w:rPr>
        <w:t xml:space="preserve">grief </w:t>
      </w:r>
      <w:r w:rsidRPr="00BB3075">
        <w:rPr>
          <w:rFonts w:cs="Times New Roman"/>
          <w:lang w:val="en-GB"/>
        </w:rPr>
        <w:t>symptoms. Specifically, higher levels of both BI</w:t>
      </w:r>
      <w:r>
        <w:rPr>
          <w:rFonts w:cs="Times New Roman"/>
          <w:lang w:val="en-GB"/>
        </w:rPr>
        <w:t xml:space="preserve"> and ASA were related to elevated CG scores in patients homozygous for the G allele. Interestingly, as depicted in Figure 2, this pattern appears to be reversed when BI, and to an extent ASA, is low, which </w:t>
      </w:r>
      <w:r w:rsidR="007C2333">
        <w:rPr>
          <w:rFonts w:cs="Times New Roman"/>
          <w:lang w:val="en-GB"/>
        </w:rPr>
        <w:t>accords</w:t>
      </w:r>
      <w:r>
        <w:rPr>
          <w:rFonts w:cs="Times New Roman"/>
          <w:lang w:val="en-GB"/>
        </w:rPr>
        <w:t xml:space="preserve"> with the “differential susceptibility hypothesis” by </w:t>
      </w:r>
      <w:proofErr w:type="spellStart"/>
      <w:r>
        <w:rPr>
          <w:rFonts w:cs="Times New Roman"/>
          <w:lang w:val="en-GB"/>
        </w:rPr>
        <w:t>Belsky</w:t>
      </w:r>
      <w:proofErr w:type="spellEnd"/>
      <w:r>
        <w:rPr>
          <w:rFonts w:cs="Times New Roman"/>
          <w:lang w:val="en-GB"/>
        </w:rPr>
        <w:t xml:space="preserve"> et al. </w:t>
      </w:r>
      <w:r>
        <w:rPr>
          <w:rFonts w:cs="Times New Roman"/>
          <w:noProof/>
          <w:lang w:val="en-GB"/>
        </w:rPr>
        <w:t>(2009)</w:t>
      </w:r>
      <w:r>
        <w:rPr>
          <w:rFonts w:cs="Times New Roman"/>
          <w:lang w:val="en-GB"/>
        </w:rPr>
        <w:t xml:space="preserve">, </w:t>
      </w:r>
      <w:r w:rsidR="00B43F62">
        <w:rPr>
          <w:rFonts w:cs="Times New Roman"/>
          <w:lang w:val="en-GB"/>
        </w:rPr>
        <w:t xml:space="preserve">proposing </w:t>
      </w:r>
      <w:r>
        <w:rPr>
          <w:rFonts w:cs="Times New Roman"/>
          <w:lang w:val="en-GB"/>
        </w:rPr>
        <w:t xml:space="preserve">that genes are responsive to the environment as a whole </w:t>
      </w:r>
      <w:r>
        <w:rPr>
          <w:rFonts w:cs="Times New Roman"/>
          <w:lang w:val="en-GB"/>
        </w:rPr>
        <w:lastRenderedPageBreak/>
        <w:t xml:space="preserve">and can therefore either increase or decrease vulnerability – in this case to CG – depending on the quality of non-genetic influences, which in the present study were operationalized as differing levels of BI and ASA. Indeed, </w:t>
      </w:r>
      <w:r w:rsidRPr="003B0DA5">
        <w:rPr>
          <w:rFonts w:cs="Times New Roman"/>
          <w:i/>
          <w:lang w:val="en-GB"/>
        </w:rPr>
        <w:t>OXTR</w:t>
      </w:r>
      <w:r>
        <w:rPr>
          <w:rFonts w:cs="Times New Roman"/>
          <w:lang w:val="en-GB"/>
        </w:rPr>
        <w:t xml:space="preserve"> rs2254298 has previously been suggested to confer differential susceptibility to psychopathology </w:t>
      </w:r>
      <w:r>
        <w:rPr>
          <w:rFonts w:cs="Times New Roman"/>
          <w:noProof/>
          <w:lang w:val="en-GB"/>
        </w:rPr>
        <w:t>(Brüne 2012)</w:t>
      </w:r>
      <w:r>
        <w:rPr>
          <w:rFonts w:cs="Times New Roman"/>
          <w:lang w:val="en-GB"/>
        </w:rPr>
        <w:t xml:space="preserve">. </w:t>
      </w:r>
      <w:r w:rsidR="00C735B0">
        <w:rPr>
          <w:rFonts w:cs="Times New Roman"/>
          <w:lang w:val="en-GB"/>
        </w:rPr>
        <w:t>Though preliminary, t</w:t>
      </w:r>
      <w:r>
        <w:rPr>
          <w:rFonts w:cs="Times New Roman"/>
          <w:lang w:val="en-GB"/>
        </w:rPr>
        <w:t xml:space="preserve">he present results add further support to this notion by suggesting that while </w:t>
      </w:r>
      <w:r w:rsidRPr="00D57FB5">
        <w:rPr>
          <w:rFonts w:cs="Times New Roman"/>
          <w:i/>
          <w:lang w:val="en-GB"/>
        </w:rPr>
        <w:t>OXTR</w:t>
      </w:r>
      <w:r>
        <w:rPr>
          <w:rFonts w:cs="Times New Roman"/>
          <w:lang w:val="en-GB"/>
        </w:rPr>
        <w:t xml:space="preserve"> GG genotype carriers are at greater risk for developing CG following the death of a loved one in the context of a risk factor constellation comprising high levels of inhibited temperament or separation anxiety, they are the least prone to develop clinically relevant grief symptoms when scoring low on these intermediate phenotypes of anxiety and depression. On a molecular level, the mechanisms by which environmental factors or person characteristics may serve to activate or counteract a genetically </w:t>
      </w:r>
      <w:r w:rsidRPr="00BB3075">
        <w:rPr>
          <w:rFonts w:cs="Times New Roman"/>
          <w:lang w:val="en-GB"/>
        </w:rPr>
        <w:t>determined biological susceptibility may be facilitated via dynamic alterations of epigenetic mechanisms such as DNA methylation in response to negative or positive environmental influences, respectively (cf.</w:t>
      </w:r>
      <w:r w:rsidR="00BF2424" w:rsidRPr="00BB3075">
        <w:rPr>
          <w:rFonts w:cs="Times New Roman"/>
          <w:noProof/>
          <w:lang w:val="en-GB"/>
        </w:rPr>
        <w:t xml:space="preserve"> </w:t>
      </w:r>
      <w:r w:rsidRPr="00BB3075">
        <w:rPr>
          <w:rFonts w:cs="Times New Roman"/>
          <w:noProof/>
          <w:lang w:val="en-GB"/>
        </w:rPr>
        <w:t>Domschke et al. 2012; Domschke et al. 2013</w:t>
      </w:r>
      <w:r w:rsidR="00D85F21" w:rsidRPr="00BB3075">
        <w:rPr>
          <w:rFonts w:cs="Times New Roman"/>
          <w:noProof/>
          <w:lang w:val="en-GB"/>
        </w:rPr>
        <w:t>; for review see Schiele and Domschke 2017</w:t>
      </w:r>
      <w:r w:rsidRPr="00BB3075">
        <w:rPr>
          <w:rFonts w:cs="Times New Roman"/>
          <w:noProof/>
          <w:lang w:val="en-GB"/>
        </w:rPr>
        <w:t>)</w:t>
      </w:r>
      <w:r w:rsidRPr="00BB3075">
        <w:rPr>
          <w:rFonts w:cs="Times New Roman"/>
          <w:lang w:val="en-GB"/>
        </w:rPr>
        <w:t xml:space="preserve">, and, crucially, DNA methylation risk patterns have been shown to be reversible by successful psychotherapy </w:t>
      </w:r>
      <w:r w:rsidRPr="00BB3075">
        <w:rPr>
          <w:rFonts w:cs="Times New Roman"/>
          <w:noProof/>
          <w:lang w:val="en-GB"/>
        </w:rPr>
        <w:t>(Ziegler et al. 2016)</w:t>
      </w:r>
      <w:r w:rsidRPr="00BB3075">
        <w:rPr>
          <w:rFonts w:cs="Times New Roman"/>
          <w:lang w:val="en-GB"/>
        </w:rPr>
        <w:t xml:space="preserve">. </w:t>
      </w:r>
    </w:p>
    <w:p w14:paraId="0329F449" w14:textId="4EDB42B6" w:rsidR="004D0013" w:rsidRDefault="004D0013" w:rsidP="00C31A42">
      <w:pPr>
        <w:spacing w:line="480" w:lineRule="auto"/>
        <w:jc w:val="both"/>
        <w:rPr>
          <w:rFonts w:cs="Times New Roman"/>
          <w:lang w:val="en-GB"/>
        </w:rPr>
      </w:pPr>
      <w:r w:rsidRPr="00BB3075">
        <w:rPr>
          <w:rFonts w:cs="Times New Roman"/>
          <w:lang w:val="en-GB"/>
        </w:rPr>
        <w:t>From a clinical perspective, the</w:t>
      </w:r>
      <w:r w:rsidRPr="00FF3142">
        <w:rPr>
          <w:rFonts w:cs="Times New Roman"/>
          <w:lang w:val="en-GB"/>
        </w:rPr>
        <w:t xml:space="preserve"> present </w:t>
      </w:r>
      <w:r w:rsidR="007C2333">
        <w:rPr>
          <w:rFonts w:cs="Times New Roman"/>
          <w:lang w:val="en-GB"/>
        </w:rPr>
        <w:t>findings</w:t>
      </w:r>
      <w:r w:rsidR="007C2333" w:rsidRPr="00FF3142">
        <w:rPr>
          <w:rFonts w:cs="Times New Roman"/>
          <w:lang w:val="en-GB"/>
        </w:rPr>
        <w:t xml:space="preserve"> </w:t>
      </w:r>
      <w:r w:rsidRPr="00FF3142">
        <w:rPr>
          <w:rFonts w:cs="Times New Roman"/>
          <w:lang w:val="en-GB"/>
        </w:rPr>
        <w:t xml:space="preserve">may be </w:t>
      </w:r>
      <w:r w:rsidR="007C2333">
        <w:rPr>
          <w:rFonts w:cs="Times New Roman"/>
          <w:lang w:val="en-GB"/>
        </w:rPr>
        <w:t>relevant</w:t>
      </w:r>
      <w:r w:rsidRPr="00FF3142">
        <w:rPr>
          <w:rFonts w:cs="Times New Roman"/>
          <w:lang w:val="en-GB"/>
        </w:rPr>
        <w:t xml:space="preserve"> </w:t>
      </w:r>
      <w:r>
        <w:rPr>
          <w:rFonts w:cs="Times New Roman"/>
          <w:lang w:val="en-GB"/>
        </w:rPr>
        <w:t>for</w:t>
      </w:r>
      <w:r w:rsidRPr="00FF3142">
        <w:rPr>
          <w:rFonts w:cs="Times New Roman"/>
          <w:lang w:val="en-GB"/>
        </w:rPr>
        <w:t xml:space="preserve"> </w:t>
      </w:r>
      <w:r>
        <w:rPr>
          <w:rFonts w:cs="Times New Roman"/>
          <w:lang w:val="en-GB"/>
        </w:rPr>
        <w:t xml:space="preserve">the identification of at-risk individuals and, consequently, the targeted application of early preventive interventions, as well as for </w:t>
      </w:r>
      <w:r w:rsidRPr="00FF3142">
        <w:rPr>
          <w:rFonts w:cs="Times New Roman"/>
          <w:lang w:val="en-GB"/>
        </w:rPr>
        <w:t xml:space="preserve">the improvement </w:t>
      </w:r>
      <w:r w:rsidRPr="00FF3142">
        <w:rPr>
          <w:rFonts w:cs="Times New Roman"/>
          <w:lang w:val="en-GB"/>
        </w:rPr>
        <w:lastRenderedPageBreak/>
        <w:t xml:space="preserve">of therapeutic options </w:t>
      </w:r>
      <w:r>
        <w:rPr>
          <w:rFonts w:cs="Times New Roman"/>
          <w:lang w:val="en-GB"/>
        </w:rPr>
        <w:t>by</w:t>
      </w:r>
      <w:r w:rsidRPr="00FF3142">
        <w:rPr>
          <w:rFonts w:cs="Times New Roman"/>
          <w:lang w:val="en-GB"/>
        </w:rPr>
        <w:t xml:space="preserve"> taking into account a patient’s individual risk factor constellation towards </w:t>
      </w:r>
      <w:r>
        <w:rPr>
          <w:rFonts w:cs="Times New Roman"/>
          <w:lang w:val="en-GB"/>
        </w:rPr>
        <w:t>the development of a personally tailored treatment approach</w:t>
      </w:r>
      <w:r w:rsidRPr="00FF3142">
        <w:rPr>
          <w:rFonts w:cs="Times New Roman"/>
          <w:lang w:val="en-GB"/>
        </w:rPr>
        <w:t>.</w:t>
      </w:r>
      <w:r>
        <w:rPr>
          <w:rFonts w:cs="Times New Roman"/>
          <w:lang w:val="en-GB"/>
        </w:rPr>
        <w:t xml:space="preserve"> Especially early preventive strategies, ideally set during childhood, aimed towards building and strengthening resources are needed in order to increase resilient functioning especially when faced with later-life adversity</w:t>
      </w:r>
      <w:r w:rsidRPr="00DC436D">
        <w:rPr>
          <w:rFonts w:cs="Times New Roman"/>
          <w:lang w:val="en-GB"/>
        </w:rPr>
        <w:t xml:space="preserve"> in at-risk population</w:t>
      </w:r>
      <w:r w:rsidR="00B43F62">
        <w:rPr>
          <w:rFonts w:cs="Times New Roman"/>
          <w:lang w:val="en-GB"/>
        </w:rPr>
        <w:t>s</w:t>
      </w:r>
      <w:r>
        <w:rPr>
          <w:rFonts w:cs="Times New Roman"/>
          <w:lang w:val="en-GB"/>
        </w:rPr>
        <w:t xml:space="preserve">. For instance, early prevention programs such as the “Cool Little Kids” program centred on early risk factors like BI have been shown to be effective in reducing anxiety disorder risk </w:t>
      </w:r>
      <w:r>
        <w:rPr>
          <w:rFonts w:cs="Times New Roman"/>
          <w:noProof/>
          <w:lang w:val="en-GB"/>
        </w:rPr>
        <w:t>(Rapee et al. 2005; Rapee et al. 2010)</w:t>
      </w:r>
      <w:r>
        <w:rPr>
          <w:rFonts w:cs="Times New Roman"/>
          <w:lang w:val="en-GB"/>
        </w:rPr>
        <w:t xml:space="preserve"> and may therefore constitute promising tools in the prevention of bereavement-associated mental health problems. For the treatment of complicated grief, effective psychotherapeutic and pharmacological (e.g. </w:t>
      </w:r>
      <w:r>
        <w:rPr>
          <w:rFonts w:cs="Times New Roman"/>
          <w:noProof/>
          <w:lang w:val="en-GB"/>
        </w:rPr>
        <w:t>Shear et al. 2005; Hensley et al. 2009; Glickman et al. 2016; Shear et al. 2016; Bryant et al. 2017)</w:t>
      </w:r>
      <w:r>
        <w:rPr>
          <w:rFonts w:cs="Times New Roman"/>
          <w:lang w:val="en-GB"/>
        </w:rPr>
        <w:t xml:space="preserve"> interventions are available. However, since the presence of ASA symptoms has been shown to affect CG symptom severity and impairment </w:t>
      </w:r>
      <w:r w:rsidR="007C2333">
        <w:rPr>
          <w:rFonts w:cs="Times New Roman"/>
          <w:lang w:val="en-GB"/>
        </w:rPr>
        <w:t xml:space="preserve">either </w:t>
      </w:r>
      <w:r>
        <w:rPr>
          <w:rFonts w:cs="Times New Roman"/>
          <w:lang w:val="en-GB"/>
        </w:rPr>
        <w:t xml:space="preserve">directly </w:t>
      </w:r>
      <w:r>
        <w:rPr>
          <w:rFonts w:cs="Times New Roman"/>
          <w:noProof/>
          <w:lang w:val="en-GB"/>
        </w:rPr>
        <w:t>(Pini et al. 2012; Gesi et al. 2017)</w:t>
      </w:r>
      <w:r>
        <w:rPr>
          <w:rFonts w:cs="Times New Roman"/>
          <w:lang w:val="en-GB"/>
        </w:rPr>
        <w:t xml:space="preserve"> or in interaction with genetic variation </w:t>
      </w:r>
      <w:r w:rsidR="007C2333">
        <w:rPr>
          <w:rFonts w:cs="Times New Roman"/>
          <w:lang w:val="en-GB"/>
        </w:rPr>
        <w:t>(</w:t>
      </w:r>
      <w:r>
        <w:rPr>
          <w:rFonts w:cs="Times New Roman"/>
          <w:lang w:val="en-GB"/>
        </w:rPr>
        <w:t>as shown in the present study</w:t>
      </w:r>
      <w:r w:rsidR="007C2333">
        <w:rPr>
          <w:rFonts w:cs="Times New Roman"/>
          <w:lang w:val="en-GB"/>
        </w:rPr>
        <w:t>)</w:t>
      </w:r>
      <w:r>
        <w:rPr>
          <w:rFonts w:cs="Times New Roman"/>
          <w:lang w:val="en-GB"/>
        </w:rPr>
        <w:t xml:space="preserve">, </w:t>
      </w:r>
      <w:r w:rsidR="007C2333">
        <w:rPr>
          <w:rFonts w:cs="Times New Roman"/>
          <w:lang w:val="en-GB"/>
        </w:rPr>
        <w:t>consideration</w:t>
      </w:r>
      <w:r>
        <w:rPr>
          <w:rFonts w:cs="Times New Roman"/>
          <w:lang w:val="en-GB"/>
        </w:rPr>
        <w:t xml:space="preserve"> </w:t>
      </w:r>
      <w:r w:rsidR="007C2333">
        <w:rPr>
          <w:rFonts w:cs="Times New Roman"/>
          <w:lang w:val="en-GB"/>
        </w:rPr>
        <w:t xml:space="preserve">of </w:t>
      </w:r>
      <w:r>
        <w:rPr>
          <w:rFonts w:cs="Times New Roman"/>
          <w:lang w:val="en-GB"/>
        </w:rPr>
        <w:t xml:space="preserve">biological susceptibility factors and comorbid symptoms may help improve treatment options and </w:t>
      </w:r>
      <w:r w:rsidR="007C2333">
        <w:rPr>
          <w:rFonts w:cs="Times New Roman"/>
          <w:lang w:val="en-GB"/>
        </w:rPr>
        <w:t xml:space="preserve">so </w:t>
      </w:r>
      <w:r>
        <w:rPr>
          <w:rFonts w:cs="Times New Roman"/>
          <w:lang w:val="en-GB"/>
        </w:rPr>
        <w:t>reduce the problem of treatment resistance.</w:t>
      </w:r>
    </w:p>
    <w:p w14:paraId="7B8D41B3" w14:textId="27EA0018" w:rsidR="004D0013" w:rsidRPr="00A956FC" w:rsidRDefault="004D0013" w:rsidP="00A956FC">
      <w:pPr>
        <w:spacing w:before="240" w:after="240" w:line="480" w:lineRule="auto"/>
        <w:jc w:val="both"/>
        <w:rPr>
          <w:rFonts w:cs="Times New Roman"/>
          <w:lang w:val="en-GB"/>
        </w:rPr>
      </w:pPr>
      <w:r w:rsidRPr="004F0068">
        <w:rPr>
          <w:rFonts w:cs="Times New Roman"/>
          <w:lang w:val="en-GB"/>
        </w:rPr>
        <w:t>On a molecular level, the investigated single nucleotide polymorphism (SNP) is located</w:t>
      </w:r>
      <w:r w:rsidR="007A4A53" w:rsidRPr="007A4A53">
        <w:rPr>
          <w:rFonts w:cs="Times New Roman"/>
          <w:lang w:val="en-GB"/>
        </w:rPr>
        <w:t xml:space="preserve"> inside a region involved in the epigenetic transcriptional regulation of </w:t>
      </w:r>
      <w:r w:rsidR="00815998">
        <w:rPr>
          <w:rFonts w:cs="Times New Roman"/>
          <w:lang w:val="en-GB"/>
        </w:rPr>
        <w:t xml:space="preserve">the </w:t>
      </w:r>
      <w:r w:rsidR="007A4A53" w:rsidRPr="004F0068">
        <w:rPr>
          <w:rFonts w:cs="Times New Roman"/>
          <w:i/>
          <w:lang w:val="en-GB"/>
        </w:rPr>
        <w:t>OXTR</w:t>
      </w:r>
      <w:r w:rsidR="007A4A53">
        <w:rPr>
          <w:rFonts w:cs="Times New Roman"/>
          <w:lang w:val="en-GB"/>
        </w:rPr>
        <w:t xml:space="preserve"> gene</w:t>
      </w:r>
      <w:r w:rsidR="007A4A53" w:rsidRPr="007A4A53">
        <w:rPr>
          <w:rFonts w:cs="Times New Roman"/>
          <w:lang w:val="en-GB"/>
        </w:rPr>
        <w:t xml:space="preserve"> (</w:t>
      </w:r>
      <w:proofErr w:type="spellStart"/>
      <w:r w:rsidR="007A4A53" w:rsidRPr="007A4A53">
        <w:rPr>
          <w:rFonts w:cs="Times New Roman"/>
          <w:lang w:val="en-GB"/>
        </w:rPr>
        <w:t>Mizumoto</w:t>
      </w:r>
      <w:proofErr w:type="spellEnd"/>
      <w:r w:rsidR="007A4A53" w:rsidRPr="007A4A53">
        <w:rPr>
          <w:rFonts w:cs="Times New Roman"/>
          <w:lang w:val="en-GB"/>
        </w:rPr>
        <w:t xml:space="preserve"> et al. 1997)</w:t>
      </w:r>
      <w:r w:rsidR="00C31A42">
        <w:rPr>
          <w:rFonts w:cs="Times New Roman"/>
          <w:lang w:val="en-GB"/>
        </w:rPr>
        <w:t xml:space="preserve">. </w:t>
      </w:r>
      <w:r w:rsidRPr="00F96F9A">
        <w:rPr>
          <w:rFonts w:cs="Times New Roman"/>
          <w:lang w:val="en-GB"/>
        </w:rPr>
        <w:t xml:space="preserve">As is the case </w:t>
      </w:r>
      <w:r w:rsidRPr="00BB3075">
        <w:rPr>
          <w:rFonts w:cs="Times New Roman"/>
          <w:lang w:val="en-GB"/>
        </w:rPr>
        <w:t xml:space="preserve">for </w:t>
      </w:r>
      <w:r w:rsidRPr="00BB3075">
        <w:rPr>
          <w:rFonts w:cs="Times New Roman"/>
          <w:lang w:val="en-GB"/>
        </w:rPr>
        <w:lastRenderedPageBreak/>
        <w:t xml:space="preserve">most </w:t>
      </w:r>
      <w:r w:rsidRPr="00BB3075">
        <w:rPr>
          <w:rFonts w:cs="Times New Roman"/>
          <w:i/>
          <w:lang w:val="en-GB"/>
        </w:rPr>
        <w:t>OXTR</w:t>
      </w:r>
      <w:r w:rsidRPr="00BB3075">
        <w:rPr>
          <w:rFonts w:cs="Times New Roman"/>
          <w:lang w:val="en-GB"/>
        </w:rPr>
        <w:t xml:space="preserve"> loci, the functionality of this SNP on the level of gene expression regulation is </w:t>
      </w:r>
      <w:r w:rsidR="00E75112" w:rsidRPr="00BB3075">
        <w:rPr>
          <w:rFonts w:cs="Times New Roman"/>
          <w:lang w:val="en-GB"/>
        </w:rPr>
        <w:t>still</w:t>
      </w:r>
      <w:r w:rsidRPr="00BB3075">
        <w:rPr>
          <w:rFonts w:cs="Times New Roman"/>
          <w:lang w:val="en-GB"/>
        </w:rPr>
        <w:t xml:space="preserve"> unknown. However, results </w:t>
      </w:r>
      <w:r w:rsidR="001E281B" w:rsidRPr="00BB3075">
        <w:rPr>
          <w:rFonts w:cs="Times New Roman"/>
          <w:lang w:val="en-GB"/>
        </w:rPr>
        <w:t xml:space="preserve">from a hypothesis-generating </w:t>
      </w:r>
      <w:r w:rsidR="00C42210" w:rsidRPr="00BB3075">
        <w:rPr>
          <w:rFonts w:cs="Times New Roman"/>
          <w:i/>
          <w:lang w:val="en-GB"/>
        </w:rPr>
        <w:t>in silico</w:t>
      </w:r>
      <w:r w:rsidR="00C42210" w:rsidRPr="00BB3075">
        <w:rPr>
          <w:rFonts w:cs="Times New Roman"/>
          <w:lang w:val="en-GB"/>
        </w:rPr>
        <w:t xml:space="preserve"> </w:t>
      </w:r>
      <w:r w:rsidR="001E281B" w:rsidRPr="00BB3075">
        <w:rPr>
          <w:rFonts w:cs="Times New Roman"/>
          <w:lang w:val="en-GB"/>
        </w:rPr>
        <w:t xml:space="preserve">approach using a web tool designed to explore the </w:t>
      </w:r>
      <w:r w:rsidR="00C42210" w:rsidRPr="00BB3075">
        <w:rPr>
          <w:rFonts w:cs="Times New Roman"/>
          <w:lang w:val="en-GB"/>
        </w:rPr>
        <w:t>theoretical</w:t>
      </w:r>
      <w:r w:rsidR="001E281B" w:rsidRPr="00BB3075">
        <w:rPr>
          <w:rFonts w:cs="Times New Roman"/>
          <w:lang w:val="en-GB"/>
        </w:rPr>
        <w:t xml:space="preserve"> transcription factor binding affinity of a given sequence and its variation </w:t>
      </w:r>
      <w:r w:rsidRPr="00BB3075">
        <w:rPr>
          <w:rFonts w:cs="Times New Roman"/>
          <w:lang w:val="en-GB"/>
        </w:rPr>
        <w:t xml:space="preserve">revealed that the G allele might abolish the binding affinity of the transcription factor GATA4, mainly known as a transcription factor involved in mammalian cardiac development </w:t>
      </w:r>
      <w:r w:rsidRPr="00BB3075">
        <w:rPr>
          <w:rFonts w:cs="Times New Roman"/>
          <w:noProof/>
          <w:lang w:val="en-GB"/>
        </w:rPr>
        <w:t>(Lentjes et al. 2016)</w:t>
      </w:r>
      <w:r w:rsidRPr="00BB3075">
        <w:rPr>
          <w:rFonts w:cs="Times New Roman"/>
          <w:lang w:val="en-GB"/>
        </w:rPr>
        <w:t xml:space="preserve">. Additionally, GATA4 is expressed in the embryonic and adult central nervous system (CNS) and participates in the regulation of CNS function </w:t>
      </w:r>
      <w:r w:rsidRPr="00BB3075">
        <w:rPr>
          <w:rFonts w:cs="Times New Roman"/>
          <w:noProof/>
          <w:lang w:val="en-GB"/>
        </w:rPr>
        <w:t>(Lawson et al. 1996; Agnihotri et al. 2009)</w:t>
      </w:r>
      <w:r w:rsidRPr="00BB3075">
        <w:rPr>
          <w:rFonts w:cs="Times New Roman"/>
          <w:lang w:val="en-GB"/>
        </w:rPr>
        <w:t xml:space="preserve">. Whether differential GATA4 binding could account for patterns of altered </w:t>
      </w:r>
      <w:r w:rsidRPr="00BB3075">
        <w:rPr>
          <w:rFonts w:cs="Times New Roman"/>
          <w:i/>
          <w:lang w:val="en-GB"/>
        </w:rPr>
        <w:t>OXTR</w:t>
      </w:r>
      <w:r w:rsidRPr="00BB3075">
        <w:rPr>
          <w:rFonts w:cs="Times New Roman"/>
          <w:lang w:val="en-GB"/>
        </w:rPr>
        <w:t xml:space="preserve"> gene expression in specific neuron populations</w:t>
      </w:r>
      <w:r w:rsidR="00E75112" w:rsidRPr="00BB3075">
        <w:rPr>
          <w:rFonts w:cs="Times New Roman"/>
          <w:lang w:val="en-GB"/>
        </w:rPr>
        <w:t>,</w:t>
      </w:r>
      <w:r w:rsidRPr="00BB3075">
        <w:rPr>
          <w:rFonts w:cs="Times New Roman"/>
          <w:lang w:val="en-GB"/>
        </w:rPr>
        <w:t xml:space="preserve"> and </w:t>
      </w:r>
      <w:r w:rsidR="00E75112" w:rsidRPr="00BB3075">
        <w:rPr>
          <w:rFonts w:cs="Times New Roman"/>
          <w:lang w:val="en-GB"/>
        </w:rPr>
        <w:t>the possible</w:t>
      </w:r>
      <w:r w:rsidRPr="00BB3075">
        <w:rPr>
          <w:rFonts w:cs="Times New Roman"/>
          <w:lang w:val="en-GB"/>
        </w:rPr>
        <w:t xml:space="preserve"> way</w:t>
      </w:r>
      <w:r w:rsidR="001E281B" w:rsidRPr="00BB3075">
        <w:rPr>
          <w:rFonts w:cs="Times New Roman"/>
          <w:lang w:val="en-GB"/>
        </w:rPr>
        <w:t xml:space="preserve"> </w:t>
      </w:r>
      <w:r w:rsidR="00E75112" w:rsidRPr="00BB3075">
        <w:rPr>
          <w:rFonts w:cs="Times New Roman"/>
          <w:lang w:val="en-GB"/>
        </w:rPr>
        <w:t xml:space="preserve">whereby </w:t>
      </w:r>
      <w:r w:rsidRPr="00BB3075">
        <w:rPr>
          <w:rFonts w:cs="Times New Roman"/>
          <w:i/>
          <w:lang w:val="en-GB"/>
        </w:rPr>
        <w:t>OXTR</w:t>
      </w:r>
      <w:r w:rsidRPr="00BB3075">
        <w:rPr>
          <w:rFonts w:cs="Times New Roman"/>
          <w:lang w:val="en-GB"/>
        </w:rPr>
        <w:t xml:space="preserve"> rs2254298 might differentially influence </w:t>
      </w:r>
      <w:proofErr w:type="spellStart"/>
      <w:r w:rsidRPr="00BB3075">
        <w:rPr>
          <w:rFonts w:cs="Times New Roman"/>
          <w:lang w:val="en-GB"/>
        </w:rPr>
        <w:t>oxytocinergic</w:t>
      </w:r>
      <w:proofErr w:type="spellEnd"/>
      <w:r w:rsidRPr="00BB3075">
        <w:rPr>
          <w:rFonts w:cs="Times New Roman"/>
          <w:lang w:val="en-GB"/>
        </w:rPr>
        <w:t xml:space="preserve"> function is</w:t>
      </w:r>
      <w:r w:rsidR="00C42210" w:rsidRPr="00BB3075">
        <w:rPr>
          <w:rFonts w:cs="Times New Roman"/>
          <w:lang w:val="en-GB"/>
        </w:rPr>
        <w:t>, however,</w:t>
      </w:r>
      <w:r w:rsidRPr="00BB3075">
        <w:rPr>
          <w:rFonts w:cs="Times New Roman"/>
          <w:lang w:val="en-GB"/>
        </w:rPr>
        <w:t xml:space="preserve"> still highly speculative and remains to be elucidated in future </w:t>
      </w:r>
      <w:r w:rsidR="001E281B" w:rsidRPr="00BB3075">
        <w:rPr>
          <w:rFonts w:cs="Times New Roman"/>
          <w:lang w:val="en-GB"/>
        </w:rPr>
        <w:t xml:space="preserve">experimental </w:t>
      </w:r>
      <w:r w:rsidRPr="00BB3075">
        <w:rPr>
          <w:rFonts w:cs="Times New Roman"/>
          <w:lang w:val="en-GB"/>
        </w:rPr>
        <w:t>studies</w:t>
      </w:r>
      <w:r w:rsidR="001E281B" w:rsidRPr="00BB3075">
        <w:rPr>
          <w:rFonts w:cs="Times New Roman"/>
          <w:noProof/>
          <w:lang w:val="en-GB"/>
        </w:rPr>
        <w:t>, particularly given the intronic location of OXTR rs2254298.</w:t>
      </w:r>
    </w:p>
    <w:p w14:paraId="751E5E2C" w14:textId="44C60AA5" w:rsidR="004D0013" w:rsidRDefault="004D0013" w:rsidP="00C31A42">
      <w:pPr>
        <w:spacing w:line="480" w:lineRule="auto"/>
        <w:jc w:val="both"/>
        <w:rPr>
          <w:rFonts w:cs="Times New Roman"/>
          <w:lang w:val="en-GB"/>
        </w:rPr>
      </w:pPr>
      <w:r w:rsidRPr="00BB3075">
        <w:rPr>
          <w:rFonts w:cs="Times New Roman"/>
          <w:lang w:val="en-GB"/>
        </w:rPr>
        <w:t xml:space="preserve">The present findings should be interpreted in light of some limitations. </w:t>
      </w:r>
      <w:r w:rsidR="00DA4132" w:rsidRPr="00BB3075">
        <w:rPr>
          <w:rFonts w:cs="Times New Roman"/>
          <w:lang w:val="en-GB"/>
        </w:rPr>
        <w:t xml:space="preserve">Given that the present study for the first time explored a complex interaction of </w:t>
      </w:r>
      <w:r w:rsidR="00DA4132" w:rsidRPr="00BB3075">
        <w:rPr>
          <w:rFonts w:cs="Times New Roman"/>
          <w:i/>
          <w:lang w:val="en-GB"/>
        </w:rPr>
        <w:t>OXTR</w:t>
      </w:r>
      <w:r w:rsidR="00DA4132" w:rsidRPr="00BB3075">
        <w:rPr>
          <w:rFonts w:cs="Times New Roman"/>
          <w:lang w:val="en-GB"/>
        </w:rPr>
        <w:t xml:space="preserve"> gene variation with </w:t>
      </w:r>
      <w:r w:rsidR="001D754A" w:rsidRPr="00BB3075">
        <w:rPr>
          <w:rFonts w:cs="Times New Roman"/>
          <w:lang w:val="en-GB"/>
        </w:rPr>
        <w:t>behavioural inhibition</w:t>
      </w:r>
      <w:r w:rsidR="00DA4132" w:rsidRPr="00BB3075">
        <w:rPr>
          <w:rFonts w:cs="Times New Roman"/>
          <w:lang w:val="en-GB"/>
        </w:rPr>
        <w:t xml:space="preserve"> and</w:t>
      </w:r>
      <w:r w:rsidR="001D754A" w:rsidRPr="00BB3075">
        <w:rPr>
          <w:rFonts w:cs="Times New Roman"/>
          <w:lang w:val="en-GB"/>
        </w:rPr>
        <w:t xml:space="preserve"> adult separation anxiety</w:t>
      </w:r>
      <w:r w:rsidR="00DA4132" w:rsidRPr="00BB3075">
        <w:rPr>
          <w:rFonts w:cs="Times New Roman"/>
          <w:lang w:val="en-GB"/>
        </w:rPr>
        <w:t xml:space="preserve"> in the moderation of </w:t>
      </w:r>
      <w:r w:rsidR="001D754A" w:rsidRPr="00BB3075">
        <w:rPr>
          <w:rFonts w:cs="Times New Roman"/>
          <w:lang w:val="en-GB"/>
        </w:rPr>
        <w:t>complicated grief</w:t>
      </w:r>
      <w:r w:rsidR="00DA4132" w:rsidRPr="00BB3075">
        <w:rPr>
          <w:rFonts w:cs="Times New Roman"/>
          <w:lang w:val="en-GB"/>
        </w:rPr>
        <w:t xml:space="preserve">, the promising pilot data presented here are to be perceived as primarily hypothesis-generating. </w:t>
      </w:r>
      <w:r w:rsidR="00366B13" w:rsidRPr="00BB3075">
        <w:rPr>
          <w:rFonts w:cs="Times New Roman"/>
          <w:lang w:val="en-GB"/>
        </w:rPr>
        <w:t>Along these lines, t</w:t>
      </w:r>
      <w:r w:rsidR="00AB6328" w:rsidRPr="00BB3075">
        <w:rPr>
          <w:rFonts w:cs="Times New Roman"/>
          <w:lang w:val="en-GB"/>
        </w:rPr>
        <w:t>he exploratory nature of the present study requires confirmatory testing in future studies</w:t>
      </w:r>
      <w:r w:rsidR="00366B13" w:rsidRPr="00BB3075">
        <w:rPr>
          <w:rFonts w:cs="Times New Roman"/>
          <w:lang w:val="en-GB"/>
        </w:rPr>
        <w:t>, and t</w:t>
      </w:r>
      <w:r w:rsidRPr="00BB3075">
        <w:rPr>
          <w:rFonts w:cs="Times New Roman"/>
          <w:lang w:val="en-GB"/>
        </w:rPr>
        <w:t xml:space="preserve">he relatively small </w:t>
      </w:r>
      <w:r w:rsidRPr="00BB3075">
        <w:rPr>
          <w:rFonts w:cs="Times New Roman"/>
          <w:lang w:val="en-GB"/>
        </w:rPr>
        <w:lastRenderedPageBreak/>
        <w:t>sample size warrants</w:t>
      </w:r>
      <w:r>
        <w:rPr>
          <w:rFonts w:cs="Times New Roman"/>
          <w:lang w:val="en-GB"/>
        </w:rPr>
        <w:t xml:space="preserve"> replication in </w:t>
      </w:r>
      <w:r w:rsidR="00FF5C7C">
        <w:rPr>
          <w:rFonts w:cs="Times New Roman"/>
          <w:lang w:val="en-GB"/>
        </w:rPr>
        <w:t xml:space="preserve">larger, sufficiently powered </w:t>
      </w:r>
      <w:r>
        <w:rPr>
          <w:rFonts w:cs="Times New Roman"/>
          <w:lang w:val="en-GB"/>
        </w:rPr>
        <w:t>samples.</w:t>
      </w:r>
      <w:r w:rsidRPr="006C7CF2">
        <w:rPr>
          <w:rFonts w:cs="Times New Roman"/>
          <w:lang w:val="en-GB"/>
        </w:rPr>
        <w:t xml:space="preserve"> </w:t>
      </w:r>
      <w:r>
        <w:rPr>
          <w:rFonts w:cs="Times New Roman"/>
          <w:lang w:val="en-GB"/>
        </w:rPr>
        <w:t xml:space="preserve">Similarly, given the diagnostic heterogeneity of the present sample, investigation of the reported interaction effect in more narrowly defined patient groups may constitute a promising </w:t>
      </w:r>
      <w:r w:rsidR="00E75112">
        <w:rPr>
          <w:rFonts w:cs="Times New Roman"/>
          <w:lang w:val="en-GB"/>
        </w:rPr>
        <w:t>avenue</w:t>
      </w:r>
      <w:r>
        <w:rPr>
          <w:rFonts w:cs="Times New Roman"/>
          <w:lang w:val="en-GB"/>
        </w:rPr>
        <w:t xml:space="preserve"> in </w:t>
      </w:r>
      <w:r w:rsidR="00E75112">
        <w:rPr>
          <w:rFonts w:cs="Times New Roman"/>
          <w:lang w:val="en-GB"/>
        </w:rPr>
        <w:t xml:space="preserve">disentangling </w:t>
      </w:r>
      <w:r>
        <w:rPr>
          <w:rFonts w:cs="Times New Roman"/>
          <w:lang w:val="en-GB"/>
        </w:rPr>
        <w:t xml:space="preserve">the involvement of </w:t>
      </w:r>
      <w:r w:rsidRPr="006C7CF2">
        <w:rPr>
          <w:rFonts w:cs="Times New Roman"/>
          <w:i/>
          <w:lang w:val="en-GB"/>
        </w:rPr>
        <w:t>OXTR</w:t>
      </w:r>
      <w:r>
        <w:rPr>
          <w:rFonts w:cs="Times New Roman"/>
          <w:lang w:val="en-GB"/>
        </w:rPr>
        <w:t xml:space="preserve"> variation, BI, and ASA in grief symptoms across specific diagnostic groups. </w:t>
      </w:r>
      <w:r w:rsidR="00687FBE">
        <w:rPr>
          <w:rFonts w:cs="Times New Roman"/>
          <w:lang w:val="en-GB"/>
        </w:rPr>
        <w:t xml:space="preserve">Since no control group was investigated in the present study, the message of the present results </w:t>
      </w:r>
      <w:r w:rsidR="008317DC">
        <w:rPr>
          <w:rFonts w:cs="Times New Roman"/>
          <w:lang w:val="en-GB"/>
        </w:rPr>
        <w:t xml:space="preserve">is </w:t>
      </w:r>
      <w:r w:rsidR="00687FBE" w:rsidRPr="00687FBE">
        <w:rPr>
          <w:rFonts w:cs="Times New Roman"/>
          <w:lang w:val="en-GB"/>
        </w:rPr>
        <w:t xml:space="preserve">limited to the </w:t>
      </w:r>
      <w:r w:rsidR="008317DC">
        <w:rPr>
          <w:rFonts w:cs="Times New Roman"/>
          <w:lang w:val="en-GB"/>
        </w:rPr>
        <w:t>proposition</w:t>
      </w:r>
      <w:r w:rsidR="00687FBE" w:rsidRPr="00687FBE">
        <w:rPr>
          <w:rFonts w:cs="Times New Roman"/>
          <w:lang w:val="en-GB"/>
        </w:rPr>
        <w:t xml:space="preserve"> of </w:t>
      </w:r>
      <w:r w:rsidR="00687FBE" w:rsidRPr="008317DC">
        <w:rPr>
          <w:rFonts w:cs="Times New Roman"/>
          <w:i/>
          <w:lang w:val="en-GB"/>
        </w:rPr>
        <w:t>OXTR</w:t>
      </w:r>
      <w:r w:rsidR="008317DC">
        <w:rPr>
          <w:rFonts w:cs="Times New Roman"/>
          <w:lang w:val="en-GB"/>
        </w:rPr>
        <w:t>, BI and ASA impacting CG as a possible intermediate phenotype of</w:t>
      </w:r>
      <w:r w:rsidR="00687FBE">
        <w:rPr>
          <w:rFonts w:cs="Times New Roman"/>
          <w:lang w:val="en-GB"/>
        </w:rPr>
        <w:t xml:space="preserve"> mood and anxiety disorders</w:t>
      </w:r>
      <w:r w:rsidR="008317DC">
        <w:rPr>
          <w:rFonts w:cs="Times New Roman"/>
          <w:lang w:val="en-GB"/>
        </w:rPr>
        <w:t xml:space="preserve"> (cf. </w:t>
      </w:r>
      <w:proofErr w:type="spellStart"/>
      <w:r w:rsidR="008317DC">
        <w:rPr>
          <w:rFonts w:cs="Times New Roman"/>
          <w:lang w:val="en-GB"/>
        </w:rPr>
        <w:t>Kersting</w:t>
      </w:r>
      <w:proofErr w:type="spellEnd"/>
      <w:r w:rsidR="008317DC">
        <w:rPr>
          <w:rFonts w:cs="Times New Roman"/>
          <w:lang w:val="en-GB"/>
        </w:rPr>
        <w:t xml:space="preserve"> </w:t>
      </w:r>
      <w:r w:rsidR="008317DC" w:rsidRPr="001D754A">
        <w:rPr>
          <w:rFonts w:cs="Times New Roman"/>
          <w:lang w:val="en-GB"/>
        </w:rPr>
        <w:t>et al. 2007</w:t>
      </w:r>
      <w:r w:rsidR="008317DC">
        <w:rPr>
          <w:rFonts w:cs="Times New Roman"/>
          <w:lang w:val="en-GB"/>
        </w:rPr>
        <w:t>)</w:t>
      </w:r>
      <w:r w:rsidR="00687FBE">
        <w:rPr>
          <w:rFonts w:cs="Times New Roman"/>
          <w:lang w:val="en-GB"/>
        </w:rPr>
        <w:t xml:space="preserve">. </w:t>
      </w:r>
      <w:r w:rsidR="008317DC">
        <w:rPr>
          <w:rFonts w:cs="Times New Roman"/>
          <w:lang w:val="en-GB"/>
        </w:rPr>
        <w:t>Therefore, f</w:t>
      </w:r>
      <w:r>
        <w:rPr>
          <w:rFonts w:cs="Times New Roman"/>
          <w:lang w:val="en-GB"/>
        </w:rPr>
        <w:t xml:space="preserve">uture, ideally longitudinal and case-controlled studies would </w:t>
      </w:r>
      <w:r w:rsidR="000E71BA">
        <w:rPr>
          <w:rFonts w:cs="Times New Roman"/>
          <w:lang w:val="en-GB"/>
        </w:rPr>
        <w:t>extend</w:t>
      </w:r>
      <w:r>
        <w:rPr>
          <w:rFonts w:cs="Times New Roman"/>
          <w:lang w:val="en-GB"/>
        </w:rPr>
        <w:t xml:space="preserve"> </w:t>
      </w:r>
      <w:r w:rsidR="000E71BA">
        <w:rPr>
          <w:rFonts w:cs="Times New Roman"/>
          <w:lang w:val="en-GB"/>
        </w:rPr>
        <w:t xml:space="preserve">knowledge </w:t>
      </w:r>
      <w:r>
        <w:rPr>
          <w:rFonts w:cs="Times New Roman"/>
          <w:lang w:val="en-GB"/>
        </w:rPr>
        <w:t>of the interactive</w:t>
      </w:r>
      <w:r w:rsidRPr="00BA04C9">
        <w:rPr>
          <w:rFonts w:cs="Times New Roman"/>
          <w:lang w:val="en-GB"/>
        </w:rPr>
        <w:t xml:space="preserve"> </w:t>
      </w:r>
      <w:r>
        <w:rPr>
          <w:rFonts w:cs="Times New Roman"/>
          <w:lang w:val="en-GB"/>
        </w:rPr>
        <w:t xml:space="preserve">impact of genetic susceptibility and bereavement on the development of pathological grief and related clinical phenotypes. </w:t>
      </w:r>
      <w:r w:rsidRPr="00BA04C9">
        <w:rPr>
          <w:rFonts w:cs="Times New Roman"/>
          <w:lang w:val="en-GB"/>
        </w:rPr>
        <w:t xml:space="preserve">Additionally, although all </w:t>
      </w:r>
      <w:r w:rsidR="000E71BA">
        <w:rPr>
          <w:rFonts w:cs="Times New Roman"/>
          <w:lang w:val="en-GB"/>
        </w:rPr>
        <w:t>assessment instruments</w:t>
      </w:r>
      <w:r w:rsidR="000E71BA" w:rsidRPr="00BA04C9">
        <w:rPr>
          <w:rFonts w:cs="Times New Roman"/>
          <w:lang w:val="en-GB"/>
        </w:rPr>
        <w:t xml:space="preserve"> </w:t>
      </w:r>
      <w:r w:rsidRPr="00BA04C9">
        <w:rPr>
          <w:rFonts w:cs="Times New Roman"/>
          <w:lang w:val="en-GB"/>
        </w:rPr>
        <w:t xml:space="preserve">used </w:t>
      </w:r>
      <w:r>
        <w:rPr>
          <w:rFonts w:cs="Times New Roman"/>
          <w:lang w:val="en-GB"/>
        </w:rPr>
        <w:t xml:space="preserve">in this study </w:t>
      </w:r>
      <w:r w:rsidRPr="00BA04C9">
        <w:rPr>
          <w:rFonts w:cs="Times New Roman"/>
          <w:lang w:val="en-GB"/>
        </w:rPr>
        <w:t xml:space="preserve">exhibit good validity and reliability, data were assessed retrospectively using self-report questionnaires and </w:t>
      </w:r>
      <w:r w:rsidR="000E71BA">
        <w:rPr>
          <w:rFonts w:cs="Times New Roman"/>
          <w:lang w:val="en-GB"/>
        </w:rPr>
        <w:t xml:space="preserve">so </w:t>
      </w:r>
      <w:r w:rsidRPr="00BA04C9">
        <w:rPr>
          <w:rFonts w:cs="Times New Roman"/>
          <w:lang w:val="en-GB"/>
        </w:rPr>
        <w:t xml:space="preserve">may be subject to recall bias. </w:t>
      </w:r>
      <w:r>
        <w:rPr>
          <w:rFonts w:cs="Times New Roman"/>
          <w:lang w:val="en-GB"/>
        </w:rPr>
        <w:t xml:space="preserve">Given the small sample size, it was not feasible to address the possible three-way interaction of </w:t>
      </w:r>
      <w:r w:rsidRPr="00BA04C9">
        <w:rPr>
          <w:rFonts w:cs="Times New Roman"/>
          <w:i/>
          <w:lang w:val="en-GB"/>
        </w:rPr>
        <w:t>OXTR</w:t>
      </w:r>
      <w:r>
        <w:rPr>
          <w:rFonts w:cs="Times New Roman"/>
          <w:lang w:val="en-GB"/>
        </w:rPr>
        <w:t xml:space="preserve"> genotype, BI, and ASA. Therefore, future research in sufficiently powered sample</w:t>
      </w:r>
      <w:r w:rsidR="000E71BA">
        <w:rPr>
          <w:rFonts w:cs="Times New Roman"/>
          <w:lang w:val="en-GB"/>
        </w:rPr>
        <w:t>s</w:t>
      </w:r>
      <w:r>
        <w:rPr>
          <w:rFonts w:cs="Times New Roman"/>
          <w:lang w:val="en-GB"/>
        </w:rPr>
        <w:t xml:space="preserve"> might want to address these factors simultaneously. </w:t>
      </w:r>
      <w:r w:rsidR="000E71BA">
        <w:rPr>
          <w:rFonts w:cs="Times New Roman"/>
          <w:lang w:val="en-GB"/>
        </w:rPr>
        <w:t>A</w:t>
      </w:r>
      <w:r>
        <w:rPr>
          <w:rFonts w:cs="Times New Roman"/>
          <w:lang w:val="en-GB"/>
        </w:rPr>
        <w:t xml:space="preserve">dditional studies may address the effect of further moderating factors including attachment characteristics </w:t>
      </w:r>
      <w:r>
        <w:rPr>
          <w:rFonts w:cs="Times New Roman"/>
          <w:noProof/>
          <w:lang w:val="en-GB"/>
        </w:rPr>
        <w:t>(Costa et al. 2009; Notzon et al. 2016)</w:t>
      </w:r>
      <w:r>
        <w:rPr>
          <w:rFonts w:cs="Times New Roman"/>
          <w:lang w:val="en-GB"/>
        </w:rPr>
        <w:t xml:space="preserve">, stressful life events or protective factors associated with adaptive coping (cf. </w:t>
      </w:r>
      <w:r>
        <w:rPr>
          <w:rFonts w:cs="Times New Roman"/>
          <w:noProof/>
          <w:lang w:val="en-GB"/>
        </w:rPr>
        <w:t>Schiele et al. 2016)</w:t>
      </w:r>
      <w:r>
        <w:rPr>
          <w:rFonts w:cs="Times New Roman"/>
          <w:lang w:val="en-GB"/>
        </w:rPr>
        <w:t xml:space="preserve"> in the </w:t>
      </w:r>
      <w:r>
        <w:rPr>
          <w:rFonts w:cs="Times New Roman"/>
          <w:lang w:val="en-GB"/>
        </w:rPr>
        <w:lastRenderedPageBreak/>
        <w:t xml:space="preserve">moderation of grief reactions. </w:t>
      </w:r>
      <w:r w:rsidR="002175AA">
        <w:rPr>
          <w:rFonts w:cs="Times New Roman"/>
          <w:lang w:val="en-GB"/>
        </w:rPr>
        <w:t xml:space="preserve">In a similar vein, specific loss characteristics such as cause and time of death or relationship to the deceased person may be differentially related to the severity of grief reactions. Future research might want to </w:t>
      </w:r>
      <w:r w:rsidR="00687FBE">
        <w:rPr>
          <w:rFonts w:cs="Times New Roman"/>
          <w:lang w:val="en-GB"/>
        </w:rPr>
        <w:t xml:space="preserve">take into account such potentially confounding factors and also </w:t>
      </w:r>
      <w:r w:rsidR="002175AA">
        <w:rPr>
          <w:rFonts w:cs="Times New Roman"/>
          <w:lang w:val="en-GB"/>
        </w:rPr>
        <w:t xml:space="preserve">address </w:t>
      </w:r>
      <w:r w:rsidR="00687FBE">
        <w:rPr>
          <w:rFonts w:cs="Times New Roman"/>
          <w:lang w:val="en-GB"/>
        </w:rPr>
        <w:t>possible</w:t>
      </w:r>
      <w:r w:rsidR="002175AA">
        <w:rPr>
          <w:rFonts w:cs="Times New Roman"/>
          <w:lang w:val="en-GB"/>
        </w:rPr>
        <w:t xml:space="preserve"> differences regarding the genetic and psychological impact on grief symptoms </w:t>
      </w:r>
      <w:r w:rsidR="00687FBE">
        <w:rPr>
          <w:rFonts w:cs="Times New Roman"/>
          <w:lang w:val="en-GB"/>
        </w:rPr>
        <w:t>with respect to loss characteristics.</w:t>
      </w:r>
      <w:r w:rsidR="002175AA">
        <w:rPr>
          <w:rFonts w:cs="Times New Roman"/>
          <w:lang w:val="en-GB"/>
        </w:rPr>
        <w:t xml:space="preserve"> </w:t>
      </w:r>
      <w:r w:rsidRPr="003D3C39">
        <w:rPr>
          <w:rFonts w:cs="Times New Roman"/>
          <w:lang w:val="en-GB"/>
        </w:rPr>
        <w:t xml:space="preserve">While the </w:t>
      </w:r>
      <w:r w:rsidRPr="003D3C39">
        <w:rPr>
          <w:rFonts w:cs="Times New Roman"/>
          <w:i/>
          <w:lang w:val="en-GB"/>
        </w:rPr>
        <w:t>OXTR</w:t>
      </w:r>
      <w:r w:rsidRPr="003D3C39">
        <w:rPr>
          <w:rFonts w:cs="Times New Roman"/>
          <w:lang w:val="en-GB"/>
        </w:rPr>
        <w:t xml:space="preserve"> gene may play a promising, although understudied, role in the moderation of grief reactions, future studies may also want to </w:t>
      </w:r>
      <w:r w:rsidR="000E71BA">
        <w:rPr>
          <w:rFonts w:cs="Times New Roman"/>
          <w:lang w:val="en-GB"/>
        </w:rPr>
        <w:t>examine</w:t>
      </w:r>
      <w:r w:rsidR="000E71BA" w:rsidRPr="003D3C39">
        <w:rPr>
          <w:rFonts w:cs="Times New Roman"/>
          <w:lang w:val="en-GB"/>
        </w:rPr>
        <w:t xml:space="preserve"> </w:t>
      </w:r>
      <w:r>
        <w:rPr>
          <w:rFonts w:cs="Times New Roman"/>
          <w:lang w:val="en-GB"/>
        </w:rPr>
        <w:t xml:space="preserve">other </w:t>
      </w:r>
      <w:r w:rsidRPr="003D3C39">
        <w:rPr>
          <w:rFonts w:cs="Times New Roman"/>
          <w:lang w:val="en-GB"/>
        </w:rPr>
        <w:t xml:space="preserve">candidate genes </w:t>
      </w:r>
      <w:r>
        <w:rPr>
          <w:rFonts w:cs="Times New Roman"/>
          <w:lang w:val="en-GB"/>
        </w:rPr>
        <w:t>such as</w:t>
      </w:r>
      <w:r w:rsidRPr="003D3C39">
        <w:rPr>
          <w:rFonts w:cs="Times New Roman"/>
          <w:lang w:val="en-GB"/>
        </w:rPr>
        <w:t xml:space="preserve"> the monoamine oxidase A (</w:t>
      </w:r>
      <w:r w:rsidRPr="00417AE6">
        <w:rPr>
          <w:rFonts w:cs="Times New Roman"/>
          <w:i/>
          <w:lang w:val="en-GB"/>
        </w:rPr>
        <w:t>MAOA</w:t>
      </w:r>
      <w:r w:rsidRPr="003D3C39">
        <w:rPr>
          <w:rFonts w:cs="Times New Roman"/>
          <w:lang w:val="en-GB"/>
        </w:rPr>
        <w:t>) gene</w:t>
      </w:r>
      <w:r>
        <w:rPr>
          <w:rFonts w:cs="Times New Roman"/>
          <w:lang w:val="en-GB"/>
        </w:rPr>
        <w:t>, which</w:t>
      </w:r>
      <w:r w:rsidRPr="003D3C39">
        <w:rPr>
          <w:rFonts w:cs="Times New Roman"/>
          <w:lang w:val="en-GB"/>
        </w:rPr>
        <w:t xml:space="preserve"> has previously been li</w:t>
      </w:r>
      <w:r>
        <w:rPr>
          <w:rFonts w:cs="Times New Roman"/>
          <w:lang w:val="en-GB"/>
        </w:rPr>
        <w:t>n</w:t>
      </w:r>
      <w:r w:rsidRPr="003D3C39">
        <w:rPr>
          <w:rFonts w:cs="Times New Roman"/>
          <w:lang w:val="en-GB"/>
        </w:rPr>
        <w:t>ked to vulnerability to CG</w:t>
      </w:r>
      <w:r>
        <w:rPr>
          <w:rFonts w:cs="Times New Roman"/>
          <w:lang w:val="en-GB"/>
        </w:rPr>
        <w:t xml:space="preserve"> </w:t>
      </w:r>
      <w:r>
        <w:rPr>
          <w:rFonts w:cs="Times New Roman"/>
          <w:noProof/>
          <w:lang w:val="en-GB"/>
        </w:rPr>
        <w:t>(Kersting et al. 2007)</w:t>
      </w:r>
      <w:r w:rsidRPr="003D3C39">
        <w:rPr>
          <w:rFonts w:cs="Times New Roman"/>
          <w:lang w:val="en-GB"/>
        </w:rPr>
        <w:t xml:space="preserve">. Finally, future research on moderators of CG in affective and anxiety disorders may want to take into account </w:t>
      </w:r>
      <w:r w:rsidRPr="00417AE6">
        <w:rPr>
          <w:rFonts w:cs="Times New Roman"/>
          <w:i/>
          <w:lang w:val="en-GB"/>
        </w:rPr>
        <w:t>OXTR</w:t>
      </w:r>
      <w:r w:rsidRPr="003D3C39">
        <w:rPr>
          <w:rFonts w:cs="Times New Roman"/>
          <w:lang w:val="en-GB"/>
        </w:rPr>
        <w:t xml:space="preserve"> DNA methylation (cf. </w:t>
      </w:r>
      <w:r>
        <w:rPr>
          <w:rFonts w:cs="Times New Roman"/>
          <w:noProof/>
          <w:lang w:val="en-GB"/>
        </w:rPr>
        <w:t>Ziegler et al. 2015)</w:t>
      </w:r>
      <w:r>
        <w:rPr>
          <w:rFonts w:cs="Times New Roman"/>
          <w:lang w:val="en-GB"/>
        </w:rPr>
        <w:t>,</w:t>
      </w:r>
      <w:r w:rsidRPr="003D3C39">
        <w:rPr>
          <w:rFonts w:cs="Times New Roman"/>
          <w:lang w:val="en-GB"/>
        </w:rPr>
        <w:t xml:space="preserve"> </w:t>
      </w:r>
      <w:r>
        <w:rPr>
          <w:rFonts w:cs="Times New Roman"/>
          <w:lang w:val="en-GB"/>
        </w:rPr>
        <w:t>an epigenetic mechanism known to</w:t>
      </w:r>
      <w:r w:rsidRPr="003D3C39">
        <w:rPr>
          <w:rFonts w:cs="Times New Roman"/>
          <w:lang w:val="en-GB"/>
        </w:rPr>
        <w:t xml:space="preserve"> crucially modify gene function</w:t>
      </w:r>
      <w:r>
        <w:rPr>
          <w:rFonts w:cs="Times New Roman"/>
          <w:lang w:val="en-GB"/>
        </w:rPr>
        <w:t xml:space="preserve"> (see </w:t>
      </w:r>
      <w:r>
        <w:rPr>
          <w:rFonts w:cs="Times New Roman"/>
          <w:noProof/>
          <w:lang w:val="en-GB"/>
        </w:rPr>
        <w:t>Schuebel et al. 2016)</w:t>
      </w:r>
      <w:r w:rsidRPr="003D3C39">
        <w:rPr>
          <w:rFonts w:cs="Times New Roman"/>
          <w:lang w:val="en-GB"/>
        </w:rPr>
        <w:t>.</w:t>
      </w:r>
    </w:p>
    <w:p w14:paraId="290FAF5A" w14:textId="4C2F3D08" w:rsidR="004D0013" w:rsidRPr="003D3C39" w:rsidRDefault="004D0013" w:rsidP="00C31A42">
      <w:pPr>
        <w:spacing w:line="480" w:lineRule="auto"/>
        <w:jc w:val="both"/>
        <w:rPr>
          <w:rFonts w:cs="Times New Roman"/>
          <w:lang w:val="en-GB"/>
        </w:rPr>
      </w:pPr>
      <w:r>
        <w:rPr>
          <w:rFonts w:cs="Times New Roman"/>
          <w:lang w:val="en-GB"/>
        </w:rPr>
        <w:t xml:space="preserve">In summary, the present study for the first time provides preliminary evidence for a </w:t>
      </w:r>
      <w:proofErr w:type="spellStart"/>
      <w:r>
        <w:rPr>
          <w:rFonts w:cs="Times New Roman"/>
          <w:lang w:val="en-GB"/>
        </w:rPr>
        <w:t>GxE</w:t>
      </w:r>
      <w:proofErr w:type="spellEnd"/>
      <w:r>
        <w:rPr>
          <w:rFonts w:cs="Times New Roman"/>
          <w:lang w:val="en-GB"/>
        </w:rPr>
        <w:t xml:space="preserve"> effect of a variant in the </w:t>
      </w:r>
      <w:r w:rsidRPr="003D3C39">
        <w:rPr>
          <w:rFonts w:cs="Times New Roman"/>
          <w:i/>
          <w:lang w:val="en-GB"/>
        </w:rPr>
        <w:t>OXTR</w:t>
      </w:r>
      <w:r>
        <w:rPr>
          <w:rFonts w:cs="Times New Roman"/>
          <w:lang w:val="en-GB"/>
        </w:rPr>
        <w:t xml:space="preserve"> gene with the temperamental trait behavioural inhibition and symptoms of adult separation anxiety in the moderation of complicated grief symptoms</w:t>
      </w:r>
      <w:r w:rsidR="008317DC">
        <w:rPr>
          <w:rFonts w:cs="Times New Roman"/>
          <w:lang w:val="en-GB"/>
        </w:rPr>
        <w:t xml:space="preserve"> in mood and anxiety disorders</w:t>
      </w:r>
      <w:r>
        <w:rPr>
          <w:rFonts w:cs="Times New Roman"/>
          <w:lang w:val="en-GB"/>
        </w:rPr>
        <w:t xml:space="preserve">. This finding encourages </w:t>
      </w:r>
      <w:r w:rsidR="000E71BA">
        <w:rPr>
          <w:rFonts w:cs="Times New Roman"/>
          <w:lang w:val="en-GB"/>
        </w:rPr>
        <w:t>further research</w:t>
      </w:r>
      <w:r>
        <w:rPr>
          <w:rFonts w:cs="Times New Roman"/>
          <w:lang w:val="en-GB"/>
        </w:rPr>
        <w:t xml:space="preserve"> in larger</w:t>
      </w:r>
      <w:r w:rsidR="008317DC">
        <w:rPr>
          <w:rFonts w:cs="Times New Roman"/>
          <w:lang w:val="en-GB"/>
        </w:rPr>
        <w:t>, case-controlled</w:t>
      </w:r>
      <w:r>
        <w:rPr>
          <w:rFonts w:cs="Times New Roman"/>
          <w:lang w:val="en-GB"/>
        </w:rPr>
        <w:t xml:space="preserve"> samples and may inform therapeutic options in the prevention and treatment of complicated grief after bereavement based on biological and trait/psychological markers.</w:t>
      </w:r>
    </w:p>
    <w:p w14:paraId="59C6E2CA" w14:textId="77777777" w:rsidR="004D0013" w:rsidRDefault="004D0013" w:rsidP="00C31A42">
      <w:pPr>
        <w:spacing w:line="480" w:lineRule="auto"/>
        <w:jc w:val="both"/>
        <w:rPr>
          <w:rFonts w:cs="Times New Roman"/>
          <w:b/>
          <w:lang w:val="en-GB"/>
        </w:rPr>
      </w:pPr>
    </w:p>
    <w:p w14:paraId="3DF74A15" w14:textId="77777777" w:rsidR="004D0013" w:rsidRDefault="004D0013" w:rsidP="00C31A42">
      <w:pPr>
        <w:spacing w:line="480" w:lineRule="auto"/>
        <w:jc w:val="both"/>
        <w:rPr>
          <w:rFonts w:cs="Times New Roman"/>
          <w:b/>
          <w:lang w:val="en-GB"/>
        </w:rPr>
      </w:pPr>
      <w:r>
        <w:rPr>
          <w:rFonts w:cs="Times New Roman"/>
          <w:b/>
          <w:lang w:val="en-GB"/>
        </w:rPr>
        <w:lastRenderedPageBreak/>
        <w:t>Acknowledgements</w:t>
      </w:r>
    </w:p>
    <w:p w14:paraId="3C99A107" w14:textId="7F950453" w:rsidR="004D0013" w:rsidRDefault="004D0013" w:rsidP="00C31A42">
      <w:pPr>
        <w:spacing w:line="480" w:lineRule="auto"/>
        <w:jc w:val="both"/>
        <w:rPr>
          <w:rFonts w:cs="Times New Roman"/>
          <w:lang w:val="en-GB"/>
        </w:rPr>
      </w:pPr>
      <w:r w:rsidRPr="007F7A4E">
        <w:rPr>
          <w:rFonts w:cs="Times New Roman"/>
          <w:lang w:val="en-GB"/>
        </w:rPr>
        <w:t xml:space="preserve">This work was supported </w:t>
      </w:r>
      <w:r w:rsidR="000B7C80">
        <w:rPr>
          <w:rFonts w:cs="Times New Roman"/>
          <w:lang w:val="en-GB"/>
        </w:rPr>
        <w:t xml:space="preserve">in part </w:t>
      </w:r>
      <w:r w:rsidRPr="007F7A4E">
        <w:rPr>
          <w:rFonts w:cs="Times New Roman"/>
          <w:lang w:val="en-GB"/>
        </w:rPr>
        <w:t xml:space="preserve">by </w:t>
      </w:r>
      <w:r w:rsidR="000B7C80">
        <w:rPr>
          <w:rFonts w:cs="Times New Roman"/>
          <w:lang w:val="en-GB"/>
        </w:rPr>
        <w:t xml:space="preserve">Fondazione </w:t>
      </w:r>
      <w:proofErr w:type="spellStart"/>
      <w:r w:rsidR="000B7C80">
        <w:rPr>
          <w:rFonts w:cs="Times New Roman"/>
          <w:lang w:val="en-GB"/>
        </w:rPr>
        <w:t>Cassa</w:t>
      </w:r>
      <w:proofErr w:type="spellEnd"/>
      <w:r w:rsidR="000B7C80">
        <w:rPr>
          <w:rFonts w:cs="Times New Roman"/>
          <w:lang w:val="en-GB"/>
        </w:rPr>
        <w:t xml:space="preserve"> di </w:t>
      </w:r>
      <w:proofErr w:type="spellStart"/>
      <w:r w:rsidR="000B7C80">
        <w:rPr>
          <w:rFonts w:cs="Times New Roman"/>
          <w:lang w:val="en-GB"/>
        </w:rPr>
        <w:t>Risparmio</w:t>
      </w:r>
      <w:proofErr w:type="spellEnd"/>
      <w:r w:rsidR="000B7C80">
        <w:rPr>
          <w:rFonts w:cs="Times New Roman"/>
          <w:lang w:val="en-GB"/>
        </w:rPr>
        <w:t xml:space="preserve"> di La Spezia</w:t>
      </w:r>
      <w:r w:rsidR="00C31A42">
        <w:rPr>
          <w:rFonts w:cs="Times New Roman"/>
          <w:lang w:val="en-GB"/>
        </w:rPr>
        <w:t xml:space="preserve"> and t</w:t>
      </w:r>
      <w:r w:rsidR="00552616" w:rsidRPr="007F7A4E">
        <w:rPr>
          <w:rFonts w:cs="Times New Roman"/>
          <w:lang w:val="en-GB"/>
        </w:rPr>
        <w:t>he</w:t>
      </w:r>
      <w:r w:rsidRPr="007F7A4E">
        <w:rPr>
          <w:rFonts w:cs="Times New Roman"/>
          <w:lang w:val="en-GB"/>
        </w:rPr>
        <w:t xml:space="preserve"> CRC-TRR58 (projects C02 and Z02 to KD) funded by the German Research Foundation (DFG).</w:t>
      </w:r>
      <w:r w:rsidR="00805141" w:rsidRPr="00672624">
        <w:rPr>
          <w:lang w:val="en-US"/>
        </w:rPr>
        <w:t xml:space="preserve"> </w:t>
      </w:r>
      <w:r w:rsidR="00805141">
        <w:rPr>
          <w:lang w:val="en-US"/>
        </w:rPr>
        <w:t xml:space="preserve">DSB, </w:t>
      </w:r>
      <w:r w:rsidR="00805141" w:rsidRPr="00805141">
        <w:rPr>
          <w:rFonts w:cs="Times New Roman"/>
          <w:lang w:val="en-GB"/>
        </w:rPr>
        <w:t xml:space="preserve">KD and SP are members of the Anxiety Disorders Research Network (ADRN), European College of </w:t>
      </w:r>
      <w:proofErr w:type="spellStart"/>
      <w:r w:rsidR="00805141" w:rsidRPr="00805141">
        <w:rPr>
          <w:rFonts w:cs="Times New Roman"/>
          <w:lang w:val="en-GB"/>
        </w:rPr>
        <w:t>Neuropsychopharmacology</w:t>
      </w:r>
      <w:proofErr w:type="spellEnd"/>
      <w:r w:rsidR="00805141" w:rsidRPr="00805141">
        <w:rPr>
          <w:rFonts w:cs="Times New Roman"/>
          <w:lang w:val="en-GB"/>
        </w:rPr>
        <w:t xml:space="preserve"> (ECNP).</w:t>
      </w:r>
    </w:p>
    <w:p w14:paraId="6CC35F55" w14:textId="77777777" w:rsidR="004D0013" w:rsidRPr="00CB6BFB" w:rsidRDefault="004D0013" w:rsidP="00C31A42">
      <w:pPr>
        <w:spacing w:line="480" w:lineRule="auto"/>
        <w:jc w:val="both"/>
        <w:rPr>
          <w:rFonts w:cs="Times New Roman"/>
          <w:lang w:val="en-GB"/>
        </w:rPr>
      </w:pPr>
    </w:p>
    <w:p w14:paraId="1E2D3F42" w14:textId="77777777" w:rsidR="004D0013" w:rsidRDefault="004D0013" w:rsidP="00C31A42">
      <w:pPr>
        <w:spacing w:line="480" w:lineRule="auto"/>
        <w:jc w:val="both"/>
        <w:rPr>
          <w:rFonts w:cs="Times New Roman"/>
          <w:b/>
          <w:lang w:val="en-GB"/>
        </w:rPr>
      </w:pPr>
      <w:r>
        <w:rPr>
          <w:rFonts w:cs="Times New Roman"/>
          <w:b/>
          <w:lang w:val="en-GB"/>
        </w:rPr>
        <w:t>Statement of interest</w:t>
      </w:r>
    </w:p>
    <w:p w14:paraId="48E098B9" w14:textId="77777777" w:rsidR="004D0013" w:rsidRDefault="004D0013" w:rsidP="00C31A42">
      <w:pPr>
        <w:spacing w:line="480" w:lineRule="auto"/>
        <w:jc w:val="both"/>
        <w:rPr>
          <w:rFonts w:cs="Times New Roman"/>
          <w:lang w:val="en-GB"/>
        </w:rPr>
      </w:pPr>
      <w:r w:rsidRPr="004D0013">
        <w:rPr>
          <w:rFonts w:cs="Times New Roman"/>
          <w:lang w:val="en-GB"/>
        </w:rPr>
        <w:t>None to declare.</w:t>
      </w:r>
    </w:p>
    <w:p w14:paraId="6B4FD190" w14:textId="77777777" w:rsidR="00BF2424" w:rsidRPr="00BF2424" w:rsidRDefault="00BF2424" w:rsidP="00C31A42">
      <w:pPr>
        <w:spacing w:line="480" w:lineRule="auto"/>
        <w:jc w:val="both"/>
        <w:rPr>
          <w:rFonts w:cs="Times New Roman"/>
          <w:lang w:val="en-GB"/>
        </w:rPr>
        <w:sectPr w:rsidR="00BF2424" w:rsidRPr="00BF2424" w:rsidSect="004D0013">
          <w:pgSz w:w="11906" w:h="16838"/>
          <w:pgMar w:top="1417" w:right="1417" w:bottom="1134" w:left="1417" w:header="708" w:footer="708" w:gutter="0"/>
          <w:cols w:space="708"/>
          <w:docGrid w:linePitch="360"/>
        </w:sectPr>
      </w:pPr>
    </w:p>
    <w:p w14:paraId="702771C7" w14:textId="11AFAA58" w:rsidR="004D0013" w:rsidRDefault="004D0013" w:rsidP="00C31A42">
      <w:pPr>
        <w:spacing w:line="480" w:lineRule="auto"/>
        <w:jc w:val="both"/>
        <w:outlineLvl w:val="0"/>
        <w:rPr>
          <w:rFonts w:cs="Times New Roman"/>
          <w:lang w:val="en-GB"/>
        </w:rPr>
      </w:pPr>
      <w:r w:rsidRPr="00B605C2">
        <w:rPr>
          <w:rFonts w:cs="Times New Roman"/>
          <w:b/>
          <w:lang w:val="en-GB"/>
        </w:rPr>
        <w:lastRenderedPageBreak/>
        <w:t>Table 1.</w:t>
      </w:r>
      <w:r w:rsidRPr="00B605C2">
        <w:rPr>
          <w:rFonts w:cs="Times New Roman"/>
          <w:lang w:val="en-GB"/>
        </w:rPr>
        <w:t xml:space="preserve"> Sample characteristics </w:t>
      </w:r>
      <w:r w:rsidR="003820C1">
        <w:rPr>
          <w:rFonts w:cs="Times New Roman"/>
          <w:lang w:val="en-GB"/>
        </w:rPr>
        <w:t xml:space="preserve">for whole sample and stratified </w:t>
      </w:r>
      <w:r w:rsidRPr="00B605C2">
        <w:rPr>
          <w:rFonts w:cs="Times New Roman"/>
          <w:lang w:val="en-GB"/>
        </w:rPr>
        <w:t xml:space="preserve">by </w:t>
      </w:r>
      <w:r w:rsidRPr="00B605C2">
        <w:rPr>
          <w:rFonts w:cs="Times New Roman"/>
          <w:i/>
          <w:iCs/>
          <w:lang w:val="en-GB"/>
        </w:rPr>
        <w:t>OXTR</w:t>
      </w:r>
      <w:r w:rsidRPr="00B605C2">
        <w:rPr>
          <w:rFonts w:cs="Times New Roman"/>
          <w:lang w:val="en-GB"/>
        </w:rPr>
        <w:t xml:space="preserve"> rs2254298 genotype</w:t>
      </w:r>
    </w:p>
    <w:tbl>
      <w:tblPr>
        <w:tblStyle w:val="TableGrid"/>
        <w:tblW w:w="14208" w:type="dxa"/>
        <w:tblLook w:val="04A0" w:firstRow="1" w:lastRow="0" w:firstColumn="1" w:lastColumn="0" w:noHBand="0" w:noVBand="1"/>
      </w:tblPr>
      <w:tblGrid>
        <w:gridCol w:w="2346"/>
        <w:gridCol w:w="201"/>
        <w:gridCol w:w="2155"/>
        <w:gridCol w:w="2117"/>
        <w:gridCol w:w="362"/>
        <w:gridCol w:w="2487"/>
        <w:gridCol w:w="2270"/>
        <w:gridCol w:w="2270"/>
      </w:tblGrid>
      <w:tr w:rsidR="004D0013" w:rsidRPr="00B605C2" w14:paraId="54C4B271" w14:textId="77777777" w:rsidTr="00C31A42">
        <w:trPr>
          <w:trHeight w:val="170"/>
        </w:trPr>
        <w:tc>
          <w:tcPr>
            <w:tcW w:w="2547" w:type="dxa"/>
            <w:gridSpan w:val="2"/>
            <w:vMerge w:val="restart"/>
            <w:tcBorders>
              <w:right w:val="nil"/>
            </w:tcBorders>
            <w:vAlign w:val="bottom"/>
          </w:tcPr>
          <w:p w14:paraId="3444D1DC" w14:textId="77777777" w:rsidR="004D0013" w:rsidRDefault="004D0013" w:rsidP="00C31A42">
            <w:pPr>
              <w:spacing w:line="480" w:lineRule="auto"/>
              <w:ind w:left="720"/>
              <w:jc w:val="center"/>
              <w:rPr>
                <w:rFonts w:cs="Times New Roman"/>
                <w:lang w:val="en-GB"/>
              </w:rPr>
            </w:pPr>
          </w:p>
          <w:p w14:paraId="4F33B46C" w14:textId="77777777" w:rsidR="004D0013" w:rsidRPr="00B605C2" w:rsidRDefault="004D0013" w:rsidP="00C31A42">
            <w:pPr>
              <w:spacing w:line="480" w:lineRule="auto"/>
              <w:ind w:left="720"/>
              <w:jc w:val="center"/>
              <w:rPr>
                <w:rFonts w:cs="Times New Roman"/>
                <w:lang w:val="en-GB"/>
              </w:rPr>
            </w:pPr>
          </w:p>
        </w:tc>
        <w:tc>
          <w:tcPr>
            <w:tcW w:w="2155" w:type="dxa"/>
            <w:tcBorders>
              <w:left w:val="nil"/>
              <w:bottom w:val="nil"/>
              <w:right w:val="single" w:sz="4" w:space="0" w:color="auto"/>
            </w:tcBorders>
          </w:tcPr>
          <w:p w14:paraId="0D9D625D" w14:textId="77777777" w:rsidR="004D0013" w:rsidRPr="00B605C2" w:rsidRDefault="004D0013" w:rsidP="00C31A42">
            <w:pPr>
              <w:spacing w:line="480" w:lineRule="auto"/>
              <w:jc w:val="center"/>
              <w:rPr>
                <w:rFonts w:cs="Times New Roman"/>
                <w:b/>
                <w:i/>
                <w:iCs/>
                <w:lang w:val="en-GB"/>
              </w:rPr>
            </w:pPr>
            <w:r>
              <w:rPr>
                <w:rFonts w:cs="Times New Roman"/>
                <w:b/>
                <w:lang w:val="en-GB"/>
              </w:rPr>
              <w:t>Whole sample</w:t>
            </w:r>
          </w:p>
        </w:tc>
        <w:tc>
          <w:tcPr>
            <w:tcW w:w="4966" w:type="dxa"/>
            <w:gridSpan w:val="3"/>
            <w:tcBorders>
              <w:left w:val="single" w:sz="4" w:space="0" w:color="auto"/>
              <w:bottom w:val="nil"/>
              <w:right w:val="single" w:sz="4" w:space="0" w:color="auto"/>
            </w:tcBorders>
            <w:vAlign w:val="bottom"/>
          </w:tcPr>
          <w:p w14:paraId="69D33611" w14:textId="77777777" w:rsidR="004D0013" w:rsidRPr="00B605C2" w:rsidRDefault="004D0013" w:rsidP="00C31A42">
            <w:pPr>
              <w:spacing w:line="480" w:lineRule="auto"/>
              <w:jc w:val="center"/>
              <w:rPr>
                <w:rFonts w:cs="Times New Roman"/>
                <w:b/>
                <w:lang w:val="en-GB"/>
              </w:rPr>
            </w:pPr>
            <w:r w:rsidRPr="00B605C2">
              <w:rPr>
                <w:rFonts w:cs="Times New Roman"/>
                <w:b/>
                <w:i/>
                <w:iCs/>
                <w:lang w:val="en-GB"/>
              </w:rPr>
              <w:t>OXTR</w:t>
            </w:r>
            <w:r w:rsidRPr="00B605C2">
              <w:rPr>
                <w:rFonts w:cs="Times New Roman"/>
                <w:b/>
                <w:lang w:val="en-GB"/>
              </w:rPr>
              <w:t xml:space="preserve"> rs2254298</w:t>
            </w:r>
          </w:p>
        </w:tc>
        <w:tc>
          <w:tcPr>
            <w:tcW w:w="2270" w:type="dxa"/>
            <w:tcBorders>
              <w:left w:val="single" w:sz="4" w:space="0" w:color="auto"/>
              <w:bottom w:val="nil"/>
              <w:right w:val="single" w:sz="4" w:space="0" w:color="auto"/>
            </w:tcBorders>
          </w:tcPr>
          <w:p w14:paraId="66CE116D" w14:textId="77777777" w:rsidR="004D0013" w:rsidRPr="00B605C2" w:rsidRDefault="004D0013" w:rsidP="00C31A42">
            <w:pPr>
              <w:spacing w:line="480" w:lineRule="auto"/>
              <w:jc w:val="center"/>
              <w:rPr>
                <w:rFonts w:cs="Times New Roman"/>
                <w:b/>
                <w:i/>
                <w:iCs/>
                <w:lang w:val="en-GB"/>
              </w:rPr>
            </w:pPr>
          </w:p>
        </w:tc>
        <w:tc>
          <w:tcPr>
            <w:tcW w:w="2270" w:type="dxa"/>
            <w:tcBorders>
              <w:left w:val="single" w:sz="4" w:space="0" w:color="auto"/>
              <w:bottom w:val="nil"/>
              <w:right w:val="single" w:sz="4" w:space="0" w:color="auto"/>
            </w:tcBorders>
          </w:tcPr>
          <w:p w14:paraId="0A7F67FB" w14:textId="77777777" w:rsidR="004D0013" w:rsidRPr="00B605C2" w:rsidRDefault="004D0013" w:rsidP="00C31A42">
            <w:pPr>
              <w:spacing w:line="480" w:lineRule="auto"/>
              <w:jc w:val="center"/>
              <w:rPr>
                <w:rFonts w:cs="Times New Roman"/>
                <w:b/>
                <w:i/>
                <w:iCs/>
                <w:lang w:val="en-GB"/>
              </w:rPr>
            </w:pPr>
          </w:p>
        </w:tc>
      </w:tr>
      <w:tr w:rsidR="004D0013" w:rsidRPr="00B605C2" w14:paraId="4382FAC1" w14:textId="77777777" w:rsidTr="00C31A42">
        <w:trPr>
          <w:trHeight w:val="170"/>
        </w:trPr>
        <w:tc>
          <w:tcPr>
            <w:tcW w:w="2547" w:type="dxa"/>
            <w:gridSpan w:val="2"/>
            <w:vMerge/>
            <w:tcBorders>
              <w:bottom w:val="single" w:sz="4" w:space="0" w:color="auto"/>
              <w:right w:val="nil"/>
            </w:tcBorders>
            <w:vAlign w:val="bottom"/>
          </w:tcPr>
          <w:p w14:paraId="18FE83FA" w14:textId="77777777" w:rsidR="004D0013" w:rsidRPr="00B605C2" w:rsidRDefault="004D0013" w:rsidP="00C31A42">
            <w:pPr>
              <w:spacing w:line="480" w:lineRule="auto"/>
              <w:jc w:val="center"/>
              <w:rPr>
                <w:rFonts w:cs="Times New Roman"/>
                <w:lang w:val="en-GB"/>
              </w:rPr>
            </w:pPr>
          </w:p>
        </w:tc>
        <w:tc>
          <w:tcPr>
            <w:tcW w:w="2155" w:type="dxa"/>
            <w:tcBorders>
              <w:top w:val="nil"/>
              <w:left w:val="nil"/>
              <w:bottom w:val="single" w:sz="4" w:space="0" w:color="auto"/>
              <w:right w:val="single" w:sz="4" w:space="0" w:color="auto"/>
            </w:tcBorders>
          </w:tcPr>
          <w:p w14:paraId="7719C903" w14:textId="77777777" w:rsidR="004D0013" w:rsidRDefault="004D0013" w:rsidP="00C31A42">
            <w:pPr>
              <w:spacing w:line="480" w:lineRule="auto"/>
              <w:jc w:val="center"/>
              <w:rPr>
                <w:rFonts w:cs="Times New Roman"/>
                <w:b/>
                <w:lang w:val="en-GB"/>
              </w:rPr>
            </w:pPr>
          </w:p>
          <w:p w14:paraId="334164F6" w14:textId="4B453A17" w:rsidR="004D0013" w:rsidRPr="00B605C2" w:rsidRDefault="004D0013" w:rsidP="00DD7BF5">
            <w:pPr>
              <w:spacing w:line="480" w:lineRule="auto"/>
              <w:jc w:val="center"/>
              <w:rPr>
                <w:rFonts w:cs="Times New Roman"/>
                <w:b/>
                <w:lang w:val="en-GB"/>
              </w:rPr>
            </w:pPr>
            <w:r>
              <w:rPr>
                <w:rFonts w:cs="Times New Roman"/>
                <w:b/>
                <w:lang w:val="en-GB"/>
              </w:rPr>
              <w:t xml:space="preserve"> (N=</w:t>
            </w:r>
            <w:r w:rsidR="00DD7BF5">
              <w:rPr>
                <w:rFonts w:cs="Times New Roman"/>
                <w:b/>
                <w:lang w:val="en-GB"/>
              </w:rPr>
              <w:t>93</w:t>
            </w:r>
            <w:r>
              <w:rPr>
                <w:rFonts w:cs="Times New Roman"/>
                <w:b/>
                <w:lang w:val="en-GB"/>
              </w:rPr>
              <w:t>)</w:t>
            </w:r>
          </w:p>
        </w:tc>
        <w:tc>
          <w:tcPr>
            <w:tcW w:w="2479" w:type="dxa"/>
            <w:gridSpan w:val="2"/>
            <w:tcBorders>
              <w:top w:val="nil"/>
              <w:left w:val="single" w:sz="4" w:space="0" w:color="auto"/>
              <w:bottom w:val="single" w:sz="4" w:space="0" w:color="auto"/>
              <w:right w:val="nil"/>
            </w:tcBorders>
            <w:vAlign w:val="bottom"/>
          </w:tcPr>
          <w:p w14:paraId="6ECB085B" w14:textId="77777777" w:rsidR="004D0013" w:rsidRPr="00B605C2" w:rsidRDefault="004D0013" w:rsidP="00C31A42">
            <w:pPr>
              <w:spacing w:line="480" w:lineRule="auto"/>
              <w:jc w:val="center"/>
              <w:rPr>
                <w:rFonts w:cs="Times New Roman"/>
                <w:b/>
                <w:lang w:val="en-GB"/>
              </w:rPr>
            </w:pPr>
            <w:r w:rsidRPr="00B605C2">
              <w:rPr>
                <w:rFonts w:cs="Times New Roman"/>
                <w:b/>
                <w:lang w:val="en-GB"/>
              </w:rPr>
              <w:t>GG</w:t>
            </w:r>
          </w:p>
          <w:p w14:paraId="7E0C86D6" w14:textId="77777777" w:rsidR="004D0013" w:rsidRPr="00B605C2" w:rsidRDefault="004D0013" w:rsidP="00C31A42">
            <w:pPr>
              <w:spacing w:line="480" w:lineRule="auto"/>
              <w:jc w:val="center"/>
              <w:rPr>
                <w:rFonts w:cs="Times New Roman"/>
                <w:b/>
                <w:lang w:val="en-GB"/>
              </w:rPr>
            </w:pPr>
            <w:r w:rsidRPr="00B605C2">
              <w:rPr>
                <w:rFonts w:cs="Times New Roman"/>
                <w:b/>
                <w:lang w:val="en-GB"/>
              </w:rPr>
              <w:t>(N=69)</w:t>
            </w:r>
          </w:p>
        </w:tc>
        <w:tc>
          <w:tcPr>
            <w:tcW w:w="2487" w:type="dxa"/>
            <w:tcBorders>
              <w:top w:val="nil"/>
              <w:left w:val="nil"/>
              <w:bottom w:val="single" w:sz="4" w:space="0" w:color="auto"/>
              <w:right w:val="single" w:sz="4" w:space="0" w:color="auto"/>
            </w:tcBorders>
            <w:vAlign w:val="bottom"/>
          </w:tcPr>
          <w:p w14:paraId="419DC2A4" w14:textId="77777777" w:rsidR="004D0013" w:rsidRPr="00B605C2" w:rsidRDefault="004D0013" w:rsidP="00C31A42">
            <w:pPr>
              <w:spacing w:line="480" w:lineRule="auto"/>
              <w:jc w:val="center"/>
              <w:rPr>
                <w:rFonts w:cs="Times New Roman"/>
                <w:b/>
                <w:lang w:val="en-GB"/>
              </w:rPr>
            </w:pPr>
            <w:r w:rsidRPr="00B605C2">
              <w:rPr>
                <w:rFonts w:cs="Times New Roman"/>
                <w:b/>
                <w:lang w:val="en-GB"/>
              </w:rPr>
              <w:t>AG/</w:t>
            </w:r>
            <w:r>
              <w:rPr>
                <w:rFonts w:cs="Times New Roman"/>
                <w:b/>
                <w:lang w:val="en-GB"/>
              </w:rPr>
              <w:t>AA</w:t>
            </w:r>
          </w:p>
          <w:p w14:paraId="5C40F401" w14:textId="77777777" w:rsidR="004D0013" w:rsidRPr="00B605C2" w:rsidRDefault="004D0013" w:rsidP="00C31A42">
            <w:pPr>
              <w:spacing w:line="480" w:lineRule="auto"/>
              <w:jc w:val="center"/>
              <w:rPr>
                <w:rFonts w:cs="Times New Roman"/>
                <w:b/>
                <w:lang w:val="en-GB"/>
              </w:rPr>
            </w:pPr>
            <w:r w:rsidRPr="00B605C2">
              <w:rPr>
                <w:rFonts w:cs="Times New Roman"/>
                <w:b/>
                <w:lang w:val="en-GB"/>
              </w:rPr>
              <w:t>(N=24)</w:t>
            </w:r>
          </w:p>
        </w:tc>
        <w:tc>
          <w:tcPr>
            <w:tcW w:w="2270" w:type="dxa"/>
            <w:tcBorders>
              <w:top w:val="nil"/>
              <w:left w:val="nil"/>
              <w:bottom w:val="single" w:sz="4" w:space="0" w:color="auto"/>
              <w:right w:val="single" w:sz="4" w:space="0" w:color="auto"/>
            </w:tcBorders>
          </w:tcPr>
          <w:p w14:paraId="42DDAFD1" w14:textId="2BED32B2" w:rsidR="004D0013" w:rsidRPr="00B605C2" w:rsidRDefault="004D0013" w:rsidP="00C31A42">
            <w:pPr>
              <w:spacing w:line="480" w:lineRule="auto"/>
              <w:jc w:val="center"/>
              <w:rPr>
                <w:rFonts w:cs="Times New Roman"/>
                <w:b/>
                <w:lang w:val="en-GB"/>
              </w:rPr>
            </w:pPr>
            <w:r>
              <w:rPr>
                <w:rFonts w:cs="Times New Roman"/>
                <w:b/>
                <w:lang w:val="en-GB"/>
              </w:rPr>
              <w:t>t/</w:t>
            </w:r>
            <w:r w:rsidR="004F0068" w:rsidRPr="00B605C2">
              <w:rPr>
                <w:rFonts w:cs="Times New Roman"/>
                <w:lang w:val="en-GB"/>
              </w:rPr>
              <w:t xml:space="preserve"> χ</w:t>
            </w:r>
            <w:r w:rsidR="004F0068" w:rsidRPr="00B605C2">
              <w:rPr>
                <w:rFonts w:cs="Times New Roman"/>
                <w:vertAlign w:val="superscript"/>
                <w:lang w:val="en-GB"/>
              </w:rPr>
              <w:t>2</w:t>
            </w:r>
          </w:p>
        </w:tc>
        <w:tc>
          <w:tcPr>
            <w:tcW w:w="2270" w:type="dxa"/>
            <w:tcBorders>
              <w:top w:val="nil"/>
              <w:left w:val="nil"/>
              <w:bottom w:val="single" w:sz="4" w:space="0" w:color="auto"/>
              <w:right w:val="single" w:sz="4" w:space="0" w:color="auto"/>
            </w:tcBorders>
          </w:tcPr>
          <w:p w14:paraId="4DAEBC84" w14:textId="77777777" w:rsidR="004D0013" w:rsidRPr="00B605C2" w:rsidRDefault="004D0013" w:rsidP="00C31A42">
            <w:pPr>
              <w:spacing w:line="480" w:lineRule="auto"/>
              <w:jc w:val="center"/>
              <w:rPr>
                <w:rFonts w:cs="Times New Roman"/>
                <w:b/>
                <w:lang w:val="en-GB"/>
              </w:rPr>
            </w:pPr>
            <w:r>
              <w:rPr>
                <w:rFonts w:cs="Times New Roman"/>
                <w:b/>
                <w:lang w:val="en-GB"/>
              </w:rPr>
              <w:t>p</w:t>
            </w:r>
          </w:p>
        </w:tc>
      </w:tr>
      <w:tr w:rsidR="004D0013" w:rsidRPr="00DD7BF5" w14:paraId="6D272FC1" w14:textId="77777777" w:rsidTr="00A0573E">
        <w:trPr>
          <w:trHeight w:val="552"/>
        </w:trPr>
        <w:tc>
          <w:tcPr>
            <w:tcW w:w="2547" w:type="dxa"/>
            <w:gridSpan w:val="2"/>
            <w:tcBorders>
              <w:top w:val="single" w:sz="4" w:space="0" w:color="auto"/>
              <w:left w:val="single" w:sz="4" w:space="0" w:color="auto"/>
              <w:bottom w:val="nil"/>
              <w:right w:val="nil"/>
            </w:tcBorders>
            <w:shd w:val="clear" w:color="auto" w:fill="auto"/>
            <w:vAlign w:val="bottom"/>
          </w:tcPr>
          <w:p w14:paraId="12DAA00C" w14:textId="77777777" w:rsidR="004D0013" w:rsidRPr="00B605C2" w:rsidRDefault="004D0013" w:rsidP="00C31A42">
            <w:pPr>
              <w:spacing w:line="480" w:lineRule="auto"/>
              <w:rPr>
                <w:rFonts w:cs="Times New Roman"/>
                <w:lang w:val="en-GB"/>
              </w:rPr>
            </w:pPr>
            <w:r w:rsidRPr="00B605C2">
              <w:rPr>
                <w:rFonts w:cs="Times New Roman"/>
                <w:lang w:val="en-GB"/>
              </w:rPr>
              <w:t>Age (</w:t>
            </w:r>
            <w:proofErr w:type="spellStart"/>
            <w:r w:rsidRPr="00B605C2">
              <w:rPr>
                <w:rFonts w:cs="Times New Roman"/>
                <w:lang w:val="en-GB"/>
              </w:rPr>
              <w:t>mean</w:t>
            </w:r>
            <w:r w:rsidRPr="00B605C2">
              <w:rPr>
                <w:rFonts w:eastAsia="MS Gothic" w:cs="Times New Roman"/>
                <w:color w:val="000000"/>
                <w:lang w:val="en-GB"/>
              </w:rPr>
              <w:t>±</w:t>
            </w:r>
            <w:r w:rsidRPr="00B605C2">
              <w:rPr>
                <w:rFonts w:cs="Times New Roman"/>
                <w:lang w:val="en-GB"/>
              </w:rPr>
              <w:t>SD</w:t>
            </w:r>
            <w:proofErr w:type="spellEnd"/>
            <w:r w:rsidRPr="00B605C2">
              <w:rPr>
                <w:rFonts w:cs="Times New Roman"/>
                <w:lang w:val="en-GB"/>
              </w:rPr>
              <w:t>)</w:t>
            </w:r>
          </w:p>
        </w:tc>
        <w:tc>
          <w:tcPr>
            <w:tcW w:w="2155" w:type="dxa"/>
            <w:tcBorders>
              <w:top w:val="single" w:sz="4" w:space="0" w:color="auto"/>
              <w:left w:val="nil"/>
              <w:bottom w:val="nil"/>
              <w:right w:val="single" w:sz="4" w:space="0" w:color="auto"/>
            </w:tcBorders>
            <w:shd w:val="clear" w:color="auto" w:fill="auto"/>
          </w:tcPr>
          <w:p w14:paraId="683AAF58" w14:textId="584EC07F" w:rsidR="004D0013" w:rsidRPr="00B605C2" w:rsidRDefault="00DD7BF5" w:rsidP="00C31A42">
            <w:pPr>
              <w:spacing w:line="480" w:lineRule="auto"/>
              <w:jc w:val="center"/>
              <w:rPr>
                <w:rFonts w:cs="Times New Roman"/>
                <w:lang w:val="en-GB"/>
              </w:rPr>
            </w:pPr>
            <w:r>
              <w:rPr>
                <w:rFonts w:eastAsia="MS Gothic" w:cs="Times New Roman"/>
                <w:color w:val="000000"/>
                <w:lang w:val="en-GB"/>
              </w:rPr>
              <w:t>40.01</w:t>
            </w:r>
            <w:r w:rsidR="004D0013">
              <w:rPr>
                <w:rFonts w:eastAsia="MS Gothic" w:cs="Times New Roman"/>
                <w:color w:val="000000"/>
                <w:lang w:val="en-GB"/>
              </w:rPr>
              <w:t xml:space="preserve"> </w:t>
            </w:r>
            <w:r w:rsidR="004D0013" w:rsidRPr="00B605C2">
              <w:rPr>
                <w:rFonts w:eastAsia="MS Gothic" w:cs="Times New Roman"/>
                <w:color w:val="000000"/>
                <w:lang w:val="en-GB"/>
              </w:rPr>
              <w:t>±12.7</w:t>
            </w:r>
            <w:r>
              <w:rPr>
                <w:rFonts w:eastAsia="MS Gothic" w:cs="Times New Roman"/>
                <w:color w:val="000000"/>
                <w:lang w:val="en-GB"/>
              </w:rPr>
              <w:t>4</w:t>
            </w:r>
          </w:p>
        </w:tc>
        <w:tc>
          <w:tcPr>
            <w:tcW w:w="2479" w:type="dxa"/>
            <w:gridSpan w:val="2"/>
            <w:tcBorders>
              <w:top w:val="single" w:sz="4" w:space="0" w:color="auto"/>
              <w:left w:val="single" w:sz="4" w:space="0" w:color="auto"/>
              <w:bottom w:val="nil"/>
              <w:right w:val="nil"/>
            </w:tcBorders>
            <w:shd w:val="clear" w:color="auto" w:fill="auto"/>
            <w:vAlign w:val="bottom"/>
          </w:tcPr>
          <w:p w14:paraId="2E65ABA5" w14:textId="77777777" w:rsidR="004D0013" w:rsidRPr="00B605C2" w:rsidRDefault="004D0013" w:rsidP="00C31A42">
            <w:pPr>
              <w:spacing w:line="480" w:lineRule="auto"/>
              <w:jc w:val="center"/>
              <w:rPr>
                <w:rFonts w:cs="Times New Roman"/>
                <w:lang w:val="en-GB"/>
              </w:rPr>
            </w:pPr>
            <w:r w:rsidRPr="00B605C2">
              <w:rPr>
                <w:rFonts w:cs="Times New Roman"/>
                <w:lang w:val="en-GB"/>
              </w:rPr>
              <w:t>40.61</w:t>
            </w:r>
            <w:r w:rsidRPr="00B605C2">
              <w:rPr>
                <w:rFonts w:eastAsia="MS Gothic" w:cs="Times New Roman"/>
                <w:color w:val="000000"/>
                <w:lang w:val="en-GB"/>
              </w:rPr>
              <w:t>±</w:t>
            </w:r>
            <w:r w:rsidRPr="00B605C2">
              <w:rPr>
                <w:rFonts w:cs="Times New Roman"/>
                <w:lang w:val="en-GB"/>
              </w:rPr>
              <w:t>12.96</w:t>
            </w:r>
          </w:p>
        </w:tc>
        <w:tc>
          <w:tcPr>
            <w:tcW w:w="2487" w:type="dxa"/>
            <w:tcBorders>
              <w:top w:val="single" w:sz="4" w:space="0" w:color="auto"/>
              <w:left w:val="nil"/>
              <w:bottom w:val="nil"/>
              <w:right w:val="single" w:sz="4" w:space="0" w:color="auto"/>
            </w:tcBorders>
            <w:shd w:val="clear" w:color="auto" w:fill="auto"/>
            <w:vAlign w:val="bottom"/>
          </w:tcPr>
          <w:p w14:paraId="0D76A945" w14:textId="77777777" w:rsidR="004D0013" w:rsidRPr="00B605C2" w:rsidRDefault="004D0013" w:rsidP="00C31A42">
            <w:pPr>
              <w:spacing w:line="480" w:lineRule="auto"/>
              <w:jc w:val="center"/>
              <w:rPr>
                <w:rFonts w:cs="Times New Roman"/>
                <w:lang w:val="en-GB"/>
              </w:rPr>
            </w:pPr>
            <w:r w:rsidRPr="00B605C2">
              <w:rPr>
                <w:rFonts w:cs="Times New Roman"/>
                <w:lang w:val="en-GB"/>
              </w:rPr>
              <w:t>38.29</w:t>
            </w:r>
            <w:r w:rsidRPr="00B605C2">
              <w:rPr>
                <w:rFonts w:eastAsia="MS Gothic" w:cs="Times New Roman"/>
                <w:color w:val="000000"/>
                <w:lang w:val="en-GB"/>
              </w:rPr>
              <w:t>±</w:t>
            </w:r>
            <w:r w:rsidRPr="00B605C2">
              <w:rPr>
                <w:rFonts w:cs="Times New Roman"/>
                <w:lang w:val="en-GB"/>
              </w:rPr>
              <w:t>12.22</w:t>
            </w:r>
          </w:p>
        </w:tc>
        <w:tc>
          <w:tcPr>
            <w:tcW w:w="2270" w:type="dxa"/>
            <w:tcBorders>
              <w:top w:val="single" w:sz="4" w:space="0" w:color="auto"/>
              <w:left w:val="nil"/>
              <w:bottom w:val="nil"/>
              <w:right w:val="single" w:sz="4" w:space="0" w:color="auto"/>
            </w:tcBorders>
            <w:shd w:val="clear" w:color="auto" w:fill="auto"/>
          </w:tcPr>
          <w:p w14:paraId="1C4864C1" w14:textId="77777777" w:rsidR="004D0013" w:rsidRPr="00B605C2" w:rsidRDefault="004D0013" w:rsidP="00C31A42">
            <w:pPr>
              <w:spacing w:line="480" w:lineRule="auto"/>
              <w:jc w:val="center"/>
              <w:rPr>
                <w:rFonts w:cs="Times New Roman"/>
                <w:lang w:val="en-GB"/>
              </w:rPr>
            </w:pPr>
            <w:r>
              <w:rPr>
                <w:rFonts w:cs="Times New Roman"/>
                <w:lang w:val="en-GB"/>
              </w:rPr>
              <w:t>-.791</w:t>
            </w:r>
          </w:p>
        </w:tc>
        <w:tc>
          <w:tcPr>
            <w:tcW w:w="2270" w:type="dxa"/>
            <w:tcBorders>
              <w:top w:val="single" w:sz="4" w:space="0" w:color="auto"/>
              <w:left w:val="nil"/>
              <w:bottom w:val="nil"/>
              <w:right w:val="single" w:sz="4" w:space="0" w:color="auto"/>
            </w:tcBorders>
            <w:shd w:val="clear" w:color="auto" w:fill="auto"/>
          </w:tcPr>
          <w:p w14:paraId="204E0BCB" w14:textId="77777777" w:rsidR="004D0013" w:rsidRPr="00B605C2" w:rsidRDefault="004D0013" w:rsidP="00C31A42">
            <w:pPr>
              <w:spacing w:line="480" w:lineRule="auto"/>
              <w:jc w:val="center"/>
              <w:rPr>
                <w:rFonts w:cs="Times New Roman"/>
                <w:lang w:val="en-GB"/>
              </w:rPr>
            </w:pPr>
            <w:r w:rsidRPr="00B605C2">
              <w:rPr>
                <w:rFonts w:cs="Times New Roman"/>
                <w:lang w:val="en-GB"/>
              </w:rPr>
              <w:t>.431</w:t>
            </w:r>
          </w:p>
        </w:tc>
      </w:tr>
      <w:tr w:rsidR="004D0013" w:rsidRPr="00DD7BF5" w14:paraId="3A4D4F17" w14:textId="77777777" w:rsidTr="00A0573E">
        <w:trPr>
          <w:trHeight w:val="552"/>
        </w:trPr>
        <w:tc>
          <w:tcPr>
            <w:tcW w:w="2547" w:type="dxa"/>
            <w:gridSpan w:val="2"/>
            <w:tcBorders>
              <w:top w:val="nil"/>
              <w:left w:val="single" w:sz="4" w:space="0" w:color="auto"/>
              <w:bottom w:val="nil"/>
              <w:right w:val="nil"/>
            </w:tcBorders>
            <w:shd w:val="clear" w:color="auto" w:fill="auto"/>
            <w:vAlign w:val="bottom"/>
          </w:tcPr>
          <w:p w14:paraId="135FE41F" w14:textId="3EC031ED" w:rsidR="004D0013" w:rsidRPr="00B605C2" w:rsidRDefault="004D0013" w:rsidP="00C31A42">
            <w:pPr>
              <w:spacing w:line="480" w:lineRule="auto"/>
              <w:rPr>
                <w:rFonts w:cs="Times New Roman"/>
                <w:lang w:val="en-GB"/>
              </w:rPr>
            </w:pPr>
            <w:r w:rsidRPr="00B605C2">
              <w:rPr>
                <w:rFonts w:cs="Times New Roman"/>
                <w:lang w:val="en-GB"/>
              </w:rPr>
              <w:t>Sex</w:t>
            </w:r>
            <w:r w:rsidR="00DD7BF5">
              <w:rPr>
                <w:rFonts w:cs="Times New Roman"/>
                <w:lang w:val="en-GB"/>
              </w:rPr>
              <w:t xml:space="preserve"> (female, %)</w:t>
            </w:r>
          </w:p>
        </w:tc>
        <w:tc>
          <w:tcPr>
            <w:tcW w:w="2155" w:type="dxa"/>
            <w:tcBorders>
              <w:top w:val="nil"/>
              <w:left w:val="nil"/>
              <w:bottom w:val="nil"/>
              <w:right w:val="single" w:sz="4" w:space="0" w:color="auto"/>
            </w:tcBorders>
            <w:shd w:val="clear" w:color="auto" w:fill="auto"/>
          </w:tcPr>
          <w:p w14:paraId="60BF270B" w14:textId="603BAC17" w:rsidR="004D0013" w:rsidRPr="00B605C2" w:rsidRDefault="00DD7BF5" w:rsidP="00C31A42">
            <w:pPr>
              <w:spacing w:line="480" w:lineRule="auto"/>
              <w:jc w:val="center"/>
              <w:rPr>
                <w:rFonts w:cs="Times New Roman"/>
                <w:lang w:val="en-GB"/>
              </w:rPr>
            </w:pPr>
            <w:r>
              <w:rPr>
                <w:rFonts w:cs="Times New Roman"/>
                <w:lang w:val="en-GB"/>
              </w:rPr>
              <w:t>68 (73.1%)</w:t>
            </w:r>
          </w:p>
        </w:tc>
        <w:tc>
          <w:tcPr>
            <w:tcW w:w="2479" w:type="dxa"/>
            <w:gridSpan w:val="2"/>
            <w:tcBorders>
              <w:top w:val="nil"/>
              <w:left w:val="single" w:sz="4" w:space="0" w:color="auto"/>
              <w:bottom w:val="nil"/>
              <w:right w:val="nil"/>
            </w:tcBorders>
            <w:shd w:val="clear" w:color="auto" w:fill="auto"/>
            <w:vAlign w:val="bottom"/>
          </w:tcPr>
          <w:p w14:paraId="2049AA2A" w14:textId="77777777" w:rsidR="004D0013" w:rsidRPr="00B605C2" w:rsidRDefault="004D0013" w:rsidP="00C31A42">
            <w:pPr>
              <w:spacing w:line="480" w:lineRule="auto"/>
              <w:jc w:val="center"/>
              <w:rPr>
                <w:rFonts w:cs="Times New Roman"/>
                <w:lang w:val="en-GB"/>
              </w:rPr>
            </w:pPr>
            <w:r w:rsidRPr="00B605C2">
              <w:rPr>
                <w:rFonts w:cs="Times New Roman"/>
                <w:lang w:val="en-GB"/>
              </w:rPr>
              <w:t>f=52, m=17</w:t>
            </w:r>
          </w:p>
        </w:tc>
        <w:tc>
          <w:tcPr>
            <w:tcW w:w="2487" w:type="dxa"/>
            <w:tcBorders>
              <w:top w:val="nil"/>
              <w:left w:val="nil"/>
              <w:bottom w:val="nil"/>
              <w:right w:val="single" w:sz="4" w:space="0" w:color="auto"/>
            </w:tcBorders>
            <w:shd w:val="clear" w:color="auto" w:fill="auto"/>
            <w:vAlign w:val="bottom"/>
          </w:tcPr>
          <w:p w14:paraId="4511C694" w14:textId="77777777" w:rsidR="004D0013" w:rsidRPr="00B605C2" w:rsidRDefault="004D0013" w:rsidP="00C31A42">
            <w:pPr>
              <w:spacing w:line="480" w:lineRule="auto"/>
              <w:jc w:val="center"/>
              <w:rPr>
                <w:rFonts w:cs="Times New Roman"/>
                <w:lang w:val="en-GB"/>
              </w:rPr>
            </w:pPr>
            <w:r w:rsidRPr="00B605C2">
              <w:rPr>
                <w:rFonts w:cs="Times New Roman"/>
                <w:lang w:val="en-GB"/>
              </w:rPr>
              <w:t>f=16, m=8</w:t>
            </w:r>
          </w:p>
        </w:tc>
        <w:tc>
          <w:tcPr>
            <w:tcW w:w="2270" w:type="dxa"/>
            <w:tcBorders>
              <w:top w:val="nil"/>
              <w:left w:val="nil"/>
              <w:bottom w:val="nil"/>
              <w:right w:val="single" w:sz="4" w:space="0" w:color="auto"/>
            </w:tcBorders>
            <w:shd w:val="clear" w:color="auto" w:fill="auto"/>
          </w:tcPr>
          <w:p w14:paraId="55FBF3E1" w14:textId="77777777" w:rsidR="004D0013" w:rsidRPr="00B605C2" w:rsidRDefault="004D0013" w:rsidP="00C31A42">
            <w:pPr>
              <w:spacing w:line="480" w:lineRule="auto"/>
              <w:jc w:val="center"/>
              <w:rPr>
                <w:rFonts w:cs="Times New Roman"/>
                <w:lang w:val="en-GB"/>
              </w:rPr>
            </w:pPr>
            <w:r>
              <w:rPr>
                <w:rFonts w:cs="Times New Roman"/>
                <w:lang w:val="en-GB"/>
              </w:rPr>
              <w:t>.685</w:t>
            </w:r>
          </w:p>
        </w:tc>
        <w:tc>
          <w:tcPr>
            <w:tcW w:w="2270" w:type="dxa"/>
            <w:tcBorders>
              <w:top w:val="nil"/>
              <w:left w:val="nil"/>
              <w:bottom w:val="nil"/>
              <w:right w:val="single" w:sz="4" w:space="0" w:color="auto"/>
            </w:tcBorders>
            <w:shd w:val="clear" w:color="auto" w:fill="auto"/>
          </w:tcPr>
          <w:p w14:paraId="3DC7EFF5" w14:textId="77777777" w:rsidR="004D0013" w:rsidRPr="00B605C2" w:rsidRDefault="004D0013" w:rsidP="00C31A42">
            <w:pPr>
              <w:spacing w:line="480" w:lineRule="auto"/>
              <w:jc w:val="center"/>
              <w:rPr>
                <w:rFonts w:cs="Times New Roman"/>
                <w:lang w:val="en-GB"/>
              </w:rPr>
            </w:pPr>
            <w:r w:rsidRPr="00B605C2">
              <w:rPr>
                <w:rFonts w:cs="Times New Roman"/>
                <w:lang w:val="en-GB"/>
              </w:rPr>
              <w:t>.408</w:t>
            </w:r>
          </w:p>
        </w:tc>
      </w:tr>
      <w:tr w:rsidR="004D0013" w:rsidRPr="00B605C2" w14:paraId="5022EA6D" w14:textId="77777777" w:rsidTr="00A0573E">
        <w:trPr>
          <w:trHeight w:val="552"/>
        </w:trPr>
        <w:tc>
          <w:tcPr>
            <w:tcW w:w="2547" w:type="dxa"/>
            <w:gridSpan w:val="2"/>
            <w:tcBorders>
              <w:top w:val="nil"/>
              <w:left w:val="single" w:sz="4" w:space="0" w:color="auto"/>
              <w:bottom w:val="nil"/>
              <w:right w:val="nil"/>
            </w:tcBorders>
            <w:shd w:val="clear" w:color="auto" w:fill="auto"/>
            <w:vAlign w:val="bottom"/>
          </w:tcPr>
          <w:p w14:paraId="42DFEAF7" w14:textId="77777777" w:rsidR="004D0013" w:rsidRPr="00B605C2" w:rsidRDefault="004D0013" w:rsidP="00C31A42">
            <w:pPr>
              <w:spacing w:line="480" w:lineRule="auto"/>
              <w:rPr>
                <w:rFonts w:cs="Times New Roman"/>
                <w:lang w:val="en-GB"/>
              </w:rPr>
            </w:pPr>
            <w:r>
              <w:rPr>
                <w:rFonts w:cs="Times New Roman"/>
                <w:lang w:val="en-GB"/>
              </w:rPr>
              <w:t>RSR</w:t>
            </w:r>
            <w:r w:rsidRPr="00B605C2">
              <w:rPr>
                <w:rFonts w:cs="Times New Roman"/>
                <w:lang w:val="en-GB"/>
              </w:rPr>
              <w:t>I</w:t>
            </w:r>
            <w:r>
              <w:rPr>
                <w:rFonts w:cs="Times New Roman"/>
                <w:lang w:val="en-GB"/>
              </w:rPr>
              <w:t xml:space="preserve"> </w:t>
            </w:r>
            <w:r w:rsidRPr="00B605C2">
              <w:rPr>
                <w:rFonts w:cs="Times New Roman"/>
                <w:lang w:val="en-GB"/>
              </w:rPr>
              <w:t>(</w:t>
            </w:r>
            <w:proofErr w:type="spellStart"/>
            <w:r w:rsidRPr="00B605C2">
              <w:rPr>
                <w:rFonts w:cs="Times New Roman"/>
                <w:lang w:val="en-GB"/>
              </w:rPr>
              <w:t>mean</w:t>
            </w:r>
            <w:r w:rsidRPr="00B605C2">
              <w:rPr>
                <w:rFonts w:eastAsia="MS Gothic" w:cs="Times New Roman"/>
                <w:color w:val="000000"/>
                <w:lang w:val="en-GB"/>
              </w:rPr>
              <w:t>±</w:t>
            </w:r>
            <w:r w:rsidRPr="00B605C2">
              <w:rPr>
                <w:rFonts w:cs="Times New Roman"/>
                <w:lang w:val="en-GB"/>
              </w:rPr>
              <w:t>SD</w:t>
            </w:r>
            <w:proofErr w:type="spellEnd"/>
            <w:r w:rsidRPr="00B605C2">
              <w:rPr>
                <w:rFonts w:cs="Times New Roman"/>
                <w:lang w:val="en-GB"/>
              </w:rPr>
              <w:t>)</w:t>
            </w:r>
          </w:p>
        </w:tc>
        <w:tc>
          <w:tcPr>
            <w:tcW w:w="2155" w:type="dxa"/>
            <w:tcBorders>
              <w:top w:val="nil"/>
              <w:left w:val="nil"/>
              <w:bottom w:val="nil"/>
              <w:right w:val="single" w:sz="4" w:space="0" w:color="auto"/>
            </w:tcBorders>
            <w:shd w:val="clear" w:color="auto" w:fill="auto"/>
          </w:tcPr>
          <w:p w14:paraId="2345D5C2" w14:textId="4DE42367" w:rsidR="004D0013" w:rsidRPr="00B605C2" w:rsidRDefault="00DD7BF5" w:rsidP="00DD7BF5">
            <w:pPr>
              <w:spacing w:line="480" w:lineRule="auto"/>
              <w:jc w:val="center"/>
              <w:rPr>
                <w:rFonts w:cs="Times New Roman"/>
                <w:lang w:val="en-GB"/>
              </w:rPr>
            </w:pPr>
            <w:r>
              <w:rPr>
                <w:rFonts w:cs="Times New Roman"/>
                <w:lang w:val="en-GB"/>
              </w:rPr>
              <w:t>2</w:t>
            </w:r>
            <w:r w:rsidR="004D0013">
              <w:rPr>
                <w:rFonts w:cs="Times New Roman"/>
                <w:lang w:val="en-GB"/>
              </w:rPr>
              <w:t>.49</w:t>
            </w:r>
            <w:r w:rsidR="004D0013" w:rsidRPr="00B605C2">
              <w:rPr>
                <w:rFonts w:eastAsia="MS Gothic" w:cs="Times New Roman"/>
                <w:color w:val="000000"/>
                <w:lang w:val="en-GB"/>
              </w:rPr>
              <w:t>±</w:t>
            </w:r>
            <w:r w:rsidR="004D0013">
              <w:rPr>
                <w:rFonts w:eastAsia="MS Gothic" w:cs="Times New Roman"/>
                <w:color w:val="000000"/>
                <w:lang w:val="en-GB"/>
              </w:rPr>
              <w:t>.</w:t>
            </w:r>
            <w:r>
              <w:rPr>
                <w:rFonts w:eastAsia="MS Gothic" w:cs="Times New Roman"/>
                <w:color w:val="000000"/>
                <w:lang w:val="en-GB"/>
              </w:rPr>
              <w:t>60</w:t>
            </w:r>
          </w:p>
        </w:tc>
        <w:tc>
          <w:tcPr>
            <w:tcW w:w="2479" w:type="dxa"/>
            <w:gridSpan w:val="2"/>
            <w:tcBorders>
              <w:top w:val="nil"/>
              <w:left w:val="single" w:sz="4" w:space="0" w:color="auto"/>
              <w:bottom w:val="nil"/>
              <w:right w:val="nil"/>
            </w:tcBorders>
            <w:shd w:val="clear" w:color="auto" w:fill="auto"/>
            <w:vAlign w:val="bottom"/>
          </w:tcPr>
          <w:p w14:paraId="492626A7" w14:textId="77777777" w:rsidR="004D0013" w:rsidRPr="00B605C2" w:rsidRDefault="004D0013" w:rsidP="00C31A42">
            <w:pPr>
              <w:spacing w:line="480" w:lineRule="auto"/>
              <w:jc w:val="center"/>
              <w:rPr>
                <w:rFonts w:cs="Times New Roman"/>
                <w:lang w:val="en-GB"/>
              </w:rPr>
            </w:pPr>
            <w:r w:rsidRPr="00B605C2">
              <w:rPr>
                <w:rFonts w:cs="Times New Roman"/>
                <w:lang w:val="en-GB"/>
              </w:rPr>
              <w:t>2.47</w:t>
            </w:r>
            <w:r w:rsidRPr="00B605C2">
              <w:rPr>
                <w:rFonts w:eastAsia="MS Gothic" w:cs="Times New Roman"/>
                <w:color w:val="000000"/>
                <w:lang w:val="en-GB"/>
              </w:rPr>
              <w:t>±.55</w:t>
            </w:r>
          </w:p>
        </w:tc>
        <w:tc>
          <w:tcPr>
            <w:tcW w:w="2487" w:type="dxa"/>
            <w:tcBorders>
              <w:top w:val="nil"/>
              <w:left w:val="nil"/>
              <w:bottom w:val="nil"/>
              <w:right w:val="single" w:sz="4" w:space="0" w:color="auto"/>
            </w:tcBorders>
            <w:shd w:val="clear" w:color="auto" w:fill="auto"/>
            <w:vAlign w:val="bottom"/>
          </w:tcPr>
          <w:p w14:paraId="57A5B0D4" w14:textId="77777777" w:rsidR="004D0013" w:rsidRPr="00B605C2" w:rsidRDefault="004D0013" w:rsidP="00C31A42">
            <w:pPr>
              <w:spacing w:line="480" w:lineRule="auto"/>
              <w:jc w:val="center"/>
              <w:rPr>
                <w:rFonts w:cs="Times New Roman"/>
                <w:lang w:val="en-GB"/>
              </w:rPr>
            </w:pPr>
            <w:r w:rsidRPr="00B605C2">
              <w:rPr>
                <w:rFonts w:cs="Times New Roman"/>
                <w:lang w:val="en-GB"/>
              </w:rPr>
              <w:t>2.54</w:t>
            </w:r>
            <w:r w:rsidRPr="00B605C2">
              <w:rPr>
                <w:rFonts w:eastAsia="MS Gothic" w:cs="Times New Roman"/>
                <w:color w:val="000000"/>
                <w:lang w:val="en-GB"/>
              </w:rPr>
              <w:t>±.72</w:t>
            </w:r>
          </w:p>
        </w:tc>
        <w:tc>
          <w:tcPr>
            <w:tcW w:w="2270" w:type="dxa"/>
            <w:tcBorders>
              <w:top w:val="nil"/>
              <w:left w:val="nil"/>
              <w:bottom w:val="nil"/>
              <w:right w:val="single" w:sz="4" w:space="0" w:color="auto"/>
            </w:tcBorders>
            <w:shd w:val="clear" w:color="auto" w:fill="auto"/>
          </w:tcPr>
          <w:p w14:paraId="0A7D9EE5" w14:textId="77777777" w:rsidR="004D0013" w:rsidRPr="00B605C2" w:rsidRDefault="004D0013" w:rsidP="00C31A42">
            <w:pPr>
              <w:spacing w:line="480" w:lineRule="auto"/>
              <w:jc w:val="center"/>
              <w:rPr>
                <w:rFonts w:cs="Times New Roman"/>
                <w:lang w:val="en-GB"/>
              </w:rPr>
            </w:pPr>
            <w:r>
              <w:rPr>
                <w:rFonts w:cs="Times New Roman"/>
                <w:lang w:val="en-GB"/>
              </w:rPr>
              <w:t>-.478</w:t>
            </w:r>
          </w:p>
        </w:tc>
        <w:tc>
          <w:tcPr>
            <w:tcW w:w="2270" w:type="dxa"/>
            <w:tcBorders>
              <w:top w:val="nil"/>
              <w:left w:val="nil"/>
              <w:bottom w:val="nil"/>
              <w:right w:val="single" w:sz="4" w:space="0" w:color="auto"/>
            </w:tcBorders>
            <w:shd w:val="clear" w:color="auto" w:fill="auto"/>
          </w:tcPr>
          <w:p w14:paraId="10455D8F" w14:textId="77777777" w:rsidR="004D0013" w:rsidRPr="00B605C2" w:rsidRDefault="004D0013" w:rsidP="00C31A42">
            <w:pPr>
              <w:spacing w:line="480" w:lineRule="auto"/>
              <w:jc w:val="center"/>
              <w:rPr>
                <w:rFonts w:cs="Times New Roman"/>
                <w:lang w:val="en-GB"/>
              </w:rPr>
            </w:pPr>
            <w:r w:rsidRPr="00B605C2">
              <w:rPr>
                <w:rFonts w:cs="Times New Roman"/>
                <w:lang w:val="en-GB"/>
              </w:rPr>
              <w:t>.634</w:t>
            </w:r>
          </w:p>
        </w:tc>
      </w:tr>
      <w:tr w:rsidR="004D0013" w:rsidRPr="00B605C2" w14:paraId="621783A4" w14:textId="77777777" w:rsidTr="00A0573E">
        <w:trPr>
          <w:trHeight w:val="552"/>
        </w:trPr>
        <w:tc>
          <w:tcPr>
            <w:tcW w:w="2547" w:type="dxa"/>
            <w:gridSpan w:val="2"/>
            <w:tcBorders>
              <w:top w:val="nil"/>
              <w:left w:val="single" w:sz="4" w:space="0" w:color="auto"/>
              <w:bottom w:val="nil"/>
              <w:right w:val="nil"/>
            </w:tcBorders>
            <w:shd w:val="clear" w:color="auto" w:fill="auto"/>
            <w:vAlign w:val="bottom"/>
          </w:tcPr>
          <w:p w14:paraId="66882944" w14:textId="77777777" w:rsidR="004D0013" w:rsidRPr="00B605C2" w:rsidRDefault="004D0013" w:rsidP="00C31A42">
            <w:pPr>
              <w:spacing w:line="480" w:lineRule="auto"/>
              <w:rPr>
                <w:rFonts w:cs="Times New Roman"/>
                <w:lang w:val="en-GB"/>
              </w:rPr>
            </w:pPr>
            <w:r w:rsidRPr="00B605C2">
              <w:rPr>
                <w:rFonts w:cs="Times New Roman"/>
                <w:lang w:val="en-GB"/>
              </w:rPr>
              <w:t>ASA-27</w:t>
            </w:r>
            <w:r>
              <w:rPr>
                <w:rFonts w:cs="Times New Roman"/>
                <w:lang w:val="en-GB"/>
              </w:rPr>
              <w:t xml:space="preserve"> </w:t>
            </w:r>
            <w:r w:rsidRPr="00B605C2">
              <w:rPr>
                <w:rFonts w:cs="Times New Roman"/>
                <w:lang w:val="en-GB"/>
              </w:rPr>
              <w:t>(</w:t>
            </w:r>
            <w:proofErr w:type="spellStart"/>
            <w:r w:rsidRPr="00B605C2">
              <w:rPr>
                <w:rFonts w:cs="Times New Roman"/>
                <w:lang w:val="en-GB"/>
              </w:rPr>
              <w:t>mean</w:t>
            </w:r>
            <w:r w:rsidRPr="00B605C2">
              <w:rPr>
                <w:rFonts w:eastAsia="MS Gothic" w:cs="Times New Roman"/>
                <w:color w:val="000000"/>
                <w:lang w:val="en-GB"/>
              </w:rPr>
              <w:t>±</w:t>
            </w:r>
            <w:r w:rsidRPr="00B605C2">
              <w:rPr>
                <w:rFonts w:cs="Times New Roman"/>
                <w:lang w:val="en-GB"/>
              </w:rPr>
              <w:t>SD</w:t>
            </w:r>
            <w:proofErr w:type="spellEnd"/>
            <w:r w:rsidRPr="00B605C2">
              <w:rPr>
                <w:rFonts w:cs="Times New Roman"/>
                <w:lang w:val="en-GB"/>
              </w:rPr>
              <w:t>)</w:t>
            </w:r>
          </w:p>
        </w:tc>
        <w:tc>
          <w:tcPr>
            <w:tcW w:w="2155" w:type="dxa"/>
            <w:tcBorders>
              <w:top w:val="nil"/>
              <w:left w:val="nil"/>
              <w:bottom w:val="nil"/>
              <w:right w:val="single" w:sz="4" w:space="0" w:color="auto"/>
            </w:tcBorders>
            <w:shd w:val="clear" w:color="auto" w:fill="auto"/>
          </w:tcPr>
          <w:p w14:paraId="10A41576" w14:textId="5A40B49D" w:rsidR="004D0013" w:rsidRPr="00B605C2" w:rsidRDefault="004D0013" w:rsidP="00C31A42">
            <w:pPr>
              <w:spacing w:line="480" w:lineRule="auto"/>
              <w:jc w:val="center"/>
              <w:rPr>
                <w:rFonts w:cs="Times New Roman"/>
                <w:lang w:val="en-GB"/>
              </w:rPr>
            </w:pPr>
            <w:r>
              <w:rPr>
                <w:rFonts w:cs="Times New Roman"/>
                <w:lang w:val="en-GB"/>
              </w:rPr>
              <w:t>31.</w:t>
            </w:r>
            <w:r w:rsidR="00DD7BF5">
              <w:rPr>
                <w:rFonts w:cs="Times New Roman"/>
                <w:lang w:val="en-GB"/>
              </w:rPr>
              <w:t>54</w:t>
            </w:r>
            <w:r w:rsidRPr="00B605C2">
              <w:rPr>
                <w:rFonts w:eastAsia="MS Gothic" w:cs="Times New Roman"/>
                <w:color w:val="000000"/>
                <w:lang w:val="en-GB"/>
              </w:rPr>
              <w:t>±</w:t>
            </w:r>
            <w:r>
              <w:rPr>
                <w:rFonts w:eastAsia="MS Gothic" w:cs="Times New Roman"/>
                <w:color w:val="000000"/>
                <w:lang w:val="en-GB"/>
              </w:rPr>
              <w:t>15.1</w:t>
            </w:r>
            <w:r w:rsidR="00DD7BF5">
              <w:rPr>
                <w:rFonts w:eastAsia="MS Gothic" w:cs="Times New Roman"/>
                <w:color w:val="000000"/>
                <w:lang w:val="en-GB"/>
              </w:rPr>
              <w:t>7</w:t>
            </w:r>
          </w:p>
        </w:tc>
        <w:tc>
          <w:tcPr>
            <w:tcW w:w="2479" w:type="dxa"/>
            <w:gridSpan w:val="2"/>
            <w:tcBorders>
              <w:top w:val="nil"/>
              <w:left w:val="single" w:sz="4" w:space="0" w:color="auto"/>
              <w:bottom w:val="nil"/>
              <w:right w:val="nil"/>
            </w:tcBorders>
            <w:shd w:val="clear" w:color="auto" w:fill="auto"/>
            <w:vAlign w:val="bottom"/>
          </w:tcPr>
          <w:p w14:paraId="01D7F7BC" w14:textId="77777777" w:rsidR="004D0013" w:rsidRPr="00B605C2" w:rsidRDefault="004D0013" w:rsidP="00C31A42">
            <w:pPr>
              <w:spacing w:line="480" w:lineRule="auto"/>
              <w:jc w:val="center"/>
              <w:rPr>
                <w:rFonts w:cs="Times New Roman"/>
                <w:lang w:val="en-GB"/>
              </w:rPr>
            </w:pPr>
            <w:r w:rsidRPr="00B605C2">
              <w:rPr>
                <w:rFonts w:cs="Times New Roman"/>
                <w:lang w:val="en-GB"/>
              </w:rPr>
              <w:t>32.41</w:t>
            </w:r>
            <w:r w:rsidRPr="00B605C2">
              <w:rPr>
                <w:rFonts w:eastAsia="MS Gothic" w:cs="Times New Roman"/>
                <w:color w:val="000000"/>
                <w:lang w:val="en-GB"/>
              </w:rPr>
              <w:t>±15.56</w:t>
            </w:r>
          </w:p>
        </w:tc>
        <w:tc>
          <w:tcPr>
            <w:tcW w:w="2487" w:type="dxa"/>
            <w:tcBorders>
              <w:top w:val="nil"/>
              <w:left w:val="nil"/>
              <w:bottom w:val="nil"/>
              <w:right w:val="single" w:sz="4" w:space="0" w:color="auto"/>
            </w:tcBorders>
            <w:shd w:val="clear" w:color="auto" w:fill="auto"/>
            <w:vAlign w:val="bottom"/>
          </w:tcPr>
          <w:p w14:paraId="55478CAF" w14:textId="77777777" w:rsidR="004D0013" w:rsidRPr="00B605C2" w:rsidRDefault="004D0013" w:rsidP="00C31A42">
            <w:pPr>
              <w:spacing w:line="480" w:lineRule="auto"/>
              <w:jc w:val="center"/>
              <w:rPr>
                <w:rFonts w:cs="Times New Roman"/>
                <w:lang w:val="en-GB"/>
              </w:rPr>
            </w:pPr>
            <w:r w:rsidRPr="00B605C2">
              <w:rPr>
                <w:rFonts w:cs="Times New Roman"/>
                <w:lang w:val="en-GB"/>
              </w:rPr>
              <w:t>29.04</w:t>
            </w:r>
            <w:r w:rsidRPr="00B605C2">
              <w:rPr>
                <w:rFonts w:eastAsia="MS Gothic" w:cs="Times New Roman"/>
                <w:color w:val="000000"/>
                <w:lang w:val="en-GB"/>
              </w:rPr>
              <w:t>±13.98</w:t>
            </w:r>
          </w:p>
        </w:tc>
        <w:tc>
          <w:tcPr>
            <w:tcW w:w="2270" w:type="dxa"/>
            <w:tcBorders>
              <w:top w:val="nil"/>
              <w:left w:val="nil"/>
              <w:bottom w:val="nil"/>
              <w:right w:val="single" w:sz="4" w:space="0" w:color="auto"/>
            </w:tcBorders>
            <w:shd w:val="clear" w:color="auto" w:fill="auto"/>
          </w:tcPr>
          <w:p w14:paraId="34ED07EB" w14:textId="77777777" w:rsidR="004D0013" w:rsidRPr="00B605C2" w:rsidRDefault="004D0013" w:rsidP="00C31A42">
            <w:pPr>
              <w:spacing w:line="480" w:lineRule="auto"/>
              <w:jc w:val="center"/>
              <w:rPr>
                <w:rFonts w:cs="Times New Roman"/>
                <w:lang w:val="en-GB"/>
              </w:rPr>
            </w:pPr>
            <w:r>
              <w:rPr>
                <w:rFonts w:cs="Times New Roman"/>
                <w:lang w:val="en-GB"/>
              </w:rPr>
              <w:t>.935</w:t>
            </w:r>
          </w:p>
        </w:tc>
        <w:tc>
          <w:tcPr>
            <w:tcW w:w="2270" w:type="dxa"/>
            <w:tcBorders>
              <w:top w:val="nil"/>
              <w:left w:val="nil"/>
              <w:bottom w:val="nil"/>
              <w:right w:val="single" w:sz="4" w:space="0" w:color="auto"/>
            </w:tcBorders>
            <w:shd w:val="clear" w:color="auto" w:fill="auto"/>
          </w:tcPr>
          <w:p w14:paraId="045593E6" w14:textId="77777777" w:rsidR="004D0013" w:rsidRPr="00B605C2" w:rsidRDefault="004D0013" w:rsidP="00C31A42">
            <w:pPr>
              <w:spacing w:line="480" w:lineRule="auto"/>
              <w:jc w:val="center"/>
              <w:rPr>
                <w:rFonts w:cs="Times New Roman"/>
                <w:lang w:val="en-GB"/>
              </w:rPr>
            </w:pPr>
            <w:r w:rsidRPr="00B605C2">
              <w:rPr>
                <w:rFonts w:cs="Times New Roman"/>
                <w:lang w:val="en-GB"/>
              </w:rPr>
              <w:t>.352</w:t>
            </w:r>
          </w:p>
        </w:tc>
      </w:tr>
      <w:tr w:rsidR="004D0013" w:rsidRPr="00DD7BF5" w14:paraId="1A7458DF" w14:textId="77777777" w:rsidTr="00A0573E">
        <w:trPr>
          <w:trHeight w:val="552"/>
        </w:trPr>
        <w:tc>
          <w:tcPr>
            <w:tcW w:w="2547" w:type="dxa"/>
            <w:gridSpan w:val="2"/>
            <w:tcBorders>
              <w:top w:val="nil"/>
              <w:left w:val="single" w:sz="4" w:space="0" w:color="auto"/>
              <w:bottom w:val="nil"/>
              <w:right w:val="nil"/>
            </w:tcBorders>
            <w:shd w:val="clear" w:color="auto" w:fill="auto"/>
            <w:vAlign w:val="bottom"/>
          </w:tcPr>
          <w:p w14:paraId="5A1E5D36" w14:textId="77777777" w:rsidR="004D0013" w:rsidRDefault="004D0013" w:rsidP="00C31A42">
            <w:pPr>
              <w:spacing w:line="480" w:lineRule="auto"/>
              <w:rPr>
                <w:rFonts w:cs="Times New Roman"/>
                <w:lang w:val="en-GB"/>
              </w:rPr>
            </w:pPr>
            <w:r w:rsidRPr="00B605C2">
              <w:rPr>
                <w:rFonts w:cs="Times New Roman"/>
                <w:lang w:val="en-GB"/>
              </w:rPr>
              <w:t>ICG</w:t>
            </w:r>
            <w:r>
              <w:rPr>
                <w:rFonts w:cs="Times New Roman"/>
                <w:lang w:val="en-GB"/>
              </w:rPr>
              <w:t xml:space="preserve"> </w:t>
            </w:r>
            <w:r w:rsidRPr="00B605C2">
              <w:rPr>
                <w:rFonts w:cs="Times New Roman"/>
                <w:lang w:val="en-GB"/>
              </w:rPr>
              <w:t>(</w:t>
            </w:r>
            <w:proofErr w:type="spellStart"/>
            <w:r w:rsidRPr="00B605C2">
              <w:rPr>
                <w:rFonts w:cs="Times New Roman"/>
                <w:lang w:val="en-GB"/>
              </w:rPr>
              <w:t>mean</w:t>
            </w:r>
            <w:r w:rsidRPr="00B605C2">
              <w:rPr>
                <w:rFonts w:eastAsia="MS Gothic" w:cs="Times New Roman"/>
                <w:color w:val="000000"/>
                <w:lang w:val="en-GB"/>
              </w:rPr>
              <w:t>±</w:t>
            </w:r>
            <w:r w:rsidRPr="00B605C2">
              <w:rPr>
                <w:rFonts w:cs="Times New Roman"/>
                <w:lang w:val="en-GB"/>
              </w:rPr>
              <w:t>SD</w:t>
            </w:r>
            <w:proofErr w:type="spellEnd"/>
            <w:r w:rsidRPr="00B605C2">
              <w:rPr>
                <w:rFonts w:cs="Times New Roman"/>
                <w:lang w:val="en-GB"/>
              </w:rPr>
              <w:t>)</w:t>
            </w:r>
          </w:p>
          <w:p w14:paraId="3B222769" w14:textId="22409A16" w:rsidR="00DD7BF5" w:rsidRPr="00B605C2" w:rsidRDefault="00DD7BF5" w:rsidP="00C31A42">
            <w:pPr>
              <w:spacing w:line="480" w:lineRule="auto"/>
              <w:rPr>
                <w:rFonts w:cs="Times New Roman"/>
                <w:lang w:val="en-GB"/>
              </w:rPr>
            </w:pPr>
            <w:r>
              <w:rPr>
                <w:rFonts w:cs="Times New Roman"/>
                <w:lang w:val="en-GB"/>
              </w:rPr>
              <w:t xml:space="preserve">HAM-D </w:t>
            </w:r>
            <w:r w:rsidRPr="00DD7BF5">
              <w:rPr>
                <w:rFonts w:cs="Times New Roman"/>
                <w:lang w:val="en-GB"/>
              </w:rPr>
              <w:t>(</w:t>
            </w:r>
            <w:proofErr w:type="spellStart"/>
            <w:r w:rsidRPr="00DD7BF5">
              <w:rPr>
                <w:rFonts w:cs="Times New Roman"/>
                <w:lang w:val="en-GB"/>
              </w:rPr>
              <w:t>mean±SD</w:t>
            </w:r>
            <w:proofErr w:type="spellEnd"/>
            <w:r w:rsidRPr="00DD7BF5">
              <w:rPr>
                <w:rFonts w:cs="Times New Roman"/>
                <w:lang w:val="en-GB"/>
              </w:rPr>
              <w:t>)</w:t>
            </w:r>
          </w:p>
        </w:tc>
        <w:tc>
          <w:tcPr>
            <w:tcW w:w="2155" w:type="dxa"/>
            <w:tcBorders>
              <w:top w:val="nil"/>
              <w:left w:val="nil"/>
              <w:bottom w:val="nil"/>
              <w:right w:val="single" w:sz="4" w:space="0" w:color="auto"/>
            </w:tcBorders>
            <w:shd w:val="clear" w:color="auto" w:fill="auto"/>
          </w:tcPr>
          <w:p w14:paraId="1ED1973A" w14:textId="4C144E83" w:rsidR="004D0013" w:rsidRDefault="00DD7BF5" w:rsidP="00C31A42">
            <w:pPr>
              <w:spacing w:line="480" w:lineRule="auto"/>
              <w:jc w:val="center"/>
              <w:rPr>
                <w:rFonts w:eastAsia="MS Gothic" w:cs="Times New Roman"/>
                <w:color w:val="000000"/>
                <w:lang w:val="en-GB"/>
              </w:rPr>
            </w:pPr>
            <w:r>
              <w:rPr>
                <w:rFonts w:cs="Times New Roman"/>
                <w:lang w:val="en-GB"/>
              </w:rPr>
              <w:t>10.04</w:t>
            </w:r>
            <w:r w:rsidR="004D0013" w:rsidRPr="00B605C2">
              <w:rPr>
                <w:rFonts w:eastAsia="MS Gothic" w:cs="Times New Roman"/>
                <w:color w:val="000000"/>
                <w:lang w:val="en-GB"/>
              </w:rPr>
              <w:t>±</w:t>
            </w:r>
            <w:r w:rsidR="004D0013">
              <w:rPr>
                <w:rFonts w:eastAsia="MS Gothic" w:cs="Times New Roman"/>
                <w:color w:val="000000"/>
                <w:lang w:val="en-GB"/>
              </w:rPr>
              <w:t>11.</w:t>
            </w:r>
            <w:r>
              <w:rPr>
                <w:rFonts w:eastAsia="MS Gothic" w:cs="Times New Roman"/>
                <w:color w:val="000000"/>
                <w:lang w:val="en-GB"/>
              </w:rPr>
              <w:t>67</w:t>
            </w:r>
          </w:p>
          <w:p w14:paraId="284EB226" w14:textId="3DD4D62A" w:rsidR="00DD7BF5" w:rsidRPr="00B605C2" w:rsidRDefault="00DD7BF5" w:rsidP="00C31A42">
            <w:pPr>
              <w:spacing w:line="480" w:lineRule="auto"/>
              <w:jc w:val="center"/>
              <w:rPr>
                <w:rFonts w:cs="Times New Roman"/>
                <w:lang w:val="en-GB"/>
              </w:rPr>
            </w:pPr>
            <w:r>
              <w:rPr>
                <w:rFonts w:eastAsia="MS Gothic" w:cs="Times New Roman"/>
                <w:color w:val="000000"/>
                <w:lang w:val="en-GB"/>
              </w:rPr>
              <w:t>9.66</w:t>
            </w:r>
            <w:r w:rsidRPr="00B605C2">
              <w:rPr>
                <w:rFonts w:eastAsia="MS Gothic" w:cs="Times New Roman"/>
                <w:color w:val="000000"/>
                <w:lang w:val="en-GB"/>
              </w:rPr>
              <w:t>±</w:t>
            </w:r>
            <w:r>
              <w:rPr>
                <w:rFonts w:eastAsia="MS Gothic" w:cs="Times New Roman"/>
                <w:color w:val="000000"/>
                <w:lang w:val="en-GB"/>
              </w:rPr>
              <w:t>6.23</w:t>
            </w:r>
          </w:p>
        </w:tc>
        <w:tc>
          <w:tcPr>
            <w:tcW w:w="2479" w:type="dxa"/>
            <w:gridSpan w:val="2"/>
            <w:tcBorders>
              <w:top w:val="nil"/>
              <w:left w:val="single" w:sz="4" w:space="0" w:color="auto"/>
              <w:bottom w:val="nil"/>
              <w:right w:val="nil"/>
            </w:tcBorders>
            <w:shd w:val="clear" w:color="auto" w:fill="auto"/>
            <w:vAlign w:val="bottom"/>
          </w:tcPr>
          <w:p w14:paraId="2363FFEE" w14:textId="77777777" w:rsidR="004D0013" w:rsidRDefault="004D0013" w:rsidP="00C31A42">
            <w:pPr>
              <w:spacing w:line="480" w:lineRule="auto"/>
              <w:jc w:val="center"/>
              <w:rPr>
                <w:rFonts w:eastAsia="MS Gothic" w:cs="Times New Roman"/>
                <w:color w:val="000000"/>
                <w:lang w:val="en-GB"/>
              </w:rPr>
            </w:pPr>
            <w:r w:rsidRPr="00B605C2">
              <w:rPr>
                <w:rFonts w:cs="Times New Roman"/>
                <w:lang w:val="en-GB"/>
              </w:rPr>
              <w:t>10.88</w:t>
            </w:r>
            <w:r w:rsidRPr="00B605C2">
              <w:rPr>
                <w:rFonts w:eastAsia="MS Gothic" w:cs="Times New Roman"/>
                <w:color w:val="000000"/>
                <w:lang w:val="en-GB"/>
              </w:rPr>
              <w:t>±11.46</w:t>
            </w:r>
          </w:p>
          <w:p w14:paraId="6E152ED3" w14:textId="0827A407" w:rsidR="00DD7BF5" w:rsidRPr="00B605C2" w:rsidRDefault="00DD7BF5" w:rsidP="00DD7BF5">
            <w:pPr>
              <w:spacing w:line="480" w:lineRule="auto"/>
              <w:jc w:val="center"/>
              <w:rPr>
                <w:rFonts w:cs="Times New Roman"/>
                <w:lang w:val="en-GB"/>
              </w:rPr>
            </w:pPr>
            <w:r>
              <w:rPr>
                <w:rFonts w:eastAsia="MS Gothic" w:cs="Times New Roman"/>
                <w:color w:val="000000"/>
                <w:lang w:val="en-GB"/>
              </w:rPr>
              <w:t>9.25</w:t>
            </w:r>
            <w:r w:rsidRPr="00B605C2">
              <w:rPr>
                <w:rFonts w:eastAsia="MS Gothic" w:cs="Times New Roman"/>
                <w:color w:val="000000"/>
                <w:lang w:val="en-GB"/>
              </w:rPr>
              <w:t>±</w:t>
            </w:r>
            <w:r>
              <w:rPr>
                <w:rFonts w:eastAsia="MS Gothic" w:cs="Times New Roman"/>
                <w:color w:val="000000"/>
                <w:lang w:val="en-GB"/>
              </w:rPr>
              <w:t>6.07</w:t>
            </w:r>
          </w:p>
        </w:tc>
        <w:tc>
          <w:tcPr>
            <w:tcW w:w="2487" w:type="dxa"/>
            <w:tcBorders>
              <w:top w:val="nil"/>
              <w:left w:val="nil"/>
              <w:bottom w:val="nil"/>
              <w:right w:val="single" w:sz="4" w:space="0" w:color="auto"/>
            </w:tcBorders>
            <w:shd w:val="clear" w:color="auto" w:fill="auto"/>
            <w:vAlign w:val="bottom"/>
          </w:tcPr>
          <w:p w14:paraId="73CC573D" w14:textId="77777777" w:rsidR="004D0013" w:rsidRDefault="004D0013" w:rsidP="00C31A42">
            <w:pPr>
              <w:spacing w:line="480" w:lineRule="auto"/>
              <w:jc w:val="center"/>
              <w:rPr>
                <w:rFonts w:eastAsia="MS Gothic" w:cs="Times New Roman"/>
                <w:color w:val="000000"/>
                <w:lang w:val="en-GB"/>
              </w:rPr>
            </w:pPr>
            <w:r w:rsidRPr="00B605C2">
              <w:rPr>
                <w:rFonts w:cs="Times New Roman"/>
                <w:lang w:val="en-GB"/>
              </w:rPr>
              <w:t>7.63</w:t>
            </w:r>
            <w:r w:rsidRPr="00B605C2">
              <w:rPr>
                <w:rFonts w:eastAsia="MS Gothic" w:cs="Times New Roman"/>
                <w:color w:val="000000"/>
                <w:lang w:val="en-GB"/>
              </w:rPr>
              <w:t>±12.17</w:t>
            </w:r>
          </w:p>
          <w:p w14:paraId="3DB23862" w14:textId="5DD6552B" w:rsidR="00DD7BF5" w:rsidRPr="00B605C2" w:rsidRDefault="00DD7BF5" w:rsidP="00DD7BF5">
            <w:pPr>
              <w:spacing w:line="480" w:lineRule="auto"/>
              <w:jc w:val="center"/>
              <w:rPr>
                <w:rFonts w:cs="Times New Roman"/>
                <w:lang w:val="en-GB"/>
              </w:rPr>
            </w:pPr>
            <w:r>
              <w:rPr>
                <w:rFonts w:eastAsia="MS Gothic" w:cs="Times New Roman"/>
                <w:color w:val="000000"/>
                <w:lang w:val="en-GB"/>
              </w:rPr>
              <w:t>10.83</w:t>
            </w:r>
            <w:r w:rsidRPr="00B605C2">
              <w:rPr>
                <w:rFonts w:eastAsia="MS Gothic" w:cs="Times New Roman"/>
                <w:color w:val="000000"/>
                <w:lang w:val="en-GB"/>
              </w:rPr>
              <w:t>±</w:t>
            </w:r>
            <w:r>
              <w:rPr>
                <w:rFonts w:eastAsia="MS Gothic" w:cs="Times New Roman"/>
                <w:color w:val="000000"/>
                <w:lang w:val="en-GB"/>
              </w:rPr>
              <w:t>6.68</w:t>
            </w:r>
          </w:p>
        </w:tc>
        <w:tc>
          <w:tcPr>
            <w:tcW w:w="2270" w:type="dxa"/>
            <w:tcBorders>
              <w:top w:val="nil"/>
              <w:left w:val="nil"/>
              <w:bottom w:val="nil"/>
              <w:right w:val="single" w:sz="4" w:space="0" w:color="auto"/>
            </w:tcBorders>
            <w:shd w:val="clear" w:color="auto" w:fill="auto"/>
          </w:tcPr>
          <w:p w14:paraId="288F00F4" w14:textId="77777777" w:rsidR="004D0013" w:rsidRDefault="004D0013" w:rsidP="00C31A42">
            <w:pPr>
              <w:spacing w:line="480" w:lineRule="auto"/>
              <w:jc w:val="center"/>
              <w:rPr>
                <w:rFonts w:cs="Times New Roman"/>
                <w:lang w:val="en-GB"/>
              </w:rPr>
            </w:pPr>
            <w:r>
              <w:rPr>
                <w:rFonts w:cs="Times New Roman"/>
                <w:lang w:val="en-GB"/>
              </w:rPr>
              <w:t>1.181</w:t>
            </w:r>
          </w:p>
          <w:p w14:paraId="7929D872" w14:textId="112448B1" w:rsidR="00E416C8" w:rsidRPr="00B605C2" w:rsidRDefault="00E416C8" w:rsidP="00C31A42">
            <w:pPr>
              <w:spacing w:line="480" w:lineRule="auto"/>
              <w:jc w:val="center"/>
              <w:rPr>
                <w:rFonts w:cs="Times New Roman"/>
                <w:lang w:val="en-GB"/>
              </w:rPr>
            </w:pPr>
            <w:r>
              <w:rPr>
                <w:rFonts w:cs="Times New Roman"/>
                <w:lang w:val="en-GB"/>
              </w:rPr>
              <w:t>-.290</w:t>
            </w:r>
          </w:p>
        </w:tc>
        <w:tc>
          <w:tcPr>
            <w:tcW w:w="2270" w:type="dxa"/>
            <w:tcBorders>
              <w:top w:val="nil"/>
              <w:left w:val="nil"/>
              <w:bottom w:val="nil"/>
              <w:right w:val="single" w:sz="4" w:space="0" w:color="auto"/>
            </w:tcBorders>
            <w:shd w:val="clear" w:color="auto" w:fill="auto"/>
          </w:tcPr>
          <w:p w14:paraId="38055CAF" w14:textId="77777777" w:rsidR="004D0013" w:rsidRDefault="004D0013" w:rsidP="00C31A42">
            <w:pPr>
              <w:spacing w:line="480" w:lineRule="auto"/>
              <w:jc w:val="center"/>
              <w:rPr>
                <w:rFonts w:cs="Times New Roman"/>
                <w:lang w:val="en-GB"/>
              </w:rPr>
            </w:pPr>
            <w:r w:rsidRPr="00B605C2">
              <w:rPr>
                <w:rFonts w:cs="Times New Roman"/>
                <w:lang w:val="en-GB"/>
              </w:rPr>
              <w:t>.</w:t>
            </w:r>
            <w:r>
              <w:rPr>
                <w:rFonts w:cs="Times New Roman"/>
                <w:lang w:val="en-GB"/>
              </w:rPr>
              <w:t>241</w:t>
            </w:r>
          </w:p>
          <w:p w14:paraId="55618D3E" w14:textId="40C169C2" w:rsidR="00E416C8" w:rsidRPr="00B605C2" w:rsidRDefault="00E416C8" w:rsidP="00C31A42">
            <w:pPr>
              <w:spacing w:line="480" w:lineRule="auto"/>
              <w:jc w:val="center"/>
              <w:rPr>
                <w:rFonts w:cs="Times New Roman"/>
                <w:lang w:val="en-GB"/>
              </w:rPr>
            </w:pPr>
            <w:r>
              <w:rPr>
                <w:rFonts w:cs="Times New Roman"/>
                <w:lang w:val="en-GB"/>
              </w:rPr>
              <w:t>.772</w:t>
            </w:r>
          </w:p>
        </w:tc>
      </w:tr>
      <w:tr w:rsidR="004D0013" w:rsidRPr="00DD7BF5" w14:paraId="14CBFD44" w14:textId="77777777" w:rsidTr="00C31A42">
        <w:trPr>
          <w:trHeight w:val="552"/>
        </w:trPr>
        <w:tc>
          <w:tcPr>
            <w:tcW w:w="4702" w:type="dxa"/>
            <w:gridSpan w:val="3"/>
            <w:tcBorders>
              <w:top w:val="nil"/>
              <w:left w:val="single" w:sz="4" w:space="0" w:color="auto"/>
              <w:bottom w:val="nil"/>
              <w:right w:val="single" w:sz="4" w:space="0" w:color="auto"/>
            </w:tcBorders>
            <w:vAlign w:val="bottom"/>
          </w:tcPr>
          <w:p w14:paraId="7C821237" w14:textId="77777777" w:rsidR="004D0013" w:rsidRDefault="004D0013" w:rsidP="00C31A42">
            <w:pPr>
              <w:spacing w:line="480" w:lineRule="auto"/>
              <w:rPr>
                <w:rFonts w:cs="Times New Roman"/>
                <w:lang w:val="en-GB"/>
              </w:rPr>
            </w:pPr>
            <w:r>
              <w:rPr>
                <w:rFonts w:cs="Times New Roman"/>
                <w:lang w:val="en-GB"/>
              </w:rPr>
              <w:t>Diagnostic composition</w:t>
            </w:r>
          </w:p>
        </w:tc>
        <w:tc>
          <w:tcPr>
            <w:tcW w:w="2117" w:type="dxa"/>
            <w:tcBorders>
              <w:top w:val="nil"/>
              <w:left w:val="single" w:sz="4" w:space="0" w:color="auto"/>
              <w:bottom w:val="nil"/>
              <w:right w:val="nil"/>
            </w:tcBorders>
            <w:vAlign w:val="bottom"/>
          </w:tcPr>
          <w:p w14:paraId="2501B275" w14:textId="77777777" w:rsidR="004D0013" w:rsidRDefault="004D0013" w:rsidP="00C31A42">
            <w:pPr>
              <w:spacing w:line="480" w:lineRule="auto"/>
              <w:jc w:val="center"/>
              <w:rPr>
                <w:rFonts w:cs="Times New Roman"/>
                <w:lang w:val="en-GB"/>
              </w:rPr>
            </w:pPr>
          </w:p>
        </w:tc>
        <w:tc>
          <w:tcPr>
            <w:tcW w:w="2849" w:type="dxa"/>
            <w:gridSpan w:val="2"/>
            <w:tcBorders>
              <w:top w:val="nil"/>
              <w:left w:val="nil"/>
              <w:bottom w:val="nil"/>
              <w:right w:val="single" w:sz="4" w:space="0" w:color="auto"/>
            </w:tcBorders>
            <w:vAlign w:val="bottom"/>
          </w:tcPr>
          <w:p w14:paraId="4D27EA53" w14:textId="77777777" w:rsidR="004D0013" w:rsidRDefault="004D0013" w:rsidP="00C31A42">
            <w:pPr>
              <w:spacing w:line="480" w:lineRule="auto"/>
              <w:jc w:val="center"/>
              <w:rPr>
                <w:rFonts w:cs="Times New Roman"/>
                <w:lang w:val="en-GB"/>
              </w:rPr>
            </w:pPr>
          </w:p>
        </w:tc>
        <w:tc>
          <w:tcPr>
            <w:tcW w:w="2270" w:type="dxa"/>
            <w:tcBorders>
              <w:top w:val="nil"/>
              <w:left w:val="nil"/>
              <w:bottom w:val="nil"/>
              <w:right w:val="single" w:sz="4" w:space="0" w:color="auto"/>
            </w:tcBorders>
          </w:tcPr>
          <w:p w14:paraId="0F55585C" w14:textId="77777777" w:rsidR="004D0013" w:rsidRDefault="004D0013" w:rsidP="00C31A42">
            <w:pPr>
              <w:spacing w:line="480" w:lineRule="auto"/>
              <w:jc w:val="center"/>
              <w:rPr>
                <w:rFonts w:cs="Times New Roman"/>
                <w:lang w:val="en-GB"/>
              </w:rPr>
            </w:pPr>
          </w:p>
        </w:tc>
        <w:tc>
          <w:tcPr>
            <w:tcW w:w="2270" w:type="dxa"/>
            <w:tcBorders>
              <w:top w:val="nil"/>
              <w:left w:val="nil"/>
              <w:bottom w:val="nil"/>
              <w:right w:val="single" w:sz="4" w:space="0" w:color="auto"/>
            </w:tcBorders>
          </w:tcPr>
          <w:p w14:paraId="582B6B9B" w14:textId="77777777" w:rsidR="004D0013" w:rsidRDefault="004D0013" w:rsidP="00C31A42">
            <w:pPr>
              <w:spacing w:line="480" w:lineRule="auto"/>
              <w:jc w:val="center"/>
              <w:rPr>
                <w:rFonts w:cs="Times New Roman"/>
                <w:lang w:val="en-GB"/>
              </w:rPr>
            </w:pPr>
          </w:p>
        </w:tc>
      </w:tr>
      <w:tr w:rsidR="004D0013" w:rsidRPr="00DD7BF5" w14:paraId="6BFC12CF" w14:textId="77777777" w:rsidTr="00672624">
        <w:trPr>
          <w:trHeight w:val="552"/>
        </w:trPr>
        <w:tc>
          <w:tcPr>
            <w:tcW w:w="4702" w:type="dxa"/>
            <w:gridSpan w:val="3"/>
            <w:tcBorders>
              <w:top w:val="nil"/>
              <w:left w:val="single" w:sz="4" w:space="0" w:color="auto"/>
              <w:bottom w:val="nil"/>
              <w:right w:val="single" w:sz="4" w:space="0" w:color="auto"/>
            </w:tcBorders>
            <w:vAlign w:val="bottom"/>
          </w:tcPr>
          <w:p w14:paraId="70BFD904" w14:textId="77777777" w:rsidR="004D0013" w:rsidRPr="003B5FFE" w:rsidRDefault="004D0013" w:rsidP="00C31A42">
            <w:pPr>
              <w:spacing w:line="480" w:lineRule="auto"/>
              <w:rPr>
                <w:rFonts w:cs="Times New Roman"/>
                <w:i/>
                <w:lang w:val="en-GB"/>
              </w:rPr>
            </w:pPr>
            <w:r>
              <w:rPr>
                <w:rFonts w:cs="Times New Roman"/>
                <w:i/>
                <w:lang w:val="en-GB"/>
              </w:rPr>
              <w:t>DSM-IV m</w:t>
            </w:r>
            <w:r w:rsidRPr="003B5FFE">
              <w:rPr>
                <w:rFonts w:cs="Times New Roman"/>
                <w:i/>
                <w:lang w:val="en-GB"/>
              </w:rPr>
              <w:t>ood disorders</w:t>
            </w:r>
          </w:p>
        </w:tc>
        <w:tc>
          <w:tcPr>
            <w:tcW w:w="2117" w:type="dxa"/>
            <w:tcBorders>
              <w:top w:val="nil"/>
              <w:left w:val="single" w:sz="4" w:space="0" w:color="auto"/>
              <w:bottom w:val="nil"/>
              <w:right w:val="nil"/>
            </w:tcBorders>
            <w:vAlign w:val="bottom"/>
          </w:tcPr>
          <w:p w14:paraId="0AF55AF4" w14:textId="77777777" w:rsidR="004D0013" w:rsidRDefault="004D0013" w:rsidP="00C31A42">
            <w:pPr>
              <w:spacing w:line="480" w:lineRule="auto"/>
              <w:jc w:val="center"/>
              <w:rPr>
                <w:rFonts w:cs="Times New Roman"/>
                <w:lang w:val="en-GB"/>
              </w:rPr>
            </w:pPr>
          </w:p>
        </w:tc>
        <w:tc>
          <w:tcPr>
            <w:tcW w:w="2849" w:type="dxa"/>
            <w:gridSpan w:val="2"/>
            <w:tcBorders>
              <w:top w:val="nil"/>
              <w:left w:val="nil"/>
              <w:bottom w:val="nil"/>
              <w:right w:val="single" w:sz="4" w:space="0" w:color="auto"/>
            </w:tcBorders>
            <w:vAlign w:val="bottom"/>
          </w:tcPr>
          <w:p w14:paraId="01AEF6B8" w14:textId="77777777" w:rsidR="004D0013" w:rsidRDefault="004D0013" w:rsidP="00C31A42">
            <w:pPr>
              <w:spacing w:line="480" w:lineRule="auto"/>
              <w:jc w:val="center"/>
              <w:rPr>
                <w:rFonts w:cs="Times New Roman"/>
                <w:lang w:val="en-GB"/>
              </w:rPr>
            </w:pPr>
          </w:p>
        </w:tc>
        <w:tc>
          <w:tcPr>
            <w:tcW w:w="2270" w:type="dxa"/>
            <w:tcBorders>
              <w:top w:val="nil"/>
              <w:left w:val="nil"/>
              <w:bottom w:val="nil"/>
              <w:right w:val="single" w:sz="4" w:space="0" w:color="auto"/>
            </w:tcBorders>
          </w:tcPr>
          <w:p w14:paraId="303BAD89" w14:textId="77777777" w:rsidR="004D0013" w:rsidRDefault="004D0013" w:rsidP="00C31A42">
            <w:pPr>
              <w:spacing w:line="480" w:lineRule="auto"/>
              <w:jc w:val="center"/>
              <w:rPr>
                <w:rFonts w:cs="Times New Roman"/>
                <w:lang w:val="en-GB"/>
              </w:rPr>
            </w:pPr>
          </w:p>
        </w:tc>
        <w:tc>
          <w:tcPr>
            <w:tcW w:w="2270" w:type="dxa"/>
            <w:tcBorders>
              <w:top w:val="nil"/>
              <w:left w:val="nil"/>
              <w:bottom w:val="nil"/>
              <w:right w:val="single" w:sz="4" w:space="0" w:color="auto"/>
            </w:tcBorders>
          </w:tcPr>
          <w:p w14:paraId="7C7D3F8E" w14:textId="77777777" w:rsidR="004D0013" w:rsidRDefault="004D0013" w:rsidP="00C31A42">
            <w:pPr>
              <w:spacing w:line="480" w:lineRule="auto"/>
              <w:jc w:val="center"/>
              <w:rPr>
                <w:rFonts w:cs="Times New Roman"/>
                <w:lang w:val="en-GB"/>
              </w:rPr>
            </w:pPr>
          </w:p>
        </w:tc>
      </w:tr>
      <w:tr w:rsidR="00CA5179" w:rsidRPr="00B605C2" w14:paraId="23FD4B89" w14:textId="77777777" w:rsidTr="00672624">
        <w:trPr>
          <w:trHeight w:val="552"/>
        </w:trPr>
        <w:tc>
          <w:tcPr>
            <w:tcW w:w="2547" w:type="dxa"/>
            <w:gridSpan w:val="2"/>
            <w:tcBorders>
              <w:top w:val="nil"/>
              <w:left w:val="single" w:sz="4" w:space="0" w:color="auto"/>
              <w:bottom w:val="nil"/>
              <w:right w:val="nil"/>
            </w:tcBorders>
            <w:vAlign w:val="bottom"/>
          </w:tcPr>
          <w:p w14:paraId="406A8284" w14:textId="77777777" w:rsidR="00CA5179" w:rsidRDefault="00CA5179" w:rsidP="00C31A42">
            <w:pPr>
              <w:spacing w:line="480" w:lineRule="auto"/>
              <w:jc w:val="center"/>
              <w:rPr>
                <w:rFonts w:cs="Times New Roman"/>
                <w:lang w:val="en-GB"/>
              </w:rPr>
            </w:pPr>
            <w:r>
              <w:rPr>
                <w:rFonts w:cs="Times New Roman"/>
                <w:lang w:val="en-GB"/>
              </w:rPr>
              <w:t>MDD</w:t>
            </w:r>
          </w:p>
        </w:tc>
        <w:tc>
          <w:tcPr>
            <w:tcW w:w="2155" w:type="dxa"/>
            <w:tcBorders>
              <w:top w:val="nil"/>
              <w:left w:val="nil"/>
              <w:bottom w:val="nil"/>
              <w:right w:val="single" w:sz="4" w:space="0" w:color="auto"/>
            </w:tcBorders>
          </w:tcPr>
          <w:p w14:paraId="511DCA68" w14:textId="77777777" w:rsidR="00CA5179" w:rsidRDefault="00CA5179" w:rsidP="00C31A42">
            <w:pPr>
              <w:spacing w:line="480" w:lineRule="auto"/>
              <w:jc w:val="center"/>
              <w:rPr>
                <w:rFonts w:cs="Times New Roman"/>
                <w:lang w:val="en-GB"/>
              </w:rPr>
            </w:pPr>
            <w:r>
              <w:rPr>
                <w:rFonts w:cs="Times New Roman"/>
                <w:lang w:val="en-GB"/>
              </w:rPr>
              <w:t>N=43 (44.8%)</w:t>
            </w:r>
          </w:p>
        </w:tc>
        <w:tc>
          <w:tcPr>
            <w:tcW w:w="2117" w:type="dxa"/>
            <w:tcBorders>
              <w:top w:val="nil"/>
              <w:left w:val="single" w:sz="4" w:space="0" w:color="auto"/>
              <w:bottom w:val="nil"/>
              <w:right w:val="nil"/>
            </w:tcBorders>
            <w:vAlign w:val="bottom"/>
          </w:tcPr>
          <w:p w14:paraId="7EEAEA6B" w14:textId="77777777" w:rsidR="00CA5179" w:rsidRDefault="00CA5179" w:rsidP="00C31A42">
            <w:pPr>
              <w:spacing w:line="480" w:lineRule="auto"/>
              <w:jc w:val="center"/>
              <w:rPr>
                <w:rFonts w:cs="Times New Roman"/>
                <w:lang w:val="en-GB"/>
              </w:rPr>
            </w:pPr>
            <w:r>
              <w:rPr>
                <w:rFonts w:cs="Times New Roman"/>
                <w:lang w:val="en-GB"/>
              </w:rPr>
              <w:t>29 (42.0%)</w:t>
            </w:r>
          </w:p>
        </w:tc>
        <w:tc>
          <w:tcPr>
            <w:tcW w:w="2849" w:type="dxa"/>
            <w:gridSpan w:val="2"/>
            <w:tcBorders>
              <w:top w:val="nil"/>
              <w:left w:val="nil"/>
              <w:bottom w:val="nil"/>
              <w:right w:val="single" w:sz="4" w:space="0" w:color="auto"/>
            </w:tcBorders>
            <w:vAlign w:val="bottom"/>
          </w:tcPr>
          <w:p w14:paraId="153007A1" w14:textId="77777777" w:rsidR="00CA5179" w:rsidRDefault="00CA5179" w:rsidP="00C31A42">
            <w:pPr>
              <w:spacing w:line="480" w:lineRule="auto"/>
              <w:jc w:val="center"/>
              <w:rPr>
                <w:rFonts w:cs="Times New Roman"/>
                <w:lang w:val="en-GB"/>
              </w:rPr>
            </w:pPr>
            <w:r>
              <w:rPr>
                <w:rFonts w:cs="Times New Roman"/>
                <w:lang w:val="en-GB"/>
              </w:rPr>
              <w:t>13 (54.2%)</w:t>
            </w:r>
          </w:p>
        </w:tc>
        <w:tc>
          <w:tcPr>
            <w:tcW w:w="2270" w:type="dxa"/>
            <w:vMerge w:val="restart"/>
            <w:tcBorders>
              <w:top w:val="nil"/>
              <w:left w:val="nil"/>
              <w:bottom w:val="single" w:sz="4" w:space="0" w:color="auto"/>
              <w:right w:val="single" w:sz="4" w:space="0" w:color="auto"/>
            </w:tcBorders>
            <w:vAlign w:val="center"/>
          </w:tcPr>
          <w:p w14:paraId="26541347" w14:textId="77777777" w:rsidR="00CA5179" w:rsidRDefault="00CA5179" w:rsidP="00CA5179">
            <w:pPr>
              <w:spacing w:line="480" w:lineRule="auto"/>
              <w:jc w:val="center"/>
              <w:rPr>
                <w:rFonts w:cs="Times New Roman"/>
                <w:lang w:val="en-GB"/>
              </w:rPr>
            </w:pPr>
          </w:p>
          <w:p w14:paraId="02744AB6" w14:textId="77777777" w:rsidR="00CA5179" w:rsidRDefault="00CA5179">
            <w:pPr>
              <w:spacing w:line="480" w:lineRule="auto"/>
              <w:jc w:val="center"/>
              <w:rPr>
                <w:rFonts w:cs="Times New Roman"/>
                <w:lang w:val="en-GB"/>
              </w:rPr>
            </w:pPr>
          </w:p>
          <w:p w14:paraId="4262D945" w14:textId="77777777" w:rsidR="00CA5179" w:rsidRDefault="00CA5179">
            <w:pPr>
              <w:spacing w:line="480" w:lineRule="auto"/>
              <w:jc w:val="center"/>
              <w:rPr>
                <w:rFonts w:cs="Times New Roman"/>
                <w:lang w:val="en-GB"/>
              </w:rPr>
            </w:pPr>
          </w:p>
          <w:p w14:paraId="222FDDCE" w14:textId="76D77844" w:rsidR="00CA5179" w:rsidRPr="00CA5179" w:rsidRDefault="00CA5179">
            <w:pPr>
              <w:spacing w:line="480" w:lineRule="auto"/>
              <w:jc w:val="center"/>
              <w:rPr>
                <w:rFonts w:cs="Times New Roman"/>
                <w:lang w:val="en-GB"/>
              </w:rPr>
            </w:pPr>
            <w:r>
              <w:rPr>
                <w:rFonts w:cs="Times New Roman"/>
                <w:lang w:val="en-GB"/>
              </w:rPr>
              <w:t>2.39</w:t>
            </w:r>
          </w:p>
        </w:tc>
        <w:tc>
          <w:tcPr>
            <w:tcW w:w="2270" w:type="dxa"/>
            <w:vMerge w:val="restart"/>
            <w:tcBorders>
              <w:top w:val="nil"/>
              <w:left w:val="nil"/>
              <w:bottom w:val="single" w:sz="4" w:space="0" w:color="auto"/>
              <w:right w:val="single" w:sz="4" w:space="0" w:color="auto"/>
            </w:tcBorders>
            <w:vAlign w:val="center"/>
          </w:tcPr>
          <w:p w14:paraId="65360BE6" w14:textId="77777777" w:rsidR="00CA5179" w:rsidRDefault="00CA5179">
            <w:pPr>
              <w:spacing w:line="480" w:lineRule="auto"/>
              <w:jc w:val="center"/>
              <w:rPr>
                <w:rFonts w:cs="Times New Roman"/>
                <w:lang w:val="en-GB"/>
              </w:rPr>
            </w:pPr>
          </w:p>
          <w:p w14:paraId="6573739C" w14:textId="77777777" w:rsidR="00CA5179" w:rsidRDefault="00CA5179">
            <w:pPr>
              <w:spacing w:line="480" w:lineRule="auto"/>
              <w:jc w:val="center"/>
              <w:rPr>
                <w:rFonts w:cs="Times New Roman"/>
                <w:lang w:val="en-GB"/>
              </w:rPr>
            </w:pPr>
          </w:p>
          <w:p w14:paraId="19270795" w14:textId="77777777" w:rsidR="00CA5179" w:rsidRDefault="00CA5179">
            <w:pPr>
              <w:spacing w:line="480" w:lineRule="auto"/>
              <w:jc w:val="center"/>
              <w:rPr>
                <w:rFonts w:cs="Times New Roman"/>
                <w:lang w:val="en-GB"/>
              </w:rPr>
            </w:pPr>
          </w:p>
          <w:p w14:paraId="42431EB1" w14:textId="1956B212" w:rsidR="00CA5179" w:rsidRDefault="00CA5179">
            <w:pPr>
              <w:spacing w:line="480" w:lineRule="auto"/>
              <w:jc w:val="center"/>
              <w:rPr>
                <w:rFonts w:cs="Times New Roman"/>
                <w:lang w:val="en-GB"/>
              </w:rPr>
            </w:pPr>
            <w:r>
              <w:rPr>
                <w:rFonts w:cs="Times New Roman"/>
                <w:lang w:val="en-GB"/>
              </w:rPr>
              <w:t>.880</w:t>
            </w:r>
          </w:p>
        </w:tc>
      </w:tr>
      <w:tr w:rsidR="00CA5179" w:rsidRPr="00B605C2" w14:paraId="68CA6C90" w14:textId="77777777" w:rsidTr="00672624">
        <w:trPr>
          <w:trHeight w:val="552"/>
        </w:trPr>
        <w:tc>
          <w:tcPr>
            <w:tcW w:w="2547" w:type="dxa"/>
            <w:gridSpan w:val="2"/>
            <w:tcBorders>
              <w:top w:val="nil"/>
              <w:left w:val="single" w:sz="4" w:space="0" w:color="auto"/>
              <w:bottom w:val="nil"/>
              <w:right w:val="nil"/>
            </w:tcBorders>
            <w:vAlign w:val="bottom"/>
          </w:tcPr>
          <w:p w14:paraId="47479B70" w14:textId="77777777" w:rsidR="00CA5179" w:rsidRDefault="00CA5179" w:rsidP="00C31A42">
            <w:pPr>
              <w:spacing w:line="480" w:lineRule="auto"/>
              <w:jc w:val="center"/>
              <w:rPr>
                <w:rFonts w:cs="Times New Roman"/>
                <w:lang w:val="en-GB"/>
              </w:rPr>
            </w:pPr>
            <w:r>
              <w:rPr>
                <w:rFonts w:cs="Times New Roman"/>
                <w:lang w:val="en-GB"/>
              </w:rPr>
              <w:t>BD-I</w:t>
            </w:r>
          </w:p>
        </w:tc>
        <w:tc>
          <w:tcPr>
            <w:tcW w:w="2155" w:type="dxa"/>
            <w:tcBorders>
              <w:top w:val="nil"/>
              <w:left w:val="nil"/>
              <w:bottom w:val="nil"/>
              <w:right w:val="single" w:sz="4" w:space="0" w:color="auto"/>
            </w:tcBorders>
          </w:tcPr>
          <w:p w14:paraId="2122FB45" w14:textId="77777777" w:rsidR="00CA5179" w:rsidRDefault="00CA5179" w:rsidP="00C31A42">
            <w:pPr>
              <w:spacing w:line="480" w:lineRule="auto"/>
              <w:jc w:val="center"/>
              <w:rPr>
                <w:rFonts w:cs="Times New Roman"/>
                <w:lang w:val="en-GB"/>
              </w:rPr>
            </w:pPr>
            <w:r>
              <w:rPr>
                <w:rFonts w:cs="Times New Roman"/>
                <w:lang w:val="en-GB"/>
              </w:rPr>
              <w:t>N=9 (9.4%)</w:t>
            </w:r>
          </w:p>
        </w:tc>
        <w:tc>
          <w:tcPr>
            <w:tcW w:w="2117" w:type="dxa"/>
            <w:tcBorders>
              <w:top w:val="nil"/>
              <w:left w:val="single" w:sz="4" w:space="0" w:color="auto"/>
              <w:bottom w:val="nil"/>
              <w:right w:val="nil"/>
            </w:tcBorders>
            <w:vAlign w:val="bottom"/>
          </w:tcPr>
          <w:p w14:paraId="560E48E7" w14:textId="77777777" w:rsidR="00CA5179" w:rsidRDefault="00CA5179" w:rsidP="00C31A42">
            <w:pPr>
              <w:spacing w:line="480" w:lineRule="auto"/>
              <w:jc w:val="center"/>
              <w:rPr>
                <w:rFonts w:cs="Times New Roman"/>
                <w:lang w:val="en-GB"/>
              </w:rPr>
            </w:pPr>
            <w:r>
              <w:rPr>
                <w:rFonts w:cs="Times New Roman"/>
                <w:lang w:val="en-GB"/>
              </w:rPr>
              <w:t>8 (11.9%)</w:t>
            </w:r>
          </w:p>
        </w:tc>
        <w:tc>
          <w:tcPr>
            <w:tcW w:w="2849" w:type="dxa"/>
            <w:gridSpan w:val="2"/>
            <w:tcBorders>
              <w:top w:val="nil"/>
              <w:left w:val="nil"/>
              <w:bottom w:val="nil"/>
              <w:right w:val="single" w:sz="4" w:space="0" w:color="auto"/>
            </w:tcBorders>
            <w:vAlign w:val="bottom"/>
          </w:tcPr>
          <w:p w14:paraId="7D0FA0A7" w14:textId="77777777" w:rsidR="00CA5179" w:rsidRDefault="00CA5179" w:rsidP="00C31A42">
            <w:pPr>
              <w:spacing w:line="480" w:lineRule="auto"/>
              <w:jc w:val="center"/>
              <w:rPr>
                <w:rFonts w:cs="Times New Roman"/>
                <w:lang w:val="en-GB"/>
              </w:rPr>
            </w:pPr>
            <w:r>
              <w:rPr>
                <w:rFonts w:cs="Times New Roman"/>
                <w:lang w:val="en-GB"/>
              </w:rPr>
              <w:t>1 (4.2%)</w:t>
            </w:r>
          </w:p>
        </w:tc>
        <w:tc>
          <w:tcPr>
            <w:tcW w:w="2270" w:type="dxa"/>
            <w:vMerge/>
            <w:tcBorders>
              <w:left w:val="nil"/>
              <w:bottom w:val="single" w:sz="4" w:space="0" w:color="auto"/>
              <w:right w:val="single" w:sz="4" w:space="0" w:color="auto"/>
            </w:tcBorders>
            <w:shd w:val="clear" w:color="auto" w:fill="FFFFFF" w:themeFill="background1"/>
          </w:tcPr>
          <w:p w14:paraId="5B932598" w14:textId="1D4EB06A" w:rsidR="00CA5179" w:rsidRDefault="00CA5179" w:rsidP="00C31A42">
            <w:pPr>
              <w:spacing w:line="480" w:lineRule="auto"/>
              <w:jc w:val="center"/>
              <w:rPr>
                <w:rFonts w:cs="Times New Roman"/>
                <w:lang w:val="en-GB"/>
              </w:rPr>
            </w:pPr>
          </w:p>
        </w:tc>
        <w:tc>
          <w:tcPr>
            <w:tcW w:w="2270" w:type="dxa"/>
            <w:vMerge/>
            <w:tcBorders>
              <w:left w:val="nil"/>
              <w:bottom w:val="single" w:sz="4" w:space="0" w:color="auto"/>
              <w:right w:val="single" w:sz="4" w:space="0" w:color="auto"/>
            </w:tcBorders>
            <w:shd w:val="clear" w:color="auto" w:fill="FFFFFF" w:themeFill="background1"/>
          </w:tcPr>
          <w:p w14:paraId="37162D08" w14:textId="7634524B" w:rsidR="00CA5179" w:rsidRDefault="00CA5179" w:rsidP="00C31A42">
            <w:pPr>
              <w:spacing w:line="480" w:lineRule="auto"/>
              <w:jc w:val="center"/>
              <w:rPr>
                <w:rFonts w:cs="Times New Roman"/>
                <w:lang w:val="en-GB"/>
              </w:rPr>
            </w:pPr>
          </w:p>
        </w:tc>
      </w:tr>
      <w:tr w:rsidR="00CA5179" w:rsidRPr="00B605C2" w14:paraId="6992A2BA" w14:textId="77777777" w:rsidTr="00672624">
        <w:trPr>
          <w:trHeight w:val="552"/>
        </w:trPr>
        <w:tc>
          <w:tcPr>
            <w:tcW w:w="2547" w:type="dxa"/>
            <w:gridSpan w:val="2"/>
            <w:tcBorders>
              <w:top w:val="nil"/>
              <w:left w:val="single" w:sz="4" w:space="0" w:color="auto"/>
              <w:bottom w:val="nil"/>
              <w:right w:val="nil"/>
            </w:tcBorders>
            <w:vAlign w:val="bottom"/>
          </w:tcPr>
          <w:p w14:paraId="38B3B64A" w14:textId="77777777" w:rsidR="00CA5179" w:rsidRDefault="00CA5179" w:rsidP="00C31A42">
            <w:pPr>
              <w:spacing w:line="480" w:lineRule="auto"/>
              <w:jc w:val="center"/>
              <w:rPr>
                <w:rFonts w:cs="Times New Roman"/>
                <w:lang w:val="en-GB"/>
              </w:rPr>
            </w:pPr>
            <w:r>
              <w:rPr>
                <w:rFonts w:cs="Times New Roman"/>
                <w:lang w:val="en-GB"/>
              </w:rPr>
              <w:t>BD-II</w:t>
            </w:r>
          </w:p>
        </w:tc>
        <w:tc>
          <w:tcPr>
            <w:tcW w:w="2155" w:type="dxa"/>
            <w:tcBorders>
              <w:top w:val="nil"/>
              <w:left w:val="nil"/>
              <w:bottom w:val="nil"/>
              <w:right w:val="single" w:sz="4" w:space="0" w:color="auto"/>
            </w:tcBorders>
          </w:tcPr>
          <w:p w14:paraId="616516E3" w14:textId="77777777" w:rsidR="00CA5179" w:rsidRDefault="00CA5179" w:rsidP="00C31A42">
            <w:pPr>
              <w:spacing w:line="480" w:lineRule="auto"/>
              <w:jc w:val="center"/>
              <w:rPr>
                <w:rFonts w:cs="Times New Roman"/>
                <w:lang w:val="en-GB"/>
              </w:rPr>
            </w:pPr>
            <w:r>
              <w:rPr>
                <w:rFonts w:cs="Times New Roman"/>
                <w:lang w:val="en-GB"/>
              </w:rPr>
              <w:t>N=29 (30.2%)</w:t>
            </w:r>
          </w:p>
        </w:tc>
        <w:tc>
          <w:tcPr>
            <w:tcW w:w="2117" w:type="dxa"/>
            <w:tcBorders>
              <w:top w:val="nil"/>
              <w:left w:val="single" w:sz="4" w:space="0" w:color="auto"/>
              <w:bottom w:val="nil"/>
              <w:right w:val="nil"/>
            </w:tcBorders>
            <w:vAlign w:val="bottom"/>
          </w:tcPr>
          <w:p w14:paraId="7E2BF2C7" w14:textId="77777777" w:rsidR="00CA5179" w:rsidRDefault="00CA5179" w:rsidP="00C31A42">
            <w:pPr>
              <w:spacing w:line="480" w:lineRule="auto"/>
              <w:jc w:val="center"/>
              <w:rPr>
                <w:rFonts w:cs="Times New Roman"/>
                <w:lang w:val="en-GB"/>
              </w:rPr>
            </w:pPr>
            <w:r>
              <w:rPr>
                <w:rFonts w:cs="Times New Roman"/>
                <w:lang w:val="en-GB"/>
              </w:rPr>
              <w:t>23 (33.3%)</w:t>
            </w:r>
          </w:p>
        </w:tc>
        <w:tc>
          <w:tcPr>
            <w:tcW w:w="2849" w:type="dxa"/>
            <w:gridSpan w:val="2"/>
            <w:tcBorders>
              <w:top w:val="nil"/>
              <w:left w:val="nil"/>
              <w:bottom w:val="nil"/>
              <w:right w:val="single" w:sz="4" w:space="0" w:color="auto"/>
            </w:tcBorders>
            <w:vAlign w:val="bottom"/>
          </w:tcPr>
          <w:p w14:paraId="770DC735" w14:textId="77777777" w:rsidR="00CA5179" w:rsidRDefault="00CA5179" w:rsidP="00C31A42">
            <w:pPr>
              <w:spacing w:line="480" w:lineRule="auto"/>
              <w:jc w:val="center"/>
              <w:rPr>
                <w:rFonts w:cs="Times New Roman"/>
                <w:lang w:val="en-GB"/>
              </w:rPr>
            </w:pPr>
            <w:r>
              <w:rPr>
                <w:rFonts w:cs="Times New Roman"/>
                <w:lang w:val="en-GB"/>
              </w:rPr>
              <w:t>6 (25.0%)</w:t>
            </w:r>
          </w:p>
        </w:tc>
        <w:tc>
          <w:tcPr>
            <w:tcW w:w="2270" w:type="dxa"/>
            <w:vMerge/>
            <w:tcBorders>
              <w:left w:val="nil"/>
              <w:bottom w:val="single" w:sz="4" w:space="0" w:color="auto"/>
              <w:right w:val="single" w:sz="4" w:space="0" w:color="auto"/>
            </w:tcBorders>
            <w:shd w:val="clear" w:color="auto" w:fill="FFFFFF" w:themeFill="background1"/>
          </w:tcPr>
          <w:p w14:paraId="66A03376" w14:textId="0AE7E7D5" w:rsidR="00CA5179" w:rsidRDefault="00CA5179" w:rsidP="00C31A42">
            <w:pPr>
              <w:spacing w:line="480" w:lineRule="auto"/>
              <w:jc w:val="center"/>
              <w:rPr>
                <w:rFonts w:cs="Times New Roman"/>
                <w:lang w:val="en-GB"/>
              </w:rPr>
            </w:pPr>
          </w:p>
        </w:tc>
        <w:tc>
          <w:tcPr>
            <w:tcW w:w="2270" w:type="dxa"/>
            <w:vMerge/>
            <w:tcBorders>
              <w:left w:val="nil"/>
              <w:bottom w:val="single" w:sz="4" w:space="0" w:color="auto"/>
              <w:right w:val="single" w:sz="4" w:space="0" w:color="auto"/>
            </w:tcBorders>
            <w:shd w:val="clear" w:color="auto" w:fill="FFFFFF" w:themeFill="background1"/>
          </w:tcPr>
          <w:p w14:paraId="2AE335C5" w14:textId="09D2996C" w:rsidR="00CA5179" w:rsidRDefault="00CA5179" w:rsidP="00C31A42">
            <w:pPr>
              <w:spacing w:line="480" w:lineRule="auto"/>
              <w:jc w:val="center"/>
              <w:rPr>
                <w:rFonts w:cs="Times New Roman"/>
                <w:lang w:val="en-GB"/>
              </w:rPr>
            </w:pPr>
          </w:p>
        </w:tc>
      </w:tr>
      <w:tr w:rsidR="00CA5179" w:rsidRPr="00B605C2" w14:paraId="3B0A36EF" w14:textId="77777777" w:rsidTr="00672624">
        <w:trPr>
          <w:trHeight w:val="552"/>
        </w:trPr>
        <w:tc>
          <w:tcPr>
            <w:tcW w:w="4702" w:type="dxa"/>
            <w:gridSpan w:val="3"/>
            <w:tcBorders>
              <w:top w:val="nil"/>
              <w:left w:val="single" w:sz="4" w:space="0" w:color="auto"/>
              <w:bottom w:val="nil"/>
              <w:right w:val="single" w:sz="4" w:space="0" w:color="auto"/>
            </w:tcBorders>
            <w:vAlign w:val="bottom"/>
          </w:tcPr>
          <w:p w14:paraId="3979A372" w14:textId="77777777" w:rsidR="00CA5179" w:rsidRPr="003B5FFE" w:rsidRDefault="00CA5179" w:rsidP="00C31A42">
            <w:pPr>
              <w:spacing w:line="480" w:lineRule="auto"/>
              <w:rPr>
                <w:rFonts w:cs="Times New Roman"/>
                <w:i/>
                <w:lang w:val="en-GB"/>
              </w:rPr>
            </w:pPr>
            <w:r>
              <w:rPr>
                <w:rFonts w:cs="Times New Roman"/>
                <w:i/>
                <w:lang w:val="en-GB"/>
              </w:rPr>
              <w:t>DSM-IV a</w:t>
            </w:r>
            <w:r w:rsidRPr="003B5FFE">
              <w:rPr>
                <w:rFonts w:cs="Times New Roman"/>
                <w:i/>
                <w:lang w:val="en-GB"/>
              </w:rPr>
              <w:t>nxiety disorders</w:t>
            </w:r>
          </w:p>
        </w:tc>
        <w:tc>
          <w:tcPr>
            <w:tcW w:w="2117" w:type="dxa"/>
            <w:tcBorders>
              <w:top w:val="nil"/>
              <w:left w:val="single" w:sz="4" w:space="0" w:color="auto"/>
              <w:bottom w:val="nil"/>
              <w:right w:val="nil"/>
            </w:tcBorders>
            <w:vAlign w:val="bottom"/>
          </w:tcPr>
          <w:p w14:paraId="0A801925" w14:textId="77777777" w:rsidR="00CA5179" w:rsidRDefault="00CA5179" w:rsidP="00C31A42">
            <w:pPr>
              <w:spacing w:line="480" w:lineRule="auto"/>
              <w:jc w:val="center"/>
              <w:rPr>
                <w:rFonts w:cs="Times New Roman"/>
                <w:lang w:val="en-GB"/>
              </w:rPr>
            </w:pPr>
          </w:p>
        </w:tc>
        <w:tc>
          <w:tcPr>
            <w:tcW w:w="2849" w:type="dxa"/>
            <w:gridSpan w:val="2"/>
            <w:tcBorders>
              <w:top w:val="nil"/>
              <w:left w:val="nil"/>
              <w:bottom w:val="nil"/>
              <w:right w:val="single" w:sz="4" w:space="0" w:color="auto"/>
            </w:tcBorders>
            <w:vAlign w:val="bottom"/>
          </w:tcPr>
          <w:p w14:paraId="6F5153EA" w14:textId="77777777" w:rsidR="00CA5179" w:rsidRDefault="00CA5179" w:rsidP="00C31A42">
            <w:pPr>
              <w:spacing w:line="480" w:lineRule="auto"/>
              <w:jc w:val="center"/>
              <w:rPr>
                <w:rFonts w:cs="Times New Roman"/>
                <w:lang w:val="en-GB"/>
              </w:rPr>
            </w:pPr>
          </w:p>
        </w:tc>
        <w:tc>
          <w:tcPr>
            <w:tcW w:w="2270" w:type="dxa"/>
            <w:vMerge/>
            <w:tcBorders>
              <w:left w:val="nil"/>
              <w:bottom w:val="single" w:sz="4" w:space="0" w:color="auto"/>
              <w:right w:val="single" w:sz="4" w:space="0" w:color="auto"/>
            </w:tcBorders>
            <w:shd w:val="clear" w:color="auto" w:fill="FFFFFF" w:themeFill="background1"/>
          </w:tcPr>
          <w:p w14:paraId="1E0D300C" w14:textId="18B6ECC0" w:rsidR="00CA5179" w:rsidRDefault="00CA5179" w:rsidP="00C31A42">
            <w:pPr>
              <w:spacing w:line="480" w:lineRule="auto"/>
              <w:jc w:val="center"/>
              <w:rPr>
                <w:rFonts w:cs="Times New Roman"/>
                <w:lang w:val="en-GB"/>
              </w:rPr>
            </w:pPr>
          </w:p>
        </w:tc>
        <w:tc>
          <w:tcPr>
            <w:tcW w:w="2270" w:type="dxa"/>
            <w:vMerge/>
            <w:tcBorders>
              <w:left w:val="nil"/>
              <w:bottom w:val="single" w:sz="4" w:space="0" w:color="auto"/>
              <w:right w:val="single" w:sz="4" w:space="0" w:color="auto"/>
            </w:tcBorders>
            <w:shd w:val="clear" w:color="auto" w:fill="FFFFFF" w:themeFill="background1"/>
          </w:tcPr>
          <w:p w14:paraId="7AF8EF88" w14:textId="14838AA8" w:rsidR="00CA5179" w:rsidRDefault="00CA5179" w:rsidP="00C31A42">
            <w:pPr>
              <w:spacing w:line="480" w:lineRule="auto"/>
              <w:jc w:val="center"/>
              <w:rPr>
                <w:rFonts w:cs="Times New Roman"/>
                <w:lang w:val="en-GB"/>
              </w:rPr>
            </w:pPr>
          </w:p>
        </w:tc>
      </w:tr>
      <w:tr w:rsidR="00CA5179" w:rsidRPr="00B605C2" w14:paraId="2F121321" w14:textId="77777777" w:rsidTr="00672624">
        <w:trPr>
          <w:trHeight w:val="552"/>
        </w:trPr>
        <w:tc>
          <w:tcPr>
            <w:tcW w:w="2346" w:type="dxa"/>
            <w:tcBorders>
              <w:top w:val="nil"/>
              <w:left w:val="single" w:sz="4" w:space="0" w:color="auto"/>
              <w:bottom w:val="nil"/>
              <w:right w:val="single" w:sz="4" w:space="0" w:color="auto"/>
            </w:tcBorders>
            <w:vAlign w:val="bottom"/>
          </w:tcPr>
          <w:p w14:paraId="11EA327D" w14:textId="77777777" w:rsidR="00CA5179" w:rsidRDefault="00CA5179" w:rsidP="00C31A42">
            <w:pPr>
              <w:spacing w:line="480" w:lineRule="auto"/>
              <w:rPr>
                <w:rFonts w:cs="Times New Roman"/>
                <w:lang w:val="en-GB"/>
              </w:rPr>
            </w:pPr>
            <w:r>
              <w:rPr>
                <w:rFonts w:cs="Times New Roman"/>
                <w:lang w:val="en-GB"/>
              </w:rPr>
              <w:t>OCD</w:t>
            </w:r>
          </w:p>
        </w:tc>
        <w:tc>
          <w:tcPr>
            <w:tcW w:w="2356" w:type="dxa"/>
            <w:gridSpan w:val="2"/>
            <w:tcBorders>
              <w:top w:val="nil"/>
              <w:left w:val="single" w:sz="4" w:space="0" w:color="auto"/>
              <w:bottom w:val="nil"/>
              <w:right w:val="single" w:sz="4" w:space="0" w:color="auto"/>
            </w:tcBorders>
            <w:vAlign w:val="bottom"/>
          </w:tcPr>
          <w:p w14:paraId="609F99B5" w14:textId="77777777" w:rsidR="00CA5179" w:rsidRDefault="00CA5179" w:rsidP="00C31A42">
            <w:pPr>
              <w:spacing w:line="480" w:lineRule="auto"/>
              <w:rPr>
                <w:rFonts w:cs="Times New Roman"/>
                <w:lang w:val="en-GB"/>
              </w:rPr>
            </w:pPr>
            <w:r>
              <w:rPr>
                <w:rFonts w:cs="Times New Roman"/>
                <w:lang w:val="en-GB"/>
              </w:rPr>
              <w:t>N=23 (24.0%)</w:t>
            </w:r>
          </w:p>
        </w:tc>
        <w:tc>
          <w:tcPr>
            <w:tcW w:w="2117" w:type="dxa"/>
            <w:tcBorders>
              <w:top w:val="nil"/>
              <w:left w:val="single" w:sz="4" w:space="0" w:color="auto"/>
              <w:bottom w:val="nil"/>
              <w:right w:val="nil"/>
            </w:tcBorders>
            <w:vAlign w:val="bottom"/>
          </w:tcPr>
          <w:p w14:paraId="65D8ACB6" w14:textId="77777777" w:rsidR="00CA5179" w:rsidRDefault="00CA5179" w:rsidP="00C31A42">
            <w:pPr>
              <w:spacing w:line="480" w:lineRule="auto"/>
              <w:jc w:val="center"/>
              <w:rPr>
                <w:rFonts w:cs="Times New Roman"/>
                <w:lang w:val="en-GB"/>
              </w:rPr>
            </w:pPr>
            <w:r>
              <w:rPr>
                <w:rFonts w:cs="Times New Roman"/>
                <w:lang w:val="en-GB"/>
              </w:rPr>
              <w:t>18 (26.1%)</w:t>
            </w:r>
          </w:p>
        </w:tc>
        <w:tc>
          <w:tcPr>
            <w:tcW w:w="2849" w:type="dxa"/>
            <w:gridSpan w:val="2"/>
            <w:tcBorders>
              <w:top w:val="nil"/>
              <w:left w:val="nil"/>
              <w:bottom w:val="nil"/>
              <w:right w:val="single" w:sz="4" w:space="0" w:color="auto"/>
            </w:tcBorders>
            <w:vAlign w:val="bottom"/>
          </w:tcPr>
          <w:p w14:paraId="4466BAE7" w14:textId="77777777" w:rsidR="00CA5179" w:rsidRDefault="00CA5179" w:rsidP="00C31A42">
            <w:pPr>
              <w:spacing w:line="480" w:lineRule="auto"/>
              <w:jc w:val="center"/>
              <w:rPr>
                <w:rFonts w:cs="Times New Roman"/>
                <w:lang w:val="en-GB"/>
              </w:rPr>
            </w:pPr>
            <w:r>
              <w:rPr>
                <w:rFonts w:cs="Times New Roman"/>
                <w:lang w:val="en-GB"/>
              </w:rPr>
              <w:t>5 (20.8%)</w:t>
            </w:r>
          </w:p>
        </w:tc>
        <w:tc>
          <w:tcPr>
            <w:tcW w:w="2270" w:type="dxa"/>
            <w:vMerge/>
            <w:tcBorders>
              <w:left w:val="nil"/>
              <w:bottom w:val="single" w:sz="4" w:space="0" w:color="auto"/>
              <w:right w:val="single" w:sz="4" w:space="0" w:color="auto"/>
            </w:tcBorders>
            <w:shd w:val="clear" w:color="auto" w:fill="FFFFFF" w:themeFill="background1"/>
          </w:tcPr>
          <w:p w14:paraId="341D0244" w14:textId="37E8A2FB" w:rsidR="00CA5179" w:rsidRDefault="00CA5179" w:rsidP="00C31A42">
            <w:pPr>
              <w:spacing w:line="480" w:lineRule="auto"/>
              <w:jc w:val="center"/>
              <w:rPr>
                <w:rFonts w:cs="Times New Roman"/>
                <w:lang w:val="en-GB"/>
              </w:rPr>
            </w:pPr>
          </w:p>
        </w:tc>
        <w:tc>
          <w:tcPr>
            <w:tcW w:w="2270" w:type="dxa"/>
            <w:vMerge/>
            <w:tcBorders>
              <w:left w:val="nil"/>
              <w:bottom w:val="single" w:sz="4" w:space="0" w:color="auto"/>
              <w:right w:val="single" w:sz="4" w:space="0" w:color="auto"/>
            </w:tcBorders>
            <w:shd w:val="clear" w:color="auto" w:fill="FFFFFF" w:themeFill="background1"/>
          </w:tcPr>
          <w:p w14:paraId="57ECB614" w14:textId="0CDA9BFC" w:rsidR="00CA5179" w:rsidRDefault="00CA5179" w:rsidP="00C31A42">
            <w:pPr>
              <w:spacing w:line="480" w:lineRule="auto"/>
              <w:jc w:val="center"/>
              <w:rPr>
                <w:rFonts w:cs="Times New Roman"/>
                <w:lang w:val="en-GB"/>
              </w:rPr>
            </w:pPr>
          </w:p>
        </w:tc>
      </w:tr>
      <w:tr w:rsidR="00CA5179" w:rsidRPr="00B605C2" w14:paraId="4B1168DC" w14:textId="77777777" w:rsidTr="00672624">
        <w:trPr>
          <w:trHeight w:val="552"/>
        </w:trPr>
        <w:tc>
          <w:tcPr>
            <w:tcW w:w="2346" w:type="dxa"/>
            <w:tcBorders>
              <w:top w:val="nil"/>
              <w:left w:val="single" w:sz="4" w:space="0" w:color="auto"/>
              <w:bottom w:val="nil"/>
              <w:right w:val="single" w:sz="4" w:space="0" w:color="auto"/>
            </w:tcBorders>
            <w:vAlign w:val="bottom"/>
          </w:tcPr>
          <w:p w14:paraId="6374A81C" w14:textId="77777777" w:rsidR="00CA5179" w:rsidRDefault="00CA5179" w:rsidP="00C31A42">
            <w:pPr>
              <w:spacing w:line="480" w:lineRule="auto"/>
              <w:rPr>
                <w:rFonts w:cs="Times New Roman"/>
                <w:lang w:val="en-GB"/>
              </w:rPr>
            </w:pPr>
            <w:r>
              <w:rPr>
                <w:rFonts w:cs="Times New Roman"/>
                <w:lang w:val="en-GB"/>
              </w:rPr>
              <w:t>SP</w:t>
            </w:r>
          </w:p>
        </w:tc>
        <w:tc>
          <w:tcPr>
            <w:tcW w:w="2356" w:type="dxa"/>
            <w:gridSpan w:val="2"/>
            <w:tcBorders>
              <w:top w:val="nil"/>
              <w:left w:val="single" w:sz="4" w:space="0" w:color="auto"/>
              <w:bottom w:val="nil"/>
              <w:right w:val="single" w:sz="4" w:space="0" w:color="auto"/>
            </w:tcBorders>
            <w:vAlign w:val="bottom"/>
          </w:tcPr>
          <w:p w14:paraId="0D62332F" w14:textId="77777777" w:rsidR="00CA5179" w:rsidRDefault="00CA5179" w:rsidP="00C31A42">
            <w:pPr>
              <w:spacing w:line="480" w:lineRule="auto"/>
              <w:rPr>
                <w:rFonts w:cs="Times New Roman"/>
                <w:lang w:val="en-GB"/>
              </w:rPr>
            </w:pPr>
            <w:r>
              <w:rPr>
                <w:rFonts w:cs="Times New Roman"/>
                <w:lang w:val="en-GB"/>
              </w:rPr>
              <w:t>N=9 (9.4%)</w:t>
            </w:r>
          </w:p>
        </w:tc>
        <w:tc>
          <w:tcPr>
            <w:tcW w:w="2117" w:type="dxa"/>
            <w:tcBorders>
              <w:top w:val="nil"/>
              <w:left w:val="single" w:sz="4" w:space="0" w:color="auto"/>
              <w:bottom w:val="nil"/>
              <w:right w:val="nil"/>
            </w:tcBorders>
            <w:vAlign w:val="bottom"/>
          </w:tcPr>
          <w:p w14:paraId="0B5252F7" w14:textId="77777777" w:rsidR="00CA5179" w:rsidRDefault="00CA5179" w:rsidP="00C31A42">
            <w:pPr>
              <w:spacing w:line="480" w:lineRule="auto"/>
              <w:jc w:val="center"/>
              <w:rPr>
                <w:rFonts w:cs="Times New Roman"/>
                <w:lang w:val="en-GB"/>
              </w:rPr>
            </w:pPr>
            <w:r>
              <w:rPr>
                <w:rFonts w:cs="Times New Roman"/>
                <w:lang w:val="en-GB"/>
              </w:rPr>
              <w:t>6 (8.7%)</w:t>
            </w:r>
          </w:p>
        </w:tc>
        <w:tc>
          <w:tcPr>
            <w:tcW w:w="2849" w:type="dxa"/>
            <w:gridSpan w:val="2"/>
            <w:tcBorders>
              <w:top w:val="nil"/>
              <w:left w:val="nil"/>
              <w:bottom w:val="nil"/>
              <w:right w:val="single" w:sz="4" w:space="0" w:color="auto"/>
            </w:tcBorders>
            <w:vAlign w:val="bottom"/>
          </w:tcPr>
          <w:p w14:paraId="70458CBE" w14:textId="77777777" w:rsidR="00CA5179" w:rsidRDefault="00CA5179" w:rsidP="00C31A42">
            <w:pPr>
              <w:spacing w:line="480" w:lineRule="auto"/>
              <w:jc w:val="center"/>
              <w:rPr>
                <w:rFonts w:cs="Times New Roman"/>
                <w:lang w:val="en-GB"/>
              </w:rPr>
            </w:pPr>
            <w:r>
              <w:rPr>
                <w:rFonts w:cs="Times New Roman"/>
                <w:lang w:val="en-GB"/>
              </w:rPr>
              <w:t>2 (8.3%)</w:t>
            </w:r>
          </w:p>
        </w:tc>
        <w:tc>
          <w:tcPr>
            <w:tcW w:w="2270" w:type="dxa"/>
            <w:vMerge/>
            <w:tcBorders>
              <w:left w:val="nil"/>
              <w:bottom w:val="single" w:sz="4" w:space="0" w:color="auto"/>
              <w:right w:val="single" w:sz="4" w:space="0" w:color="auto"/>
            </w:tcBorders>
            <w:shd w:val="clear" w:color="auto" w:fill="FFFFFF" w:themeFill="background1"/>
          </w:tcPr>
          <w:p w14:paraId="37354C03" w14:textId="1630312B" w:rsidR="00CA5179" w:rsidRDefault="00CA5179" w:rsidP="00C31A42">
            <w:pPr>
              <w:spacing w:line="480" w:lineRule="auto"/>
              <w:jc w:val="center"/>
              <w:rPr>
                <w:rFonts w:cs="Times New Roman"/>
                <w:lang w:val="en-GB"/>
              </w:rPr>
            </w:pPr>
          </w:p>
        </w:tc>
        <w:tc>
          <w:tcPr>
            <w:tcW w:w="2270" w:type="dxa"/>
            <w:vMerge/>
            <w:tcBorders>
              <w:left w:val="nil"/>
              <w:bottom w:val="single" w:sz="4" w:space="0" w:color="auto"/>
              <w:right w:val="single" w:sz="4" w:space="0" w:color="auto"/>
            </w:tcBorders>
            <w:shd w:val="clear" w:color="auto" w:fill="FFFFFF" w:themeFill="background1"/>
          </w:tcPr>
          <w:p w14:paraId="12B1D3A7" w14:textId="6DD63FBC" w:rsidR="00CA5179" w:rsidRDefault="00CA5179" w:rsidP="00C31A42">
            <w:pPr>
              <w:spacing w:line="480" w:lineRule="auto"/>
              <w:jc w:val="center"/>
              <w:rPr>
                <w:rFonts w:cs="Times New Roman"/>
                <w:lang w:val="en-GB"/>
              </w:rPr>
            </w:pPr>
          </w:p>
        </w:tc>
      </w:tr>
      <w:tr w:rsidR="00CA5179" w:rsidRPr="00B605C2" w14:paraId="15989BD2" w14:textId="77777777" w:rsidTr="00672624">
        <w:trPr>
          <w:trHeight w:val="552"/>
        </w:trPr>
        <w:tc>
          <w:tcPr>
            <w:tcW w:w="2346" w:type="dxa"/>
            <w:tcBorders>
              <w:top w:val="nil"/>
              <w:left w:val="single" w:sz="4" w:space="0" w:color="auto"/>
              <w:bottom w:val="nil"/>
              <w:right w:val="single" w:sz="4" w:space="0" w:color="auto"/>
            </w:tcBorders>
            <w:vAlign w:val="bottom"/>
          </w:tcPr>
          <w:p w14:paraId="75F0ACCA" w14:textId="77777777" w:rsidR="00CA5179" w:rsidRDefault="00CA5179" w:rsidP="00C31A42">
            <w:pPr>
              <w:spacing w:line="480" w:lineRule="auto"/>
              <w:rPr>
                <w:rFonts w:cs="Times New Roman"/>
                <w:lang w:val="en-GB"/>
              </w:rPr>
            </w:pPr>
            <w:proofErr w:type="spellStart"/>
            <w:r>
              <w:rPr>
                <w:rFonts w:cs="Times New Roman"/>
                <w:lang w:val="en-GB"/>
              </w:rPr>
              <w:t>SpP</w:t>
            </w:r>
            <w:proofErr w:type="spellEnd"/>
          </w:p>
        </w:tc>
        <w:tc>
          <w:tcPr>
            <w:tcW w:w="2356" w:type="dxa"/>
            <w:gridSpan w:val="2"/>
            <w:tcBorders>
              <w:top w:val="nil"/>
              <w:left w:val="single" w:sz="4" w:space="0" w:color="auto"/>
              <w:bottom w:val="nil"/>
              <w:right w:val="single" w:sz="4" w:space="0" w:color="auto"/>
            </w:tcBorders>
            <w:vAlign w:val="bottom"/>
          </w:tcPr>
          <w:p w14:paraId="2D21BEAA" w14:textId="77777777" w:rsidR="00CA5179" w:rsidRDefault="00CA5179" w:rsidP="00C31A42">
            <w:pPr>
              <w:spacing w:line="480" w:lineRule="auto"/>
              <w:rPr>
                <w:rFonts w:cs="Times New Roman"/>
                <w:lang w:val="en-GB"/>
              </w:rPr>
            </w:pPr>
            <w:r>
              <w:rPr>
                <w:rFonts w:cs="Times New Roman"/>
                <w:lang w:val="en-GB"/>
              </w:rPr>
              <w:t>N=24 (25.0%)</w:t>
            </w:r>
          </w:p>
        </w:tc>
        <w:tc>
          <w:tcPr>
            <w:tcW w:w="2117" w:type="dxa"/>
            <w:tcBorders>
              <w:top w:val="nil"/>
              <w:left w:val="single" w:sz="4" w:space="0" w:color="auto"/>
              <w:bottom w:val="nil"/>
              <w:right w:val="nil"/>
            </w:tcBorders>
            <w:vAlign w:val="bottom"/>
          </w:tcPr>
          <w:p w14:paraId="029C4E36" w14:textId="77777777" w:rsidR="00CA5179" w:rsidRDefault="00CA5179" w:rsidP="00C31A42">
            <w:pPr>
              <w:spacing w:line="480" w:lineRule="auto"/>
              <w:jc w:val="center"/>
              <w:rPr>
                <w:rFonts w:cs="Times New Roman"/>
                <w:lang w:val="en-GB"/>
              </w:rPr>
            </w:pPr>
            <w:r>
              <w:rPr>
                <w:rFonts w:cs="Times New Roman"/>
                <w:lang w:val="en-GB"/>
              </w:rPr>
              <w:t>17 (24.6%)</w:t>
            </w:r>
          </w:p>
        </w:tc>
        <w:tc>
          <w:tcPr>
            <w:tcW w:w="2849" w:type="dxa"/>
            <w:gridSpan w:val="2"/>
            <w:tcBorders>
              <w:top w:val="nil"/>
              <w:left w:val="nil"/>
              <w:bottom w:val="nil"/>
              <w:right w:val="single" w:sz="4" w:space="0" w:color="auto"/>
            </w:tcBorders>
            <w:vAlign w:val="bottom"/>
          </w:tcPr>
          <w:p w14:paraId="417127E9" w14:textId="77777777" w:rsidR="00CA5179" w:rsidRDefault="00CA5179" w:rsidP="00C31A42">
            <w:pPr>
              <w:spacing w:line="480" w:lineRule="auto"/>
              <w:jc w:val="center"/>
              <w:rPr>
                <w:rFonts w:cs="Times New Roman"/>
                <w:lang w:val="en-GB"/>
              </w:rPr>
            </w:pPr>
            <w:r>
              <w:rPr>
                <w:rFonts w:cs="Times New Roman"/>
                <w:lang w:val="en-GB"/>
              </w:rPr>
              <w:t>7 (29.2%)</w:t>
            </w:r>
          </w:p>
        </w:tc>
        <w:tc>
          <w:tcPr>
            <w:tcW w:w="2270" w:type="dxa"/>
            <w:vMerge/>
            <w:tcBorders>
              <w:left w:val="nil"/>
              <w:bottom w:val="single" w:sz="4" w:space="0" w:color="auto"/>
              <w:right w:val="single" w:sz="4" w:space="0" w:color="auto"/>
            </w:tcBorders>
            <w:shd w:val="clear" w:color="auto" w:fill="FFFFFF" w:themeFill="background1"/>
          </w:tcPr>
          <w:p w14:paraId="2D14FBA0" w14:textId="1D00DA9E" w:rsidR="00CA5179" w:rsidRDefault="00CA5179" w:rsidP="00C31A42">
            <w:pPr>
              <w:spacing w:line="480" w:lineRule="auto"/>
              <w:jc w:val="center"/>
              <w:rPr>
                <w:rFonts w:cs="Times New Roman"/>
                <w:lang w:val="en-GB"/>
              </w:rPr>
            </w:pPr>
          </w:p>
        </w:tc>
        <w:tc>
          <w:tcPr>
            <w:tcW w:w="2270" w:type="dxa"/>
            <w:vMerge/>
            <w:tcBorders>
              <w:left w:val="nil"/>
              <w:bottom w:val="single" w:sz="4" w:space="0" w:color="auto"/>
              <w:right w:val="single" w:sz="4" w:space="0" w:color="auto"/>
            </w:tcBorders>
            <w:shd w:val="clear" w:color="auto" w:fill="FFFFFF" w:themeFill="background1"/>
          </w:tcPr>
          <w:p w14:paraId="1905FBC6" w14:textId="15CF00E8" w:rsidR="00CA5179" w:rsidRDefault="00CA5179" w:rsidP="00C31A42">
            <w:pPr>
              <w:spacing w:line="480" w:lineRule="auto"/>
              <w:jc w:val="center"/>
              <w:rPr>
                <w:rFonts w:cs="Times New Roman"/>
                <w:lang w:val="en-GB"/>
              </w:rPr>
            </w:pPr>
          </w:p>
        </w:tc>
      </w:tr>
      <w:tr w:rsidR="00CA5179" w:rsidRPr="00B605C2" w14:paraId="67E8B0F4" w14:textId="77777777" w:rsidTr="00672624">
        <w:trPr>
          <w:trHeight w:val="296"/>
        </w:trPr>
        <w:tc>
          <w:tcPr>
            <w:tcW w:w="2346" w:type="dxa"/>
            <w:tcBorders>
              <w:top w:val="nil"/>
              <w:left w:val="single" w:sz="4" w:space="0" w:color="auto"/>
              <w:bottom w:val="single" w:sz="4" w:space="0" w:color="auto"/>
              <w:right w:val="single" w:sz="4" w:space="0" w:color="auto"/>
            </w:tcBorders>
            <w:vAlign w:val="bottom"/>
          </w:tcPr>
          <w:p w14:paraId="1A9E864E" w14:textId="77777777" w:rsidR="00CA5179" w:rsidRPr="004B2285" w:rsidRDefault="00CA5179" w:rsidP="00C31A42">
            <w:pPr>
              <w:spacing w:line="480" w:lineRule="auto"/>
              <w:rPr>
                <w:rFonts w:cs="Times New Roman"/>
                <w:lang w:val="en-GB"/>
              </w:rPr>
            </w:pPr>
            <w:r w:rsidRPr="004B2285">
              <w:rPr>
                <w:rFonts w:cs="Times New Roman"/>
                <w:lang w:val="en-GB"/>
              </w:rPr>
              <w:t>PD</w:t>
            </w:r>
          </w:p>
        </w:tc>
        <w:tc>
          <w:tcPr>
            <w:tcW w:w="2356" w:type="dxa"/>
            <w:gridSpan w:val="2"/>
            <w:tcBorders>
              <w:top w:val="nil"/>
              <w:left w:val="single" w:sz="4" w:space="0" w:color="auto"/>
              <w:bottom w:val="single" w:sz="4" w:space="0" w:color="auto"/>
              <w:right w:val="single" w:sz="4" w:space="0" w:color="auto"/>
            </w:tcBorders>
            <w:vAlign w:val="bottom"/>
          </w:tcPr>
          <w:p w14:paraId="4E932EF5" w14:textId="77777777" w:rsidR="00CA5179" w:rsidRPr="004B2285" w:rsidRDefault="00CA5179" w:rsidP="00C31A42">
            <w:pPr>
              <w:spacing w:line="480" w:lineRule="auto"/>
              <w:rPr>
                <w:rFonts w:cs="Times New Roman"/>
                <w:lang w:val="en-GB"/>
              </w:rPr>
            </w:pPr>
            <w:r w:rsidRPr="004B2285">
              <w:rPr>
                <w:rFonts w:cs="Times New Roman"/>
                <w:lang w:val="en-GB"/>
              </w:rPr>
              <w:t>N=54 (56.3)</w:t>
            </w:r>
          </w:p>
        </w:tc>
        <w:tc>
          <w:tcPr>
            <w:tcW w:w="2117" w:type="dxa"/>
            <w:tcBorders>
              <w:top w:val="nil"/>
              <w:left w:val="single" w:sz="4" w:space="0" w:color="auto"/>
              <w:bottom w:val="single" w:sz="4" w:space="0" w:color="auto"/>
              <w:right w:val="nil"/>
            </w:tcBorders>
            <w:vAlign w:val="bottom"/>
          </w:tcPr>
          <w:p w14:paraId="7F7D57EC" w14:textId="77777777" w:rsidR="00CA5179" w:rsidRPr="004B2285" w:rsidRDefault="00CA5179" w:rsidP="00C31A42">
            <w:pPr>
              <w:spacing w:line="480" w:lineRule="auto"/>
              <w:jc w:val="center"/>
              <w:rPr>
                <w:rFonts w:cs="Times New Roman"/>
                <w:lang w:val="en-GB"/>
              </w:rPr>
            </w:pPr>
            <w:r w:rsidRPr="004B2285">
              <w:rPr>
                <w:rFonts w:cs="Times New Roman"/>
                <w:lang w:val="en-GB"/>
              </w:rPr>
              <w:t>41 (66.1%)</w:t>
            </w:r>
          </w:p>
        </w:tc>
        <w:tc>
          <w:tcPr>
            <w:tcW w:w="2849" w:type="dxa"/>
            <w:gridSpan w:val="2"/>
            <w:tcBorders>
              <w:top w:val="nil"/>
              <w:left w:val="nil"/>
              <w:bottom w:val="single" w:sz="4" w:space="0" w:color="auto"/>
              <w:right w:val="single" w:sz="4" w:space="0" w:color="auto"/>
            </w:tcBorders>
            <w:vAlign w:val="bottom"/>
          </w:tcPr>
          <w:p w14:paraId="06A300A8" w14:textId="77777777" w:rsidR="00CA5179" w:rsidRPr="004B2285" w:rsidRDefault="00CA5179" w:rsidP="00C31A42">
            <w:pPr>
              <w:spacing w:line="480" w:lineRule="auto"/>
              <w:jc w:val="center"/>
              <w:rPr>
                <w:rFonts w:cs="Times New Roman"/>
                <w:lang w:val="en-GB"/>
              </w:rPr>
            </w:pPr>
            <w:r w:rsidRPr="004B2285">
              <w:rPr>
                <w:rFonts w:cs="Times New Roman"/>
                <w:lang w:val="en-GB"/>
              </w:rPr>
              <w:t>13 (59.1%)</w:t>
            </w:r>
          </w:p>
        </w:tc>
        <w:tc>
          <w:tcPr>
            <w:tcW w:w="2270" w:type="dxa"/>
            <w:vMerge/>
            <w:tcBorders>
              <w:left w:val="nil"/>
              <w:bottom w:val="single" w:sz="4" w:space="0" w:color="auto"/>
              <w:right w:val="single" w:sz="4" w:space="0" w:color="auto"/>
            </w:tcBorders>
            <w:shd w:val="clear" w:color="auto" w:fill="FFFFFF" w:themeFill="background1"/>
          </w:tcPr>
          <w:p w14:paraId="365CF3B1" w14:textId="4AC17BA2" w:rsidR="00CA5179" w:rsidRPr="004B2285" w:rsidRDefault="00CA5179" w:rsidP="00C31A42">
            <w:pPr>
              <w:spacing w:line="480" w:lineRule="auto"/>
              <w:jc w:val="center"/>
              <w:rPr>
                <w:rFonts w:cs="Times New Roman"/>
                <w:lang w:val="en-GB"/>
              </w:rPr>
            </w:pPr>
          </w:p>
        </w:tc>
        <w:tc>
          <w:tcPr>
            <w:tcW w:w="2270" w:type="dxa"/>
            <w:vMerge/>
            <w:tcBorders>
              <w:left w:val="nil"/>
              <w:bottom w:val="single" w:sz="4" w:space="0" w:color="auto"/>
              <w:right w:val="single" w:sz="4" w:space="0" w:color="auto"/>
            </w:tcBorders>
            <w:shd w:val="clear" w:color="auto" w:fill="FFFFFF" w:themeFill="background1"/>
          </w:tcPr>
          <w:p w14:paraId="26FD8BCB" w14:textId="7C12D441" w:rsidR="00CA5179" w:rsidRPr="004B2285" w:rsidRDefault="00CA5179" w:rsidP="00C31A42">
            <w:pPr>
              <w:spacing w:line="480" w:lineRule="auto"/>
              <w:jc w:val="center"/>
              <w:rPr>
                <w:rFonts w:cs="Times New Roman"/>
                <w:lang w:val="en-GB"/>
              </w:rPr>
            </w:pPr>
          </w:p>
        </w:tc>
      </w:tr>
    </w:tbl>
    <w:p w14:paraId="64D9620C" w14:textId="77777777" w:rsidR="004D0013" w:rsidRDefault="004D0013">
      <w:pPr>
        <w:rPr>
          <w:rFonts w:cs="Times New Roman"/>
          <w:u w:val="single"/>
          <w:lang w:val="en-GB"/>
        </w:rPr>
      </w:pPr>
    </w:p>
    <w:p w14:paraId="0293454C" w14:textId="77777777" w:rsidR="004D0013" w:rsidRDefault="004D0013">
      <w:pPr>
        <w:rPr>
          <w:rFonts w:cs="Times New Roman"/>
          <w:u w:val="single"/>
          <w:lang w:val="en-GB"/>
        </w:rPr>
      </w:pPr>
      <w:r>
        <w:rPr>
          <w:rFonts w:cs="Times New Roman"/>
          <w:u w:val="single"/>
          <w:lang w:val="en-GB"/>
        </w:rPr>
        <w:t>Legend to Table 1</w:t>
      </w:r>
    </w:p>
    <w:p w14:paraId="66D62D67" w14:textId="2DFA0DB2" w:rsidR="004D0013" w:rsidRDefault="004D0013">
      <w:pPr>
        <w:rPr>
          <w:rFonts w:cs="Times New Roman"/>
          <w:lang w:val="en-GB"/>
        </w:rPr>
      </w:pPr>
      <w:r>
        <w:rPr>
          <w:rFonts w:cs="Times New Roman"/>
          <w:lang w:val="en-GB"/>
        </w:rPr>
        <w:t xml:space="preserve">OXTR: oxytocin receptor; RSRI: </w:t>
      </w:r>
      <w:r w:rsidRPr="008C430D">
        <w:rPr>
          <w:rFonts w:cs="Times New Roman"/>
          <w:lang w:val="en-GB"/>
        </w:rPr>
        <w:t>Retrospective Self-Report of Inhibition</w:t>
      </w:r>
      <w:r>
        <w:rPr>
          <w:rFonts w:cs="Times New Roman"/>
          <w:lang w:val="en-GB"/>
        </w:rPr>
        <w:t>; ASA-27: Adult Separation Anxiety Questionnaire; ICG: Inventory of Complicated Grief</w:t>
      </w:r>
      <w:r w:rsidR="003820C1">
        <w:rPr>
          <w:rFonts w:cs="Times New Roman"/>
          <w:lang w:val="en-GB"/>
        </w:rPr>
        <w:t xml:space="preserve"> (in the whole sample, seven patients fulfilled criteria for categorical CG when applying a cut-off of</w:t>
      </w:r>
      <w:r w:rsidR="003820C1" w:rsidRPr="003820C1">
        <w:rPr>
          <w:lang w:val="en-US"/>
        </w:rPr>
        <w:t xml:space="preserve"> </w:t>
      </w:r>
      <w:r w:rsidR="003820C1" w:rsidRPr="003820C1">
        <w:rPr>
          <w:rFonts w:cs="Times New Roman"/>
          <w:lang w:val="en-GB"/>
        </w:rPr>
        <w:t>ICG score &gt;29 and loss &gt; 6 months</w:t>
      </w:r>
      <w:r w:rsidR="003820C1">
        <w:rPr>
          <w:rFonts w:cs="Times New Roman"/>
          <w:lang w:val="en-GB"/>
        </w:rPr>
        <w:t>)</w:t>
      </w:r>
      <w:r>
        <w:rPr>
          <w:rFonts w:cs="Times New Roman"/>
          <w:lang w:val="en-GB"/>
        </w:rPr>
        <w:t xml:space="preserve">; MDD: major depressive disorder; BD-I: bipolar disorder I; BD-II: bipolar disorder II; OCD: obsessive-compulsive disorder; SP: social phobia; </w:t>
      </w:r>
      <w:proofErr w:type="spellStart"/>
      <w:r>
        <w:rPr>
          <w:rFonts w:cs="Times New Roman"/>
          <w:lang w:val="en-GB"/>
        </w:rPr>
        <w:t>SpP</w:t>
      </w:r>
      <w:proofErr w:type="spellEnd"/>
      <w:r>
        <w:rPr>
          <w:rFonts w:cs="Times New Roman"/>
          <w:lang w:val="en-GB"/>
        </w:rPr>
        <w:t>: specific phobia; PD: panic disorder</w:t>
      </w:r>
    </w:p>
    <w:p w14:paraId="4198BC7C" w14:textId="235AF3B3" w:rsidR="004D0013" w:rsidRDefault="004D0013">
      <w:pPr>
        <w:rPr>
          <w:rFonts w:cs="Times New Roman"/>
          <w:lang w:val="en-GB"/>
        </w:rPr>
      </w:pPr>
      <w:r>
        <w:rPr>
          <w:rFonts w:cs="Times New Roman"/>
          <w:lang w:val="en-GB"/>
        </w:rPr>
        <w:br w:type="page"/>
      </w:r>
    </w:p>
    <w:p w14:paraId="048ED318" w14:textId="77777777" w:rsidR="00703137" w:rsidRDefault="00703137">
      <w:pPr>
        <w:spacing w:after="200" w:line="276" w:lineRule="auto"/>
        <w:rPr>
          <w:rFonts w:cs="Times New Roman"/>
          <w:lang w:val="en-US"/>
        </w:rPr>
      </w:pPr>
      <w:r>
        <w:rPr>
          <w:rFonts w:cs="Times New Roman"/>
          <w:b/>
          <w:lang w:val="en-US"/>
        </w:rPr>
        <w:lastRenderedPageBreak/>
        <w:t>Table 2.</w:t>
      </w:r>
      <w:r>
        <w:rPr>
          <w:rFonts w:cs="Times New Roman"/>
          <w:lang w:val="en-US"/>
        </w:rPr>
        <w:t xml:space="preserve"> Results of hierarchical multiple regression analyses on complicated grief symptoms (Inventory of Complicated Grief total score)</w:t>
      </w:r>
    </w:p>
    <w:tbl>
      <w:tblPr>
        <w:tblStyle w:val="TableGrid"/>
        <w:tblpPr w:leftFromText="141" w:rightFromText="141" w:vertAnchor="page" w:horzAnchor="margin" w:tblpY="30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796"/>
        <w:gridCol w:w="797"/>
        <w:gridCol w:w="797"/>
        <w:gridCol w:w="797"/>
        <w:gridCol w:w="797"/>
        <w:gridCol w:w="797"/>
        <w:gridCol w:w="797"/>
        <w:gridCol w:w="797"/>
      </w:tblGrid>
      <w:tr w:rsidR="00703137" w:rsidRPr="001E44D8" w14:paraId="34D43CE4" w14:textId="77777777" w:rsidTr="00DE2A7F">
        <w:tc>
          <w:tcPr>
            <w:tcW w:w="2911" w:type="dxa"/>
            <w:tcBorders>
              <w:bottom w:val="single" w:sz="4" w:space="0" w:color="auto"/>
            </w:tcBorders>
          </w:tcPr>
          <w:p w14:paraId="2D18EB6A" w14:textId="77777777" w:rsidR="00703137" w:rsidRPr="00EF579E" w:rsidRDefault="00703137" w:rsidP="00DE2A7F">
            <w:pPr>
              <w:rPr>
                <w:rFonts w:cs="Times New Roman"/>
                <w:b/>
              </w:rPr>
            </w:pPr>
            <w:r w:rsidRPr="00EF579E">
              <w:rPr>
                <w:rFonts w:cs="Times New Roman"/>
                <w:b/>
              </w:rPr>
              <w:t>Predictor</w:t>
            </w:r>
          </w:p>
        </w:tc>
        <w:tc>
          <w:tcPr>
            <w:tcW w:w="796" w:type="dxa"/>
            <w:tcBorders>
              <w:bottom w:val="single" w:sz="4" w:space="0" w:color="auto"/>
            </w:tcBorders>
          </w:tcPr>
          <w:p w14:paraId="300C0A91" w14:textId="77777777" w:rsidR="00703137" w:rsidRPr="00EF579E" w:rsidRDefault="00703137" w:rsidP="00DE2A7F">
            <w:pPr>
              <w:jc w:val="center"/>
              <w:rPr>
                <w:rFonts w:cs="Times New Roman"/>
                <w:b/>
              </w:rPr>
            </w:pPr>
            <w:r w:rsidRPr="00EF579E">
              <w:rPr>
                <w:rFonts w:cs="Times New Roman"/>
                <w:b/>
                <w:iCs/>
                <w:lang w:val="en-GB"/>
              </w:rPr>
              <w:t>R</w:t>
            </w:r>
            <w:r w:rsidRPr="00EF579E">
              <w:rPr>
                <w:rFonts w:cs="Times New Roman"/>
                <w:b/>
                <w:vertAlign w:val="superscript"/>
                <w:lang w:val="en-GB"/>
              </w:rPr>
              <w:t>2</w:t>
            </w:r>
          </w:p>
        </w:tc>
        <w:tc>
          <w:tcPr>
            <w:tcW w:w="797" w:type="dxa"/>
            <w:tcBorders>
              <w:bottom w:val="single" w:sz="4" w:space="0" w:color="auto"/>
            </w:tcBorders>
          </w:tcPr>
          <w:p w14:paraId="58FE219C" w14:textId="77777777" w:rsidR="00703137" w:rsidRPr="00EF579E" w:rsidRDefault="00703137" w:rsidP="00DE2A7F">
            <w:pPr>
              <w:jc w:val="center"/>
              <w:rPr>
                <w:rFonts w:cs="Times New Roman"/>
                <w:b/>
              </w:rPr>
            </w:pPr>
            <w:r w:rsidRPr="00EF579E">
              <w:rPr>
                <w:rFonts w:cs="Times New Roman"/>
                <w:b/>
                <w:lang w:val="en-GB"/>
              </w:rPr>
              <w:t>∆</w:t>
            </w:r>
            <w:r w:rsidRPr="00EF579E">
              <w:rPr>
                <w:rFonts w:cs="Times New Roman"/>
                <w:b/>
                <w:iCs/>
                <w:lang w:val="en-GB"/>
              </w:rPr>
              <w:t>R</w:t>
            </w:r>
            <w:r w:rsidRPr="00EF579E">
              <w:rPr>
                <w:rFonts w:cs="Times New Roman"/>
                <w:b/>
                <w:vertAlign w:val="superscript"/>
                <w:lang w:val="en-GB"/>
              </w:rPr>
              <w:t>2</w:t>
            </w:r>
          </w:p>
        </w:tc>
        <w:tc>
          <w:tcPr>
            <w:tcW w:w="797" w:type="dxa"/>
            <w:tcBorders>
              <w:bottom w:val="single" w:sz="4" w:space="0" w:color="auto"/>
            </w:tcBorders>
          </w:tcPr>
          <w:p w14:paraId="285C3BB5" w14:textId="77777777" w:rsidR="00703137" w:rsidRPr="00EF579E" w:rsidRDefault="00703137" w:rsidP="00DE2A7F">
            <w:pPr>
              <w:jc w:val="center"/>
              <w:rPr>
                <w:rFonts w:cs="Times New Roman"/>
                <w:b/>
              </w:rPr>
            </w:pPr>
            <w:r w:rsidRPr="00EF579E">
              <w:rPr>
                <w:rFonts w:cs="Times New Roman"/>
                <w:b/>
                <w:lang w:val="en-GB"/>
              </w:rPr>
              <w:t>∆</w:t>
            </w:r>
            <w:r w:rsidRPr="00EF579E">
              <w:rPr>
                <w:rFonts w:cs="Times New Roman"/>
                <w:b/>
                <w:iCs/>
                <w:lang w:val="en-GB"/>
              </w:rPr>
              <w:t>F</w:t>
            </w:r>
          </w:p>
        </w:tc>
        <w:tc>
          <w:tcPr>
            <w:tcW w:w="797" w:type="dxa"/>
            <w:tcBorders>
              <w:bottom w:val="single" w:sz="4" w:space="0" w:color="auto"/>
            </w:tcBorders>
          </w:tcPr>
          <w:p w14:paraId="756B6704" w14:textId="77777777" w:rsidR="00703137" w:rsidRPr="00EF579E" w:rsidRDefault="00703137" w:rsidP="00DE2A7F">
            <w:pPr>
              <w:jc w:val="center"/>
              <w:rPr>
                <w:rFonts w:cs="Times New Roman"/>
                <w:b/>
              </w:rPr>
            </w:pPr>
            <w:r w:rsidRPr="00EF579E">
              <w:rPr>
                <w:rFonts w:cs="Times New Roman"/>
                <w:b/>
              </w:rPr>
              <w:t>B</w:t>
            </w:r>
          </w:p>
        </w:tc>
        <w:tc>
          <w:tcPr>
            <w:tcW w:w="797" w:type="dxa"/>
            <w:tcBorders>
              <w:bottom w:val="single" w:sz="4" w:space="0" w:color="auto"/>
            </w:tcBorders>
          </w:tcPr>
          <w:p w14:paraId="345C039C" w14:textId="77777777" w:rsidR="00703137" w:rsidRPr="00EF579E" w:rsidRDefault="00703137" w:rsidP="00DE2A7F">
            <w:pPr>
              <w:jc w:val="center"/>
              <w:rPr>
                <w:rFonts w:cs="Times New Roman"/>
                <w:b/>
              </w:rPr>
            </w:pPr>
            <w:r w:rsidRPr="00EF579E">
              <w:rPr>
                <w:rFonts w:cs="Times New Roman"/>
                <w:b/>
              </w:rPr>
              <w:t>SE B</w:t>
            </w:r>
          </w:p>
        </w:tc>
        <w:tc>
          <w:tcPr>
            <w:tcW w:w="797" w:type="dxa"/>
            <w:tcBorders>
              <w:bottom w:val="single" w:sz="4" w:space="0" w:color="auto"/>
            </w:tcBorders>
          </w:tcPr>
          <w:p w14:paraId="49033497" w14:textId="77777777" w:rsidR="00703137" w:rsidRPr="00EF579E" w:rsidRDefault="00703137" w:rsidP="00DE2A7F">
            <w:pPr>
              <w:jc w:val="center"/>
              <w:rPr>
                <w:rFonts w:cs="Times New Roman"/>
                <w:b/>
              </w:rPr>
            </w:pPr>
            <w:r w:rsidRPr="00EF579E">
              <w:rPr>
                <w:rFonts w:cs="Times New Roman"/>
                <w:b/>
                <w:lang w:val="en-GB"/>
              </w:rPr>
              <w:t>β</w:t>
            </w:r>
          </w:p>
        </w:tc>
        <w:tc>
          <w:tcPr>
            <w:tcW w:w="797" w:type="dxa"/>
            <w:tcBorders>
              <w:bottom w:val="single" w:sz="4" w:space="0" w:color="auto"/>
            </w:tcBorders>
          </w:tcPr>
          <w:p w14:paraId="1B05522F" w14:textId="77777777" w:rsidR="00703137" w:rsidRPr="00EF579E" w:rsidRDefault="00703137" w:rsidP="00DE2A7F">
            <w:pPr>
              <w:jc w:val="center"/>
              <w:rPr>
                <w:rFonts w:cs="Times New Roman"/>
                <w:b/>
              </w:rPr>
            </w:pPr>
            <w:r w:rsidRPr="00EF579E">
              <w:rPr>
                <w:rFonts w:cs="Times New Roman"/>
                <w:b/>
                <w:lang w:val="en-GB"/>
              </w:rPr>
              <w:t>t</w:t>
            </w:r>
          </w:p>
        </w:tc>
        <w:tc>
          <w:tcPr>
            <w:tcW w:w="797" w:type="dxa"/>
            <w:tcBorders>
              <w:bottom w:val="single" w:sz="4" w:space="0" w:color="auto"/>
            </w:tcBorders>
          </w:tcPr>
          <w:p w14:paraId="362E99EF" w14:textId="77777777" w:rsidR="00703137" w:rsidRPr="00EF579E" w:rsidRDefault="00703137" w:rsidP="00DE2A7F">
            <w:pPr>
              <w:jc w:val="center"/>
              <w:rPr>
                <w:rFonts w:cs="Times New Roman"/>
                <w:b/>
              </w:rPr>
            </w:pPr>
            <w:r w:rsidRPr="00EF579E">
              <w:rPr>
                <w:rFonts w:cs="Times New Roman"/>
                <w:b/>
              </w:rPr>
              <w:t>p</w:t>
            </w:r>
          </w:p>
        </w:tc>
      </w:tr>
      <w:tr w:rsidR="00703137" w:rsidRPr="001E44D8" w14:paraId="6523BD65" w14:textId="77777777" w:rsidTr="00DE2A7F">
        <w:trPr>
          <w:trHeight w:val="456"/>
        </w:trPr>
        <w:tc>
          <w:tcPr>
            <w:tcW w:w="9286" w:type="dxa"/>
            <w:gridSpan w:val="9"/>
            <w:tcBorders>
              <w:top w:val="single" w:sz="4" w:space="0" w:color="auto"/>
            </w:tcBorders>
            <w:vAlign w:val="center"/>
          </w:tcPr>
          <w:p w14:paraId="4D30D337" w14:textId="77777777" w:rsidR="00703137" w:rsidRPr="001E44D8" w:rsidRDefault="00703137" w:rsidP="00DE2A7F">
            <w:pPr>
              <w:rPr>
                <w:rFonts w:cs="Times New Roman"/>
                <w:b/>
              </w:rPr>
            </w:pPr>
            <w:r w:rsidRPr="001E44D8">
              <w:rPr>
                <w:rFonts w:cs="Times New Roman"/>
                <w:b/>
                <w:i/>
              </w:rPr>
              <w:t xml:space="preserve">Model 1 – OXTR GG vs. AG/AA x </w:t>
            </w:r>
            <w:proofErr w:type="spellStart"/>
            <w:r w:rsidRPr="001E44D8">
              <w:rPr>
                <w:rFonts w:cs="Times New Roman"/>
                <w:b/>
                <w:i/>
              </w:rPr>
              <w:t>behavioural</w:t>
            </w:r>
            <w:proofErr w:type="spellEnd"/>
            <w:r w:rsidRPr="001E44D8">
              <w:rPr>
                <w:rFonts w:cs="Times New Roman"/>
                <w:b/>
                <w:i/>
              </w:rPr>
              <w:t xml:space="preserve"> inhibition</w:t>
            </w:r>
          </w:p>
        </w:tc>
      </w:tr>
      <w:tr w:rsidR="00703137" w:rsidRPr="001E44D8" w14:paraId="43630A02" w14:textId="77777777" w:rsidTr="00DE2A7F">
        <w:trPr>
          <w:trHeight w:val="281"/>
        </w:trPr>
        <w:tc>
          <w:tcPr>
            <w:tcW w:w="2911" w:type="dxa"/>
            <w:vAlign w:val="center"/>
          </w:tcPr>
          <w:p w14:paraId="2725B26C" w14:textId="77777777" w:rsidR="00703137" w:rsidRPr="001E44D8" w:rsidRDefault="00703137" w:rsidP="00DE2A7F">
            <w:pPr>
              <w:rPr>
                <w:rFonts w:cs="Times New Roman"/>
                <w:i/>
              </w:rPr>
            </w:pPr>
            <w:r w:rsidRPr="001E44D8">
              <w:rPr>
                <w:rFonts w:cs="Times New Roman"/>
                <w:i/>
              </w:rPr>
              <w:t>Step 1</w:t>
            </w:r>
          </w:p>
        </w:tc>
        <w:tc>
          <w:tcPr>
            <w:tcW w:w="796" w:type="dxa"/>
            <w:vAlign w:val="center"/>
          </w:tcPr>
          <w:p w14:paraId="6C3A8DD5" w14:textId="77777777" w:rsidR="00703137" w:rsidRPr="001E44D8" w:rsidRDefault="00703137" w:rsidP="00DE2A7F">
            <w:pPr>
              <w:jc w:val="center"/>
              <w:rPr>
                <w:rFonts w:cs="Times New Roman"/>
              </w:rPr>
            </w:pPr>
            <w:r>
              <w:rPr>
                <w:rFonts w:cs="Times New Roman"/>
              </w:rPr>
              <w:t>.016</w:t>
            </w:r>
          </w:p>
        </w:tc>
        <w:tc>
          <w:tcPr>
            <w:tcW w:w="797" w:type="dxa"/>
            <w:vAlign w:val="center"/>
          </w:tcPr>
          <w:p w14:paraId="1D6011DA" w14:textId="77777777" w:rsidR="00703137" w:rsidRPr="001E44D8" w:rsidRDefault="00703137" w:rsidP="00DE2A7F">
            <w:pPr>
              <w:jc w:val="center"/>
              <w:rPr>
                <w:rFonts w:cs="Times New Roman"/>
              </w:rPr>
            </w:pPr>
            <w:r>
              <w:rPr>
                <w:rFonts w:cs="Times New Roman"/>
              </w:rPr>
              <w:t>.016</w:t>
            </w:r>
          </w:p>
        </w:tc>
        <w:tc>
          <w:tcPr>
            <w:tcW w:w="797" w:type="dxa"/>
            <w:vAlign w:val="center"/>
          </w:tcPr>
          <w:p w14:paraId="09999A36" w14:textId="77777777" w:rsidR="00703137" w:rsidRPr="001E44D8" w:rsidRDefault="00703137" w:rsidP="00DE2A7F">
            <w:pPr>
              <w:jc w:val="center"/>
              <w:rPr>
                <w:rFonts w:cs="Times New Roman"/>
              </w:rPr>
            </w:pPr>
            <w:r>
              <w:rPr>
                <w:rFonts w:cs="Times New Roman"/>
              </w:rPr>
              <w:t>.744</w:t>
            </w:r>
          </w:p>
        </w:tc>
        <w:tc>
          <w:tcPr>
            <w:tcW w:w="797" w:type="dxa"/>
            <w:vAlign w:val="center"/>
          </w:tcPr>
          <w:p w14:paraId="64BDBE11" w14:textId="77777777" w:rsidR="00703137" w:rsidRPr="001E44D8" w:rsidRDefault="00703137" w:rsidP="00DE2A7F">
            <w:pPr>
              <w:jc w:val="center"/>
              <w:rPr>
                <w:rFonts w:cs="Times New Roman"/>
              </w:rPr>
            </w:pPr>
          </w:p>
        </w:tc>
        <w:tc>
          <w:tcPr>
            <w:tcW w:w="797" w:type="dxa"/>
            <w:vAlign w:val="center"/>
          </w:tcPr>
          <w:p w14:paraId="5E3171B5" w14:textId="77777777" w:rsidR="00703137" w:rsidRPr="001E44D8" w:rsidRDefault="00703137" w:rsidP="00DE2A7F">
            <w:pPr>
              <w:jc w:val="center"/>
              <w:rPr>
                <w:rFonts w:cs="Times New Roman"/>
              </w:rPr>
            </w:pPr>
          </w:p>
        </w:tc>
        <w:tc>
          <w:tcPr>
            <w:tcW w:w="797" w:type="dxa"/>
            <w:vAlign w:val="center"/>
          </w:tcPr>
          <w:p w14:paraId="29E41D4C" w14:textId="77777777" w:rsidR="00703137" w:rsidRPr="001E44D8" w:rsidRDefault="00703137" w:rsidP="00DE2A7F">
            <w:pPr>
              <w:jc w:val="center"/>
              <w:rPr>
                <w:rFonts w:cs="Times New Roman"/>
              </w:rPr>
            </w:pPr>
          </w:p>
        </w:tc>
        <w:tc>
          <w:tcPr>
            <w:tcW w:w="797" w:type="dxa"/>
            <w:vAlign w:val="center"/>
          </w:tcPr>
          <w:p w14:paraId="2F44BFB5" w14:textId="77777777" w:rsidR="00703137" w:rsidRPr="001E44D8" w:rsidRDefault="00703137" w:rsidP="00DE2A7F">
            <w:pPr>
              <w:jc w:val="center"/>
              <w:rPr>
                <w:rFonts w:cs="Times New Roman"/>
              </w:rPr>
            </w:pPr>
          </w:p>
        </w:tc>
        <w:tc>
          <w:tcPr>
            <w:tcW w:w="797" w:type="dxa"/>
            <w:vAlign w:val="center"/>
          </w:tcPr>
          <w:p w14:paraId="7B7B4716" w14:textId="77777777" w:rsidR="00703137" w:rsidRPr="001E44D8" w:rsidRDefault="00703137" w:rsidP="00DE2A7F">
            <w:pPr>
              <w:jc w:val="center"/>
              <w:rPr>
                <w:rFonts w:cs="Times New Roman"/>
              </w:rPr>
            </w:pPr>
            <w:r>
              <w:rPr>
                <w:rFonts w:cs="Times New Roman"/>
              </w:rPr>
              <w:t>.478</w:t>
            </w:r>
          </w:p>
        </w:tc>
      </w:tr>
      <w:tr w:rsidR="00703137" w:rsidRPr="001E44D8" w14:paraId="438ADFBD" w14:textId="77777777" w:rsidTr="00DE2A7F">
        <w:trPr>
          <w:trHeight w:val="281"/>
        </w:trPr>
        <w:tc>
          <w:tcPr>
            <w:tcW w:w="2911" w:type="dxa"/>
            <w:vAlign w:val="center"/>
          </w:tcPr>
          <w:p w14:paraId="4983C1AC" w14:textId="77777777" w:rsidR="00703137" w:rsidRPr="003B3E23" w:rsidRDefault="00703137" w:rsidP="00DE2A7F">
            <w:pPr>
              <w:ind w:left="284"/>
              <w:rPr>
                <w:rFonts w:cs="Times New Roman"/>
                <w:i/>
              </w:rPr>
            </w:pPr>
            <w:r w:rsidRPr="003B3E23">
              <w:rPr>
                <w:rFonts w:cs="Times New Roman"/>
                <w:i/>
              </w:rPr>
              <w:t>OXTR</w:t>
            </w:r>
          </w:p>
        </w:tc>
        <w:tc>
          <w:tcPr>
            <w:tcW w:w="796" w:type="dxa"/>
            <w:vAlign w:val="center"/>
          </w:tcPr>
          <w:p w14:paraId="5EA9C03E" w14:textId="77777777" w:rsidR="00703137" w:rsidRPr="001E44D8" w:rsidRDefault="00703137" w:rsidP="00DE2A7F">
            <w:pPr>
              <w:jc w:val="center"/>
              <w:rPr>
                <w:rFonts w:cs="Times New Roman"/>
              </w:rPr>
            </w:pPr>
          </w:p>
        </w:tc>
        <w:tc>
          <w:tcPr>
            <w:tcW w:w="797" w:type="dxa"/>
            <w:vAlign w:val="center"/>
          </w:tcPr>
          <w:p w14:paraId="314105C8" w14:textId="77777777" w:rsidR="00703137" w:rsidRPr="001E44D8" w:rsidRDefault="00703137" w:rsidP="00DE2A7F">
            <w:pPr>
              <w:jc w:val="center"/>
              <w:rPr>
                <w:rFonts w:cs="Times New Roman"/>
              </w:rPr>
            </w:pPr>
          </w:p>
        </w:tc>
        <w:tc>
          <w:tcPr>
            <w:tcW w:w="797" w:type="dxa"/>
            <w:vAlign w:val="center"/>
          </w:tcPr>
          <w:p w14:paraId="26879BC8" w14:textId="77777777" w:rsidR="00703137" w:rsidRPr="001E44D8" w:rsidRDefault="00703137" w:rsidP="00DE2A7F">
            <w:pPr>
              <w:jc w:val="center"/>
              <w:rPr>
                <w:rFonts w:cs="Times New Roman"/>
              </w:rPr>
            </w:pPr>
          </w:p>
        </w:tc>
        <w:tc>
          <w:tcPr>
            <w:tcW w:w="797" w:type="dxa"/>
            <w:vAlign w:val="center"/>
          </w:tcPr>
          <w:p w14:paraId="3B6FFE21" w14:textId="77777777" w:rsidR="00703137" w:rsidRPr="001E44D8" w:rsidRDefault="00703137" w:rsidP="00DE2A7F">
            <w:pPr>
              <w:jc w:val="center"/>
              <w:rPr>
                <w:rFonts w:cs="Times New Roman"/>
              </w:rPr>
            </w:pPr>
            <w:r>
              <w:rPr>
                <w:rFonts w:cs="Times New Roman"/>
              </w:rPr>
              <w:t>3.304</w:t>
            </w:r>
          </w:p>
        </w:tc>
        <w:tc>
          <w:tcPr>
            <w:tcW w:w="797" w:type="dxa"/>
            <w:vAlign w:val="center"/>
          </w:tcPr>
          <w:p w14:paraId="527513D9" w14:textId="77777777" w:rsidR="00703137" w:rsidRPr="001E44D8" w:rsidRDefault="00703137" w:rsidP="00DE2A7F">
            <w:pPr>
              <w:jc w:val="center"/>
              <w:rPr>
                <w:rFonts w:cs="Times New Roman"/>
              </w:rPr>
            </w:pPr>
            <w:r>
              <w:rPr>
                <w:rFonts w:cs="Times New Roman"/>
              </w:rPr>
              <w:t>2.777</w:t>
            </w:r>
          </w:p>
        </w:tc>
        <w:tc>
          <w:tcPr>
            <w:tcW w:w="797" w:type="dxa"/>
            <w:vAlign w:val="center"/>
          </w:tcPr>
          <w:p w14:paraId="70876031" w14:textId="77777777" w:rsidR="00703137" w:rsidRPr="001E44D8" w:rsidRDefault="00703137" w:rsidP="00DE2A7F">
            <w:pPr>
              <w:jc w:val="center"/>
              <w:rPr>
                <w:rFonts w:cs="Times New Roman"/>
              </w:rPr>
            </w:pPr>
            <w:r>
              <w:rPr>
                <w:rFonts w:cs="Times New Roman"/>
              </w:rPr>
              <w:t>.125</w:t>
            </w:r>
          </w:p>
        </w:tc>
        <w:tc>
          <w:tcPr>
            <w:tcW w:w="797" w:type="dxa"/>
            <w:vAlign w:val="center"/>
          </w:tcPr>
          <w:p w14:paraId="14823B61" w14:textId="77777777" w:rsidR="00703137" w:rsidRPr="001E44D8" w:rsidRDefault="00703137" w:rsidP="00DE2A7F">
            <w:pPr>
              <w:jc w:val="center"/>
              <w:rPr>
                <w:rFonts w:cs="Times New Roman"/>
              </w:rPr>
            </w:pPr>
            <w:r>
              <w:rPr>
                <w:rFonts w:cs="Times New Roman"/>
              </w:rPr>
              <w:t>1.190</w:t>
            </w:r>
          </w:p>
        </w:tc>
        <w:tc>
          <w:tcPr>
            <w:tcW w:w="797" w:type="dxa"/>
            <w:vAlign w:val="center"/>
          </w:tcPr>
          <w:p w14:paraId="632CAA37" w14:textId="77777777" w:rsidR="00703137" w:rsidRPr="001E44D8" w:rsidRDefault="00703137" w:rsidP="00DE2A7F">
            <w:pPr>
              <w:jc w:val="center"/>
              <w:rPr>
                <w:rFonts w:cs="Times New Roman"/>
              </w:rPr>
            </w:pPr>
            <w:r>
              <w:rPr>
                <w:rFonts w:cs="Times New Roman"/>
              </w:rPr>
              <w:t>.237</w:t>
            </w:r>
          </w:p>
        </w:tc>
      </w:tr>
      <w:tr w:rsidR="00703137" w:rsidRPr="001E44D8" w14:paraId="2324F684" w14:textId="77777777" w:rsidTr="00DE2A7F">
        <w:trPr>
          <w:trHeight w:val="281"/>
        </w:trPr>
        <w:tc>
          <w:tcPr>
            <w:tcW w:w="2911" w:type="dxa"/>
            <w:vAlign w:val="center"/>
          </w:tcPr>
          <w:p w14:paraId="41B634BF" w14:textId="77777777" w:rsidR="00703137" w:rsidRPr="001E44D8" w:rsidRDefault="00703137" w:rsidP="00DE2A7F">
            <w:pPr>
              <w:ind w:left="284"/>
              <w:rPr>
                <w:rFonts w:cs="Times New Roman"/>
              </w:rPr>
            </w:pPr>
            <w:r w:rsidRPr="001E44D8">
              <w:rPr>
                <w:rFonts w:cs="Times New Roman"/>
              </w:rPr>
              <w:t>RSRI</w:t>
            </w:r>
          </w:p>
        </w:tc>
        <w:tc>
          <w:tcPr>
            <w:tcW w:w="796" w:type="dxa"/>
            <w:vAlign w:val="center"/>
          </w:tcPr>
          <w:p w14:paraId="06124A1F" w14:textId="77777777" w:rsidR="00703137" w:rsidRPr="001E44D8" w:rsidRDefault="00703137" w:rsidP="00DE2A7F">
            <w:pPr>
              <w:jc w:val="center"/>
              <w:rPr>
                <w:rFonts w:cs="Times New Roman"/>
              </w:rPr>
            </w:pPr>
          </w:p>
        </w:tc>
        <w:tc>
          <w:tcPr>
            <w:tcW w:w="797" w:type="dxa"/>
            <w:vAlign w:val="center"/>
          </w:tcPr>
          <w:p w14:paraId="06B24CB9" w14:textId="77777777" w:rsidR="00703137" w:rsidRPr="001E44D8" w:rsidRDefault="00703137" w:rsidP="00DE2A7F">
            <w:pPr>
              <w:jc w:val="center"/>
              <w:rPr>
                <w:rFonts w:cs="Times New Roman"/>
              </w:rPr>
            </w:pPr>
          </w:p>
        </w:tc>
        <w:tc>
          <w:tcPr>
            <w:tcW w:w="797" w:type="dxa"/>
            <w:vAlign w:val="center"/>
          </w:tcPr>
          <w:p w14:paraId="0136174C" w14:textId="77777777" w:rsidR="00703137" w:rsidRPr="001E44D8" w:rsidRDefault="00703137" w:rsidP="00DE2A7F">
            <w:pPr>
              <w:jc w:val="center"/>
              <w:rPr>
                <w:rFonts w:cs="Times New Roman"/>
              </w:rPr>
            </w:pPr>
          </w:p>
        </w:tc>
        <w:tc>
          <w:tcPr>
            <w:tcW w:w="797" w:type="dxa"/>
            <w:vAlign w:val="center"/>
          </w:tcPr>
          <w:p w14:paraId="13287A08" w14:textId="77777777" w:rsidR="00703137" w:rsidRPr="001E44D8" w:rsidRDefault="00703137" w:rsidP="00DE2A7F">
            <w:pPr>
              <w:jc w:val="center"/>
              <w:rPr>
                <w:rFonts w:cs="Times New Roman"/>
              </w:rPr>
            </w:pPr>
            <w:r>
              <w:rPr>
                <w:rFonts w:cs="Times New Roman"/>
              </w:rPr>
              <w:t>.370</w:t>
            </w:r>
          </w:p>
        </w:tc>
        <w:tc>
          <w:tcPr>
            <w:tcW w:w="797" w:type="dxa"/>
            <w:vAlign w:val="center"/>
          </w:tcPr>
          <w:p w14:paraId="12DE39F6" w14:textId="77777777" w:rsidR="00703137" w:rsidRPr="001E44D8" w:rsidRDefault="00703137" w:rsidP="00DE2A7F">
            <w:pPr>
              <w:jc w:val="center"/>
              <w:rPr>
                <w:rFonts w:cs="Times New Roman"/>
              </w:rPr>
            </w:pPr>
            <w:r>
              <w:rPr>
                <w:rFonts w:cs="Times New Roman"/>
              </w:rPr>
              <w:t>1.135</w:t>
            </w:r>
          </w:p>
        </w:tc>
        <w:tc>
          <w:tcPr>
            <w:tcW w:w="797" w:type="dxa"/>
            <w:vAlign w:val="center"/>
          </w:tcPr>
          <w:p w14:paraId="7262420E" w14:textId="77777777" w:rsidR="00703137" w:rsidRPr="001E44D8" w:rsidRDefault="00703137" w:rsidP="00DE2A7F">
            <w:pPr>
              <w:jc w:val="center"/>
              <w:rPr>
                <w:rFonts w:cs="Times New Roman"/>
              </w:rPr>
            </w:pPr>
            <w:r>
              <w:rPr>
                <w:rFonts w:cs="Times New Roman"/>
              </w:rPr>
              <w:t>.034</w:t>
            </w:r>
          </w:p>
        </w:tc>
        <w:tc>
          <w:tcPr>
            <w:tcW w:w="797" w:type="dxa"/>
            <w:vAlign w:val="center"/>
          </w:tcPr>
          <w:p w14:paraId="3E8D17AC" w14:textId="77777777" w:rsidR="00703137" w:rsidRPr="001E44D8" w:rsidRDefault="00703137" w:rsidP="00DE2A7F">
            <w:pPr>
              <w:jc w:val="center"/>
              <w:rPr>
                <w:rFonts w:cs="Times New Roman"/>
              </w:rPr>
            </w:pPr>
            <w:r>
              <w:rPr>
                <w:rFonts w:cs="Times New Roman"/>
              </w:rPr>
              <w:t>.326</w:t>
            </w:r>
          </w:p>
        </w:tc>
        <w:tc>
          <w:tcPr>
            <w:tcW w:w="797" w:type="dxa"/>
            <w:vAlign w:val="center"/>
          </w:tcPr>
          <w:p w14:paraId="45D1F807" w14:textId="77777777" w:rsidR="00703137" w:rsidRPr="001E44D8" w:rsidRDefault="00703137" w:rsidP="00DE2A7F">
            <w:pPr>
              <w:jc w:val="center"/>
              <w:rPr>
                <w:rFonts w:cs="Times New Roman"/>
              </w:rPr>
            </w:pPr>
            <w:r>
              <w:rPr>
                <w:rFonts w:cs="Times New Roman"/>
              </w:rPr>
              <w:t>.745</w:t>
            </w:r>
          </w:p>
        </w:tc>
      </w:tr>
      <w:tr w:rsidR="00703137" w:rsidRPr="001E44D8" w14:paraId="56AD8F47" w14:textId="77777777" w:rsidTr="00DE2A7F">
        <w:trPr>
          <w:trHeight w:val="281"/>
        </w:trPr>
        <w:tc>
          <w:tcPr>
            <w:tcW w:w="2911" w:type="dxa"/>
            <w:vAlign w:val="center"/>
          </w:tcPr>
          <w:p w14:paraId="5C11F4DA" w14:textId="77777777" w:rsidR="00703137" w:rsidRPr="001E44D8" w:rsidRDefault="00703137" w:rsidP="00DE2A7F">
            <w:pPr>
              <w:rPr>
                <w:rFonts w:cs="Times New Roman"/>
                <w:i/>
              </w:rPr>
            </w:pPr>
            <w:r w:rsidRPr="001E44D8">
              <w:rPr>
                <w:rFonts w:cs="Times New Roman"/>
                <w:i/>
              </w:rPr>
              <w:t>Step 2</w:t>
            </w:r>
          </w:p>
        </w:tc>
        <w:tc>
          <w:tcPr>
            <w:tcW w:w="796" w:type="dxa"/>
            <w:vAlign w:val="center"/>
          </w:tcPr>
          <w:p w14:paraId="37EB334D" w14:textId="77777777" w:rsidR="00703137" w:rsidRPr="001E44D8" w:rsidRDefault="00703137" w:rsidP="00DE2A7F">
            <w:pPr>
              <w:jc w:val="center"/>
              <w:rPr>
                <w:rFonts w:cs="Times New Roman"/>
              </w:rPr>
            </w:pPr>
            <w:r>
              <w:rPr>
                <w:rFonts w:cs="Times New Roman"/>
              </w:rPr>
              <w:t>.066</w:t>
            </w:r>
          </w:p>
        </w:tc>
        <w:tc>
          <w:tcPr>
            <w:tcW w:w="797" w:type="dxa"/>
            <w:vAlign w:val="center"/>
          </w:tcPr>
          <w:p w14:paraId="551BDE39" w14:textId="77777777" w:rsidR="00703137" w:rsidRPr="001E44D8" w:rsidRDefault="00703137" w:rsidP="00DE2A7F">
            <w:pPr>
              <w:jc w:val="center"/>
              <w:rPr>
                <w:rFonts w:cs="Times New Roman"/>
              </w:rPr>
            </w:pPr>
            <w:r>
              <w:rPr>
                <w:rFonts w:cs="Times New Roman"/>
              </w:rPr>
              <w:t>.050</w:t>
            </w:r>
          </w:p>
        </w:tc>
        <w:tc>
          <w:tcPr>
            <w:tcW w:w="797" w:type="dxa"/>
            <w:vAlign w:val="center"/>
          </w:tcPr>
          <w:p w14:paraId="292914F6" w14:textId="77777777" w:rsidR="00703137" w:rsidRPr="001E44D8" w:rsidRDefault="00703137" w:rsidP="00DE2A7F">
            <w:pPr>
              <w:jc w:val="center"/>
              <w:rPr>
                <w:rFonts w:cs="Times New Roman"/>
              </w:rPr>
            </w:pPr>
            <w:r>
              <w:rPr>
                <w:rFonts w:cs="Times New Roman"/>
              </w:rPr>
              <w:t>4.784</w:t>
            </w:r>
          </w:p>
        </w:tc>
        <w:tc>
          <w:tcPr>
            <w:tcW w:w="797" w:type="dxa"/>
            <w:vAlign w:val="center"/>
          </w:tcPr>
          <w:p w14:paraId="2815FC8F" w14:textId="77777777" w:rsidR="00703137" w:rsidRPr="001E44D8" w:rsidRDefault="00703137" w:rsidP="00DE2A7F">
            <w:pPr>
              <w:jc w:val="center"/>
              <w:rPr>
                <w:rFonts w:cs="Times New Roman"/>
              </w:rPr>
            </w:pPr>
          </w:p>
        </w:tc>
        <w:tc>
          <w:tcPr>
            <w:tcW w:w="797" w:type="dxa"/>
            <w:vAlign w:val="center"/>
          </w:tcPr>
          <w:p w14:paraId="6E86AF98" w14:textId="77777777" w:rsidR="00703137" w:rsidRPr="001E44D8" w:rsidRDefault="00703137" w:rsidP="00DE2A7F">
            <w:pPr>
              <w:jc w:val="center"/>
              <w:rPr>
                <w:rFonts w:cs="Times New Roman"/>
              </w:rPr>
            </w:pPr>
          </w:p>
        </w:tc>
        <w:tc>
          <w:tcPr>
            <w:tcW w:w="797" w:type="dxa"/>
            <w:vAlign w:val="center"/>
          </w:tcPr>
          <w:p w14:paraId="400B5C85" w14:textId="77777777" w:rsidR="00703137" w:rsidRPr="001E44D8" w:rsidRDefault="00703137" w:rsidP="00DE2A7F">
            <w:pPr>
              <w:jc w:val="center"/>
              <w:rPr>
                <w:rFonts w:cs="Times New Roman"/>
              </w:rPr>
            </w:pPr>
          </w:p>
        </w:tc>
        <w:tc>
          <w:tcPr>
            <w:tcW w:w="797" w:type="dxa"/>
            <w:vAlign w:val="center"/>
          </w:tcPr>
          <w:p w14:paraId="0EE92F5D" w14:textId="77777777" w:rsidR="00703137" w:rsidRPr="001E44D8" w:rsidRDefault="00703137" w:rsidP="00DE2A7F">
            <w:pPr>
              <w:jc w:val="center"/>
              <w:rPr>
                <w:rFonts w:cs="Times New Roman"/>
              </w:rPr>
            </w:pPr>
          </w:p>
        </w:tc>
        <w:tc>
          <w:tcPr>
            <w:tcW w:w="797" w:type="dxa"/>
            <w:vAlign w:val="center"/>
          </w:tcPr>
          <w:p w14:paraId="22CABC7B" w14:textId="77777777" w:rsidR="00703137" w:rsidRPr="006B1644" w:rsidRDefault="00703137" w:rsidP="00DE2A7F">
            <w:pPr>
              <w:jc w:val="center"/>
              <w:rPr>
                <w:rFonts w:cs="Times New Roman"/>
                <w:b/>
              </w:rPr>
            </w:pPr>
            <w:r w:rsidRPr="006B1644">
              <w:rPr>
                <w:rFonts w:cs="Times New Roman"/>
                <w:b/>
              </w:rPr>
              <w:t>.031*</w:t>
            </w:r>
          </w:p>
        </w:tc>
      </w:tr>
      <w:tr w:rsidR="00703137" w:rsidRPr="001E44D8" w14:paraId="2602BE2B" w14:textId="77777777" w:rsidTr="00DE2A7F">
        <w:trPr>
          <w:trHeight w:val="281"/>
        </w:trPr>
        <w:tc>
          <w:tcPr>
            <w:tcW w:w="2911" w:type="dxa"/>
            <w:vAlign w:val="center"/>
          </w:tcPr>
          <w:p w14:paraId="5B5E7367" w14:textId="77777777" w:rsidR="00703137" w:rsidRPr="003B3E23" w:rsidRDefault="00703137" w:rsidP="00DE2A7F">
            <w:pPr>
              <w:ind w:left="284"/>
              <w:rPr>
                <w:rFonts w:cs="Times New Roman"/>
                <w:i/>
              </w:rPr>
            </w:pPr>
            <w:r w:rsidRPr="003B3E23">
              <w:rPr>
                <w:rFonts w:cs="Times New Roman"/>
                <w:i/>
              </w:rPr>
              <w:t>OXTR</w:t>
            </w:r>
          </w:p>
        </w:tc>
        <w:tc>
          <w:tcPr>
            <w:tcW w:w="796" w:type="dxa"/>
            <w:vAlign w:val="center"/>
          </w:tcPr>
          <w:p w14:paraId="517E23BD" w14:textId="77777777" w:rsidR="00703137" w:rsidRPr="001E44D8" w:rsidRDefault="00703137" w:rsidP="00DE2A7F">
            <w:pPr>
              <w:jc w:val="center"/>
              <w:rPr>
                <w:rFonts w:cs="Times New Roman"/>
              </w:rPr>
            </w:pPr>
          </w:p>
        </w:tc>
        <w:tc>
          <w:tcPr>
            <w:tcW w:w="797" w:type="dxa"/>
            <w:vAlign w:val="center"/>
          </w:tcPr>
          <w:p w14:paraId="6F2DE405" w14:textId="77777777" w:rsidR="00703137" w:rsidRPr="001E44D8" w:rsidRDefault="00703137" w:rsidP="00DE2A7F">
            <w:pPr>
              <w:jc w:val="center"/>
              <w:rPr>
                <w:rFonts w:cs="Times New Roman"/>
              </w:rPr>
            </w:pPr>
          </w:p>
        </w:tc>
        <w:tc>
          <w:tcPr>
            <w:tcW w:w="797" w:type="dxa"/>
            <w:vAlign w:val="center"/>
          </w:tcPr>
          <w:p w14:paraId="4E919644" w14:textId="77777777" w:rsidR="00703137" w:rsidRPr="001E44D8" w:rsidRDefault="00703137" w:rsidP="00DE2A7F">
            <w:pPr>
              <w:jc w:val="center"/>
              <w:rPr>
                <w:rFonts w:cs="Times New Roman"/>
              </w:rPr>
            </w:pPr>
          </w:p>
        </w:tc>
        <w:tc>
          <w:tcPr>
            <w:tcW w:w="797" w:type="dxa"/>
            <w:vAlign w:val="center"/>
          </w:tcPr>
          <w:p w14:paraId="423E91AF" w14:textId="77777777" w:rsidR="00703137" w:rsidRPr="001E44D8" w:rsidRDefault="00703137" w:rsidP="00DE2A7F">
            <w:pPr>
              <w:jc w:val="center"/>
              <w:rPr>
                <w:rFonts w:cs="Times New Roman"/>
              </w:rPr>
            </w:pPr>
            <w:r>
              <w:rPr>
                <w:rFonts w:cs="Times New Roman"/>
              </w:rPr>
              <w:t>3.271</w:t>
            </w:r>
          </w:p>
        </w:tc>
        <w:tc>
          <w:tcPr>
            <w:tcW w:w="797" w:type="dxa"/>
            <w:vAlign w:val="center"/>
          </w:tcPr>
          <w:p w14:paraId="7567BE63" w14:textId="77777777" w:rsidR="00703137" w:rsidRPr="001E44D8" w:rsidRDefault="00703137" w:rsidP="00DE2A7F">
            <w:pPr>
              <w:jc w:val="center"/>
              <w:rPr>
                <w:rFonts w:cs="Times New Roman"/>
              </w:rPr>
            </w:pPr>
            <w:r>
              <w:rPr>
                <w:rFonts w:cs="Times New Roman"/>
              </w:rPr>
              <w:t>2.720</w:t>
            </w:r>
          </w:p>
        </w:tc>
        <w:tc>
          <w:tcPr>
            <w:tcW w:w="797" w:type="dxa"/>
            <w:vAlign w:val="center"/>
          </w:tcPr>
          <w:p w14:paraId="27FFD7AC" w14:textId="77777777" w:rsidR="00703137" w:rsidRPr="001E44D8" w:rsidRDefault="00703137" w:rsidP="00DE2A7F">
            <w:pPr>
              <w:jc w:val="center"/>
              <w:rPr>
                <w:rFonts w:cs="Times New Roman"/>
              </w:rPr>
            </w:pPr>
            <w:r>
              <w:rPr>
                <w:rFonts w:cs="Times New Roman"/>
              </w:rPr>
              <w:t>.123</w:t>
            </w:r>
          </w:p>
        </w:tc>
        <w:tc>
          <w:tcPr>
            <w:tcW w:w="797" w:type="dxa"/>
            <w:vAlign w:val="center"/>
          </w:tcPr>
          <w:p w14:paraId="1D01B721" w14:textId="77777777" w:rsidR="00703137" w:rsidRPr="001E44D8" w:rsidRDefault="00703137" w:rsidP="00DE2A7F">
            <w:pPr>
              <w:jc w:val="center"/>
              <w:rPr>
                <w:rFonts w:cs="Times New Roman"/>
              </w:rPr>
            </w:pPr>
            <w:r>
              <w:rPr>
                <w:rFonts w:cs="Times New Roman"/>
              </w:rPr>
              <w:t>1.202</w:t>
            </w:r>
          </w:p>
        </w:tc>
        <w:tc>
          <w:tcPr>
            <w:tcW w:w="797" w:type="dxa"/>
            <w:vAlign w:val="center"/>
          </w:tcPr>
          <w:p w14:paraId="65DB3810" w14:textId="77777777" w:rsidR="00703137" w:rsidRPr="001E44D8" w:rsidRDefault="00703137" w:rsidP="00DE2A7F">
            <w:pPr>
              <w:jc w:val="center"/>
              <w:rPr>
                <w:rFonts w:cs="Times New Roman"/>
              </w:rPr>
            </w:pPr>
            <w:r>
              <w:rPr>
                <w:rFonts w:cs="Times New Roman"/>
              </w:rPr>
              <w:t>.232</w:t>
            </w:r>
          </w:p>
        </w:tc>
      </w:tr>
      <w:tr w:rsidR="00703137" w:rsidRPr="001E44D8" w14:paraId="0AE7B87E" w14:textId="77777777" w:rsidTr="00DE2A7F">
        <w:trPr>
          <w:trHeight w:val="281"/>
        </w:trPr>
        <w:tc>
          <w:tcPr>
            <w:tcW w:w="2911" w:type="dxa"/>
            <w:vAlign w:val="center"/>
          </w:tcPr>
          <w:p w14:paraId="524630DE" w14:textId="77777777" w:rsidR="00703137" w:rsidRPr="001E44D8" w:rsidRDefault="00703137" w:rsidP="00DE2A7F">
            <w:pPr>
              <w:ind w:left="284"/>
              <w:rPr>
                <w:rFonts w:cs="Times New Roman"/>
              </w:rPr>
            </w:pPr>
            <w:r w:rsidRPr="001E44D8">
              <w:rPr>
                <w:rFonts w:cs="Times New Roman"/>
              </w:rPr>
              <w:t>RSRI</w:t>
            </w:r>
          </w:p>
        </w:tc>
        <w:tc>
          <w:tcPr>
            <w:tcW w:w="796" w:type="dxa"/>
            <w:vAlign w:val="center"/>
          </w:tcPr>
          <w:p w14:paraId="69CD85CB" w14:textId="77777777" w:rsidR="00703137" w:rsidRPr="001E44D8" w:rsidRDefault="00703137" w:rsidP="00DE2A7F">
            <w:pPr>
              <w:jc w:val="center"/>
              <w:rPr>
                <w:rFonts w:cs="Times New Roman"/>
              </w:rPr>
            </w:pPr>
          </w:p>
        </w:tc>
        <w:tc>
          <w:tcPr>
            <w:tcW w:w="797" w:type="dxa"/>
            <w:vAlign w:val="center"/>
          </w:tcPr>
          <w:p w14:paraId="0C92B216" w14:textId="77777777" w:rsidR="00703137" w:rsidRPr="001E44D8" w:rsidRDefault="00703137" w:rsidP="00DE2A7F">
            <w:pPr>
              <w:jc w:val="center"/>
              <w:rPr>
                <w:rFonts w:cs="Times New Roman"/>
              </w:rPr>
            </w:pPr>
          </w:p>
        </w:tc>
        <w:tc>
          <w:tcPr>
            <w:tcW w:w="797" w:type="dxa"/>
            <w:vAlign w:val="center"/>
          </w:tcPr>
          <w:p w14:paraId="72C6BAB3" w14:textId="77777777" w:rsidR="00703137" w:rsidRPr="001E44D8" w:rsidRDefault="00703137" w:rsidP="00DE2A7F">
            <w:pPr>
              <w:jc w:val="center"/>
              <w:rPr>
                <w:rFonts w:cs="Times New Roman"/>
              </w:rPr>
            </w:pPr>
          </w:p>
        </w:tc>
        <w:tc>
          <w:tcPr>
            <w:tcW w:w="797" w:type="dxa"/>
            <w:vAlign w:val="center"/>
          </w:tcPr>
          <w:p w14:paraId="4CF55485" w14:textId="77777777" w:rsidR="00703137" w:rsidRPr="001E44D8" w:rsidRDefault="00703137" w:rsidP="00DE2A7F">
            <w:pPr>
              <w:jc w:val="center"/>
              <w:rPr>
                <w:rFonts w:cs="Times New Roman"/>
              </w:rPr>
            </w:pPr>
            <w:r>
              <w:rPr>
                <w:rFonts w:cs="Times New Roman"/>
              </w:rPr>
              <w:t>-.294</w:t>
            </w:r>
          </w:p>
        </w:tc>
        <w:tc>
          <w:tcPr>
            <w:tcW w:w="797" w:type="dxa"/>
            <w:vAlign w:val="center"/>
          </w:tcPr>
          <w:p w14:paraId="7AB856F1" w14:textId="77777777" w:rsidR="00703137" w:rsidRPr="001E44D8" w:rsidRDefault="00703137" w:rsidP="00DE2A7F">
            <w:pPr>
              <w:jc w:val="center"/>
              <w:rPr>
                <w:rFonts w:cs="Times New Roman"/>
              </w:rPr>
            </w:pPr>
            <w:r>
              <w:rPr>
                <w:rFonts w:cs="Times New Roman"/>
              </w:rPr>
              <w:t>1.152</w:t>
            </w:r>
          </w:p>
        </w:tc>
        <w:tc>
          <w:tcPr>
            <w:tcW w:w="797" w:type="dxa"/>
            <w:vAlign w:val="center"/>
          </w:tcPr>
          <w:p w14:paraId="0CEC5995" w14:textId="77777777" w:rsidR="00703137" w:rsidRPr="001E44D8" w:rsidRDefault="00703137" w:rsidP="00DE2A7F">
            <w:pPr>
              <w:jc w:val="center"/>
              <w:rPr>
                <w:rFonts w:cs="Times New Roman"/>
              </w:rPr>
            </w:pPr>
            <w:r>
              <w:rPr>
                <w:rFonts w:cs="Times New Roman"/>
              </w:rPr>
              <w:t>-.027</w:t>
            </w:r>
          </w:p>
        </w:tc>
        <w:tc>
          <w:tcPr>
            <w:tcW w:w="797" w:type="dxa"/>
            <w:vAlign w:val="center"/>
          </w:tcPr>
          <w:p w14:paraId="62357089" w14:textId="77777777" w:rsidR="00703137" w:rsidRPr="001E44D8" w:rsidRDefault="00703137" w:rsidP="00DE2A7F">
            <w:pPr>
              <w:jc w:val="center"/>
              <w:rPr>
                <w:rFonts w:cs="Times New Roman"/>
              </w:rPr>
            </w:pPr>
            <w:r>
              <w:rPr>
                <w:rFonts w:cs="Times New Roman"/>
              </w:rPr>
              <w:t>-.255</w:t>
            </w:r>
          </w:p>
        </w:tc>
        <w:tc>
          <w:tcPr>
            <w:tcW w:w="797" w:type="dxa"/>
            <w:vAlign w:val="center"/>
          </w:tcPr>
          <w:p w14:paraId="372B1595" w14:textId="77777777" w:rsidR="00703137" w:rsidRPr="001E44D8" w:rsidRDefault="00703137" w:rsidP="00DE2A7F">
            <w:pPr>
              <w:jc w:val="center"/>
              <w:rPr>
                <w:rFonts w:cs="Times New Roman"/>
              </w:rPr>
            </w:pPr>
            <w:r>
              <w:rPr>
                <w:rFonts w:cs="Times New Roman"/>
              </w:rPr>
              <w:t>.799</w:t>
            </w:r>
          </w:p>
        </w:tc>
      </w:tr>
      <w:tr w:rsidR="00703137" w:rsidRPr="001E44D8" w14:paraId="68C211F5" w14:textId="77777777" w:rsidTr="00DE2A7F">
        <w:trPr>
          <w:trHeight w:val="281"/>
        </w:trPr>
        <w:tc>
          <w:tcPr>
            <w:tcW w:w="2911" w:type="dxa"/>
            <w:vAlign w:val="center"/>
          </w:tcPr>
          <w:p w14:paraId="769D788F" w14:textId="77777777" w:rsidR="00703137" w:rsidRPr="001E44D8" w:rsidRDefault="00703137" w:rsidP="00DE2A7F">
            <w:pPr>
              <w:ind w:left="284"/>
              <w:rPr>
                <w:rFonts w:cs="Times New Roman"/>
              </w:rPr>
            </w:pPr>
            <w:r w:rsidRPr="003B3E23">
              <w:rPr>
                <w:rFonts w:cs="Times New Roman"/>
                <w:i/>
              </w:rPr>
              <w:t>OXTR</w:t>
            </w:r>
            <w:r w:rsidRPr="001E44D8">
              <w:rPr>
                <w:rFonts w:cs="Times New Roman"/>
              </w:rPr>
              <w:t xml:space="preserve"> x </w:t>
            </w:r>
            <w:r>
              <w:rPr>
                <w:rFonts w:cs="Times New Roman"/>
              </w:rPr>
              <w:t>RSRI</w:t>
            </w:r>
          </w:p>
        </w:tc>
        <w:tc>
          <w:tcPr>
            <w:tcW w:w="796" w:type="dxa"/>
            <w:vAlign w:val="center"/>
          </w:tcPr>
          <w:p w14:paraId="12270E66" w14:textId="77777777" w:rsidR="00703137" w:rsidRPr="001E44D8" w:rsidRDefault="00703137" w:rsidP="00DE2A7F">
            <w:pPr>
              <w:jc w:val="center"/>
              <w:rPr>
                <w:rFonts w:cs="Times New Roman"/>
              </w:rPr>
            </w:pPr>
          </w:p>
        </w:tc>
        <w:tc>
          <w:tcPr>
            <w:tcW w:w="797" w:type="dxa"/>
            <w:vAlign w:val="center"/>
          </w:tcPr>
          <w:p w14:paraId="7F6009AF" w14:textId="77777777" w:rsidR="00703137" w:rsidRPr="001E44D8" w:rsidRDefault="00703137" w:rsidP="00DE2A7F">
            <w:pPr>
              <w:jc w:val="center"/>
              <w:rPr>
                <w:rFonts w:cs="Times New Roman"/>
              </w:rPr>
            </w:pPr>
          </w:p>
        </w:tc>
        <w:tc>
          <w:tcPr>
            <w:tcW w:w="797" w:type="dxa"/>
            <w:vAlign w:val="center"/>
          </w:tcPr>
          <w:p w14:paraId="22608C57" w14:textId="77777777" w:rsidR="00703137" w:rsidRPr="001E44D8" w:rsidRDefault="00703137" w:rsidP="00DE2A7F">
            <w:pPr>
              <w:jc w:val="center"/>
              <w:rPr>
                <w:rFonts w:cs="Times New Roman"/>
              </w:rPr>
            </w:pPr>
          </w:p>
        </w:tc>
        <w:tc>
          <w:tcPr>
            <w:tcW w:w="797" w:type="dxa"/>
            <w:vAlign w:val="center"/>
          </w:tcPr>
          <w:p w14:paraId="6CF4B28E" w14:textId="77777777" w:rsidR="00703137" w:rsidRPr="001E44D8" w:rsidRDefault="00703137" w:rsidP="00DE2A7F">
            <w:pPr>
              <w:jc w:val="center"/>
              <w:rPr>
                <w:rFonts w:cs="Times New Roman"/>
              </w:rPr>
            </w:pPr>
            <w:r>
              <w:rPr>
                <w:rFonts w:cs="Times New Roman"/>
              </w:rPr>
              <w:t>5.041</w:t>
            </w:r>
          </w:p>
        </w:tc>
        <w:tc>
          <w:tcPr>
            <w:tcW w:w="797" w:type="dxa"/>
            <w:vAlign w:val="center"/>
          </w:tcPr>
          <w:p w14:paraId="0272E056" w14:textId="77777777" w:rsidR="00703137" w:rsidRPr="001E44D8" w:rsidRDefault="00703137" w:rsidP="00DE2A7F">
            <w:pPr>
              <w:jc w:val="center"/>
              <w:rPr>
                <w:rFonts w:cs="Times New Roman"/>
              </w:rPr>
            </w:pPr>
            <w:r>
              <w:rPr>
                <w:rFonts w:cs="Times New Roman"/>
              </w:rPr>
              <w:t>2.305</w:t>
            </w:r>
          </w:p>
        </w:tc>
        <w:tc>
          <w:tcPr>
            <w:tcW w:w="797" w:type="dxa"/>
            <w:vAlign w:val="center"/>
          </w:tcPr>
          <w:p w14:paraId="0C14E231" w14:textId="77777777" w:rsidR="00703137" w:rsidRPr="001E44D8" w:rsidRDefault="00703137" w:rsidP="00DE2A7F">
            <w:pPr>
              <w:jc w:val="center"/>
              <w:rPr>
                <w:rFonts w:cs="Times New Roman"/>
              </w:rPr>
            </w:pPr>
            <w:r w:rsidRPr="00EF579E">
              <w:rPr>
                <w:rFonts w:cs="Times New Roman"/>
              </w:rPr>
              <w:t>.232</w:t>
            </w:r>
          </w:p>
        </w:tc>
        <w:tc>
          <w:tcPr>
            <w:tcW w:w="797" w:type="dxa"/>
            <w:vAlign w:val="center"/>
          </w:tcPr>
          <w:p w14:paraId="183625F5" w14:textId="77777777" w:rsidR="00703137" w:rsidRPr="001E44D8" w:rsidRDefault="00703137" w:rsidP="00DE2A7F">
            <w:pPr>
              <w:jc w:val="center"/>
              <w:rPr>
                <w:rFonts w:cs="Times New Roman"/>
              </w:rPr>
            </w:pPr>
            <w:r>
              <w:rPr>
                <w:rFonts w:cs="Times New Roman"/>
              </w:rPr>
              <w:t>2.187</w:t>
            </w:r>
          </w:p>
        </w:tc>
        <w:tc>
          <w:tcPr>
            <w:tcW w:w="797" w:type="dxa"/>
            <w:vAlign w:val="center"/>
          </w:tcPr>
          <w:p w14:paraId="705ADC4B" w14:textId="77777777" w:rsidR="00703137" w:rsidRPr="006B1644" w:rsidRDefault="00703137" w:rsidP="00DE2A7F">
            <w:pPr>
              <w:jc w:val="center"/>
              <w:rPr>
                <w:rFonts w:cs="Times New Roman"/>
                <w:b/>
              </w:rPr>
            </w:pPr>
            <w:r w:rsidRPr="006B1644">
              <w:rPr>
                <w:rFonts w:cs="Times New Roman"/>
                <w:b/>
              </w:rPr>
              <w:t>.031*</w:t>
            </w:r>
          </w:p>
        </w:tc>
      </w:tr>
      <w:tr w:rsidR="00703137" w:rsidRPr="001E44D8" w14:paraId="4372DAD1" w14:textId="77777777" w:rsidTr="00DE2A7F">
        <w:tc>
          <w:tcPr>
            <w:tcW w:w="2911" w:type="dxa"/>
            <w:vAlign w:val="center"/>
          </w:tcPr>
          <w:p w14:paraId="7837CB07" w14:textId="77777777" w:rsidR="00703137" w:rsidRPr="001E44D8" w:rsidRDefault="00703137" w:rsidP="00DE2A7F">
            <w:pPr>
              <w:rPr>
                <w:rFonts w:cs="Times New Roman"/>
              </w:rPr>
            </w:pPr>
          </w:p>
        </w:tc>
        <w:tc>
          <w:tcPr>
            <w:tcW w:w="796" w:type="dxa"/>
            <w:vAlign w:val="center"/>
          </w:tcPr>
          <w:p w14:paraId="0F74C262" w14:textId="77777777" w:rsidR="00703137" w:rsidRPr="001E44D8" w:rsidRDefault="00703137" w:rsidP="00DE2A7F">
            <w:pPr>
              <w:jc w:val="center"/>
              <w:rPr>
                <w:rFonts w:cs="Times New Roman"/>
              </w:rPr>
            </w:pPr>
          </w:p>
        </w:tc>
        <w:tc>
          <w:tcPr>
            <w:tcW w:w="797" w:type="dxa"/>
            <w:vAlign w:val="center"/>
          </w:tcPr>
          <w:p w14:paraId="0D51E03A" w14:textId="77777777" w:rsidR="00703137" w:rsidRPr="001E44D8" w:rsidRDefault="00703137" w:rsidP="00DE2A7F">
            <w:pPr>
              <w:jc w:val="center"/>
              <w:rPr>
                <w:rFonts w:cs="Times New Roman"/>
              </w:rPr>
            </w:pPr>
          </w:p>
        </w:tc>
        <w:tc>
          <w:tcPr>
            <w:tcW w:w="797" w:type="dxa"/>
            <w:vAlign w:val="center"/>
          </w:tcPr>
          <w:p w14:paraId="1913D482" w14:textId="77777777" w:rsidR="00703137" w:rsidRPr="001E44D8" w:rsidRDefault="00703137" w:rsidP="00DE2A7F">
            <w:pPr>
              <w:jc w:val="center"/>
              <w:rPr>
                <w:rFonts w:cs="Times New Roman"/>
              </w:rPr>
            </w:pPr>
          </w:p>
        </w:tc>
        <w:tc>
          <w:tcPr>
            <w:tcW w:w="797" w:type="dxa"/>
            <w:vAlign w:val="center"/>
          </w:tcPr>
          <w:p w14:paraId="28CC44FD" w14:textId="77777777" w:rsidR="00703137" w:rsidRPr="001E44D8" w:rsidRDefault="00703137" w:rsidP="00DE2A7F">
            <w:pPr>
              <w:jc w:val="center"/>
              <w:rPr>
                <w:rFonts w:cs="Times New Roman"/>
              </w:rPr>
            </w:pPr>
          </w:p>
        </w:tc>
        <w:tc>
          <w:tcPr>
            <w:tcW w:w="797" w:type="dxa"/>
            <w:vAlign w:val="center"/>
          </w:tcPr>
          <w:p w14:paraId="3F7F5582" w14:textId="77777777" w:rsidR="00703137" w:rsidRPr="001E44D8" w:rsidRDefault="00703137" w:rsidP="00DE2A7F">
            <w:pPr>
              <w:jc w:val="center"/>
              <w:rPr>
                <w:rFonts w:cs="Times New Roman"/>
              </w:rPr>
            </w:pPr>
          </w:p>
        </w:tc>
        <w:tc>
          <w:tcPr>
            <w:tcW w:w="797" w:type="dxa"/>
            <w:vAlign w:val="center"/>
          </w:tcPr>
          <w:p w14:paraId="13002D87" w14:textId="77777777" w:rsidR="00703137" w:rsidRPr="001E44D8" w:rsidRDefault="00703137" w:rsidP="00DE2A7F">
            <w:pPr>
              <w:jc w:val="center"/>
              <w:rPr>
                <w:rFonts w:cs="Times New Roman"/>
              </w:rPr>
            </w:pPr>
          </w:p>
        </w:tc>
        <w:tc>
          <w:tcPr>
            <w:tcW w:w="797" w:type="dxa"/>
            <w:vAlign w:val="center"/>
          </w:tcPr>
          <w:p w14:paraId="08DF4A98" w14:textId="77777777" w:rsidR="00703137" w:rsidRPr="001E44D8" w:rsidRDefault="00703137" w:rsidP="00DE2A7F">
            <w:pPr>
              <w:jc w:val="center"/>
              <w:rPr>
                <w:rFonts w:cs="Times New Roman"/>
              </w:rPr>
            </w:pPr>
          </w:p>
        </w:tc>
        <w:tc>
          <w:tcPr>
            <w:tcW w:w="797" w:type="dxa"/>
            <w:vAlign w:val="center"/>
          </w:tcPr>
          <w:p w14:paraId="793D65AF" w14:textId="77777777" w:rsidR="00703137" w:rsidRPr="001E44D8" w:rsidRDefault="00703137" w:rsidP="00DE2A7F">
            <w:pPr>
              <w:jc w:val="center"/>
              <w:rPr>
                <w:rFonts w:cs="Times New Roman"/>
              </w:rPr>
            </w:pPr>
          </w:p>
        </w:tc>
      </w:tr>
      <w:tr w:rsidR="00703137" w:rsidRPr="001E44D8" w14:paraId="6F46B368" w14:textId="77777777" w:rsidTr="00DE2A7F">
        <w:trPr>
          <w:trHeight w:val="374"/>
        </w:trPr>
        <w:tc>
          <w:tcPr>
            <w:tcW w:w="9286" w:type="dxa"/>
            <w:gridSpan w:val="9"/>
            <w:vAlign w:val="center"/>
          </w:tcPr>
          <w:p w14:paraId="28416183" w14:textId="77777777" w:rsidR="00703137" w:rsidRPr="001E44D8" w:rsidRDefault="00703137" w:rsidP="00DE2A7F">
            <w:pPr>
              <w:rPr>
                <w:rFonts w:cs="Times New Roman"/>
                <w:b/>
              </w:rPr>
            </w:pPr>
            <w:r w:rsidRPr="001E44D8">
              <w:rPr>
                <w:rFonts w:cs="Times New Roman"/>
                <w:b/>
                <w:i/>
              </w:rPr>
              <w:t>Model 2 – OXTR GG vs. AG/AA x adult separation anxiety</w:t>
            </w:r>
          </w:p>
        </w:tc>
      </w:tr>
      <w:tr w:rsidR="00703137" w:rsidRPr="001E44D8" w14:paraId="1AF1F458" w14:textId="77777777" w:rsidTr="00DE2A7F">
        <w:trPr>
          <w:trHeight w:val="294"/>
        </w:trPr>
        <w:tc>
          <w:tcPr>
            <w:tcW w:w="2911" w:type="dxa"/>
            <w:vAlign w:val="center"/>
          </w:tcPr>
          <w:p w14:paraId="065D8E4D" w14:textId="77777777" w:rsidR="00703137" w:rsidRPr="001E44D8" w:rsidRDefault="00703137" w:rsidP="00DE2A7F">
            <w:pPr>
              <w:rPr>
                <w:rFonts w:cs="Times New Roman"/>
                <w:i/>
              </w:rPr>
            </w:pPr>
            <w:r w:rsidRPr="001E44D8">
              <w:rPr>
                <w:rFonts w:cs="Times New Roman"/>
                <w:i/>
              </w:rPr>
              <w:t>Step 1</w:t>
            </w:r>
          </w:p>
        </w:tc>
        <w:tc>
          <w:tcPr>
            <w:tcW w:w="796" w:type="dxa"/>
            <w:vAlign w:val="center"/>
          </w:tcPr>
          <w:p w14:paraId="4E28DAA4" w14:textId="77777777" w:rsidR="00703137" w:rsidRPr="001E44D8" w:rsidRDefault="00703137" w:rsidP="00DE2A7F">
            <w:pPr>
              <w:jc w:val="center"/>
              <w:rPr>
                <w:rFonts w:cs="Times New Roman"/>
              </w:rPr>
            </w:pPr>
            <w:r>
              <w:rPr>
                <w:rFonts w:cs="Times New Roman"/>
              </w:rPr>
              <w:t>.038</w:t>
            </w:r>
          </w:p>
        </w:tc>
        <w:tc>
          <w:tcPr>
            <w:tcW w:w="797" w:type="dxa"/>
            <w:vAlign w:val="center"/>
          </w:tcPr>
          <w:p w14:paraId="1058A80A" w14:textId="77777777" w:rsidR="00703137" w:rsidRPr="001E44D8" w:rsidRDefault="00703137" w:rsidP="00DE2A7F">
            <w:pPr>
              <w:jc w:val="center"/>
              <w:rPr>
                <w:rFonts w:cs="Times New Roman"/>
              </w:rPr>
            </w:pPr>
            <w:r>
              <w:rPr>
                <w:rFonts w:cs="Times New Roman"/>
              </w:rPr>
              <w:t>.038</w:t>
            </w:r>
          </w:p>
        </w:tc>
        <w:tc>
          <w:tcPr>
            <w:tcW w:w="797" w:type="dxa"/>
            <w:vAlign w:val="center"/>
          </w:tcPr>
          <w:p w14:paraId="34332EAC" w14:textId="77777777" w:rsidR="00703137" w:rsidRPr="001E44D8" w:rsidRDefault="00703137" w:rsidP="00DE2A7F">
            <w:pPr>
              <w:jc w:val="center"/>
              <w:rPr>
                <w:rFonts w:cs="Times New Roman"/>
              </w:rPr>
            </w:pPr>
            <w:r>
              <w:rPr>
                <w:rFonts w:cs="Times New Roman"/>
              </w:rPr>
              <w:t>1.784</w:t>
            </w:r>
          </w:p>
        </w:tc>
        <w:tc>
          <w:tcPr>
            <w:tcW w:w="797" w:type="dxa"/>
            <w:vAlign w:val="center"/>
          </w:tcPr>
          <w:p w14:paraId="2A924850" w14:textId="77777777" w:rsidR="00703137" w:rsidRPr="001E44D8" w:rsidRDefault="00703137" w:rsidP="00DE2A7F">
            <w:pPr>
              <w:jc w:val="center"/>
              <w:rPr>
                <w:rFonts w:cs="Times New Roman"/>
              </w:rPr>
            </w:pPr>
          </w:p>
        </w:tc>
        <w:tc>
          <w:tcPr>
            <w:tcW w:w="797" w:type="dxa"/>
            <w:vAlign w:val="center"/>
          </w:tcPr>
          <w:p w14:paraId="48ECF802" w14:textId="77777777" w:rsidR="00703137" w:rsidRPr="001E44D8" w:rsidRDefault="00703137" w:rsidP="00DE2A7F">
            <w:pPr>
              <w:jc w:val="center"/>
              <w:rPr>
                <w:rFonts w:cs="Times New Roman"/>
              </w:rPr>
            </w:pPr>
          </w:p>
        </w:tc>
        <w:tc>
          <w:tcPr>
            <w:tcW w:w="797" w:type="dxa"/>
            <w:vAlign w:val="center"/>
          </w:tcPr>
          <w:p w14:paraId="45F3417D" w14:textId="77777777" w:rsidR="00703137" w:rsidRPr="001E44D8" w:rsidRDefault="00703137" w:rsidP="00DE2A7F">
            <w:pPr>
              <w:jc w:val="center"/>
              <w:rPr>
                <w:rFonts w:cs="Times New Roman"/>
              </w:rPr>
            </w:pPr>
          </w:p>
        </w:tc>
        <w:tc>
          <w:tcPr>
            <w:tcW w:w="797" w:type="dxa"/>
            <w:vAlign w:val="center"/>
          </w:tcPr>
          <w:p w14:paraId="20242D4E" w14:textId="77777777" w:rsidR="00703137" w:rsidRPr="001E44D8" w:rsidRDefault="00703137" w:rsidP="00DE2A7F">
            <w:pPr>
              <w:jc w:val="center"/>
              <w:rPr>
                <w:rFonts w:cs="Times New Roman"/>
              </w:rPr>
            </w:pPr>
          </w:p>
        </w:tc>
        <w:tc>
          <w:tcPr>
            <w:tcW w:w="797" w:type="dxa"/>
            <w:vAlign w:val="center"/>
          </w:tcPr>
          <w:p w14:paraId="26EADB76" w14:textId="77777777" w:rsidR="00703137" w:rsidRPr="001E44D8" w:rsidRDefault="00703137" w:rsidP="00DE2A7F">
            <w:pPr>
              <w:jc w:val="center"/>
              <w:rPr>
                <w:rFonts w:cs="Times New Roman"/>
              </w:rPr>
            </w:pPr>
            <w:r>
              <w:rPr>
                <w:rFonts w:cs="Times New Roman"/>
              </w:rPr>
              <w:t>.174</w:t>
            </w:r>
          </w:p>
        </w:tc>
      </w:tr>
      <w:tr w:rsidR="00703137" w:rsidRPr="001E44D8" w14:paraId="2EA1FB15" w14:textId="77777777" w:rsidTr="00DE2A7F">
        <w:trPr>
          <w:trHeight w:val="294"/>
        </w:trPr>
        <w:tc>
          <w:tcPr>
            <w:tcW w:w="2911" w:type="dxa"/>
            <w:vAlign w:val="center"/>
          </w:tcPr>
          <w:p w14:paraId="4F378978" w14:textId="77777777" w:rsidR="00703137" w:rsidRPr="003B3E23" w:rsidRDefault="00703137" w:rsidP="00DE2A7F">
            <w:pPr>
              <w:ind w:left="284"/>
              <w:rPr>
                <w:rFonts w:cs="Times New Roman"/>
                <w:i/>
              </w:rPr>
            </w:pPr>
            <w:r w:rsidRPr="003B3E23">
              <w:rPr>
                <w:rFonts w:cs="Times New Roman"/>
                <w:i/>
              </w:rPr>
              <w:t>OXTR</w:t>
            </w:r>
          </w:p>
        </w:tc>
        <w:tc>
          <w:tcPr>
            <w:tcW w:w="796" w:type="dxa"/>
            <w:vAlign w:val="center"/>
          </w:tcPr>
          <w:p w14:paraId="20A18E99" w14:textId="77777777" w:rsidR="00703137" w:rsidRPr="001E44D8" w:rsidRDefault="00703137" w:rsidP="00DE2A7F">
            <w:pPr>
              <w:jc w:val="center"/>
              <w:rPr>
                <w:rFonts w:cs="Times New Roman"/>
              </w:rPr>
            </w:pPr>
          </w:p>
        </w:tc>
        <w:tc>
          <w:tcPr>
            <w:tcW w:w="797" w:type="dxa"/>
            <w:vAlign w:val="center"/>
          </w:tcPr>
          <w:p w14:paraId="70E83A6D" w14:textId="77777777" w:rsidR="00703137" w:rsidRPr="001E44D8" w:rsidRDefault="00703137" w:rsidP="00DE2A7F">
            <w:pPr>
              <w:jc w:val="center"/>
              <w:rPr>
                <w:rFonts w:cs="Times New Roman"/>
              </w:rPr>
            </w:pPr>
          </w:p>
        </w:tc>
        <w:tc>
          <w:tcPr>
            <w:tcW w:w="797" w:type="dxa"/>
            <w:vAlign w:val="center"/>
          </w:tcPr>
          <w:p w14:paraId="1816664E" w14:textId="77777777" w:rsidR="00703137" w:rsidRPr="001E44D8" w:rsidRDefault="00703137" w:rsidP="00DE2A7F">
            <w:pPr>
              <w:jc w:val="center"/>
              <w:rPr>
                <w:rFonts w:cs="Times New Roman"/>
              </w:rPr>
            </w:pPr>
          </w:p>
        </w:tc>
        <w:tc>
          <w:tcPr>
            <w:tcW w:w="797" w:type="dxa"/>
            <w:vAlign w:val="center"/>
          </w:tcPr>
          <w:p w14:paraId="2E5F77CF" w14:textId="77777777" w:rsidR="00703137" w:rsidRPr="001E44D8" w:rsidRDefault="00703137" w:rsidP="00DE2A7F">
            <w:pPr>
              <w:jc w:val="center"/>
              <w:rPr>
                <w:rFonts w:cs="Times New Roman"/>
              </w:rPr>
            </w:pPr>
            <w:r>
              <w:rPr>
                <w:rFonts w:cs="Times New Roman"/>
              </w:rPr>
              <w:t>2.864</w:t>
            </w:r>
          </w:p>
        </w:tc>
        <w:tc>
          <w:tcPr>
            <w:tcW w:w="797" w:type="dxa"/>
            <w:vAlign w:val="center"/>
          </w:tcPr>
          <w:p w14:paraId="1F83FFE4" w14:textId="77777777" w:rsidR="00703137" w:rsidRPr="001E44D8" w:rsidRDefault="00703137" w:rsidP="00DE2A7F">
            <w:pPr>
              <w:jc w:val="center"/>
              <w:rPr>
                <w:rFonts w:cs="Times New Roman"/>
              </w:rPr>
            </w:pPr>
            <w:r>
              <w:rPr>
                <w:rFonts w:cs="Times New Roman"/>
              </w:rPr>
              <w:t>2.756</w:t>
            </w:r>
          </w:p>
        </w:tc>
        <w:tc>
          <w:tcPr>
            <w:tcW w:w="797" w:type="dxa"/>
            <w:vAlign w:val="center"/>
          </w:tcPr>
          <w:p w14:paraId="25FC9071" w14:textId="77777777" w:rsidR="00703137" w:rsidRPr="001E44D8" w:rsidRDefault="00703137" w:rsidP="00DE2A7F">
            <w:pPr>
              <w:jc w:val="center"/>
              <w:rPr>
                <w:rFonts w:cs="Times New Roman"/>
              </w:rPr>
            </w:pPr>
            <w:r>
              <w:rPr>
                <w:rFonts w:cs="Times New Roman"/>
              </w:rPr>
              <w:t>.108</w:t>
            </w:r>
          </w:p>
        </w:tc>
        <w:tc>
          <w:tcPr>
            <w:tcW w:w="797" w:type="dxa"/>
            <w:vAlign w:val="center"/>
          </w:tcPr>
          <w:p w14:paraId="653E04E2" w14:textId="77777777" w:rsidR="00703137" w:rsidRPr="001E44D8" w:rsidRDefault="00703137" w:rsidP="00DE2A7F">
            <w:pPr>
              <w:jc w:val="center"/>
              <w:rPr>
                <w:rFonts w:cs="Times New Roman"/>
              </w:rPr>
            </w:pPr>
            <w:r>
              <w:rPr>
                <w:rFonts w:cs="Times New Roman"/>
              </w:rPr>
              <w:t>1.039</w:t>
            </w:r>
          </w:p>
        </w:tc>
        <w:tc>
          <w:tcPr>
            <w:tcW w:w="797" w:type="dxa"/>
            <w:vAlign w:val="center"/>
          </w:tcPr>
          <w:p w14:paraId="174E3708" w14:textId="77777777" w:rsidR="00703137" w:rsidRPr="001E44D8" w:rsidRDefault="00703137" w:rsidP="00DE2A7F">
            <w:pPr>
              <w:jc w:val="center"/>
              <w:rPr>
                <w:rFonts w:cs="Times New Roman"/>
              </w:rPr>
            </w:pPr>
            <w:r>
              <w:rPr>
                <w:rFonts w:cs="Times New Roman"/>
              </w:rPr>
              <w:t>.301</w:t>
            </w:r>
          </w:p>
        </w:tc>
      </w:tr>
      <w:tr w:rsidR="00703137" w:rsidRPr="001E44D8" w14:paraId="0BF50324" w14:textId="77777777" w:rsidTr="00DE2A7F">
        <w:trPr>
          <w:trHeight w:val="294"/>
        </w:trPr>
        <w:tc>
          <w:tcPr>
            <w:tcW w:w="2911" w:type="dxa"/>
            <w:vAlign w:val="center"/>
          </w:tcPr>
          <w:p w14:paraId="172A31EB" w14:textId="77777777" w:rsidR="00703137" w:rsidRPr="001E44D8" w:rsidRDefault="00703137" w:rsidP="00DE2A7F">
            <w:pPr>
              <w:ind w:left="284"/>
              <w:rPr>
                <w:rFonts w:cs="Times New Roman"/>
              </w:rPr>
            </w:pPr>
            <w:r w:rsidRPr="001E44D8">
              <w:rPr>
                <w:rFonts w:cs="Times New Roman"/>
              </w:rPr>
              <w:t>ASA</w:t>
            </w:r>
            <w:r>
              <w:rPr>
                <w:rFonts w:cs="Times New Roman"/>
              </w:rPr>
              <w:t>-27</w:t>
            </w:r>
          </w:p>
        </w:tc>
        <w:tc>
          <w:tcPr>
            <w:tcW w:w="796" w:type="dxa"/>
            <w:vAlign w:val="center"/>
          </w:tcPr>
          <w:p w14:paraId="48C9BD51" w14:textId="77777777" w:rsidR="00703137" w:rsidRPr="001E44D8" w:rsidRDefault="00703137" w:rsidP="00DE2A7F">
            <w:pPr>
              <w:jc w:val="center"/>
              <w:rPr>
                <w:rFonts w:cs="Times New Roman"/>
              </w:rPr>
            </w:pPr>
          </w:p>
        </w:tc>
        <w:tc>
          <w:tcPr>
            <w:tcW w:w="797" w:type="dxa"/>
            <w:vAlign w:val="center"/>
          </w:tcPr>
          <w:p w14:paraId="7E70A80F" w14:textId="77777777" w:rsidR="00703137" w:rsidRPr="001E44D8" w:rsidRDefault="00703137" w:rsidP="00DE2A7F">
            <w:pPr>
              <w:jc w:val="center"/>
              <w:rPr>
                <w:rFonts w:cs="Times New Roman"/>
              </w:rPr>
            </w:pPr>
          </w:p>
        </w:tc>
        <w:tc>
          <w:tcPr>
            <w:tcW w:w="797" w:type="dxa"/>
            <w:vAlign w:val="center"/>
          </w:tcPr>
          <w:p w14:paraId="42EC4D45" w14:textId="77777777" w:rsidR="00703137" w:rsidRPr="001E44D8" w:rsidRDefault="00703137" w:rsidP="00DE2A7F">
            <w:pPr>
              <w:jc w:val="center"/>
              <w:rPr>
                <w:rFonts w:cs="Times New Roman"/>
              </w:rPr>
            </w:pPr>
          </w:p>
        </w:tc>
        <w:tc>
          <w:tcPr>
            <w:tcW w:w="797" w:type="dxa"/>
            <w:vAlign w:val="center"/>
          </w:tcPr>
          <w:p w14:paraId="7E5D39A3" w14:textId="77777777" w:rsidR="00703137" w:rsidRPr="001E44D8" w:rsidRDefault="00703137" w:rsidP="00DE2A7F">
            <w:pPr>
              <w:jc w:val="center"/>
              <w:rPr>
                <w:rFonts w:cs="Times New Roman"/>
              </w:rPr>
            </w:pPr>
            <w:r>
              <w:rPr>
                <w:rFonts w:cs="Times New Roman"/>
              </w:rPr>
              <w:t>1.715</w:t>
            </w:r>
          </w:p>
        </w:tc>
        <w:tc>
          <w:tcPr>
            <w:tcW w:w="797" w:type="dxa"/>
            <w:vAlign w:val="center"/>
          </w:tcPr>
          <w:p w14:paraId="59791FCB" w14:textId="77777777" w:rsidR="00703137" w:rsidRPr="001E44D8" w:rsidRDefault="00703137" w:rsidP="00DE2A7F">
            <w:pPr>
              <w:jc w:val="center"/>
              <w:rPr>
                <w:rFonts w:cs="Times New Roman"/>
              </w:rPr>
            </w:pPr>
            <w:r>
              <w:rPr>
                <w:rFonts w:cs="Times New Roman"/>
              </w:rPr>
              <w:t>1.168</w:t>
            </w:r>
          </w:p>
        </w:tc>
        <w:tc>
          <w:tcPr>
            <w:tcW w:w="797" w:type="dxa"/>
            <w:vAlign w:val="center"/>
          </w:tcPr>
          <w:p w14:paraId="16C59912" w14:textId="77777777" w:rsidR="00703137" w:rsidRPr="001E44D8" w:rsidRDefault="00703137" w:rsidP="00DE2A7F">
            <w:pPr>
              <w:jc w:val="center"/>
              <w:rPr>
                <w:rFonts w:cs="Times New Roman"/>
              </w:rPr>
            </w:pPr>
            <w:r>
              <w:rPr>
                <w:rFonts w:cs="Times New Roman"/>
              </w:rPr>
              <w:t>.152</w:t>
            </w:r>
          </w:p>
        </w:tc>
        <w:tc>
          <w:tcPr>
            <w:tcW w:w="797" w:type="dxa"/>
            <w:vAlign w:val="center"/>
          </w:tcPr>
          <w:p w14:paraId="358E17B7" w14:textId="77777777" w:rsidR="00703137" w:rsidRPr="001E44D8" w:rsidRDefault="00703137" w:rsidP="00DE2A7F">
            <w:pPr>
              <w:jc w:val="center"/>
              <w:rPr>
                <w:rFonts w:cs="Times New Roman"/>
              </w:rPr>
            </w:pPr>
            <w:r>
              <w:rPr>
                <w:rFonts w:cs="Times New Roman"/>
              </w:rPr>
              <w:t>1.468</w:t>
            </w:r>
          </w:p>
        </w:tc>
        <w:tc>
          <w:tcPr>
            <w:tcW w:w="797" w:type="dxa"/>
            <w:vAlign w:val="center"/>
          </w:tcPr>
          <w:p w14:paraId="27308898" w14:textId="77777777" w:rsidR="00703137" w:rsidRPr="001E44D8" w:rsidRDefault="00703137" w:rsidP="00DE2A7F">
            <w:pPr>
              <w:jc w:val="center"/>
              <w:rPr>
                <w:rFonts w:cs="Times New Roman"/>
              </w:rPr>
            </w:pPr>
            <w:r>
              <w:rPr>
                <w:rFonts w:cs="Times New Roman"/>
              </w:rPr>
              <w:t>.146</w:t>
            </w:r>
          </w:p>
        </w:tc>
      </w:tr>
      <w:tr w:rsidR="00703137" w:rsidRPr="001E44D8" w14:paraId="02A78D07" w14:textId="77777777" w:rsidTr="00DE2A7F">
        <w:trPr>
          <w:trHeight w:val="294"/>
        </w:trPr>
        <w:tc>
          <w:tcPr>
            <w:tcW w:w="2911" w:type="dxa"/>
            <w:vAlign w:val="center"/>
          </w:tcPr>
          <w:p w14:paraId="51864056" w14:textId="77777777" w:rsidR="00703137" w:rsidRPr="001E44D8" w:rsidRDefault="00703137" w:rsidP="00DE2A7F">
            <w:pPr>
              <w:rPr>
                <w:rFonts w:cs="Times New Roman"/>
                <w:i/>
              </w:rPr>
            </w:pPr>
            <w:r w:rsidRPr="001E44D8">
              <w:rPr>
                <w:rFonts w:cs="Times New Roman"/>
                <w:i/>
              </w:rPr>
              <w:t>Step 2</w:t>
            </w:r>
          </w:p>
        </w:tc>
        <w:tc>
          <w:tcPr>
            <w:tcW w:w="796" w:type="dxa"/>
            <w:vAlign w:val="center"/>
          </w:tcPr>
          <w:p w14:paraId="265F0F4A" w14:textId="77777777" w:rsidR="00703137" w:rsidRPr="001E44D8" w:rsidRDefault="00703137" w:rsidP="00DE2A7F">
            <w:pPr>
              <w:jc w:val="center"/>
              <w:rPr>
                <w:rFonts w:cs="Times New Roman"/>
              </w:rPr>
            </w:pPr>
            <w:r>
              <w:rPr>
                <w:rFonts w:cs="Times New Roman"/>
              </w:rPr>
              <w:t>.075</w:t>
            </w:r>
          </w:p>
        </w:tc>
        <w:tc>
          <w:tcPr>
            <w:tcW w:w="797" w:type="dxa"/>
            <w:vAlign w:val="center"/>
          </w:tcPr>
          <w:p w14:paraId="27DA60E0" w14:textId="77777777" w:rsidR="00703137" w:rsidRPr="001E44D8" w:rsidRDefault="00703137" w:rsidP="00DE2A7F">
            <w:pPr>
              <w:jc w:val="center"/>
              <w:rPr>
                <w:rFonts w:cs="Times New Roman"/>
              </w:rPr>
            </w:pPr>
            <w:r>
              <w:rPr>
                <w:rFonts w:cs="Times New Roman"/>
              </w:rPr>
              <w:t>.037</w:t>
            </w:r>
          </w:p>
        </w:tc>
        <w:tc>
          <w:tcPr>
            <w:tcW w:w="797" w:type="dxa"/>
            <w:vAlign w:val="center"/>
          </w:tcPr>
          <w:p w14:paraId="7FC346CA" w14:textId="77777777" w:rsidR="00703137" w:rsidRPr="001E44D8" w:rsidRDefault="00703137" w:rsidP="00DE2A7F">
            <w:pPr>
              <w:jc w:val="center"/>
              <w:rPr>
                <w:rFonts w:cs="Times New Roman"/>
              </w:rPr>
            </w:pPr>
            <w:r>
              <w:rPr>
                <w:rFonts w:cs="Times New Roman"/>
              </w:rPr>
              <w:t>6.529</w:t>
            </w:r>
          </w:p>
        </w:tc>
        <w:tc>
          <w:tcPr>
            <w:tcW w:w="797" w:type="dxa"/>
            <w:vAlign w:val="center"/>
          </w:tcPr>
          <w:p w14:paraId="017FB649" w14:textId="77777777" w:rsidR="00703137" w:rsidRPr="001E44D8" w:rsidRDefault="00703137" w:rsidP="00DE2A7F">
            <w:pPr>
              <w:jc w:val="center"/>
              <w:rPr>
                <w:rFonts w:cs="Times New Roman"/>
              </w:rPr>
            </w:pPr>
          </w:p>
        </w:tc>
        <w:tc>
          <w:tcPr>
            <w:tcW w:w="797" w:type="dxa"/>
            <w:vAlign w:val="center"/>
          </w:tcPr>
          <w:p w14:paraId="1B80CE96" w14:textId="77777777" w:rsidR="00703137" w:rsidRPr="001E44D8" w:rsidRDefault="00703137" w:rsidP="00DE2A7F">
            <w:pPr>
              <w:jc w:val="center"/>
              <w:rPr>
                <w:rFonts w:cs="Times New Roman"/>
              </w:rPr>
            </w:pPr>
          </w:p>
        </w:tc>
        <w:tc>
          <w:tcPr>
            <w:tcW w:w="797" w:type="dxa"/>
            <w:vAlign w:val="center"/>
          </w:tcPr>
          <w:p w14:paraId="37820F95" w14:textId="77777777" w:rsidR="00703137" w:rsidRPr="001E44D8" w:rsidRDefault="00703137" w:rsidP="00DE2A7F">
            <w:pPr>
              <w:jc w:val="center"/>
              <w:rPr>
                <w:rFonts w:cs="Times New Roman"/>
              </w:rPr>
            </w:pPr>
          </w:p>
        </w:tc>
        <w:tc>
          <w:tcPr>
            <w:tcW w:w="797" w:type="dxa"/>
            <w:vAlign w:val="center"/>
          </w:tcPr>
          <w:p w14:paraId="139CAA3A" w14:textId="77777777" w:rsidR="00703137" w:rsidRPr="001E44D8" w:rsidRDefault="00703137" w:rsidP="00DE2A7F">
            <w:pPr>
              <w:jc w:val="center"/>
              <w:rPr>
                <w:rFonts w:cs="Times New Roman"/>
              </w:rPr>
            </w:pPr>
          </w:p>
        </w:tc>
        <w:tc>
          <w:tcPr>
            <w:tcW w:w="797" w:type="dxa"/>
            <w:vAlign w:val="center"/>
          </w:tcPr>
          <w:p w14:paraId="7C3B1BD4" w14:textId="77777777" w:rsidR="00703137" w:rsidRPr="006B1644" w:rsidRDefault="00703137" w:rsidP="00DE2A7F">
            <w:pPr>
              <w:jc w:val="center"/>
              <w:rPr>
                <w:rFonts w:cs="Times New Roman"/>
                <w:b/>
                <w:vertAlign w:val="superscript"/>
              </w:rPr>
            </w:pPr>
            <w:r w:rsidRPr="006B1644">
              <w:rPr>
                <w:rFonts w:cs="Times New Roman"/>
                <w:b/>
              </w:rPr>
              <w:t>.064</w:t>
            </w:r>
            <w:r w:rsidRPr="006B1644">
              <w:rPr>
                <w:rFonts w:cs="Times New Roman"/>
                <w:b/>
                <w:vertAlign w:val="superscript"/>
              </w:rPr>
              <w:t>+</w:t>
            </w:r>
          </w:p>
        </w:tc>
      </w:tr>
      <w:tr w:rsidR="00703137" w:rsidRPr="001E44D8" w14:paraId="32BC1C51" w14:textId="77777777" w:rsidTr="00DE2A7F">
        <w:trPr>
          <w:trHeight w:val="294"/>
        </w:trPr>
        <w:tc>
          <w:tcPr>
            <w:tcW w:w="2911" w:type="dxa"/>
            <w:vAlign w:val="center"/>
          </w:tcPr>
          <w:p w14:paraId="70DA0681" w14:textId="77777777" w:rsidR="00703137" w:rsidRPr="003B3E23" w:rsidRDefault="00703137" w:rsidP="00DE2A7F">
            <w:pPr>
              <w:ind w:left="284"/>
              <w:rPr>
                <w:rFonts w:cs="Times New Roman"/>
                <w:i/>
              </w:rPr>
            </w:pPr>
            <w:r w:rsidRPr="003B3E23">
              <w:rPr>
                <w:rFonts w:cs="Times New Roman"/>
                <w:i/>
              </w:rPr>
              <w:t>OXTR</w:t>
            </w:r>
          </w:p>
        </w:tc>
        <w:tc>
          <w:tcPr>
            <w:tcW w:w="796" w:type="dxa"/>
            <w:vAlign w:val="center"/>
          </w:tcPr>
          <w:p w14:paraId="77386F35" w14:textId="77777777" w:rsidR="00703137" w:rsidRPr="001E44D8" w:rsidRDefault="00703137" w:rsidP="00DE2A7F">
            <w:pPr>
              <w:jc w:val="center"/>
              <w:rPr>
                <w:rFonts w:cs="Times New Roman"/>
              </w:rPr>
            </w:pPr>
          </w:p>
        </w:tc>
        <w:tc>
          <w:tcPr>
            <w:tcW w:w="797" w:type="dxa"/>
            <w:vAlign w:val="center"/>
          </w:tcPr>
          <w:p w14:paraId="4B0F4E0C" w14:textId="77777777" w:rsidR="00703137" w:rsidRPr="001E44D8" w:rsidRDefault="00703137" w:rsidP="00DE2A7F">
            <w:pPr>
              <w:jc w:val="center"/>
              <w:rPr>
                <w:rFonts w:cs="Times New Roman"/>
              </w:rPr>
            </w:pPr>
          </w:p>
        </w:tc>
        <w:tc>
          <w:tcPr>
            <w:tcW w:w="797" w:type="dxa"/>
            <w:vAlign w:val="center"/>
          </w:tcPr>
          <w:p w14:paraId="2531FDB3" w14:textId="77777777" w:rsidR="00703137" w:rsidRPr="001E44D8" w:rsidRDefault="00703137" w:rsidP="00DE2A7F">
            <w:pPr>
              <w:jc w:val="center"/>
              <w:rPr>
                <w:rFonts w:cs="Times New Roman"/>
              </w:rPr>
            </w:pPr>
          </w:p>
        </w:tc>
        <w:tc>
          <w:tcPr>
            <w:tcW w:w="797" w:type="dxa"/>
            <w:vAlign w:val="center"/>
          </w:tcPr>
          <w:p w14:paraId="09DE7F9E" w14:textId="77777777" w:rsidR="00703137" w:rsidRPr="001E44D8" w:rsidRDefault="00703137" w:rsidP="00DE2A7F">
            <w:pPr>
              <w:jc w:val="center"/>
              <w:rPr>
                <w:rFonts w:cs="Times New Roman"/>
              </w:rPr>
            </w:pPr>
            <w:r>
              <w:rPr>
                <w:rFonts w:cs="Times New Roman"/>
              </w:rPr>
              <w:t>3.125</w:t>
            </w:r>
          </w:p>
        </w:tc>
        <w:tc>
          <w:tcPr>
            <w:tcW w:w="797" w:type="dxa"/>
            <w:vAlign w:val="center"/>
          </w:tcPr>
          <w:p w14:paraId="37D27DBB" w14:textId="77777777" w:rsidR="00703137" w:rsidRPr="001E44D8" w:rsidRDefault="00703137" w:rsidP="00DE2A7F">
            <w:pPr>
              <w:jc w:val="center"/>
              <w:rPr>
                <w:rFonts w:cs="Times New Roman"/>
              </w:rPr>
            </w:pPr>
            <w:r>
              <w:rPr>
                <w:rFonts w:cs="Times New Roman"/>
              </w:rPr>
              <w:t>2.721</w:t>
            </w:r>
          </w:p>
        </w:tc>
        <w:tc>
          <w:tcPr>
            <w:tcW w:w="797" w:type="dxa"/>
            <w:vAlign w:val="center"/>
          </w:tcPr>
          <w:p w14:paraId="212E44A7" w14:textId="77777777" w:rsidR="00703137" w:rsidRPr="001E44D8" w:rsidRDefault="00703137" w:rsidP="00DE2A7F">
            <w:pPr>
              <w:jc w:val="center"/>
              <w:rPr>
                <w:rFonts w:cs="Times New Roman"/>
              </w:rPr>
            </w:pPr>
            <w:r>
              <w:rPr>
                <w:rFonts w:cs="Times New Roman"/>
              </w:rPr>
              <w:t>.118</w:t>
            </w:r>
          </w:p>
        </w:tc>
        <w:tc>
          <w:tcPr>
            <w:tcW w:w="797" w:type="dxa"/>
            <w:vAlign w:val="center"/>
          </w:tcPr>
          <w:p w14:paraId="070C8CB8" w14:textId="77777777" w:rsidR="00703137" w:rsidRPr="001E44D8" w:rsidRDefault="00703137" w:rsidP="00DE2A7F">
            <w:pPr>
              <w:jc w:val="center"/>
              <w:rPr>
                <w:rFonts w:cs="Times New Roman"/>
              </w:rPr>
            </w:pPr>
            <w:r>
              <w:rPr>
                <w:rFonts w:cs="Times New Roman"/>
              </w:rPr>
              <w:t>1.148</w:t>
            </w:r>
          </w:p>
        </w:tc>
        <w:tc>
          <w:tcPr>
            <w:tcW w:w="797" w:type="dxa"/>
            <w:vAlign w:val="center"/>
          </w:tcPr>
          <w:p w14:paraId="077F1E5A" w14:textId="77777777" w:rsidR="00703137" w:rsidRPr="001E44D8" w:rsidRDefault="00703137" w:rsidP="00DE2A7F">
            <w:pPr>
              <w:jc w:val="center"/>
              <w:rPr>
                <w:rFonts w:cs="Times New Roman"/>
              </w:rPr>
            </w:pPr>
            <w:r>
              <w:rPr>
                <w:rFonts w:cs="Times New Roman"/>
              </w:rPr>
              <w:t>.254</w:t>
            </w:r>
          </w:p>
        </w:tc>
      </w:tr>
      <w:tr w:rsidR="00703137" w:rsidRPr="001E44D8" w14:paraId="1ABCC034" w14:textId="77777777" w:rsidTr="00DE2A7F">
        <w:trPr>
          <w:trHeight w:val="294"/>
        </w:trPr>
        <w:tc>
          <w:tcPr>
            <w:tcW w:w="2911" w:type="dxa"/>
            <w:vAlign w:val="center"/>
          </w:tcPr>
          <w:p w14:paraId="75971D0C" w14:textId="77777777" w:rsidR="00703137" w:rsidRPr="001E44D8" w:rsidRDefault="00703137" w:rsidP="00DE2A7F">
            <w:pPr>
              <w:ind w:left="284"/>
              <w:rPr>
                <w:rFonts w:cs="Times New Roman"/>
              </w:rPr>
            </w:pPr>
            <w:r w:rsidRPr="001E44D8">
              <w:rPr>
                <w:rFonts w:cs="Times New Roman"/>
              </w:rPr>
              <w:t>ASA</w:t>
            </w:r>
            <w:r>
              <w:rPr>
                <w:rFonts w:cs="Times New Roman"/>
              </w:rPr>
              <w:t>-27</w:t>
            </w:r>
          </w:p>
        </w:tc>
        <w:tc>
          <w:tcPr>
            <w:tcW w:w="796" w:type="dxa"/>
            <w:vAlign w:val="center"/>
          </w:tcPr>
          <w:p w14:paraId="41425C75" w14:textId="77777777" w:rsidR="00703137" w:rsidRPr="001E44D8" w:rsidRDefault="00703137" w:rsidP="00DE2A7F">
            <w:pPr>
              <w:jc w:val="center"/>
              <w:rPr>
                <w:rFonts w:cs="Times New Roman"/>
              </w:rPr>
            </w:pPr>
          </w:p>
        </w:tc>
        <w:tc>
          <w:tcPr>
            <w:tcW w:w="797" w:type="dxa"/>
            <w:vAlign w:val="center"/>
          </w:tcPr>
          <w:p w14:paraId="29E1BB2A" w14:textId="77777777" w:rsidR="00703137" w:rsidRPr="001E44D8" w:rsidRDefault="00703137" w:rsidP="00DE2A7F">
            <w:pPr>
              <w:jc w:val="center"/>
              <w:rPr>
                <w:rFonts w:cs="Times New Roman"/>
              </w:rPr>
            </w:pPr>
          </w:p>
        </w:tc>
        <w:tc>
          <w:tcPr>
            <w:tcW w:w="797" w:type="dxa"/>
            <w:vAlign w:val="center"/>
          </w:tcPr>
          <w:p w14:paraId="53D5F8BF" w14:textId="77777777" w:rsidR="00703137" w:rsidRPr="001E44D8" w:rsidRDefault="00703137" w:rsidP="00DE2A7F">
            <w:pPr>
              <w:jc w:val="center"/>
              <w:rPr>
                <w:rFonts w:cs="Times New Roman"/>
              </w:rPr>
            </w:pPr>
          </w:p>
        </w:tc>
        <w:tc>
          <w:tcPr>
            <w:tcW w:w="797" w:type="dxa"/>
            <w:vAlign w:val="center"/>
          </w:tcPr>
          <w:p w14:paraId="52B4A3F5" w14:textId="77777777" w:rsidR="00703137" w:rsidRPr="001E44D8" w:rsidRDefault="00703137" w:rsidP="00DE2A7F">
            <w:pPr>
              <w:jc w:val="center"/>
              <w:rPr>
                <w:rFonts w:cs="Times New Roman"/>
              </w:rPr>
            </w:pPr>
            <w:r>
              <w:rPr>
                <w:rFonts w:cs="Times New Roman"/>
              </w:rPr>
              <w:t>.209</w:t>
            </w:r>
          </w:p>
        </w:tc>
        <w:tc>
          <w:tcPr>
            <w:tcW w:w="797" w:type="dxa"/>
            <w:vAlign w:val="center"/>
          </w:tcPr>
          <w:p w14:paraId="7702CF68" w14:textId="77777777" w:rsidR="00703137" w:rsidRPr="001E44D8" w:rsidRDefault="00703137" w:rsidP="00DE2A7F">
            <w:pPr>
              <w:jc w:val="center"/>
              <w:rPr>
                <w:rFonts w:cs="Times New Roman"/>
              </w:rPr>
            </w:pPr>
            <w:r>
              <w:rPr>
                <w:rFonts w:cs="Times New Roman"/>
              </w:rPr>
              <w:t>1.404</w:t>
            </w:r>
          </w:p>
        </w:tc>
        <w:tc>
          <w:tcPr>
            <w:tcW w:w="797" w:type="dxa"/>
            <w:vAlign w:val="center"/>
          </w:tcPr>
          <w:p w14:paraId="41DBCE14" w14:textId="77777777" w:rsidR="00703137" w:rsidRPr="001E44D8" w:rsidRDefault="00703137" w:rsidP="00DE2A7F">
            <w:pPr>
              <w:jc w:val="center"/>
              <w:rPr>
                <w:rFonts w:cs="Times New Roman"/>
              </w:rPr>
            </w:pPr>
            <w:r>
              <w:rPr>
                <w:rFonts w:cs="Times New Roman"/>
              </w:rPr>
              <w:t>.019</w:t>
            </w:r>
          </w:p>
        </w:tc>
        <w:tc>
          <w:tcPr>
            <w:tcW w:w="797" w:type="dxa"/>
            <w:vAlign w:val="center"/>
          </w:tcPr>
          <w:p w14:paraId="287DB480" w14:textId="77777777" w:rsidR="00703137" w:rsidRPr="001E44D8" w:rsidRDefault="00703137" w:rsidP="00DE2A7F">
            <w:pPr>
              <w:jc w:val="center"/>
              <w:rPr>
                <w:rFonts w:cs="Times New Roman"/>
              </w:rPr>
            </w:pPr>
            <w:r>
              <w:rPr>
                <w:rFonts w:cs="Times New Roman"/>
              </w:rPr>
              <w:t>.149</w:t>
            </w:r>
          </w:p>
        </w:tc>
        <w:tc>
          <w:tcPr>
            <w:tcW w:w="797" w:type="dxa"/>
            <w:vAlign w:val="center"/>
          </w:tcPr>
          <w:p w14:paraId="7982672A" w14:textId="77777777" w:rsidR="00703137" w:rsidRPr="001E44D8" w:rsidRDefault="00703137" w:rsidP="00DE2A7F">
            <w:pPr>
              <w:jc w:val="center"/>
              <w:rPr>
                <w:rFonts w:cs="Times New Roman"/>
              </w:rPr>
            </w:pPr>
            <w:r>
              <w:rPr>
                <w:rFonts w:cs="Times New Roman"/>
              </w:rPr>
              <w:t>.882</w:t>
            </w:r>
          </w:p>
        </w:tc>
      </w:tr>
      <w:tr w:rsidR="00703137" w:rsidRPr="001E44D8" w14:paraId="313B3983" w14:textId="77777777" w:rsidTr="00DE2A7F">
        <w:trPr>
          <w:trHeight w:val="294"/>
        </w:trPr>
        <w:tc>
          <w:tcPr>
            <w:tcW w:w="2911" w:type="dxa"/>
            <w:tcBorders>
              <w:bottom w:val="single" w:sz="4" w:space="0" w:color="auto"/>
            </w:tcBorders>
            <w:vAlign w:val="center"/>
          </w:tcPr>
          <w:p w14:paraId="56264DCD" w14:textId="77777777" w:rsidR="00703137" w:rsidRPr="001E44D8" w:rsidRDefault="00703137" w:rsidP="00DE2A7F">
            <w:pPr>
              <w:ind w:left="284"/>
              <w:rPr>
                <w:rFonts w:cs="Times New Roman"/>
              </w:rPr>
            </w:pPr>
            <w:r w:rsidRPr="003B3E23">
              <w:rPr>
                <w:rFonts w:cs="Times New Roman"/>
                <w:i/>
              </w:rPr>
              <w:t>OXTR</w:t>
            </w:r>
            <w:r w:rsidRPr="001E44D8">
              <w:rPr>
                <w:rFonts w:cs="Times New Roman"/>
              </w:rPr>
              <w:t xml:space="preserve"> x ASA</w:t>
            </w:r>
            <w:r>
              <w:rPr>
                <w:rFonts w:cs="Times New Roman"/>
              </w:rPr>
              <w:t>-27</w:t>
            </w:r>
          </w:p>
        </w:tc>
        <w:tc>
          <w:tcPr>
            <w:tcW w:w="796" w:type="dxa"/>
            <w:tcBorders>
              <w:bottom w:val="single" w:sz="4" w:space="0" w:color="auto"/>
            </w:tcBorders>
            <w:vAlign w:val="center"/>
          </w:tcPr>
          <w:p w14:paraId="1683932F" w14:textId="77777777" w:rsidR="00703137" w:rsidRPr="001E44D8" w:rsidRDefault="00703137" w:rsidP="00DE2A7F">
            <w:pPr>
              <w:jc w:val="center"/>
              <w:rPr>
                <w:rFonts w:cs="Times New Roman"/>
              </w:rPr>
            </w:pPr>
          </w:p>
        </w:tc>
        <w:tc>
          <w:tcPr>
            <w:tcW w:w="797" w:type="dxa"/>
            <w:tcBorders>
              <w:bottom w:val="single" w:sz="4" w:space="0" w:color="auto"/>
            </w:tcBorders>
            <w:vAlign w:val="center"/>
          </w:tcPr>
          <w:p w14:paraId="50B22028" w14:textId="77777777" w:rsidR="00703137" w:rsidRPr="001E44D8" w:rsidRDefault="00703137" w:rsidP="00DE2A7F">
            <w:pPr>
              <w:jc w:val="center"/>
              <w:rPr>
                <w:rFonts w:cs="Times New Roman"/>
              </w:rPr>
            </w:pPr>
          </w:p>
        </w:tc>
        <w:tc>
          <w:tcPr>
            <w:tcW w:w="797" w:type="dxa"/>
            <w:tcBorders>
              <w:bottom w:val="single" w:sz="4" w:space="0" w:color="auto"/>
            </w:tcBorders>
            <w:vAlign w:val="center"/>
          </w:tcPr>
          <w:p w14:paraId="5C886D34" w14:textId="77777777" w:rsidR="00703137" w:rsidRPr="001E44D8" w:rsidRDefault="00703137" w:rsidP="00DE2A7F">
            <w:pPr>
              <w:jc w:val="center"/>
              <w:rPr>
                <w:rFonts w:cs="Times New Roman"/>
              </w:rPr>
            </w:pPr>
          </w:p>
        </w:tc>
        <w:tc>
          <w:tcPr>
            <w:tcW w:w="797" w:type="dxa"/>
            <w:tcBorders>
              <w:bottom w:val="single" w:sz="4" w:space="0" w:color="auto"/>
            </w:tcBorders>
            <w:vAlign w:val="center"/>
          </w:tcPr>
          <w:p w14:paraId="78D25973" w14:textId="77777777" w:rsidR="00703137" w:rsidRPr="001E44D8" w:rsidRDefault="00703137" w:rsidP="00DE2A7F">
            <w:pPr>
              <w:jc w:val="center"/>
              <w:rPr>
                <w:rFonts w:cs="Times New Roman"/>
              </w:rPr>
            </w:pPr>
            <w:r>
              <w:rPr>
                <w:rFonts w:cs="Times New Roman"/>
              </w:rPr>
              <w:t>5.274</w:t>
            </w:r>
          </w:p>
        </w:tc>
        <w:tc>
          <w:tcPr>
            <w:tcW w:w="797" w:type="dxa"/>
            <w:tcBorders>
              <w:bottom w:val="single" w:sz="4" w:space="0" w:color="auto"/>
            </w:tcBorders>
            <w:vAlign w:val="center"/>
          </w:tcPr>
          <w:p w14:paraId="38BE90C1" w14:textId="77777777" w:rsidR="00703137" w:rsidRPr="001E44D8" w:rsidRDefault="00703137" w:rsidP="00DE2A7F">
            <w:pPr>
              <w:jc w:val="center"/>
              <w:rPr>
                <w:rFonts w:cs="Times New Roman"/>
              </w:rPr>
            </w:pPr>
            <w:r>
              <w:rPr>
                <w:rFonts w:cs="Times New Roman"/>
              </w:rPr>
              <w:t>2.807</w:t>
            </w:r>
          </w:p>
        </w:tc>
        <w:tc>
          <w:tcPr>
            <w:tcW w:w="797" w:type="dxa"/>
            <w:tcBorders>
              <w:bottom w:val="single" w:sz="4" w:space="0" w:color="auto"/>
            </w:tcBorders>
            <w:vAlign w:val="center"/>
          </w:tcPr>
          <w:p w14:paraId="01C41F3F" w14:textId="77777777" w:rsidR="00703137" w:rsidRPr="001E44D8" w:rsidRDefault="00703137" w:rsidP="00DE2A7F">
            <w:pPr>
              <w:jc w:val="center"/>
              <w:rPr>
                <w:rFonts w:cs="Times New Roman"/>
              </w:rPr>
            </w:pPr>
            <w:r>
              <w:rPr>
                <w:rFonts w:cs="Times New Roman"/>
              </w:rPr>
              <w:t>.233</w:t>
            </w:r>
          </w:p>
        </w:tc>
        <w:tc>
          <w:tcPr>
            <w:tcW w:w="797" w:type="dxa"/>
            <w:tcBorders>
              <w:bottom w:val="single" w:sz="4" w:space="0" w:color="auto"/>
            </w:tcBorders>
            <w:vAlign w:val="center"/>
          </w:tcPr>
          <w:p w14:paraId="5BEF7346" w14:textId="77777777" w:rsidR="00703137" w:rsidRPr="001E44D8" w:rsidRDefault="00703137" w:rsidP="00DE2A7F">
            <w:pPr>
              <w:jc w:val="center"/>
              <w:rPr>
                <w:rFonts w:cs="Times New Roman"/>
              </w:rPr>
            </w:pPr>
            <w:r>
              <w:rPr>
                <w:rFonts w:cs="Times New Roman"/>
              </w:rPr>
              <w:t>1.879</w:t>
            </w:r>
          </w:p>
        </w:tc>
        <w:tc>
          <w:tcPr>
            <w:tcW w:w="797" w:type="dxa"/>
            <w:tcBorders>
              <w:bottom w:val="single" w:sz="4" w:space="0" w:color="auto"/>
            </w:tcBorders>
            <w:vAlign w:val="center"/>
          </w:tcPr>
          <w:p w14:paraId="0C2637E6" w14:textId="77777777" w:rsidR="00703137" w:rsidRPr="006B1644" w:rsidRDefault="00703137" w:rsidP="00DE2A7F">
            <w:pPr>
              <w:jc w:val="center"/>
              <w:rPr>
                <w:rFonts w:cs="Times New Roman"/>
                <w:b/>
                <w:vertAlign w:val="superscript"/>
              </w:rPr>
            </w:pPr>
            <w:r w:rsidRPr="006B1644">
              <w:rPr>
                <w:rFonts w:cs="Times New Roman"/>
                <w:b/>
              </w:rPr>
              <w:t>.064</w:t>
            </w:r>
            <w:r w:rsidRPr="006B1644">
              <w:rPr>
                <w:rFonts w:cs="Times New Roman"/>
                <w:b/>
                <w:vertAlign w:val="superscript"/>
              </w:rPr>
              <w:t>+</w:t>
            </w:r>
          </w:p>
        </w:tc>
      </w:tr>
    </w:tbl>
    <w:p w14:paraId="553E7770" w14:textId="77777777" w:rsidR="00703137" w:rsidRDefault="00703137">
      <w:pPr>
        <w:spacing w:after="200" w:line="276" w:lineRule="auto"/>
        <w:rPr>
          <w:rFonts w:cs="Times New Roman"/>
          <w:lang w:val="en-US"/>
        </w:rPr>
      </w:pPr>
    </w:p>
    <w:p w14:paraId="481A30F4" w14:textId="77777777" w:rsidR="00703137" w:rsidRDefault="00703137" w:rsidP="00703137">
      <w:pPr>
        <w:tabs>
          <w:tab w:val="left" w:pos="915"/>
        </w:tabs>
        <w:rPr>
          <w:rFonts w:cs="Times New Roman"/>
          <w:u w:val="single"/>
          <w:lang w:val="en-US"/>
        </w:rPr>
      </w:pPr>
    </w:p>
    <w:p w14:paraId="2FD4DCBB" w14:textId="77777777" w:rsidR="00703137" w:rsidRDefault="00703137" w:rsidP="00703137">
      <w:pPr>
        <w:tabs>
          <w:tab w:val="left" w:pos="915"/>
        </w:tabs>
        <w:rPr>
          <w:rFonts w:cs="Times New Roman"/>
          <w:u w:val="single"/>
          <w:lang w:val="en-US"/>
        </w:rPr>
      </w:pPr>
    </w:p>
    <w:p w14:paraId="1424AE7B" w14:textId="77777777" w:rsidR="00703137" w:rsidRDefault="00703137" w:rsidP="00703137">
      <w:pPr>
        <w:tabs>
          <w:tab w:val="left" w:pos="915"/>
        </w:tabs>
        <w:rPr>
          <w:rFonts w:cs="Times New Roman"/>
          <w:u w:val="single"/>
          <w:lang w:val="en-US"/>
        </w:rPr>
      </w:pPr>
    </w:p>
    <w:p w14:paraId="5E464F2B" w14:textId="77777777" w:rsidR="00703137" w:rsidRDefault="00703137" w:rsidP="00703137">
      <w:pPr>
        <w:tabs>
          <w:tab w:val="left" w:pos="915"/>
        </w:tabs>
        <w:rPr>
          <w:rFonts w:cs="Times New Roman"/>
          <w:u w:val="single"/>
          <w:lang w:val="en-US"/>
        </w:rPr>
      </w:pPr>
    </w:p>
    <w:p w14:paraId="4A57FE16" w14:textId="77777777" w:rsidR="00703137" w:rsidRDefault="00703137" w:rsidP="00703137">
      <w:pPr>
        <w:tabs>
          <w:tab w:val="left" w:pos="915"/>
        </w:tabs>
        <w:rPr>
          <w:rFonts w:cs="Times New Roman"/>
          <w:u w:val="single"/>
          <w:lang w:val="en-US"/>
        </w:rPr>
      </w:pPr>
    </w:p>
    <w:p w14:paraId="2CBB6730" w14:textId="77777777" w:rsidR="00703137" w:rsidRDefault="00703137" w:rsidP="00703137">
      <w:pPr>
        <w:tabs>
          <w:tab w:val="left" w:pos="915"/>
        </w:tabs>
        <w:rPr>
          <w:rFonts w:cs="Times New Roman"/>
          <w:u w:val="single"/>
          <w:lang w:val="en-US"/>
        </w:rPr>
      </w:pPr>
    </w:p>
    <w:p w14:paraId="2C726412" w14:textId="77777777" w:rsidR="00703137" w:rsidRDefault="00703137" w:rsidP="00703137">
      <w:pPr>
        <w:tabs>
          <w:tab w:val="left" w:pos="915"/>
        </w:tabs>
        <w:rPr>
          <w:rFonts w:cs="Times New Roman"/>
          <w:u w:val="single"/>
          <w:lang w:val="en-US"/>
        </w:rPr>
      </w:pPr>
    </w:p>
    <w:p w14:paraId="3B75D2E4" w14:textId="77777777" w:rsidR="00703137" w:rsidRDefault="00703137" w:rsidP="00703137">
      <w:pPr>
        <w:tabs>
          <w:tab w:val="left" w:pos="915"/>
        </w:tabs>
        <w:rPr>
          <w:rFonts w:cs="Times New Roman"/>
          <w:u w:val="single"/>
          <w:lang w:val="en-US"/>
        </w:rPr>
      </w:pPr>
    </w:p>
    <w:p w14:paraId="32285231" w14:textId="77777777" w:rsidR="00703137" w:rsidRDefault="00703137" w:rsidP="00703137">
      <w:pPr>
        <w:tabs>
          <w:tab w:val="left" w:pos="915"/>
        </w:tabs>
        <w:rPr>
          <w:rFonts w:cs="Times New Roman"/>
          <w:u w:val="single"/>
          <w:lang w:val="en-US"/>
        </w:rPr>
      </w:pPr>
    </w:p>
    <w:p w14:paraId="4FE5E1B7" w14:textId="77777777" w:rsidR="00703137" w:rsidRDefault="00703137" w:rsidP="00703137">
      <w:pPr>
        <w:tabs>
          <w:tab w:val="left" w:pos="915"/>
        </w:tabs>
        <w:rPr>
          <w:rFonts w:cs="Times New Roman"/>
          <w:u w:val="single"/>
          <w:lang w:val="en-US"/>
        </w:rPr>
      </w:pPr>
    </w:p>
    <w:p w14:paraId="411100FF" w14:textId="77777777" w:rsidR="00703137" w:rsidRDefault="00703137" w:rsidP="00703137">
      <w:pPr>
        <w:tabs>
          <w:tab w:val="left" w:pos="915"/>
        </w:tabs>
        <w:rPr>
          <w:rFonts w:cs="Times New Roman"/>
          <w:u w:val="single"/>
          <w:lang w:val="en-US"/>
        </w:rPr>
      </w:pPr>
    </w:p>
    <w:p w14:paraId="44601678" w14:textId="77777777" w:rsidR="00703137" w:rsidRDefault="00703137" w:rsidP="00703137">
      <w:pPr>
        <w:tabs>
          <w:tab w:val="left" w:pos="915"/>
        </w:tabs>
        <w:rPr>
          <w:rFonts w:cs="Times New Roman"/>
          <w:u w:val="single"/>
          <w:lang w:val="en-US"/>
        </w:rPr>
      </w:pPr>
    </w:p>
    <w:p w14:paraId="354ADFA6" w14:textId="77777777" w:rsidR="00703137" w:rsidRDefault="00703137" w:rsidP="00703137">
      <w:pPr>
        <w:tabs>
          <w:tab w:val="left" w:pos="915"/>
        </w:tabs>
        <w:rPr>
          <w:rFonts w:cs="Times New Roman"/>
          <w:u w:val="single"/>
          <w:lang w:val="en-US"/>
        </w:rPr>
      </w:pPr>
    </w:p>
    <w:p w14:paraId="1472A5EB" w14:textId="77777777" w:rsidR="00703137" w:rsidRDefault="00703137" w:rsidP="00703137">
      <w:pPr>
        <w:tabs>
          <w:tab w:val="left" w:pos="915"/>
        </w:tabs>
        <w:rPr>
          <w:rFonts w:cs="Times New Roman"/>
          <w:u w:val="single"/>
          <w:lang w:val="en-US"/>
        </w:rPr>
      </w:pPr>
    </w:p>
    <w:p w14:paraId="0D53EE35" w14:textId="77777777" w:rsidR="00703137" w:rsidRDefault="00703137" w:rsidP="00703137">
      <w:pPr>
        <w:tabs>
          <w:tab w:val="left" w:pos="915"/>
        </w:tabs>
        <w:rPr>
          <w:rFonts w:cs="Times New Roman"/>
          <w:u w:val="single"/>
          <w:lang w:val="en-US"/>
        </w:rPr>
      </w:pPr>
    </w:p>
    <w:p w14:paraId="67E625D1" w14:textId="77777777" w:rsidR="00703137" w:rsidRDefault="00703137" w:rsidP="00703137">
      <w:pPr>
        <w:tabs>
          <w:tab w:val="left" w:pos="915"/>
        </w:tabs>
        <w:rPr>
          <w:rFonts w:cs="Times New Roman"/>
          <w:u w:val="single"/>
          <w:lang w:val="en-US"/>
        </w:rPr>
      </w:pPr>
    </w:p>
    <w:p w14:paraId="0345B678" w14:textId="77777777" w:rsidR="00703137" w:rsidRDefault="00703137" w:rsidP="00703137">
      <w:pPr>
        <w:tabs>
          <w:tab w:val="left" w:pos="915"/>
        </w:tabs>
        <w:rPr>
          <w:rFonts w:cs="Times New Roman"/>
          <w:u w:val="single"/>
          <w:lang w:val="en-US"/>
        </w:rPr>
      </w:pPr>
    </w:p>
    <w:p w14:paraId="2475D085" w14:textId="77777777" w:rsidR="00703137" w:rsidRDefault="00703137" w:rsidP="00703137">
      <w:pPr>
        <w:tabs>
          <w:tab w:val="left" w:pos="915"/>
        </w:tabs>
        <w:rPr>
          <w:rFonts w:cs="Times New Roman"/>
          <w:u w:val="single"/>
          <w:lang w:val="en-US"/>
        </w:rPr>
      </w:pPr>
    </w:p>
    <w:p w14:paraId="56CD3743" w14:textId="77777777" w:rsidR="00703137" w:rsidRDefault="00703137" w:rsidP="00703137">
      <w:pPr>
        <w:tabs>
          <w:tab w:val="left" w:pos="915"/>
        </w:tabs>
        <w:rPr>
          <w:rFonts w:cs="Times New Roman"/>
          <w:u w:val="single"/>
          <w:lang w:val="en-US"/>
        </w:rPr>
      </w:pPr>
    </w:p>
    <w:p w14:paraId="19CDF7FC" w14:textId="77777777" w:rsidR="00703137" w:rsidRDefault="00703137" w:rsidP="00703137">
      <w:pPr>
        <w:tabs>
          <w:tab w:val="left" w:pos="915"/>
        </w:tabs>
        <w:rPr>
          <w:rFonts w:cs="Times New Roman"/>
          <w:u w:val="single"/>
          <w:lang w:val="en-US"/>
        </w:rPr>
      </w:pPr>
    </w:p>
    <w:p w14:paraId="0DAF2E94" w14:textId="77777777" w:rsidR="00703137" w:rsidRDefault="00703137" w:rsidP="00703137">
      <w:pPr>
        <w:tabs>
          <w:tab w:val="left" w:pos="915"/>
        </w:tabs>
        <w:rPr>
          <w:rFonts w:cs="Times New Roman"/>
          <w:u w:val="single"/>
          <w:lang w:val="en-US"/>
        </w:rPr>
      </w:pPr>
    </w:p>
    <w:p w14:paraId="3E21694A" w14:textId="3E0B5EBE" w:rsidR="00703137" w:rsidRPr="00CE4743" w:rsidRDefault="00703137" w:rsidP="00703137">
      <w:pPr>
        <w:tabs>
          <w:tab w:val="left" w:pos="915"/>
        </w:tabs>
        <w:rPr>
          <w:rFonts w:cs="Times New Roman"/>
          <w:u w:val="single"/>
          <w:lang w:val="en-US"/>
        </w:rPr>
      </w:pPr>
      <w:r w:rsidRPr="00CE4743">
        <w:rPr>
          <w:rFonts w:cs="Times New Roman"/>
          <w:u w:val="single"/>
          <w:lang w:val="en-US"/>
        </w:rPr>
        <w:t xml:space="preserve">Legend to Table </w:t>
      </w:r>
      <w:r>
        <w:rPr>
          <w:rFonts w:cs="Times New Roman"/>
          <w:u w:val="single"/>
          <w:lang w:val="en-US"/>
        </w:rPr>
        <w:t>2</w:t>
      </w:r>
    </w:p>
    <w:p w14:paraId="22D100BE" w14:textId="0E018184" w:rsidR="00703137" w:rsidRPr="00CE4743" w:rsidRDefault="00703137" w:rsidP="00703137">
      <w:pPr>
        <w:tabs>
          <w:tab w:val="left" w:pos="915"/>
        </w:tabs>
        <w:rPr>
          <w:rFonts w:cs="Times New Roman"/>
          <w:lang w:val="en-US"/>
        </w:rPr>
      </w:pPr>
      <w:r w:rsidRPr="00CE4743">
        <w:rPr>
          <w:rFonts w:cs="Times New Roman"/>
          <w:lang w:val="en-US"/>
        </w:rPr>
        <w:t>OXTR: oxytocin receptor; RSRI: Retrospective Self-Report of Inhibition; ASA-27: Adult Separation Anxiety Questionnaire</w:t>
      </w:r>
      <w:r>
        <w:rPr>
          <w:rFonts w:cs="Times New Roman"/>
          <w:lang w:val="en-US"/>
        </w:rPr>
        <w:t xml:space="preserve">; * significant at p≤.05; </w:t>
      </w:r>
      <w:r>
        <w:rPr>
          <w:rFonts w:cs="Times New Roman"/>
          <w:vertAlign w:val="superscript"/>
          <w:lang w:val="en-US"/>
        </w:rPr>
        <w:t xml:space="preserve">+ </w:t>
      </w:r>
      <w:proofErr w:type="spellStart"/>
      <w:r w:rsidR="00C302D9">
        <w:rPr>
          <w:rFonts w:cs="Times New Roman"/>
          <w:lang w:val="en-US"/>
        </w:rPr>
        <w:t>trendwise</w:t>
      </w:r>
      <w:proofErr w:type="spellEnd"/>
      <w:r w:rsidR="00C302D9">
        <w:rPr>
          <w:rFonts w:cs="Times New Roman"/>
          <w:lang w:val="en-US"/>
        </w:rPr>
        <w:t xml:space="preserve"> s</w:t>
      </w:r>
      <w:r>
        <w:rPr>
          <w:rFonts w:cs="Times New Roman"/>
          <w:lang w:val="en-US"/>
        </w:rPr>
        <w:t>ignificant at p≤.10.</w:t>
      </w:r>
    </w:p>
    <w:p w14:paraId="74D070CB" w14:textId="7644F7C3" w:rsidR="00703137" w:rsidRDefault="00703137">
      <w:pPr>
        <w:spacing w:after="200" w:line="276" w:lineRule="auto"/>
        <w:rPr>
          <w:rFonts w:cs="Times New Roman"/>
          <w:b/>
          <w:lang w:val="en-US"/>
        </w:rPr>
      </w:pPr>
      <w:r>
        <w:rPr>
          <w:rFonts w:cs="Times New Roman"/>
          <w:b/>
          <w:lang w:val="en-US"/>
        </w:rPr>
        <w:lastRenderedPageBreak/>
        <w:br w:type="page"/>
      </w:r>
    </w:p>
    <w:p w14:paraId="1B83B964" w14:textId="6AD25DD2" w:rsidR="004D0013" w:rsidRPr="007C59EB" w:rsidRDefault="004D0013" w:rsidP="00C31A42">
      <w:pPr>
        <w:rPr>
          <w:rFonts w:cs="Times New Roman"/>
          <w:lang w:val="en-US"/>
        </w:rPr>
      </w:pPr>
      <w:r w:rsidRPr="007C59EB">
        <w:rPr>
          <w:rFonts w:cs="Times New Roman"/>
          <w:b/>
          <w:lang w:val="en-US"/>
        </w:rPr>
        <w:lastRenderedPageBreak/>
        <w:t xml:space="preserve">Table </w:t>
      </w:r>
      <w:r w:rsidR="00703137">
        <w:rPr>
          <w:rFonts w:cs="Times New Roman"/>
          <w:b/>
          <w:lang w:val="en-US"/>
        </w:rPr>
        <w:t>3</w:t>
      </w:r>
      <w:r w:rsidRPr="007C59EB">
        <w:rPr>
          <w:rFonts w:cs="Times New Roman"/>
          <w:b/>
          <w:lang w:val="en-US"/>
        </w:rPr>
        <w:t xml:space="preserve">. </w:t>
      </w:r>
      <w:r w:rsidRPr="007C59EB">
        <w:rPr>
          <w:rFonts w:cs="Times New Roman"/>
          <w:lang w:val="en-US"/>
        </w:rPr>
        <w:t xml:space="preserve">Top 10 predicted transcription factors with differential affinities to the two alternative sequences of </w:t>
      </w:r>
      <w:r w:rsidRPr="007C59EB">
        <w:rPr>
          <w:rFonts w:cs="Times New Roman"/>
          <w:i/>
          <w:lang w:val="en-US"/>
        </w:rPr>
        <w:t xml:space="preserve">OXTR </w:t>
      </w:r>
      <w:r>
        <w:rPr>
          <w:rFonts w:cs="Times New Roman"/>
          <w:lang w:val="en-US"/>
        </w:rPr>
        <w:t>rs2254298 using TRAP</w:t>
      </w:r>
    </w:p>
    <w:p w14:paraId="276BEABA" w14:textId="77777777" w:rsidR="004D0013" w:rsidRPr="007C59EB" w:rsidRDefault="004D0013" w:rsidP="00C31A42">
      <w:pPr>
        <w:rPr>
          <w:rFonts w:cs="Times New Roman"/>
          <w:lang w:val="en-US"/>
        </w:rPr>
      </w:pPr>
    </w:p>
    <w:tbl>
      <w:tblPr>
        <w:tblStyle w:val="TableGrid"/>
        <w:tblW w:w="0" w:type="auto"/>
        <w:tblLook w:val="04A0" w:firstRow="1" w:lastRow="0" w:firstColumn="1" w:lastColumn="0" w:noHBand="0" w:noVBand="1"/>
      </w:tblPr>
      <w:tblGrid>
        <w:gridCol w:w="1898"/>
        <w:gridCol w:w="1898"/>
        <w:gridCol w:w="1899"/>
        <w:gridCol w:w="1899"/>
        <w:gridCol w:w="1899"/>
        <w:gridCol w:w="2707"/>
      </w:tblGrid>
      <w:tr w:rsidR="004D0013" w:rsidRPr="007C59EB" w14:paraId="5BD576F8" w14:textId="77777777" w:rsidTr="00C31A42">
        <w:trPr>
          <w:trHeight w:val="1364"/>
        </w:trPr>
        <w:tc>
          <w:tcPr>
            <w:tcW w:w="1898" w:type="dxa"/>
          </w:tcPr>
          <w:p w14:paraId="72189A4A" w14:textId="77777777" w:rsidR="004D0013" w:rsidRPr="007C59EB" w:rsidRDefault="004D0013" w:rsidP="00C31A42">
            <w:pPr>
              <w:rPr>
                <w:rFonts w:cs="Times New Roman"/>
              </w:rPr>
            </w:pPr>
            <w:r w:rsidRPr="007C59EB">
              <w:rPr>
                <w:rFonts w:cs="Times New Roman"/>
              </w:rPr>
              <w:t>Rank order</w:t>
            </w:r>
          </w:p>
        </w:tc>
        <w:tc>
          <w:tcPr>
            <w:tcW w:w="1898" w:type="dxa"/>
          </w:tcPr>
          <w:p w14:paraId="34E3F5FB" w14:textId="77777777" w:rsidR="004D0013" w:rsidRPr="007C59EB" w:rsidRDefault="004D0013" w:rsidP="00C31A42">
            <w:pPr>
              <w:rPr>
                <w:rFonts w:cs="Times New Roman"/>
              </w:rPr>
            </w:pPr>
            <w:r w:rsidRPr="007C59EB">
              <w:rPr>
                <w:rFonts w:cs="Times New Roman"/>
              </w:rPr>
              <w:t>Difference log(p) for the two sequence</w:t>
            </w:r>
          </w:p>
        </w:tc>
        <w:tc>
          <w:tcPr>
            <w:tcW w:w="1899" w:type="dxa"/>
          </w:tcPr>
          <w:p w14:paraId="286063A5" w14:textId="77777777" w:rsidR="004D0013" w:rsidRPr="007C59EB" w:rsidRDefault="004D0013" w:rsidP="00C31A42">
            <w:pPr>
              <w:rPr>
                <w:rFonts w:cs="Times New Roman"/>
              </w:rPr>
            </w:pPr>
            <w:r w:rsidRPr="007C59EB">
              <w:rPr>
                <w:rFonts w:cs="Times New Roman"/>
              </w:rPr>
              <w:t>P value</w:t>
            </w:r>
          </w:p>
          <w:p w14:paraId="14DB7308" w14:textId="77777777" w:rsidR="004D0013" w:rsidRPr="007C59EB" w:rsidRDefault="004D0013" w:rsidP="00C31A42">
            <w:pPr>
              <w:rPr>
                <w:rFonts w:cs="Times New Roman"/>
              </w:rPr>
            </w:pPr>
            <w:r w:rsidRPr="007C59EB">
              <w:rPr>
                <w:rFonts w:cs="Times New Roman"/>
              </w:rPr>
              <w:t>G allele</w:t>
            </w:r>
          </w:p>
        </w:tc>
        <w:tc>
          <w:tcPr>
            <w:tcW w:w="1899" w:type="dxa"/>
          </w:tcPr>
          <w:p w14:paraId="41D8B553" w14:textId="77777777" w:rsidR="004D0013" w:rsidRPr="007C59EB" w:rsidRDefault="004D0013" w:rsidP="00C31A42">
            <w:pPr>
              <w:rPr>
                <w:rFonts w:cs="Times New Roman"/>
              </w:rPr>
            </w:pPr>
            <w:r w:rsidRPr="007C59EB">
              <w:rPr>
                <w:rFonts w:cs="Times New Roman"/>
              </w:rPr>
              <w:t>P value</w:t>
            </w:r>
          </w:p>
          <w:p w14:paraId="31B10C91" w14:textId="77777777" w:rsidR="004D0013" w:rsidRPr="007C59EB" w:rsidRDefault="004D0013" w:rsidP="00C31A42">
            <w:pPr>
              <w:rPr>
                <w:rFonts w:cs="Times New Roman"/>
              </w:rPr>
            </w:pPr>
            <w:r w:rsidRPr="007C59EB">
              <w:rPr>
                <w:rFonts w:cs="Times New Roman"/>
              </w:rPr>
              <w:t>A allele</w:t>
            </w:r>
          </w:p>
        </w:tc>
        <w:tc>
          <w:tcPr>
            <w:tcW w:w="1899" w:type="dxa"/>
          </w:tcPr>
          <w:p w14:paraId="703BE13A" w14:textId="77777777" w:rsidR="004D0013" w:rsidRPr="007C59EB" w:rsidRDefault="004D0013" w:rsidP="00C31A42">
            <w:pPr>
              <w:rPr>
                <w:rFonts w:cs="Times New Roman"/>
              </w:rPr>
            </w:pPr>
            <w:proofErr w:type="spellStart"/>
            <w:r w:rsidRPr="007C59EB">
              <w:rPr>
                <w:rFonts w:cs="Times New Roman"/>
              </w:rPr>
              <w:t>Matrix_ID</w:t>
            </w:r>
            <w:proofErr w:type="spellEnd"/>
          </w:p>
        </w:tc>
        <w:tc>
          <w:tcPr>
            <w:tcW w:w="2707" w:type="dxa"/>
          </w:tcPr>
          <w:p w14:paraId="443C6402" w14:textId="77777777" w:rsidR="004D0013" w:rsidRPr="007C59EB" w:rsidRDefault="004D0013" w:rsidP="00C31A42">
            <w:pPr>
              <w:rPr>
                <w:rFonts w:cs="Times New Roman"/>
              </w:rPr>
            </w:pPr>
            <w:r w:rsidRPr="007C59EB">
              <w:rPr>
                <w:rFonts w:cs="Times New Roman"/>
              </w:rPr>
              <w:t>Matrix name</w:t>
            </w:r>
          </w:p>
        </w:tc>
      </w:tr>
      <w:tr w:rsidR="004D0013" w:rsidRPr="007C59EB" w14:paraId="31DB4DBC" w14:textId="77777777" w:rsidTr="00C31A42">
        <w:trPr>
          <w:trHeight w:val="446"/>
        </w:trPr>
        <w:tc>
          <w:tcPr>
            <w:tcW w:w="1898" w:type="dxa"/>
          </w:tcPr>
          <w:p w14:paraId="2741E48F" w14:textId="77777777" w:rsidR="004D0013" w:rsidRPr="007C59EB" w:rsidRDefault="004D0013" w:rsidP="00C31A42">
            <w:pPr>
              <w:rPr>
                <w:rFonts w:cs="Times New Roman"/>
              </w:rPr>
            </w:pPr>
            <w:r w:rsidRPr="007C59EB">
              <w:rPr>
                <w:rFonts w:cs="Times New Roman"/>
              </w:rPr>
              <w:t>1</w:t>
            </w:r>
          </w:p>
        </w:tc>
        <w:tc>
          <w:tcPr>
            <w:tcW w:w="1898" w:type="dxa"/>
          </w:tcPr>
          <w:p w14:paraId="25E9FAF9" w14:textId="77777777" w:rsidR="004D0013" w:rsidRPr="007C59EB" w:rsidRDefault="004D0013" w:rsidP="00C31A42">
            <w:pPr>
              <w:rPr>
                <w:rFonts w:cs="Times New Roman"/>
              </w:rPr>
            </w:pPr>
            <w:r w:rsidRPr="007C59EB">
              <w:rPr>
                <w:rFonts w:cs="Times New Roman"/>
              </w:rPr>
              <w:t>-1.909</w:t>
            </w:r>
          </w:p>
        </w:tc>
        <w:tc>
          <w:tcPr>
            <w:tcW w:w="1899" w:type="dxa"/>
          </w:tcPr>
          <w:p w14:paraId="1C4DDEB4" w14:textId="77777777" w:rsidR="004D0013" w:rsidRPr="007C59EB" w:rsidRDefault="004D0013" w:rsidP="00C31A42">
            <w:pPr>
              <w:rPr>
                <w:rFonts w:cs="Times New Roman"/>
              </w:rPr>
            </w:pPr>
            <w:r w:rsidRPr="007C59EB">
              <w:rPr>
                <w:rFonts w:cs="Times New Roman"/>
              </w:rPr>
              <w:t>0.280</w:t>
            </w:r>
          </w:p>
        </w:tc>
        <w:tc>
          <w:tcPr>
            <w:tcW w:w="1899" w:type="dxa"/>
          </w:tcPr>
          <w:p w14:paraId="7265545D" w14:textId="77777777" w:rsidR="004D0013" w:rsidRPr="007C59EB" w:rsidRDefault="004D0013" w:rsidP="00C31A42">
            <w:pPr>
              <w:rPr>
                <w:rFonts w:cs="Times New Roman"/>
              </w:rPr>
            </w:pPr>
            <w:r w:rsidRPr="007C59EB">
              <w:rPr>
                <w:rFonts w:cs="Times New Roman"/>
              </w:rPr>
              <w:t>0.0034</w:t>
            </w:r>
          </w:p>
        </w:tc>
        <w:tc>
          <w:tcPr>
            <w:tcW w:w="1899" w:type="dxa"/>
          </w:tcPr>
          <w:p w14:paraId="34625DBC" w14:textId="77777777" w:rsidR="004D0013" w:rsidRPr="007C59EB" w:rsidRDefault="004D0013" w:rsidP="00C31A42">
            <w:pPr>
              <w:rPr>
                <w:rFonts w:cs="Times New Roman"/>
              </w:rPr>
            </w:pPr>
            <w:r w:rsidRPr="007C59EB">
              <w:rPr>
                <w:rFonts w:cs="Times New Roman"/>
              </w:rPr>
              <w:t>M00632</w:t>
            </w:r>
          </w:p>
        </w:tc>
        <w:tc>
          <w:tcPr>
            <w:tcW w:w="2707" w:type="dxa"/>
          </w:tcPr>
          <w:p w14:paraId="3CB2C924" w14:textId="77777777" w:rsidR="004D0013" w:rsidRPr="007C59EB" w:rsidRDefault="004D0013" w:rsidP="00C31A42">
            <w:pPr>
              <w:rPr>
                <w:rFonts w:cs="Times New Roman"/>
              </w:rPr>
            </w:pPr>
            <w:r w:rsidRPr="007C59EB">
              <w:rPr>
                <w:rFonts w:cs="Times New Roman"/>
              </w:rPr>
              <w:t>V$GATA4_Q3</w:t>
            </w:r>
          </w:p>
        </w:tc>
      </w:tr>
      <w:tr w:rsidR="004D0013" w:rsidRPr="007C59EB" w14:paraId="1C6AA18F" w14:textId="77777777" w:rsidTr="00C31A42">
        <w:trPr>
          <w:trHeight w:val="446"/>
        </w:trPr>
        <w:tc>
          <w:tcPr>
            <w:tcW w:w="1898" w:type="dxa"/>
          </w:tcPr>
          <w:p w14:paraId="4541EF1A" w14:textId="77777777" w:rsidR="004D0013" w:rsidRPr="007C59EB" w:rsidRDefault="004D0013" w:rsidP="00C31A42">
            <w:pPr>
              <w:rPr>
                <w:rFonts w:cs="Times New Roman"/>
              </w:rPr>
            </w:pPr>
            <w:r w:rsidRPr="007C59EB">
              <w:rPr>
                <w:rFonts w:cs="Times New Roman"/>
              </w:rPr>
              <w:t>2</w:t>
            </w:r>
          </w:p>
        </w:tc>
        <w:tc>
          <w:tcPr>
            <w:tcW w:w="1898" w:type="dxa"/>
          </w:tcPr>
          <w:p w14:paraId="0D7E8F11" w14:textId="77777777" w:rsidR="004D0013" w:rsidRPr="007C59EB" w:rsidRDefault="004D0013" w:rsidP="00C31A42">
            <w:pPr>
              <w:rPr>
                <w:rFonts w:cs="Times New Roman"/>
              </w:rPr>
            </w:pPr>
            <w:r w:rsidRPr="007C59EB">
              <w:rPr>
                <w:rFonts w:cs="Times New Roman"/>
              </w:rPr>
              <w:t>0.537</w:t>
            </w:r>
          </w:p>
        </w:tc>
        <w:tc>
          <w:tcPr>
            <w:tcW w:w="1899" w:type="dxa"/>
          </w:tcPr>
          <w:p w14:paraId="4B4331C1" w14:textId="77777777" w:rsidR="004D0013" w:rsidRPr="007C59EB" w:rsidRDefault="004D0013" w:rsidP="00C31A42">
            <w:pPr>
              <w:rPr>
                <w:rFonts w:cs="Times New Roman"/>
              </w:rPr>
            </w:pPr>
            <w:r w:rsidRPr="007C59EB">
              <w:rPr>
                <w:rFonts w:cs="Times New Roman"/>
              </w:rPr>
              <w:t>0.073</w:t>
            </w:r>
          </w:p>
        </w:tc>
        <w:tc>
          <w:tcPr>
            <w:tcW w:w="1899" w:type="dxa"/>
          </w:tcPr>
          <w:p w14:paraId="6BD883E4" w14:textId="77777777" w:rsidR="004D0013" w:rsidRPr="007C59EB" w:rsidRDefault="004D0013" w:rsidP="00C31A42">
            <w:pPr>
              <w:rPr>
                <w:rFonts w:cs="Times New Roman"/>
              </w:rPr>
            </w:pPr>
            <w:r w:rsidRPr="007C59EB">
              <w:rPr>
                <w:rFonts w:cs="Times New Roman"/>
              </w:rPr>
              <w:t>0.2521</w:t>
            </w:r>
          </w:p>
        </w:tc>
        <w:tc>
          <w:tcPr>
            <w:tcW w:w="1899" w:type="dxa"/>
          </w:tcPr>
          <w:p w14:paraId="6C48A64E" w14:textId="77777777" w:rsidR="004D0013" w:rsidRPr="007C59EB" w:rsidRDefault="004D0013" w:rsidP="00C31A42">
            <w:pPr>
              <w:rPr>
                <w:rFonts w:cs="Times New Roman"/>
              </w:rPr>
            </w:pPr>
            <w:r w:rsidRPr="007C59EB">
              <w:rPr>
                <w:rFonts w:cs="Times New Roman"/>
              </w:rPr>
              <w:t>M00087</w:t>
            </w:r>
          </w:p>
        </w:tc>
        <w:tc>
          <w:tcPr>
            <w:tcW w:w="2707" w:type="dxa"/>
          </w:tcPr>
          <w:p w14:paraId="3A20EE81" w14:textId="77777777" w:rsidR="004D0013" w:rsidRPr="007C59EB" w:rsidRDefault="004D0013" w:rsidP="00C31A42">
            <w:pPr>
              <w:rPr>
                <w:rFonts w:cs="Times New Roman"/>
              </w:rPr>
            </w:pPr>
            <w:r w:rsidRPr="007C59EB">
              <w:rPr>
                <w:rFonts w:cs="Times New Roman"/>
              </w:rPr>
              <w:t>V$IK2_01</w:t>
            </w:r>
          </w:p>
        </w:tc>
      </w:tr>
      <w:tr w:rsidR="004D0013" w:rsidRPr="007C59EB" w14:paraId="74F0DD66" w14:textId="77777777" w:rsidTr="00C31A42">
        <w:trPr>
          <w:trHeight w:val="446"/>
        </w:trPr>
        <w:tc>
          <w:tcPr>
            <w:tcW w:w="1898" w:type="dxa"/>
          </w:tcPr>
          <w:p w14:paraId="41C4A47F" w14:textId="77777777" w:rsidR="004D0013" w:rsidRPr="007C59EB" w:rsidRDefault="004D0013" w:rsidP="00C31A42">
            <w:pPr>
              <w:rPr>
                <w:rFonts w:cs="Times New Roman"/>
              </w:rPr>
            </w:pPr>
            <w:r w:rsidRPr="007C59EB">
              <w:rPr>
                <w:rFonts w:cs="Times New Roman"/>
              </w:rPr>
              <w:t>3</w:t>
            </w:r>
          </w:p>
        </w:tc>
        <w:tc>
          <w:tcPr>
            <w:tcW w:w="1898" w:type="dxa"/>
          </w:tcPr>
          <w:p w14:paraId="2FE762CC" w14:textId="77777777" w:rsidR="004D0013" w:rsidRPr="007C59EB" w:rsidRDefault="004D0013" w:rsidP="00C31A42">
            <w:pPr>
              <w:rPr>
                <w:rFonts w:cs="Times New Roman"/>
              </w:rPr>
            </w:pPr>
            <w:r w:rsidRPr="007C59EB">
              <w:rPr>
                <w:rFonts w:cs="Times New Roman"/>
              </w:rPr>
              <w:t>0.293</w:t>
            </w:r>
          </w:p>
        </w:tc>
        <w:tc>
          <w:tcPr>
            <w:tcW w:w="1899" w:type="dxa"/>
          </w:tcPr>
          <w:p w14:paraId="5AC5EA99" w14:textId="77777777" w:rsidR="004D0013" w:rsidRPr="007C59EB" w:rsidRDefault="004D0013" w:rsidP="00C31A42">
            <w:pPr>
              <w:rPr>
                <w:rFonts w:cs="Times New Roman"/>
              </w:rPr>
            </w:pPr>
            <w:r w:rsidRPr="007C59EB">
              <w:rPr>
                <w:rFonts w:cs="Times New Roman"/>
              </w:rPr>
              <w:t>0.326</w:t>
            </w:r>
          </w:p>
        </w:tc>
        <w:tc>
          <w:tcPr>
            <w:tcW w:w="1899" w:type="dxa"/>
          </w:tcPr>
          <w:p w14:paraId="75C5DC26" w14:textId="77777777" w:rsidR="004D0013" w:rsidRPr="007C59EB" w:rsidRDefault="004D0013" w:rsidP="00C31A42">
            <w:pPr>
              <w:rPr>
                <w:rFonts w:cs="Times New Roman"/>
              </w:rPr>
            </w:pPr>
            <w:r w:rsidRPr="007C59EB">
              <w:rPr>
                <w:rFonts w:cs="Times New Roman"/>
              </w:rPr>
              <w:t>0.6397</w:t>
            </w:r>
          </w:p>
        </w:tc>
        <w:tc>
          <w:tcPr>
            <w:tcW w:w="1899" w:type="dxa"/>
          </w:tcPr>
          <w:p w14:paraId="429BA593" w14:textId="77777777" w:rsidR="004D0013" w:rsidRPr="007C59EB" w:rsidRDefault="004D0013" w:rsidP="00C31A42">
            <w:pPr>
              <w:rPr>
                <w:rFonts w:cs="Times New Roman"/>
              </w:rPr>
            </w:pPr>
            <w:r w:rsidRPr="007C59EB">
              <w:rPr>
                <w:rFonts w:cs="Times New Roman"/>
              </w:rPr>
              <w:t>M01281</w:t>
            </w:r>
          </w:p>
        </w:tc>
        <w:tc>
          <w:tcPr>
            <w:tcW w:w="2707" w:type="dxa"/>
          </w:tcPr>
          <w:p w14:paraId="682BD756" w14:textId="77777777" w:rsidR="004D0013" w:rsidRPr="007C59EB" w:rsidRDefault="004D0013" w:rsidP="00C31A42">
            <w:pPr>
              <w:rPr>
                <w:rFonts w:cs="Times New Roman"/>
              </w:rPr>
            </w:pPr>
            <w:r w:rsidRPr="007C59EB">
              <w:rPr>
                <w:rFonts w:cs="Times New Roman"/>
              </w:rPr>
              <w:t>V$NFAT1_Q6</w:t>
            </w:r>
          </w:p>
        </w:tc>
      </w:tr>
      <w:tr w:rsidR="004D0013" w:rsidRPr="007C59EB" w14:paraId="459F9A93" w14:textId="77777777" w:rsidTr="00C31A42">
        <w:trPr>
          <w:trHeight w:val="446"/>
        </w:trPr>
        <w:tc>
          <w:tcPr>
            <w:tcW w:w="1898" w:type="dxa"/>
          </w:tcPr>
          <w:p w14:paraId="576A861E" w14:textId="77777777" w:rsidR="004D0013" w:rsidRPr="007C59EB" w:rsidRDefault="004D0013" w:rsidP="00C31A42">
            <w:pPr>
              <w:rPr>
                <w:rFonts w:cs="Times New Roman"/>
              </w:rPr>
            </w:pPr>
            <w:r w:rsidRPr="007C59EB">
              <w:rPr>
                <w:rFonts w:cs="Times New Roman"/>
              </w:rPr>
              <w:t>4</w:t>
            </w:r>
          </w:p>
        </w:tc>
        <w:tc>
          <w:tcPr>
            <w:tcW w:w="1898" w:type="dxa"/>
          </w:tcPr>
          <w:p w14:paraId="2CA814AD" w14:textId="77777777" w:rsidR="004D0013" w:rsidRPr="007C59EB" w:rsidRDefault="004D0013" w:rsidP="00C31A42">
            <w:pPr>
              <w:rPr>
                <w:rFonts w:cs="Times New Roman"/>
              </w:rPr>
            </w:pPr>
            <w:r w:rsidRPr="007C59EB">
              <w:rPr>
                <w:rFonts w:cs="Times New Roman"/>
              </w:rPr>
              <w:t>0.236</w:t>
            </w:r>
            <w:r w:rsidRPr="007C59EB">
              <w:rPr>
                <w:rFonts w:cs="Times New Roman"/>
              </w:rPr>
              <w:tab/>
            </w:r>
          </w:p>
        </w:tc>
        <w:tc>
          <w:tcPr>
            <w:tcW w:w="1899" w:type="dxa"/>
          </w:tcPr>
          <w:p w14:paraId="472DFA47" w14:textId="77777777" w:rsidR="004D0013" w:rsidRPr="007C59EB" w:rsidRDefault="004D0013" w:rsidP="00C31A42">
            <w:pPr>
              <w:rPr>
                <w:rFonts w:cs="Times New Roman"/>
              </w:rPr>
            </w:pPr>
            <w:r w:rsidRPr="007C59EB">
              <w:rPr>
                <w:rFonts w:cs="Times New Roman"/>
              </w:rPr>
              <w:t xml:space="preserve">0.422 </w:t>
            </w:r>
          </w:p>
        </w:tc>
        <w:tc>
          <w:tcPr>
            <w:tcW w:w="1899" w:type="dxa"/>
          </w:tcPr>
          <w:p w14:paraId="49E74FEE" w14:textId="77777777" w:rsidR="004D0013" w:rsidRPr="007C59EB" w:rsidRDefault="004D0013" w:rsidP="00C31A42">
            <w:pPr>
              <w:rPr>
                <w:rFonts w:cs="Times New Roman"/>
              </w:rPr>
            </w:pPr>
            <w:r w:rsidRPr="007C59EB">
              <w:rPr>
                <w:rFonts w:cs="Times New Roman"/>
              </w:rPr>
              <w:t>0.2449</w:t>
            </w:r>
          </w:p>
        </w:tc>
        <w:tc>
          <w:tcPr>
            <w:tcW w:w="1899" w:type="dxa"/>
          </w:tcPr>
          <w:p w14:paraId="49F24B01" w14:textId="77777777" w:rsidR="004D0013" w:rsidRPr="007C59EB" w:rsidRDefault="004D0013" w:rsidP="00C31A42">
            <w:pPr>
              <w:rPr>
                <w:rFonts w:cs="Times New Roman"/>
              </w:rPr>
            </w:pPr>
            <w:r w:rsidRPr="007C59EB">
              <w:rPr>
                <w:rFonts w:cs="Times New Roman"/>
              </w:rPr>
              <w:t>M01012</w:t>
            </w:r>
          </w:p>
        </w:tc>
        <w:tc>
          <w:tcPr>
            <w:tcW w:w="2707" w:type="dxa"/>
          </w:tcPr>
          <w:p w14:paraId="6F3454A1" w14:textId="77777777" w:rsidR="004D0013" w:rsidRPr="007C59EB" w:rsidRDefault="004D0013" w:rsidP="00C31A42">
            <w:pPr>
              <w:rPr>
                <w:rFonts w:cs="Times New Roman"/>
              </w:rPr>
            </w:pPr>
            <w:r w:rsidRPr="007C59EB">
              <w:rPr>
                <w:rFonts w:cs="Times New Roman"/>
              </w:rPr>
              <w:t>V$HNF3_Q6_01</w:t>
            </w:r>
          </w:p>
        </w:tc>
      </w:tr>
      <w:tr w:rsidR="004D0013" w:rsidRPr="007C59EB" w14:paraId="70171E4E" w14:textId="77777777" w:rsidTr="00C31A42">
        <w:trPr>
          <w:trHeight w:val="446"/>
        </w:trPr>
        <w:tc>
          <w:tcPr>
            <w:tcW w:w="1898" w:type="dxa"/>
          </w:tcPr>
          <w:p w14:paraId="16F9DD6F" w14:textId="77777777" w:rsidR="004D0013" w:rsidRPr="007C59EB" w:rsidRDefault="004D0013" w:rsidP="00C31A42">
            <w:pPr>
              <w:rPr>
                <w:rFonts w:cs="Times New Roman"/>
              </w:rPr>
            </w:pPr>
            <w:r w:rsidRPr="007C59EB">
              <w:rPr>
                <w:rFonts w:cs="Times New Roman"/>
              </w:rPr>
              <w:t>5</w:t>
            </w:r>
          </w:p>
        </w:tc>
        <w:tc>
          <w:tcPr>
            <w:tcW w:w="1898" w:type="dxa"/>
          </w:tcPr>
          <w:p w14:paraId="0AB0B19C" w14:textId="77777777" w:rsidR="004D0013" w:rsidRPr="007C59EB" w:rsidRDefault="004D0013" w:rsidP="00C31A42">
            <w:pPr>
              <w:rPr>
                <w:rFonts w:cs="Times New Roman"/>
              </w:rPr>
            </w:pPr>
            <w:r w:rsidRPr="007C59EB">
              <w:rPr>
                <w:rFonts w:cs="Times New Roman"/>
              </w:rPr>
              <w:t>0.178</w:t>
            </w:r>
          </w:p>
        </w:tc>
        <w:tc>
          <w:tcPr>
            <w:tcW w:w="1899" w:type="dxa"/>
          </w:tcPr>
          <w:p w14:paraId="379A6FAF" w14:textId="77777777" w:rsidR="004D0013" w:rsidRPr="007C59EB" w:rsidRDefault="004D0013" w:rsidP="00C31A42">
            <w:pPr>
              <w:rPr>
                <w:rFonts w:cs="Times New Roman"/>
              </w:rPr>
            </w:pPr>
            <w:r w:rsidRPr="007C59EB">
              <w:rPr>
                <w:rFonts w:cs="Times New Roman"/>
              </w:rPr>
              <w:t>0.769</w:t>
            </w:r>
          </w:p>
        </w:tc>
        <w:tc>
          <w:tcPr>
            <w:tcW w:w="1899" w:type="dxa"/>
          </w:tcPr>
          <w:p w14:paraId="3ABB6763" w14:textId="77777777" w:rsidR="004D0013" w:rsidRPr="007C59EB" w:rsidRDefault="004D0013" w:rsidP="00C31A42">
            <w:pPr>
              <w:rPr>
                <w:rFonts w:cs="Times New Roman"/>
              </w:rPr>
            </w:pPr>
            <w:r w:rsidRPr="007C59EB">
              <w:rPr>
                <w:rFonts w:cs="Times New Roman"/>
              </w:rPr>
              <w:t>0.5103</w:t>
            </w:r>
            <w:r w:rsidRPr="007C59EB">
              <w:rPr>
                <w:rFonts w:cs="Times New Roman"/>
              </w:rPr>
              <w:tab/>
            </w:r>
          </w:p>
        </w:tc>
        <w:tc>
          <w:tcPr>
            <w:tcW w:w="1899" w:type="dxa"/>
          </w:tcPr>
          <w:p w14:paraId="427A2080" w14:textId="77777777" w:rsidR="004D0013" w:rsidRPr="007C59EB" w:rsidRDefault="004D0013" w:rsidP="00C31A42">
            <w:pPr>
              <w:rPr>
                <w:rFonts w:cs="Times New Roman"/>
              </w:rPr>
            </w:pPr>
            <w:r w:rsidRPr="007C59EB">
              <w:rPr>
                <w:rFonts w:cs="Times New Roman"/>
              </w:rPr>
              <w:t>M00724</w:t>
            </w:r>
          </w:p>
        </w:tc>
        <w:tc>
          <w:tcPr>
            <w:tcW w:w="2707" w:type="dxa"/>
          </w:tcPr>
          <w:p w14:paraId="623D98AD" w14:textId="77777777" w:rsidR="004D0013" w:rsidRPr="007C59EB" w:rsidRDefault="004D0013" w:rsidP="00C31A42">
            <w:pPr>
              <w:rPr>
                <w:rFonts w:cs="Times New Roman"/>
              </w:rPr>
            </w:pPr>
            <w:r w:rsidRPr="007C59EB">
              <w:rPr>
                <w:rFonts w:cs="Times New Roman"/>
              </w:rPr>
              <w:t>V$HNF3ALPHA_Q6</w:t>
            </w:r>
          </w:p>
        </w:tc>
      </w:tr>
      <w:tr w:rsidR="004D0013" w:rsidRPr="007C59EB" w14:paraId="68426F64" w14:textId="77777777" w:rsidTr="00C31A42">
        <w:trPr>
          <w:trHeight w:val="446"/>
        </w:trPr>
        <w:tc>
          <w:tcPr>
            <w:tcW w:w="1898" w:type="dxa"/>
          </w:tcPr>
          <w:p w14:paraId="41F28109" w14:textId="77777777" w:rsidR="004D0013" w:rsidRPr="007C59EB" w:rsidRDefault="004D0013" w:rsidP="00C31A42">
            <w:pPr>
              <w:rPr>
                <w:rFonts w:cs="Times New Roman"/>
              </w:rPr>
            </w:pPr>
            <w:r w:rsidRPr="007C59EB">
              <w:rPr>
                <w:rFonts w:cs="Times New Roman"/>
              </w:rPr>
              <w:t>6</w:t>
            </w:r>
          </w:p>
        </w:tc>
        <w:tc>
          <w:tcPr>
            <w:tcW w:w="1898" w:type="dxa"/>
          </w:tcPr>
          <w:p w14:paraId="0F4D02ED" w14:textId="77777777" w:rsidR="004D0013" w:rsidRPr="007C59EB" w:rsidRDefault="004D0013" w:rsidP="00C31A42">
            <w:pPr>
              <w:rPr>
                <w:rFonts w:cs="Times New Roman"/>
              </w:rPr>
            </w:pPr>
            <w:r w:rsidRPr="007C59EB">
              <w:rPr>
                <w:rFonts w:cs="Times New Roman"/>
              </w:rPr>
              <w:t>0.169</w:t>
            </w:r>
          </w:p>
        </w:tc>
        <w:tc>
          <w:tcPr>
            <w:tcW w:w="1899" w:type="dxa"/>
          </w:tcPr>
          <w:p w14:paraId="1875EA9C" w14:textId="77777777" w:rsidR="004D0013" w:rsidRPr="007C59EB" w:rsidRDefault="004D0013" w:rsidP="00C31A42">
            <w:pPr>
              <w:rPr>
                <w:rFonts w:cs="Times New Roman"/>
              </w:rPr>
            </w:pPr>
            <w:r w:rsidRPr="007C59EB">
              <w:rPr>
                <w:rFonts w:cs="Times New Roman"/>
              </w:rPr>
              <w:t>0.336</w:t>
            </w:r>
          </w:p>
        </w:tc>
        <w:tc>
          <w:tcPr>
            <w:tcW w:w="1899" w:type="dxa"/>
          </w:tcPr>
          <w:p w14:paraId="7EB61219" w14:textId="77777777" w:rsidR="004D0013" w:rsidRPr="007C59EB" w:rsidRDefault="004D0013" w:rsidP="00C31A42">
            <w:pPr>
              <w:rPr>
                <w:rFonts w:cs="Times New Roman"/>
              </w:rPr>
            </w:pPr>
            <w:r w:rsidRPr="007C59EB">
              <w:rPr>
                <w:rFonts w:cs="Times New Roman"/>
              </w:rPr>
              <w:t>0.4959</w:t>
            </w:r>
            <w:r w:rsidRPr="007C59EB">
              <w:rPr>
                <w:rFonts w:cs="Times New Roman"/>
              </w:rPr>
              <w:tab/>
            </w:r>
          </w:p>
        </w:tc>
        <w:tc>
          <w:tcPr>
            <w:tcW w:w="1899" w:type="dxa"/>
          </w:tcPr>
          <w:p w14:paraId="29E14876" w14:textId="77777777" w:rsidR="004D0013" w:rsidRPr="007C59EB" w:rsidRDefault="004D0013" w:rsidP="00C31A42">
            <w:pPr>
              <w:rPr>
                <w:rFonts w:cs="Times New Roman"/>
              </w:rPr>
            </w:pPr>
            <w:r w:rsidRPr="007C59EB">
              <w:rPr>
                <w:rFonts w:cs="Times New Roman"/>
              </w:rPr>
              <w:t>M00496</w:t>
            </w:r>
          </w:p>
        </w:tc>
        <w:tc>
          <w:tcPr>
            <w:tcW w:w="2707" w:type="dxa"/>
          </w:tcPr>
          <w:p w14:paraId="42A5A89D" w14:textId="77777777" w:rsidR="004D0013" w:rsidRPr="007C59EB" w:rsidRDefault="004D0013" w:rsidP="00C31A42">
            <w:pPr>
              <w:rPr>
                <w:rFonts w:cs="Times New Roman"/>
              </w:rPr>
            </w:pPr>
            <w:r w:rsidRPr="007C59EB">
              <w:rPr>
                <w:rFonts w:cs="Times New Roman"/>
              </w:rPr>
              <w:t>V$STAT1_03</w:t>
            </w:r>
          </w:p>
        </w:tc>
      </w:tr>
      <w:tr w:rsidR="004D0013" w:rsidRPr="007C59EB" w14:paraId="3813AC17" w14:textId="77777777" w:rsidTr="00C31A42">
        <w:trPr>
          <w:trHeight w:val="474"/>
        </w:trPr>
        <w:tc>
          <w:tcPr>
            <w:tcW w:w="1898" w:type="dxa"/>
          </w:tcPr>
          <w:p w14:paraId="57B83FCB" w14:textId="77777777" w:rsidR="004D0013" w:rsidRPr="007C59EB" w:rsidRDefault="004D0013" w:rsidP="00C31A42">
            <w:pPr>
              <w:rPr>
                <w:rFonts w:cs="Times New Roman"/>
              </w:rPr>
            </w:pPr>
            <w:r w:rsidRPr="007C59EB">
              <w:rPr>
                <w:rFonts w:cs="Times New Roman"/>
              </w:rPr>
              <w:t>7</w:t>
            </w:r>
          </w:p>
        </w:tc>
        <w:tc>
          <w:tcPr>
            <w:tcW w:w="1898" w:type="dxa"/>
          </w:tcPr>
          <w:p w14:paraId="5274413C" w14:textId="77777777" w:rsidR="004D0013" w:rsidRPr="007C59EB" w:rsidRDefault="004D0013" w:rsidP="00C31A42">
            <w:pPr>
              <w:rPr>
                <w:rFonts w:cs="Times New Roman"/>
              </w:rPr>
            </w:pPr>
            <w:r w:rsidRPr="007C59EB">
              <w:rPr>
                <w:rFonts w:cs="Times New Roman"/>
              </w:rPr>
              <w:t>-0.148</w:t>
            </w:r>
          </w:p>
        </w:tc>
        <w:tc>
          <w:tcPr>
            <w:tcW w:w="1899" w:type="dxa"/>
          </w:tcPr>
          <w:p w14:paraId="50F7899D" w14:textId="77777777" w:rsidR="004D0013" w:rsidRPr="007C59EB" w:rsidRDefault="004D0013" w:rsidP="00C31A42">
            <w:pPr>
              <w:rPr>
                <w:rFonts w:cs="Times New Roman"/>
              </w:rPr>
            </w:pPr>
            <w:r w:rsidRPr="007C59EB">
              <w:rPr>
                <w:rFonts w:cs="Times New Roman"/>
              </w:rPr>
              <w:t xml:space="preserve">0.250 </w:t>
            </w:r>
          </w:p>
        </w:tc>
        <w:tc>
          <w:tcPr>
            <w:tcW w:w="1899" w:type="dxa"/>
          </w:tcPr>
          <w:p w14:paraId="43673EAD" w14:textId="77777777" w:rsidR="004D0013" w:rsidRPr="007C59EB" w:rsidRDefault="004D0013" w:rsidP="00C31A42">
            <w:pPr>
              <w:rPr>
                <w:rFonts w:cs="Times New Roman"/>
              </w:rPr>
            </w:pPr>
            <w:r w:rsidRPr="007C59EB">
              <w:rPr>
                <w:rFonts w:cs="Times New Roman"/>
              </w:rPr>
              <w:t>0.1780</w:t>
            </w:r>
          </w:p>
        </w:tc>
        <w:tc>
          <w:tcPr>
            <w:tcW w:w="1899" w:type="dxa"/>
          </w:tcPr>
          <w:p w14:paraId="6ADC493D" w14:textId="77777777" w:rsidR="004D0013" w:rsidRPr="007C59EB" w:rsidRDefault="004D0013" w:rsidP="00C31A42">
            <w:pPr>
              <w:rPr>
                <w:rFonts w:cs="Times New Roman"/>
              </w:rPr>
            </w:pPr>
            <w:r w:rsidRPr="007C59EB">
              <w:rPr>
                <w:rFonts w:cs="Times New Roman"/>
              </w:rPr>
              <w:t>M00317</w:t>
            </w:r>
          </w:p>
        </w:tc>
        <w:tc>
          <w:tcPr>
            <w:tcW w:w="2707" w:type="dxa"/>
          </w:tcPr>
          <w:p w14:paraId="1FF29390" w14:textId="77777777" w:rsidR="004D0013" w:rsidRPr="007C59EB" w:rsidRDefault="004D0013" w:rsidP="00C31A42">
            <w:pPr>
              <w:rPr>
                <w:rFonts w:cs="Times New Roman"/>
              </w:rPr>
            </w:pPr>
            <w:r w:rsidRPr="007C59EB">
              <w:rPr>
                <w:rFonts w:cs="Times New Roman"/>
              </w:rPr>
              <w:t>V$LDSPOLYA_B</w:t>
            </w:r>
          </w:p>
        </w:tc>
      </w:tr>
      <w:tr w:rsidR="004D0013" w:rsidRPr="007C59EB" w14:paraId="374988BF" w14:textId="77777777" w:rsidTr="00C31A42">
        <w:trPr>
          <w:trHeight w:val="446"/>
        </w:trPr>
        <w:tc>
          <w:tcPr>
            <w:tcW w:w="1898" w:type="dxa"/>
          </w:tcPr>
          <w:p w14:paraId="65BDD1B5" w14:textId="77777777" w:rsidR="004D0013" w:rsidRPr="007C59EB" w:rsidRDefault="004D0013" w:rsidP="00C31A42">
            <w:pPr>
              <w:rPr>
                <w:rFonts w:cs="Times New Roman"/>
              </w:rPr>
            </w:pPr>
            <w:r w:rsidRPr="007C59EB">
              <w:rPr>
                <w:rFonts w:cs="Times New Roman"/>
              </w:rPr>
              <w:t>8</w:t>
            </w:r>
          </w:p>
        </w:tc>
        <w:tc>
          <w:tcPr>
            <w:tcW w:w="1898" w:type="dxa"/>
          </w:tcPr>
          <w:p w14:paraId="3E230769" w14:textId="77777777" w:rsidR="004D0013" w:rsidRPr="007C59EB" w:rsidRDefault="004D0013" w:rsidP="00C31A42">
            <w:pPr>
              <w:rPr>
                <w:rFonts w:cs="Times New Roman"/>
              </w:rPr>
            </w:pPr>
            <w:r w:rsidRPr="007C59EB">
              <w:rPr>
                <w:rFonts w:cs="Times New Roman"/>
              </w:rPr>
              <w:t>0.144</w:t>
            </w:r>
          </w:p>
        </w:tc>
        <w:tc>
          <w:tcPr>
            <w:tcW w:w="1899" w:type="dxa"/>
          </w:tcPr>
          <w:p w14:paraId="60E02E3F" w14:textId="77777777" w:rsidR="004D0013" w:rsidRPr="007C59EB" w:rsidRDefault="004D0013" w:rsidP="00C31A42">
            <w:pPr>
              <w:rPr>
                <w:rFonts w:cs="Times New Roman"/>
              </w:rPr>
            </w:pPr>
            <w:r w:rsidRPr="007C59EB">
              <w:rPr>
                <w:rFonts w:cs="Times New Roman"/>
              </w:rPr>
              <w:t>0.460</w:t>
            </w:r>
          </w:p>
        </w:tc>
        <w:tc>
          <w:tcPr>
            <w:tcW w:w="1899" w:type="dxa"/>
          </w:tcPr>
          <w:p w14:paraId="135AFE55" w14:textId="77777777" w:rsidR="004D0013" w:rsidRPr="007C59EB" w:rsidRDefault="004D0013" w:rsidP="00C31A42">
            <w:pPr>
              <w:rPr>
                <w:rFonts w:cs="Times New Roman"/>
              </w:rPr>
            </w:pPr>
            <w:r w:rsidRPr="007C59EB">
              <w:rPr>
                <w:rFonts w:cs="Times New Roman"/>
              </w:rPr>
              <w:t>0.6415</w:t>
            </w:r>
          </w:p>
        </w:tc>
        <w:tc>
          <w:tcPr>
            <w:tcW w:w="1899" w:type="dxa"/>
          </w:tcPr>
          <w:p w14:paraId="24DBB562" w14:textId="77777777" w:rsidR="004D0013" w:rsidRPr="007C59EB" w:rsidRDefault="004D0013" w:rsidP="00C31A42">
            <w:pPr>
              <w:rPr>
                <w:rFonts w:cs="Times New Roman"/>
              </w:rPr>
            </w:pPr>
            <w:r w:rsidRPr="007C59EB">
              <w:rPr>
                <w:rFonts w:cs="Times New Roman"/>
              </w:rPr>
              <w:t>M00139</w:t>
            </w:r>
          </w:p>
        </w:tc>
        <w:tc>
          <w:tcPr>
            <w:tcW w:w="2707" w:type="dxa"/>
          </w:tcPr>
          <w:p w14:paraId="1BCA346A" w14:textId="77777777" w:rsidR="004D0013" w:rsidRPr="007C59EB" w:rsidRDefault="004D0013" w:rsidP="00C31A42">
            <w:pPr>
              <w:rPr>
                <w:rFonts w:cs="Times New Roman"/>
              </w:rPr>
            </w:pPr>
            <w:r w:rsidRPr="007C59EB">
              <w:rPr>
                <w:rFonts w:cs="Times New Roman"/>
              </w:rPr>
              <w:t>V$AHR_01</w:t>
            </w:r>
          </w:p>
        </w:tc>
      </w:tr>
      <w:tr w:rsidR="004D0013" w:rsidRPr="007C59EB" w14:paraId="2CAC04EE" w14:textId="77777777" w:rsidTr="00C31A42">
        <w:trPr>
          <w:trHeight w:val="446"/>
        </w:trPr>
        <w:tc>
          <w:tcPr>
            <w:tcW w:w="1898" w:type="dxa"/>
          </w:tcPr>
          <w:p w14:paraId="1B0FD0BE" w14:textId="77777777" w:rsidR="004D0013" w:rsidRPr="007C59EB" w:rsidRDefault="004D0013" w:rsidP="00C31A42">
            <w:pPr>
              <w:rPr>
                <w:rFonts w:cs="Times New Roman"/>
              </w:rPr>
            </w:pPr>
            <w:r w:rsidRPr="007C59EB">
              <w:rPr>
                <w:rFonts w:cs="Times New Roman"/>
              </w:rPr>
              <w:t>9</w:t>
            </w:r>
          </w:p>
        </w:tc>
        <w:tc>
          <w:tcPr>
            <w:tcW w:w="1898" w:type="dxa"/>
          </w:tcPr>
          <w:p w14:paraId="48C7DC32" w14:textId="77777777" w:rsidR="004D0013" w:rsidRPr="007C59EB" w:rsidRDefault="004D0013" w:rsidP="00C31A42">
            <w:pPr>
              <w:rPr>
                <w:rFonts w:cs="Times New Roman"/>
              </w:rPr>
            </w:pPr>
            <w:r w:rsidRPr="007C59EB">
              <w:rPr>
                <w:rFonts w:cs="Times New Roman"/>
              </w:rPr>
              <w:t>-0.141</w:t>
            </w:r>
          </w:p>
        </w:tc>
        <w:tc>
          <w:tcPr>
            <w:tcW w:w="1899" w:type="dxa"/>
          </w:tcPr>
          <w:p w14:paraId="36573578" w14:textId="77777777" w:rsidR="004D0013" w:rsidRPr="007C59EB" w:rsidRDefault="004D0013" w:rsidP="00C31A42">
            <w:pPr>
              <w:rPr>
                <w:rFonts w:cs="Times New Roman"/>
              </w:rPr>
            </w:pPr>
            <w:r w:rsidRPr="007C59EB">
              <w:rPr>
                <w:rFonts w:cs="Times New Roman"/>
              </w:rPr>
              <w:t>0.667</w:t>
            </w:r>
          </w:p>
        </w:tc>
        <w:tc>
          <w:tcPr>
            <w:tcW w:w="1899" w:type="dxa"/>
          </w:tcPr>
          <w:p w14:paraId="4AAB0520" w14:textId="77777777" w:rsidR="004D0013" w:rsidRPr="007C59EB" w:rsidRDefault="004D0013" w:rsidP="00C31A42">
            <w:pPr>
              <w:rPr>
                <w:rFonts w:cs="Times New Roman"/>
              </w:rPr>
            </w:pPr>
            <w:r w:rsidRPr="007C59EB">
              <w:rPr>
                <w:rFonts w:cs="Times New Roman"/>
              </w:rPr>
              <w:t>0.4828</w:t>
            </w:r>
          </w:p>
        </w:tc>
        <w:tc>
          <w:tcPr>
            <w:tcW w:w="1899" w:type="dxa"/>
          </w:tcPr>
          <w:p w14:paraId="1DF06FDF" w14:textId="77777777" w:rsidR="004D0013" w:rsidRPr="007C59EB" w:rsidRDefault="004D0013" w:rsidP="00C31A42">
            <w:pPr>
              <w:rPr>
                <w:rFonts w:cs="Times New Roman"/>
              </w:rPr>
            </w:pPr>
            <w:r w:rsidRPr="007C59EB">
              <w:rPr>
                <w:rFonts w:cs="Times New Roman"/>
              </w:rPr>
              <w:t>M00791</w:t>
            </w:r>
          </w:p>
        </w:tc>
        <w:tc>
          <w:tcPr>
            <w:tcW w:w="2707" w:type="dxa"/>
          </w:tcPr>
          <w:p w14:paraId="2C009049" w14:textId="77777777" w:rsidR="004D0013" w:rsidRPr="007C59EB" w:rsidRDefault="004D0013" w:rsidP="00C31A42">
            <w:pPr>
              <w:rPr>
                <w:rFonts w:cs="Times New Roman"/>
              </w:rPr>
            </w:pPr>
            <w:r w:rsidRPr="007C59EB">
              <w:rPr>
                <w:rFonts w:cs="Times New Roman"/>
              </w:rPr>
              <w:t>V$HNF3_Q6</w:t>
            </w:r>
          </w:p>
        </w:tc>
      </w:tr>
      <w:tr w:rsidR="004D0013" w:rsidRPr="007C59EB" w14:paraId="2EAD8AF3" w14:textId="77777777" w:rsidTr="00C31A42">
        <w:trPr>
          <w:trHeight w:val="446"/>
        </w:trPr>
        <w:tc>
          <w:tcPr>
            <w:tcW w:w="1898" w:type="dxa"/>
          </w:tcPr>
          <w:p w14:paraId="5E45F214" w14:textId="77777777" w:rsidR="004D0013" w:rsidRPr="007C59EB" w:rsidRDefault="004D0013" w:rsidP="00C31A42">
            <w:pPr>
              <w:rPr>
                <w:rFonts w:cs="Times New Roman"/>
              </w:rPr>
            </w:pPr>
            <w:r w:rsidRPr="007C59EB">
              <w:rPr>
                <w:rFonts w:cs="Times New Roman"/>
              </w:rPr>
              <w:t>10</w:t>
            </w:r>
          </w:p>
        </w:tc>
        <w:tc>
          <w:tcPr>
            <w:tcW w:w="1898" w:type="dxa"/>
          </w:tcPr>
          <w:p w14:paraId="3C64DE61" w14:textId="77777777" w:rsidR="004D0013" w:rsidRPr="007C59EB" w:rsidRDefault="004D0013" w:rsidP="00C31A42">
            <w:pPr>
              <w:rPr>
                <w:rFonts w:cs="Times New Roman"/>
              </w:rPr>
            </w:pPr>
            <w:r w:rsidRPr="007C59EB">
              <w:rPr>
                <w:rFonts w:cs="Times New Roman"/>
              </w:rPr>
              <w:t>0.137</w:t>
            </w:r>
          </w:p>
        </w:tc>
        <w:tc>
          <w:tcPr>
            <w:tcW w:w="1899" w:type="dxa"/>
          </w:tcPr>
          <w:p w14:paraId="04B40569" w14:textId="77777777" w:rsidR="004D0013" w:rsidRPr="007C59EB" w:rsidRDefault="004D0013" w:rsidP="00C31A42">
            <w:pPr>
              <w:rPr>
                <w:rFonts w:cs="Times New Roman"/>
              </w:rPr>
            </w:pPr>
            <w:r w:rsidRPr="007C59EB">
              <w:rPr>
                <w:rFonts w:cs="Times New Roman"/>
              </w:rPr>
              <w:t>0.448</w:t>
            </w:r>
          </w:p>
        </w:tc>
        <w:tc>
          <w:tcPr>
            <w:tcW w:w="1899" w:type="dxa"/>
          </w:tcPr>
          <w:p w14:paraId="09403C47" w14:textId="77777777" w:rsidR="004D0013" w:rsidRPr="007C59EB" w:rsidRDefault="004D0013" w:rsidP="00C31A42">
            <w:pPr>
              <w:rPr>
                <w:rFonts w:cs="Times New Roman"/>
              </w:rPr>
            </w:pPr>
            <w:r w:rsidRPr="007C59EB">
              <w:rPr>
                <w:rFonts w:cs="Times New Roman"/>
              </w:rPr>
              <w:t>0.6144</w:t>
            </w:r>
          </w:p>
        </w:tc>
        <w:tc>
          <w:tcPr>
            <w:tcW w:w="1899" w:type="dxa"/>
          </w:tcPr>
          <w:p w14:paraId="00552CF0" w14:textId="77777777" w:rsidR="004D0013" w:rsidRPr="007C59EB" w:rsidRDefault="004D0013" w:rsidP="00C31A42">
            <w:pPr>
              <w:rPr>
                <w:rFonts w:cs="Times New Roman"/>
              </w:rPr>
            </w:pPr>
            <w:r w:rsidRPr="007C59EB">
              <w:rPr>
                <w:rFonts w:cs="Times New Roman"/>
              </w:rPr>
              <w:t>M00750</w:t>
            </w:r>
          </w:p>
        </w:tc>
        <w:tc>
          <w:tcPr>
            <w:tcW w:w="2707" w:type="dxa"/>
          </w:tcPr>
          <w:p w14:paraId="5EA9AF0E" w14:textId="77777777" w:rsidR="004D0013" w:rsidRPr="007C59EB" w:rsidRDefault="004D0013" w:rsidP="00C31A42">
            <w:pPr>
              <w:rPr>
                <w:rFonts w:cs="Times New Roman"/>
              </w:rPr>
            </w:pPr>
            <w:r w:rsidRPr="007C59EB">
              <w:rPr>
                <w:rFonts w:cs="Times New Roman"/>
              </w:rPr>
              <w:t>V$HMGIY_Q6</w:t>
            </w:r>
          </w:p>
        </w:tc>
      </w:tr>
    </w:tbl>
    <w:p w14:paraId="52B84C7D" w14:textId="77777777" w:rsidR="004D0013" w:rsidRPr="007C59EB" w:rsidRDefault="004D0013">
      <w:pPr>
        <w:rPr>
          <w:rFonts w:cs="Times New Roman"/>
          <w:lang w:val="en-GB"/>
        </w:rPr>
      </w:pPr>
    </w:p>
    <w:p w14:paraId="035B4ACE" w14:textId="6CEC1F22" w:rsidR="004D0013" w:rsidRPr="007C59EB" w:rsidRDefault="004D0013">
      <w:pPr>
        <w:rPr>
          <w:rFonts w:cs="Times New Roman"/>
          <w:u w:val="single"/>
          <w:lang w:val="en-GB"/>
        </w:rPr>
      </w:pPr>
      <w:r w:rsidRPr="007C59EB">
        <w:rPr>
          <w:rFonts w:cs="Times New Roman"/>
          <w:u w:val="single"/>
          <w:lang w:val="en-GB"/>
        </w:rPr>
        <w:t xml:space="preserve">Legend to Table </w:t>
      </w:r>
      <w:r w:rsidR="00703137">
        <w:rPr>
          <w:rFonts w:cs="Times New Roman"/>
          <w:u w:val="single"/>
          <w:lang w:val="en-GB"/>
        </w:rPr>
        <w:t>3</w:t>
      </w:r>
    </w:p>
    <w:p w14:paraId="605169D2" w14:textId="77777777" w:rsidR="004D0013" w:rsidRPr="007C59EB" w:rsidRDefault="004D0013">
      <w:pPr>
        <w:rPr>
          <w:rFonts w:cs="Times New Roman"/>
          <w:lang w:val="en-GB"/>
        </w:rPr>
      </w:pPr>
      <w:r w:rsidRPr="007C59EB">
        <w:rPr>
          <w:rFonts w:cs="Times New Roman"/>
          <w:lang w:val="en-US"/>
        </w:rPr>
        <w:t xml:space="preserve">Values are sorted from highest to lowest “absolute difference </w:t>
      </w:r>
      <w:proofErr w:type="gramStart"/>
      <w:r w:rsidRPr="007C59EB">
        <w:rPr>
          <w:rFonts w:cs="Times New Roman"/>
          <w:lang w:val="en-US"/>
        </w:rPr>
        <w:t>log(</w:t>
      </w:r>
      <w:proofErr w:type="gramEnd"/>
      <w:r w:rsidRPr="007C59EB">
        <w:rPr>
          <w:rFonts w:cs="Times New Roman"/>
          <w:lang w:val="en-US"/>
        </w:rPr>
        <w:t>p) for two sequences”. Table shows results obtained selecting as a matrix and a background model “Transfac_2010.1 vertebrates” and “human promoter”, respectively.</w:t>
      </w:r>
    </w:p>
    <w:p w14:paraId="2E5584D7" w14:textId="77777777" w:rsidR="004D0013" w:rsidRDefault="004D0013">
      <w:pPr>
        <w:rPr>
          <w:rFonts w:cs="Times New Roman"/>
          <w:lang w:val="en-GB"/>
        </w:rPr>
        <w:sectPr w:rsidR="004D0013" w:rsidSect="00C31A42">
          <w:pgSz w:w="16840" w:h="11900" w:orient="landscape"/>
          <w:pgMar w:top="1800" w:right="1440" w:bottom="1800" w:left="1440" w:header="708" w:footer="708" w:gutter="0"/>
          <w:cols w:space="708"/>
          <w:docGrid w:linePitch="360"/>
        </w:sectPr>
      </w:pPr>
      <w:r w:rsidRPr="007C59EB">
        <w:rPr>
          <w:rFonts w:cs="Times New Roman"/>
          <w:lang w:val="en-GB"/>
        </w:rPr>
        <w:br w:type="page"/>
      </w:r>
    </w:p>
    <w:p w14:paraId="21D606FF" w14:textId="6CAB73E7" w:rsidR="004D0013" w:rsidRDefault="004D0013" w:rsidP="00C31A42">
      <w:pPr>
        <w:spacing w:line="480" w:lineRule="auto"/>
        <w:jc w:val="both"/>
        <w:outlineLvl w:val="0"/>
        <w:rPr>
          <w:rFonts w:cs="Times New Roman"/>
          <w:b/>
          <w:lang w:val="en-GB"/>
        </w:rPr>
      </w:pPr>
      <w:r>
        <w:rPr>
          <w:rFonts w:cs="Times New Roman"/>
          <w:b/>
          <w:lang w:val="en-GB"/>
        </w:rPr>
        <w:lastRenderedPageBreak/>
        <w:t xml:space="preserve">Figure 1. </w:t>
      </w:r>
    </w:p>
    <w:p w14:paraId="0240BC26" w14:textId="77777777" w:rsidR="00B221EE" w:rsidRDefault="00B221EE" w:rsidP="00C31A42">
      <w:pPr>
        <w:spacing w:line="480" w:lineRule="auto"/>
        <w:jc w:val="both"/>
        <w:outlineLvl w:val="0"/>
        <w:rPr>
          <w:rFonts w:cs="Times New Roman"/>
          <w:b/>
          <w:lang w:val="en-GB"/>
        </w:rPr>
      </w:pPr>
    </w:p>
    <w:p w14:paraId="1AAAAC5B" w14:textId="7A9A0863" w:rsidR="004D0013" w:rsidRDefault="00B221EE" w:rsidP="00C31A42">
      <w:pPr>
        <w:rPr>
          <w:rFonts w:cs="Times New Roman"/>
          <w:b/>
          <w:lang w:val="en-GB"/>
        </w:rPr>
        <w:sectPr w:rsidR="004D0013" w:rsidSect="00C31A42">
          <w:pgSz w:w="11900" w:h="16840"/>
          <w:pgMar w:top="1440" w:right="1800" w:bottom="1440" w:left="1800" w:header="708" w:footer="708" w:gutter="0"/>
          <w:cols w:space="708"/>
          <w:docGrid w:linePitch="360"/>
        </w:sectPr>
      </w:pPr>
      <w:r>
        <w:rPr>
          <w:rFonts w:cs="Times New Roman"/>
          <w:b/>
          <w:noProof/>
          <w:lang w:val="en-GB" w:eastAsia="en-GB"/>
        </w:rPr>
        <w:drawing>
          <wp:inline distT="0" distB="0" distL="0" distR="0" wp14:anchorId="08A28647" wp14:editId="5E672BF5">
            <wp:extent cx="5149901" cy="1478142"/>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1639" cy="1478641"/>
                    </a:xfrm>
                    <a:prstGeom prst="rect">
                      <a:avLst/>
                    </a:prstGeom>
                    <a:noFill/>
                  </pic:spPr>
                </pic:pic>
              </a:graphicData>
            </a:graphic>
          </wp:inline>
        </w:drawing>
      </w:r>
    </w:p>
    <w:p w14:paraId="20A2CC2B" w14:textId="370E4220" w:rsidR="004D0013" w:rsidRPr="00B605C2" w:rsidRDefault="004D0013" w:rsidP="00C31A42">
      <w:pPr>
        <w:spacing w:line="480" w:lineRule="auto"/>
        <w:jc w:val="both"/>
        <w:outlineLvl w:val="0"/>
        <w:rPr>
          <w:rFonts w:cs="Times New Roman"/>
          <w:b/>
          <w:lang w:val="en-GB"/>
        </w:rPr>
      </w:pPr>
      <w:r>
        <w:rPr>
          <w:rFonts w:cs="Times New Roman"/>
          <w:b/>
          <w:lang w:val="en-GB"/>
        </w:rPr>
        <w:lastRenderedPageBreak/>
        <w:t>Figure 2</w:t>
      </w:r>
      <w:r w:rsidRPr="00B605C2">
        <w:rPr>
          <w:rFonts w:cs="Times New Roman"/>
          <w:b/>
          <w:lang w:val="en-GB"/>
        </w:rPr>
        <w:t xml:space="preserve">. </w:t>
      </w:r>
    </w:p>
    <w:p w14:paraId="207F4E70" w14:textId="77777777" w:rsidR="004D0013" w:rsidRPr="00B605C2" w:rsidRDefault="004D0013" w:rsidP="00C31A42">
      <w:pPr>
        <w:spacing w:line="480" w:lineRule="auto"/>
        <w:jc w:val="both"/>
        <w:rPr>
          <w:rFonts w:cs="Times New Roman"/>
          <w:b/>
          <w:lang w:val="en-GB"/>
        </w:rPr>
      </w:pPr>
      <w:r w:rsidRPr="00B605C2">
        <w:rPr>
          <w:rFonts w:cs="Times New Roman"/>
          <w:noProof/>
          <w:lang w:val="en-GB" w:eastAsia="en-GB"/>
        </w:rPr>
        <w:drawing>
          <wp:inline distT="0" distB="0" distL="0" distR="0" wp14:anchorId="18B1F252" wp14:editId="2A2E6292">
            <wp:extent cx="8864600" cy="4432300"/>
            <wp:effectExtent l="0" t="0" r="0" b="1270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8864600" cy="4432300"/>
                    </a:xfrm>
                    <a:prstGeom prst="rect">
                      <a:avLst/>
                    </a:prstGeom>
                    <a:noFill/>
                    <a:ln>
                      <a:noFill/>
                    </a:ln>
                  </pic:spPr>
                </pic:pic>
              </a:graphicData>
            </a:graphic>
          </wp:inline>
        </w:drawing>
      </w:r>
    </w:p>
    <w:p w14:paraId="4EF0D6BC" w14:textId="0AEC8681" w:rsidR="004D0013" w:rsidRDefault="004D0013" w:rsidP="00C31A42">
      <w:pPr>
        <w:spacing w:line="480" w:lineRule="auto"/>
        <w:jc w:val="both"/>
        <w:rPr>
          <w:rFonts w:cs="Times New Roman"/>
          <w:u w:val="single"/>
          <w:lang w:val="en-GB"/>
        </w:rPr>
        <w:sectPr w:rsidR="004D0013" w:rsidSect="00C31A42">
          <w:pgSz w:w="16840" w:h="11900" w:orient="landscape"/>
          <w:pgMar w:top="1800" w:right="1440" w:bottom="1800" w:left="1440" w:header="708" w:footer="708" w:gutter="0"/>
          <w:cols w:space="708"/>
          <w:docGrid w:linePitch="360"/>
        </w:sectPr>
      </w:pPr>
    </w:p>
    <w:p w14:paraId="7CB838AC" w14:textId="77777777" w:rsidR="003F0EC3" w:rsidRPr="003F0EC3" w:rsidRDefault="003F0EC3" w:rsidP="003F0EC3">
      <w:pPr>
        <w:spacing w:line="480" w:lineRule="auto"/>
        <w:jc w:val="both"/>
        <w:outlineLvl w:val="0"/>
        <w:rPr>
          <w:rFonts w:cs="Times New Roman"/>
          <w:u w:val="single"/>
          <w:lang w:val="en-GB"/>
        </w:rPr>
      </w:pPr>
      <w:r w:rsidRPr="003F0EC3">
        <w:rPr>
          <w:rFonts w:cs="Times New Roman"/>
          <w:u w:val="single"/>
          <w:lang w:val="en-GB"/>
        </w:rPr>
        <w:lastRenderedPageBreak/>
        <w:t>Figure captions</w:t>
      </w:r>
    </w:p>
    <w:p w14:paraId="426310D3" w14:textId="39734168" w:rsidR="003F0EC3" w:rsidRDefault="003F0EC3" w:rsidP="003F0EC3">
      <w:pPr>
        <w:spacing w:line="480" w:lineRule="auto"/>
        <w:jc w:val="both"/>
        <w:outlineLvl w:val="0"/>
        <w:rPr>
          <w:rFonts w:cs="Times New Roman"/>
          <w:b/>
          <w:lang w:val="en-GB"/>
        </w:rPr>
      </w:pPr>
      <w:r>
        <w:rPr>
          <w:rFonts w:cs="Times New Roman"/>
          <w:b/>
          <w:lang w:val="en-GB"/>
        </w:rPr>
        <w:t xml:space="preserve">Figure 1. </w:t>
      </w:r>
      <w:r w:rsidRPr="00CB6BFB">
        <w:rPr>
          <w:rFonts w:cs="Times New Roman"/>
          <w:lang w:val="en-GB"/>
        </w:rPr>
        <w:t xml:space="preserve">Schematic overview of the </w:t>
      </w:r>
      <w:r w:rsidR="00F8715B">
        <w:rPr>
          <w:rFonts w:cs="Times New Roman"/>
          <w:lang w:val="en-GB"/>
        </w:rPr>
        <w:t xml:space="preserve">two </w:t>
      </w:r>
      <w:r w:rsidRPr="00CB6BFB">
        <w:rPr>
          <w:rFonts w:cs="Times New Roman"/>
          <w:lang w:val="en-GB"/>
        </w:rPr>
        <w:t xml:space="preserve">proposed </w:t>
      </w:r>
      <w:r w:rsidR="00F8715B">
        <w:rPr>
          <w:rFonts w:cs="Times New Roman"/>
          <w:lang w:val="en-GB"/>
        </w:rPr>
        <w:t>interaction models</w:t>
      </w:r>
      <w:r w:rsidRPr="00CB6BFB">
        <w:rPr>
          <w:rFonts w:cs="Times New Roman"/>
          <w:lang w:val="en-GB"/>
        </w:rPr>
        <w:t xml:space="preserve"> of </w:t>
      </w:r>
      <w:r w:rsidRPr="00CB6BFB">
        <w:rPr>
          <w:rFonts w:cs="Times New Roman"/>
          <w:i/>
          <w:lang w:val="en-GB"/>
        </w:rPr>
        <w:t>OXTR</w:t>
      </w:r>
      <w:r w:rsidRPr="00CB6BFB">
        <w:rPr>
          <w:rFonts w:cs="Times New Roman"/>
          <w:lang w:val="en-GB"/>
        </w:rPr>
        <w:t xml:space="preserve"> rs2254298 with </w:t>
      </w:r>
      <w:r w:rsidR="00F8715B">
        <w:rPr>
          <w:rFonts w:cs="Times New Roman"/>
          <w:lang w:val="en-GB"/>
        </w:rPr>
        <w:t xml:space="preserve">a) </w:t>
      </w:r>
      <w:r w:rsidRPr="00CB6BFB">
        <w:rPr>
          <w:rFonts w:cs="Times New Roman"/>
          <w:lang w:val="en-GB"/>
        </w:rPr>
        <w:t xml:space="preserve">behavioural inhibition and </w:t>
      </w:r>
      <w:r w:rsidR="00F8715B">
        <w:rPr>
          <w:rFonts w:cs="Times New Roman"/>
          <w:lang w:val="en-GB"/>
        </w:rPr>
        <w:t>with</w:t>
      </w:r>
      <w:r w:rsidR="00F8715B" w:rsidRPr="00CB6BFB">
        <w:rPr>
          <w:rFonts w:cs="Times New Roman"/>
          <w:lang w:val="en-GB"/>
        </w:rPr>
        <w:t xml:space="preserve"> </w:t>
      </w:r>
      <w:r w:rsidR="00F8715B">
        <w:rPr>
          <w:rFonts w:cs="Times New Roman"/>
          <w:lang w:val="en-GB"/>
        </w:rPr>
        <w:t xml:space="preserve">b) </w:t>
      </w:r>
      <w:r w:rsidRPr="00CB6BFB">
        <w:rPr>
          <w:rFonts w:cs="Times New Roman"/>
          <w:lang w:val="en-GB"/>
        </w:rPr>
        <w:t>adult separation anxiety on symptoms of complicated grief.</w:t>
      </w:r>
    </w:p>
    <w:p w14:paraId="47C2CF08" w14:textId="77777777" w:rsidR="003F0EC3" w:rsidRDefault="003F0EC3" w:rsidP="00143D05">
      <w:pPr>
        <w:spacing w:line="480" w:lineRule="auto"/>
        <w:jc w:val="both"/>
        <w:outlineLvl w:val="0"/>
        <w:rPr>
          <w:rFonts w:cs="Times New Roman"/>
          <w:b/>
          <w:lang w:val="en-GB"/>
        </w:rPr>
      </w:pPr>
    </w:p>
    <w:p w14:paraId="178D3376" w14:textId="3D8D94F4" w:rsidR="003F0EC3" w:rsidRPr="00B605C2" w:rsidRDefault="003F0EC3" w:rsidP="003F0EC3">
      <w:pPr>
        <w:spacing w:line="480" w:lineRule="auto"/>
        <w:jc w:val="both"/>
        <w:outlineLvl w:val="0"/>
        <w:rPr>
          <w:rFonts w:cs="Times New Roman"/>
          <w:b/>
          <w:lang w:val="en-GB"/>
        </w:rPr>
      </w:pPr>
      <w:r>
        <w:rPr>
          <w:rFonts w:cs="Times New Roman"/>
          <w:b/>
          <w:lang w:val="en-GB"/>
        </w:rPr>
        <w:t xml:space="preserve">Figure </w:t>
      </w:r>
      <w:r w:rsidR="00F8715B">
        <w:rPr>
          <w:rFonts w:cs="Times New Roman"/>
          <w:b/>
          <w:lang w:val="en-GB"/>
        </w:rPr>
        <w:t>2.</w:t>
      </w:r>
      <w:r w:rsidRPr="00B605C2">
        <w:rPr>
          <w:rFonts w:cs="Times New Roman"/>
          <w:b/>
          <w:lang w:val="en-GB"/>
        </w:rPr>
        <w:t xml:space="preserve"> </w:t>
      </w:r>
      <w:r w:rsidRPr="00CB6BFB">
        <w:rPr>
          <w:rFonts w:cs="Times New Roman"/>
          <w:lang w:val="en-GB"/>
        </w:rPr>
        <w:t xml:space="preserve">Interaction of </w:t>
      </w:r>
      <w:r w:rsidRPr="00CB6BFB">
        <w:rPr>
          <w:rFonts w:cs="Times New Roman"/>
          <w:i/>
          <w:lang w:val="en-GB"/>
        </w:rPr>
        <w:t>OXTR</w:t>
      </w:r>
      <w:r w:rsidRPr="00CB6BFB">
        <w:rPr>
          <w:rFonts w:cs="Times New Roman"/>
          <w:lang w:val="en-GB"/>
        </w:rPr>
        <w:t xml:space="preserve"> variation with behavioural inhibition and adult separation anxiety, respectively, on complicated grief </w:t>
      </w:r>
    </w:p>
    <w:p w14:paraId="3582F9DC" w14:textId="77777777" w:rsidR="003F0EC3" w:rsidRDefault="003F0EC3">
      <w:pPr>
        <w:spacing w:after="200" w:line="276" w:lineRule="auto"/>
        <w:rPr>
          <w:rFonts w:cs="Times New Roman"/>
          <w:b/>
          <w:noProof/>
          <w:lang w:val="en-GB"/>
        </w:rPr>
      </w:pPr>
      <w:r>
        <w:rPr>
          <w:rFonts w:cs="Times New Roman"/>
          <w:b/>
          <w:lang w:val="en-GB"/>
        </w:rPr>
        <w:br w:type="page"/>
      </w:r>
    </w:p>
    <w:p w14:paraId="086ABF0B" w14:textId="6FD0BA2B" w:rsidR="004D0013" w:rsidRPr="004D0013" w:rsidRDefault="004D0013" w:rsidP="004D0013">
      <w:pPr>
        <w:pStyle w:val="EndNoteBibliography"/>
        <w:spacing w:line="360" w:lineRule="auto"/>
        <w:rPr>
          <w:rFonts w:ascii="Times New Roman" w:hAnsi="Times New Roman" w:cs="Times New Roman"/>
          <w:b/>
          <w:lang w:val="en-GB"/>
        </w:rPr>
      </w:pPr>
      <w:r w:rsidRPr="004D0013">
        <w:rPr>
          <w:rFonts w:ascii="Times New Roman" w:hAnsi="Times New Roman" w:cs="Times New Roman"/>
          <w:b/>
          <w:lang w:val="en-GB"/>
        </w:rPr>
        <w:lastRenderedPageBreak/>
        <w:t xml:space="preserve">References </w:t>
      </w:r>
    </w:p>
    <w:p w14:paraId="022FCD2F" w14:textId="77777777" w:rsidR="004D0013" w:rsidRPr="004D0013" w:rsidRDefault="004D0013" w:rsidP="004D0013">
      <w:pPr>
        <w:pStyle w:val="EndNoteBibliography"/>
        <w:spacing w:line="360" w:lineRule="auto"/>
        <w:rPr>
          <w:rFonts w:ascii="Times New Roman" w:hAnsi="Times New Roman" w:cs="Times New Roman"/>
          <w:u w:val="single"/>
          <w:lang w:val="en-GB"/>
        </w:rPr>
      </w:pPr>
    </w:p>
    <w:p w14:paraId="56FB9BB2" w14:textId="77777777" w:rsidR="006D46F5" w:rsidRDefault="004D0013" w:rsidP="004D0013">
      <w:pPr>
        <w:pStyle w:val="EndNoteBibliography"/>
        <w:spacing w:line="360" w:lineRule="auto"/>
        <w:ind w:firstLine="709"/>
        <w:rPr>
          <w:rFonts w:ascii="Times New Roman" w:hAnsi="Times New Roman" w:cs="Times New Roman"/>
        </w:rPr>
      </w:pPr>
      <w:r w:rsidRPr="004D0013">
        <w:rPr>
          <w:rFonts w:ascii="Times New Roman" w:hAnsi="Times New Roman" w:cs="Times New Roman"/>
        </w:rPr>
        <w:t>Agnihotri S, Wolf A, Picard D, Hawkins C, Guha A. 2009. GATA4 is a regulator of astrocyte cell proliferation and apoptosis in the human and murine central nervous system. Oncogene. 28(34):3033-3046.</w:t>
      </w:r>
    </w:p>
    <w:p w14:paraId="7EDF42C9" w14:textId="397F7459" w:rsidR="004D0013" w:rsidRPr="004D0013" w:rsidRDefault="006D46F5" w:rsidP="004D0013">
      <w:pPr>
        <w:pStyle w:val="EndNoteBibliography"/>
        <w:spacing w:line="360" w:lineRule="auto"/>
        <w:ind w:firstLine="709"/>
        <w:rPr>
          <w:rFonts w:ascii="Times New Roman" w:hAnsi="Times New Roman" w:cs="Times New Roman"/>
        </w:rPr>
      </w:pPr>
      <w:r w:rsidRPr="006D46F5">
        <w:rPr>
          <w:rFonts w:ascii="Times New Roman" w:hAnsi="Times New Roman" w:cs="Times New Roman"/>
        </w:rPr>
        <w:t xml:space="preserve">Baldwin DS, Gordon R, Abelli M, Pini S. 2016. The separation of adult separation anxiety disorder. CNS </w:t>
      </w:r>
      <w:r w:rsidR="00237C38">
        <w:rPr>
          <w:rFonts w:ascii="Times New Roman" w:hAnsi="Times New Roman" w:cs="Times New Roman"/>
        </w:rPr>
        <w:t>Spectr</w:t>
      </w:r>
      <w:r w:rsidRPr="006D46F5">
        <w:rPr>
          <w:rFonts w:ascii="Times New Roman" w:hAnsi="Times New Roman" w:cs="Times New Roman"/>
        </w:rPr>
        <w:t xml:space="preserve">. 21(4):289-294. </w:t>
      </w:r>
    </w:p>
    <w:p w14:paraId="56121A7F" w14:textId="77777777" w:rsidR="004D0013" w:rsidRPr="00BB3075" w:rsidRDefault="004D0013" w:rsidP="004D0013">
      <w:pPr>
        <w:pStyle w:val="EndNoteBibliography"/>
        <w:spacing w:line="360" w:lineRule="auto"/>
        <w:ind w:firstLine="709"/>
        <w:rPr>
          <w:rFonts w:ascii="Times New Roman" w:hAnsi="Times New Roman" w:cs="Times New Roman"/>
        </w:rPr>
      </w:pPr>
      <w:r w:rsidRPr="004D0013">
        <w:rPr>
          <w:rFonts w:ascii="Times New Roman" w:hAnsi="Times New Roman" w:cs="Times New Roman"/>
        </w:rPr>
        <w:t>Bandelow B, Baldwin D, Abelli M, Bolea-Alamanac B, Bourin M, Chamberlain SR, Cinosi E, Davies S, Domschke K, Fineberg N et al. 2017. Biological markers for anxiety disorders, OCD and PTSD: A consensus statement. Part II: Neurochemistry, neurophysiology and neurocognition. World J Biol Psychiatry. 18(3):</w:t>
      </w:r>
      <w:r w:rsidRPr="00BB3075">
        <w:rPr>
          <w:rFonts w:ascii="Times New Roman" w:hAnsi="Times New Roman" w:cs="Times New Roman"/>
        </w:rPr>
        <w:t>162-214.</w:t>
      </w:r>
    </w:p>
    <w:p w14:paraId="0F8F6643"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Belsky J, Jonassaint C, Pluess M, Stanton M, Brummett B, Williams R. 2009. Vulnerability genes or plasticity genes? Mol Psychiatry. 14(8):746-754.</w:t>
      </w:r>
    </w:p>
    <w:p w14:paraId="6FA41D3F" w14:textId="77777777" w:rsidR="001D754A" w:rsidRPr="00BB3075" w:rsidRDefault="007E6FF5"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Bender R, Lange S. 2001. Adjusting for multiple testing--when and how? J Clin Epidemiol. 54(4):343-349.</w:t>
      </w:r>
    </w:p>
    <w:p w14:paraId="02FFFB7D" w14:textId="0602DE38"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Bosch OJ, Dabrowska J, Modi ME, Johnson ZV, Keebaugh AC, Barrett CE, Ahern TH, Guo J, Grinevich V, Rainnie DG et al. 2016. Oxytocin in the nucleus accumbens shell reverses CRFR2-evoked passive stress-coping after partner loss in monogamous male prairie voles. Psychoneuroendocrinology. 64:66-78.</w:t>
      </w:r>
    </w:p>
    <w:p w14:paraId="315FA0F6" w14:textId="30ABEA71"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Brüne M. 2012. Does the oxytocin receptor polymorphism (rs2254298) confer 'vulnerability' for psychopathology or 'differential susceptibility'? insights from evolution. BMC Med. 10:38-38.</w:t>
      </w:r>
    </w:p>
    <w:p w14:paraId="3CAEB9D6"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Bryant RA, Kenny L, Joscelyne A, Rawson N, Maccallum F, Cahill C, Hopwood S, Nickerson A. 2017. Treating Prolonged Grief Disorder: A 2-Year Follow-Up of a Randomized Controlled Trial. J Clin Psychiatry.</w:t>
      </w:r>
    </w:p>
    <w:p w14:paraId="0E1AECB3" w14:textId="2801A531" w:rsidR="00A74884" w:rsidRPr="00BB3075" w:rsidRDefault="00A74884"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lastRenderedPageBreak/>
        <w:t>Carmassi C, Gesi C, Corsi M, Pergentini I, Cremone IM, Conversano C, Perugi G, Shear MK, Dell'Osso L. 2015. Adult separation anxiety differentiates patients with complicated grief and/or major depression and is related to lifetime mood spectrum symptoms. Compr Psychiatry. 58:45-49.</w:t>
      </w:r>
    </w:p>
    <w:p w14:paraId="161C27A1" w14:textId="5F0E5BCE"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 xml:space="preserve">Cleary P, Guy W. 1977. Factor analysis of the Hamilton Depression Scale. </w:t>
      </w:r>
      <w:r w:rsidR="00C3031F" w:rsidRPr="00BB3075">
        <w:rPr>
          <w:rFonts w:ascii="Times New Roman" w:hAnsi="Times New Roman" w:cs="Times New Roman"/>
        </w:rPr>
        <w:t>Drugs Exp Clin Res</w:t>
      </w:r>
      <w:r w:rsidRPr="00BB3075">
        <w:rPr>
          <w:rFonts w:ascii="Times New Roman" w:hAnsi="Times New Roman" w:cs="Times New Roman"/>
        </w:rPr>
        <w:t>. 1:115-120.</w:t>
      </w:r>
    </w:p>
    <w:p w14:paraId="5128F9A5"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Costa B, Pini S, Baldwin DS, Silove D, Manicavasagar V, Abelli M, Coppede F, Martini C. 2017. Oxytocin receptor and G-protein polymorphisms in patients with depression and separation anxiety. J Affect Disord. 218:365-373.</w:t>
      </w:r>
    </w:p>
    <w:p w14:paraId="2BFE0496"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Costa B, Pini S, Gabelloni P, Abelli M, Lari L, Cardini A, Muti M, Gesi C, Landi S, Galderisi S et al. 2009. Oxytocin receptor polymorphisms and adult attachment style in patients with depression. Psychoneuroendocrinology. 34(10):1506-1514.</w:t>
      </w:r>
    </w:p>
    <w:p w14:paraId="4B02B992" w14:textId="12B5F3FF"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 xml:space="preserve">Dannlowski U, Kugel H, Grotegerd D, Redlich R, Opel N, Dohm K, Zaremba D, Grogler A, Schwieren J, Suslow T et al. 2016. Disadvantage of Social Sensitivity: Interaction of Oxytocin Receptor Genotype and Child Maltreatment on Brain Structure. Biol </w:t>
      </w:r>
      <w:r w:rsidR="00C3031F" w:rsidRPr="00BB3075">
        <w:rPr>
          <w:rFonts w:ascii="Times New Roman" w:hAnsi="Times New Roman" w:cs="Times New Roman"/>
        </w:rPr>
        <w:t>P</w:t>
      </w:r>
      <w:r w:rsidRPr="00BB3075">
        <w:rPr>
          <w:rFonts w:ascii="Times New Roman" w:hAnsi="Times New Roman" w:cs="Times New Roman"/>
        </w:rPr>
        <w:t>sychiatry. 80(5):398-405.</w:t>
      </w:r>
    </w:p>
    <w:p w14:paraId="4295F007"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Domschke K, Tidow N, Kuithan H, Schwarte K, Klauke B, Ambree O, Reif A, Schmidt H, Arolt V, Kersting A et al. 2012. Monoamine oxidase A gene DNA hypomethylation - a risk factor for panic disorder? Int J Neuropsychopharmacol. 15(9):1217-1228.</w:t>
      </w:r>
    </w:p>
    <w:p w14:paraId="0D261C28"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Domschke K, Tidow N, Schrempf M, Schwarte K, Klauke B, Reif A, Kersting A, Arolt V, Zwanzger P, Deckert J. 2013. Epigenetic signature of panic disorder: a role of glutamate decarboxylase 1 (GAD1) DNA hypomethylation? Prog Neuropsychopharmacol Biol Psychiatry. 46:189-196.</w:t>
      </w:r>
    </w:p>
    <w:p w14:paraId="0A12D552"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lastRenderedPageBreak/>
        <w:t>Gesi C, Carmassi C, Shear KM, Schwartz T, Ghesquiere A, Khaler J, Dell'Osso L. 2017. Adult separation anxiety disorder in complicated grief: an exploratory study on frequency and correlates. Compr Psychiatry. 72:6-12.</w:t>
      </w:r>
    </w:p>
    <w:p w14:paraId="0F8E5367" w14:textId="2E2BA774"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 xml:space="preserve">Glickman K, Shear MK, Wall M. 2016. Exploring Outcomes Related to Anxiety and Depression in Completers of a Randomized Controlled Trial of Complicated Grief Treatment. </w:t>
      </w:r>
      <w:r w:rsidR="002B7E21" w:rsidRPr="00BB3075">
        <w:rPr>
          <w:rFonts w:ascii="Times New Roman" w:hAnsi="Times New Roman" w:cs="Times New Roman"/>
        </w:rPr>
        <w:t>Clin Psychol Psychother</w:t>
      </w:r>
      <w:r w:rsidRPr="00BB3075">
        <w:rPr>
          <w:rFonts w:ascii="Times New Roman" w:hAnsi="Times New Roman" w:cs="Times New Roman"/>
        </w:rPr>
        <w:t>. 23(2):118-124.</w:t>
      </w:r>
    </w:p>
    <w:p w14:paraId="62225B20" w14:textId="69879DE2" w:rsidR="004D0013" w:rsidRPr="00BB3075" w:rsidRDefault="004D0013" w:rsidP="004D0013">
      <w:pPr>
        <w:pStyle w:val="CommentText"/>
        <w:spacing w:line="360" w:lineRule="auto"/>
        <w:ind w:firstLine="709"/>
        <w:jc w:val="both"/>
        <w:rPr>
          <w:rFonts w:cs="Times New Roman"/>
          <w:bCs/>
          <w:sz w:val="24"/>
          <w:szCs w:val="24"/>
          <w:lang w:val="en-US"/>
        </w:rPr>
      </w:pPr>
      <w:r w:rsidRPr="00BB3075">
        <w:rPr>
          <w:rFonts w:cs="Times New Roman"/>
          <w:bCs/>
          <w:sz w:val="24"/>
          <w:szCs w:val="24"/>
          <w:lang w:val="en-US"/>
        </w:rPr>
        <w:t xml:space="preserve">Gottschalk MG, Domschke K. </w:t>
      </w:r>
      <w:r w:rsidR="002B7E21" w:rsidRPr="00BB3075">
        <w:rPr>
          <w:rFonts w:cs="Times New Roman"/>
          <w:bCs/>
          <w:sz w:val="24"/>
          <w:szCs w:val="24"/>
          <w:lang w:val="en-US"/>
        </w:rPr>
        <w:t>2017</w:t>
      </w:r>
      <w:r w:rsidRPr="00BB3075">
        <w:rPr>
          <w:rFonts w:cs="Times New Roman"/>
          <w:bCs/>
          <w:sz w:val="24"/>
          <w:szCs w:val="24"/>
          <w:lang w:val="en-US"/>
        </w:rPr>
        <w:t xml:space="preserve">. Oxytocin and Anxiety Disorders. </w:t>
      </w:r>
      <w:proofErr w:type="spellStart"/>
      <w:r w:rsidR="002B7E21" w:rsidRPr="00BB3075">
        <w:rPr>
          <w:rFonts w:cs="Times New Roman"/>
          <w:bCs/>
          <w:sz w:val="24"/>
          <w:szCs w:val="24"/>
          <w:lang w:val="en-US"/>
        </w:rPr>
        <w:t>Curr</w:t>
      </w:r>
      <w:proofErr w:type="spellEnd"/>
      <w:r w:rsidR="002B7E21" w:rsidRPr="00BB3075">
        <w:rPr>
          <w:rFonts w:cs="Times New Roman"/>
          <w:bCs/>
          <w:sz w:val="24"/>
          <w:szCs w:val="24"/>
          <w:lang w:val="en-US"/>
        </w:rPr>
        <w:t xml:space="preserve"> Top </w:t>
      </w:r>
      <w:proofErr w:type="spellStart"/>
      <w:r w:rsidR="002B7E21" w:rsidRPr="00BB3075">
        <w:rPr>
          <w:rFonts w:cs="Times New Roman"/>
          <w:bCs/>
          <w:sz w:val="24"/>
          <w:szCs w:val="24"/>
          <w:lang w:val="en-US"/>
        </w:rPr>
        <w:t>Behav</w:t>
      </w:r>
      <w:proofErr w:type="spellEnd"/>
      <w:r w:rsidR="002B7E21" w:rsidRPr="00BB3075">
        <w:rPr>
          <w:rFonts w:cs="Times New Roman"/>
          <w:bCs/>
          <w:sz w:val="24"/>
          <w:szCs w:val="24"/>
          <w:lang w:val="en-US"/>
        </w:rPr>
        <w:t xml:space="preserve"> </w:t>
      </w:r>
      <w:proofErr w:type="spellStart"/>
      <w:r w:rsidR="002B7E21" w:rsidRPr="00BB3075">
        <w:rPr>
          <w:rFonts w:cs="Times New Roman"/>
          <w:bCs/>
          <w:sz w:val="24"/>
          <w:szCs w:val="24"/>
          <w:lang w:val="en-US"/>
        </w:rPr>
        <w:t>Neurosci</w:t>
      </w:r>
      <w:proofErr w:type="spellEnd"/>
      <w:r w:rsidR="00C3031F" w:rsidRPr="00BB3075">
        <w:rPr>
          <w:rStyle w:val="jrnl"/>
          <w:rFonts w:cs="Times New Roman"/>
          <w:bCs/>
          <w:sz w:val="24"/>
          <w:szCs w:val="24"/>
          <w:lang w:val="en-US"/>
        </w:rPr>
        <w:t>.</w:t>
      </w:r>
    </w:p>
    <w:p w14:paraId="5B0ECA1E" w14:textId="6B4724BF"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 xml:space="preserve">Hamilton M. 1960. A rating scale for depression. </w:t>
      </w:r>
      <w:r w:rsidR="00C3031F" w:rsidRPr="00BB3075">
        <w:rPr>
          <w:rFonts w:ascii="Times New Roman" w:hAnsi="Times New Roman" w:cs="Times New Roman"/>
        </w:rPr>
        <w:t>J Neurol Neurosurg Psychiatry</w:t>
      </w:r>
      <w:r w:rsidRPr="00BB3075">
        <w:rPr>
          <w:rFonts w:ascii="Times New Roman" w:hAnsi="Times New Roman" w:cs="Times New Roman"/>
        </w:rPr>
        <w:t>. 23:56-62.</w:t>
      </w:r>
    </w:p>
    <w:p w14:paraId="616CC587"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Hensley PL, Slonimski CK, Uhlenhuth EH, Clayton PJ. 2009. Escitalopram: an open-label study of bereavement-related depression and grief. J Affect Disord. 113(1-2):142-149.</w:t>
      </w:r>
    </w:p>
    <w:p w14:paraId="24E2A3B6" w14:textId="07B64FB2"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 xml:space="preserve">Hirshfeld-Becker DR, Micco J, Henin A, Bloomfield A, Biederman J, Rosenbaum J. 2008. Behavioral inhibition. Depress </w:t>
      </w:r>
      <w:r w:rsidR="00C3031F" w:rsidRPr="00BB3075">
        <w:rPr>
          <w:rFonts w:ascii="Times New Roman" w:hAnsi="Times New Roman" w:cs="Times New Roman"/>
        </w:rPr>
        <w:t>A</w:t>
      </w:r>
      <w:r w:rsidRPr="00BB3075">
        <w:rPr>
          <w:rFonts w:ascii="Times New Roman" w:hAnsi="Times New Roman" w:cs="Times New Roman"/>
        </w:rPr>
        <w:t>nxiety. 25(4):357-367.</w:t>
      </w:r>
    </w:p>
    <w:p w14:paraId="25AF4487" w14:textId="41C9D8F8"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Kagan J, Reznick JS, Clarke C, Snidman N, Garcia-Coll C. 1984. Behavioral Inhibition to the Unfamiliar. Child Dev. 55(6):2212-2225.</w:t>
      </w:r>
    </w:p>
    <w:p w14:paraId="4FE4A67D"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Kersting A, Kroker K, Horstmann J, Baune BT, Hohoff C, Mortensen LS, Neumann LC, Arolt V, Domschke K. 2007. Association of MAO-A variant with complicated grief in major depression. Neuropsychobiology. 56(4):191-196.</w:t>
      </w:r>
    </w:p>
    <w:p w14:paraId="11D3F323"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Kersting A, Kroker K, Horstmann J, Ohrmann P, Baune BT, Arolt V, Suslow T. 2009. Complicated grief in patients with unipolar depression. J Affect Disord. 118(1-3):201-204.</w:t>
      </w:r>
    </w:p>
    <w:p w14:paraId="0B234482"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 xml:space="preserve">Keyes KM, Pratt C, Galea S, McLaughlin KA, Koenen KC, Shear MK. 2014. The burden of loss: unexpected death of a loved one </w:t>
      </w:r>
      <w:r w:rsidRPr="00BB3075">
        <w:rPr>
          <w:rFonts w:ascii="Times New Roman" w:hAnsi="Times New Roman" w:cs="Times New Roman"/>
        </w:rPr>
        <w:lastRenderedPageBreak/>
        <w:t>and psychiatric disorders across the life course in a national study. Am J Psychiatry. 171(8):864-871.</w:t>
      </w:r>
    </w:p>
    <w:p w14:paraId="6307EAF1" w14:textId="78848B8C"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 xml:space="preserve">Kraemer HC, Blasey CM. 2004. Centring in regression analyses: a strategy to prevent errors in statistical inference. </w:t>
      </w:r>
      <w:r w:rsidR="00C3031F" w:rsidRPr="00BB3075">
        <w:rPr>
          <w:rFonts w:ascii="Times New Roman" w:hAnsi="Times New Roman" w:cs="Times New Roman"/>
        </w:rPr>
        <w:t>Int J Methods Psychiatr Res</w:t>
      </w:r>
      <w:r w:rsidRPr="00BB3075">
        <w:rPr>
          <w:rFonts w:ascii="Times New Roman" w:hAnsi="Times New Roman" w:cs="Times New Roman"/>
        </w:rPr>
        <w:t>. 13(3):141-151.</w:t>
      </w:r>
    </w:p>
    <w:p w14:paraId="41CD16D6"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Kumsta R, Heinrichs M. 2013. Oxytocin, stress and social behavior: neurogenetics of the human oxytocin system. Curr Opin Neurobiol. 23(1):11-16.</w:t>
      </w:r>
    </w:p>
    <w:p w14:paraId="73F1F02C" w14:textId="4FF863AB"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 xml:space="preserve">Lawson MA, Whyte DB, Mellon PL. 1996. GATA factors are essential for activity of the neuron-specific enhancer of the gonadotropin-releasing hormone gene. </w:t>
      </w:r>
      <w:r w:rsidR="00C3031F" w:rsidRPr="00BB3075">
        <w:rPr>
          <w:rFonts w:ascii="Times New Roman" w:hAnsi="Times New Roman" w:cs="Times New Roman"/>
        </w:rPr>
        <w:t>Mol Cell Biol</w:t>
      </w:r>
      <w:r w:rsidRPr="00BB3075">
        <w:rPr>
          <w:rFonts w:ascii="Times New Roman" w:hAnsi="Times New Roman" w:cs="Times New Roman"/>
        </w:rPr>
        <w:t>. 16(7):3596-3605.</w:t>
      </w:r>
    </w:p>
    <w:p w14:paraId="2397BF6C" w14:textId="25A81B92"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 xml:space="preserve">Lentjes MH, Niessen HE, Akiyama Y, de Bruine AP, Melotte V, van Engeland M. 2016. The emerging role of GATA transcription factors in development and disease. </w:t>
      </w:r>
      <w:r w:rsidR="00C3031F" w:rsidRPr="00BB3075">
        <w:rPr>
          <w:rFonts w:ascii="Times New Roman" w:hAnsi="Times New Roman" w:cs="Times New Roman"/>
        </w:rPr>
        <w:t>Expert Rev Mol Med</w:t>
      </w:r>
      <w:r w:rsidRPr="00BB3075">
        <w:rPr>
          <w:rFonts w:ascii="Times New Roman" w:hAnsi="Times New Roman" w:cs="Times New Roman"/>
        </w:rPr>
        <w:t>. 18:e3.</w:t>
      </w:r>
    </w:p>
    <w:p w14:paraId="0F975A65" w14:textId="19069456"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Manicavasagar V, Silove D, Wagner R, Drobny J. 2003. A self-report questionnaire for measuring separation anxiety in adulthood. Compr Psychiatry. 44(2):146-153.</w:t>
      </w:r>
    </w:p>
    <w:p w14:paraId="3C738518" w14:textId="5CA9018D"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 xml:space="preserve">Marques L, Bui E, LeBlanc N, Porter E, Robinaugh D, Dryman MT, Nadal-Vicens M, Worthington J, Simon N. 2013. Complicated grief symptoms in anxiety disorders: prevalence and associated impairment. Depress </w:t>
      </w:r>
      <w:r w:rsidR="00C3031F" w:rsidRPr="00BB3075">
        <w:rPr>
          <w:rFonts w:ascii="Times New Roman" w:hAnsi="Times New Roman" w:cs="Times New Roman"/>
        </w:rPr>
        <w:t>A</w:t>
      </w:r>
      <w:r w:rsidRPr="00BB3075">
        <w:rPr>
          <w:rFonts w:ascii="Times New Roman" w:hAnsi="Times New Roman" w:cs="Times New Roman"/>
        </w:rPr>
        <w:t>nxiety. 30(12):1211-1216.</w:t>
      </w:r>
    </w:p>
    <w:p w14:paraId="36C5D099" w14:textId="77777777" w:rsidR="004D0013" w:rsidRPr="00BB3075" w:rsidRDefault="004D0013" w:rsidP="004D0013">
      <w:pPr>
        <w:pStyle w:val="EndNoteBibliography"/>
        <w:spacing w:line="360" w:lineRule="auto"/>
        <w:ind w:firstLine="709"/>
        <w:rPr>
          <w:rFonts w:ascii="Times New Roman" w:hAnsi="Times New Roman" w:cs="Times New Roman"/>
          <w:lang w:val="de-DE"/>
        </w:rPr>
      </w:pPr>
      <w:r w:rsidRPr="00BB3075">
        <w:rPr>
          <w:rFonts w:ascii="Times New Roman" w:hAnsi="Times New Roman" w:cs="Times New Roman"/>
        </w:rPr>
        <w:t xml:space="preserve">Melhem NM, Rosales C, Karageorge J, Reynolds CF, 3rd, Frank E, Shear MK. 2001. Comorbidity of axis I disorders in patients with traumatic grief. </w:t>
      </w:r>
      <w:r w:rsidRPr="00BB3075">
        <w:rPr>
          <w:rFonts w:ascii="Times New Roman" w:hAnsi="Times New Roman" w:cs="Times New Roman"/>
          <w:lang w:val="de-DE"/>
        </w:rPr>
        <w:t>J Clin Psychiatry. 62(11):884-887.</w:t>
      </w:r>
    </w:p>
    <w:p w14:paraId="5DE0401E"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lang w:val="de-DE"/>
        </w:rPr>
        <w:t xml:space="preserve">Meyer-Lindenberg A, Domes G, Kirsch P, Heinrichs M. 2011. </w:t>
      </w:r>
      <w:r w:rsidRPr="00BB3075">
        <w:rPr>
          <w:rFonts w:ascii="Times New Roman" w:hAnsi="Times New Roman" w:cs="Times New Roman"/>
        </w:rPr>
        <w:t>Oxytocin and vasopressin in the human brain: social neuropeptides for translational medicine. Nat Rev Neurosci. 12(9):524-538.</w:t>
      </w:r>
    </w:p>
    <w:p w14:paraId="7F08A41F"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Middleton W, Burnett P, Raphael B, Martinek N. 1996. The bereavement response: a cluster analysis. Br J Psychiatry. 169(2):167-171.</w:t>
      </w:r>
    </w:p>
    <w:p w14:paraId="5C0CCD73" w14:textId="2355022F" w:rsidR="002B7E21" w:rsidRPr="00BB3075" w:rsidRDefault="002B7E21"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lastRenderedPageBreak/>
        <w:t>Mizumoto Y, Kimura T, Ivell R. 1997. A genomic element within the third intron of the human oxytocin receptor gene may be involved in transcriptional suppression. Mol Cel Endocrinol, 135:129-138.</w:t>
      </w:r>
    </w:p>
    <w:p w14:paraId="7E5CE18F" w14:textId="3BD74EC3" w:rsidR="006D46F5" w:rsidRPr="00BB3075" w:rsidRDefault="006D46F5"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Muris P, Meesters C. 2002. Attachment, behavioral inhibition, and anxiety disorders symptoms in normal adolescents. J Psychopathol Behav Assess. 24(2):97-106.</w:t>
      </w:r>
    </w:p>
    <w:p w14:paraId="098D48AE"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Notzon S, Domschke K, Holitschke K, Ziegler C, Arolt V, Pauli P, Reif A, Deckert J, Zwanzger P. 2016. Attachment style and oxytocin receptor gene variation interact in influencing social anxiety. World J Biol Psychiatry. 17(1):76-83.</w:t>
      </w:r>
    </w:p>
    <w:p w14:paraId="5B9DE2CB" w14:textId="48E06892" w:rsidR="006D46F5" w:rsidRPr="00BB3075" w:rsidRDefault="006D46F5"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Pini S, Abelli M, Troisi A, Siracusano A, Cassano GB, Shear KM, Baldwin D. 2014. The relationships among separation anxiety disorder, adult attachment style and agoraphobia in patients with panic disorder. J Anxiety Disord. 28(8):741-746.</w:t>
      </w:r>
    </w:p>
    <w:p w14:paraId="0C29E1CD"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Pini S, Gesi C, Abelli M, Muti M, Lari L, Cardini A, Manicavasagar V, Mauri M, Cassano GB, Shear KM. 2012. The relationship between adult separation anxiety disorder and complicated grief in a cohort of 454 outpatients with mood and anxiety disorders. J Affect Disord. 143(1-3):64-68.</w:t>
      </w:r>
    </w:p>
    <w:p w14:paraId="3DC83DDB" w14:textId="4A70C8F2"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 xml:space="preserve">Prigerson HG, Maciejewski PK, Reynolds CF, 3rd, Bierhals AJ, Newsom JT, Fasiczka A, Frank E, Doman J, Miller M. 1995. Inventory of Complicated Grief: a scale to measure maladaptive symptoms of loss. Psychiatry </w:t>
      </w:r>
      <w:r w:rsidR="00C3031F" w:rsidRPr="00BB3075">
        <w:rPr>
          <w:rFonts w:ascii="Times New Roman" w:hAnsi="Times New Roman" w:cs="Times New Roman"/>
        </w:rPr>
        <w:t>R</w:t>
      </w:r>
      <w:r w:rsidRPr="00BB3075">
        <w:rPr>
          <w:rFonts w:ascii="Times New Roman" w:hAnsi="Times New Roman" w:cs="Times New Roman"/>
        </w:rPr>
        <w:t>es. 59(1-2):65-79.</w:t>
      </w:r>
    </w:p>
    <w:p w14:paraId="45F9BFDE"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Prigerson HG, Shear MK, Jacobs SC, Reynolds CF, 3rd, Maciejewski PK, Davidson JR, Rosenheck R, Pilkonis PA, Wortman CB, Williams JB et al. 1999. Consensus criteria for traumatic grief. A preliminary empirical test. Br J Psychiatry. 174:67-73.</w:t>
      </w:r>
    </w:p>
    <w:p w14:paraId="1942822A"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Rapee RM, Kennedy S, Ingram M, Edwards S, Sweeney L. 2005. Prevention and early intervention of anxiety disorders in inhibited preschool children. J Consult Clin Psychol. 73(3):488-497.</w:t>
      </w:r>
    </w:p>
    <w:p w14:paraId="278848EB" w14:textId="77777777" w:rsidR="004D0013" w:rsidRPr="00BB3075" w:rsidRDefault="004D0013" w:rsidP="004D0013">
      <w:pPr>
        <w:pStyle w:val="EndNoteBibliography"/>
        <w:spacing w:line="360" w:lineRule="auto"/>
        <w:ind w:firstLine="709"/>
        <w:rPr>
          <w:rFonts w:ascii="Times New Roman" w:hAnsi="Times New Roman" w:cs="Times New Roman"/>
          <w:lang w:val="de-DE"/>
        </w:rPr>
      </w:pPr>
      <w:r w:rsidRPr="00BB3075">
        <w:rPr>
          <w:rFonts w:ascii="Times New Roman" w:hAnsi="Times New Roman" w:cs="Times New Roman"/>
        </w:rPr>
        <w:lastRenderedPageBreak/>
        <w:t xml:space="preserve">Rapee RM, Kennedy SJ, Ingram M, Edwards SL, Sweeney L. 2010. Altering the trajectory of anxiety in at-risk young children. </w:t>
      </w:r>
      <w:r w:rsidRPr="00BB3075">
        <w:rPr>
          <w:rFonts w:ascii="Times New Roman" w:hAnsi="Times New Roman" w:cs="Times New Roman"/>
          <w:lang w:val="de-DE"/>
        </w:rPr>
        <w:t>Am J Psychiatry. 167(12):1518-1525.</w:t>
      </w:r>
    </w:p>
    <w:p w14:paraId="32623A09" w14:textId="744110A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lang w:val="de-DE"/>
        </w:rPr>
        <w:t xml:space="preserve">Reznick JS, Hegeman IM, Kaufman ER, Woods SW, Jacobs M. 1992. </w:t>
      </w:r>
      <w:r w:rsidRPr="00BB3075">
        <w:rPr>
          <w:rFonts w:ascii="Times New Roman" w:hAnsi="Times New Roman" w:cs="Times New Roman"/>
        </w:rPr>
        <w:t xml:space="preserve">Retrospective and concurrent self-report of behavioral inhibition and their relation to adult mental health. </w:t>
      </w:r>
      <w:r w:rsidR="00E72895" w:rsidRPr="00BB3075">
        <w:rPr>
          <w:rFonts w:ascii="Times New Roman" w:hAnsi="Times New Roman" w:cs="Times New Roman"/>
        </w:rPr>
        <w:t>Dev. Psychopathol.</w:t>
      </w:r>
      <w:r w:rsidRPr="00BB3075">
        <w:rPr>
          <w:rFonts w:ascii="Times New Roman" w:hAnsi="Times New Roman" w:cs="Times New Roman"/>
        </w:rPr>
        <w:t xml:space="preserve"> 4(2):301-321.</w:t>
      </w:r>
    </w:p>
    <w:p w14:paraId="09F06CE6" w14:textId="357888DE" w:rsidR="001D754A" w:rsidRPr="00BB3075" w:rsidRDefault="001D754A" w:rsidP="001D754A">
      <w:pPr>
        <w:pStyle w:val="EndNoteBibliography"/>
        <w:spacing w:line="360" w:lineRule="auto"/>
        <w:ind w:firstLine="709"/>
        <w:rPr>
          <w:rFonts w:ascii="Times New Roman" w:hAnsi="Times New Roman" w:cs="Times New Roman"/>
          <w:lang w:val="de-DE"/>
        </w:rPr>
      </w:pPr>
      <w:r w:rsidRPr="00BB3075">
        <w:rPr>
          <w:rFonts w:ascii="Times New Roman" w:hAnsi="Times New Roman" w:cs="Times New Roman"/>
        </w:rPr>
        <w:t xml:space="preserve">Schiele MA, Domschke K. 2017. Epigenetics at the crossroads between genes, environment and resilience in anxiety disorders. </w:t>
      </w:r>
      <w:r w:rsidRPr="00BB3075">
        <w:rPr>
          <w:rFonts w:ascii="Times New Roman" w:hAnsi="Times New Roman" w:cs="Times New Roman"/>
          <w:lang w:val="de-DE"/>
        </w:rPr>
        <w:t>Genes Brain Behav.</w:t>
      </w:r>
    </w:p>
    <w:p w14:paraId="7D593CDD" w14:textId="678E70FE" w:rsidR="004D0013" w:rsidRPr="00BB3075" w:rsidRDefault="004D0013" w:rsidP="001D754A">
      <w:pPr>
        <w:pStyle w:val="EndNoteBibliography"/>
        <w:spacing w:line="360" w:lineRule="auto"/>
        <w:ind w:firstLine="709"/>
        <w:rPr>
          <w:rFonts w:ascii="Times New Roman" w:hAnsi="Times New Roman" w:cs="Times New Roman"/>
          <w:lang w:val="de-DE"/>
        </w:rPr>
      </w:pPr>
      <w:r w:rsidRPr="00BB3075">
        <w:rPr>
          <w:rFonts w:ascii="Times New Roman" w:hAnsi="Times New Roman" w:cs="Times New Roman"/>
          <w:lang w:val="de-DE"/>
        </w:rPr>
        <w:t xml:space="preserve">Schiele MA, Ziegler C, Holitschke K, Schartner C, Schmidt B, Weber H, Reif A, Romanos M, Pauli P, Zwanzger P et al. 2016. </w:t>
      </w:r>
      <w:r w:rsidRPr="00BB3075">
        <w:rPr>
          <w:rFonts w:ascii="Times New Roman" w:hAnsi="Times New Roman" w:cs="Times New Roman"/>
        </w:rPr>
        <w:t xml:space="preserve">Influence of 5-HTT variation, childhood trauma and self-efficacy on anxiety traits: a gene-environment-coping interaction study. </w:t>
      </w:r>
      <w:r w:rsidRPr="00BB3075">
        <w:rPr>
          <w:rFonts w:ascii="Times New Roman" w:hAnsi="Times New Roman" w:cs="Times New Roman"/>
          <w:lang w:val="de-DE"/>
        </w:rPr>
        <w:t>J Neural Transm. 123(8):895-904.</w:t>
      </w:r>
    </w:p>
    <w:p w14:paraId="6380E311"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lang w:val="de-DE"/>
        </w:rPr>
        <w:t xml:space="preserve">Schuebel K, Gitik M, Domschke K, Goldman D. 2016. </w:t>
      </w:r>
      <w:r w:rsidRPr="00BB3075">
        <w:rPr>
          <w:rFonts w:ascii="Times New Roman" w:hAnsi="Times New Roman" w:cs="Times New Roman"/>
        </w:rPr>
        <w:t>Making Sense of Epigenetics. Int J Neuropsychopharmacol. 19(11).</w:t>
      </w:r>
    </w:p>
    <w:p w14:paraId="6293FBE2" w14:textId="4A18304F"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 xml:space="preserve">Shear K, Frank E, Houck PR, Reynolds CF, 3rd. 2005. Treatment of complicated grief: a randomized controlled trial. </w:t>
      </w:r>
      <w:r w:rsidR="00E72895" w:rsidRPr="00BB3075">
        <w:rPr>
          <w:rFonts w:ascii="Times New Roman" w:hAnsi="Times New Roman" w:cs="Times New Roman"/>
        </w:rPr>
        <w:t>JAMA</w:t>
      </w:r>
      <w:r w:rsidRPr="00BB3075">
        <w:rPr>
          <w:rFonts w:ascii="Times New Roman" w:hAnsi="Times New Roman" w:cs="Times New Roman"/>
        </w:rPr>
        <w:t>. 293(21):2601-2608.</w:t>
      </w:r>
    </w:p>
    <w:p w14:paraId="6232FED7" w14:textId="22B5A066"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 xml:space="preserve">Shear K, Reynolds CF, 3rd, Simon NM, Zisook S, Wang Y, Mauro C, Duan N, Lebowitz B, Skritskaya N. 2016. Optimizing Treatment of Complicated Grief: A Randomized Clinical Trial. JAMA </w:t>
      </w:r>
      <w:r w:rsidR="00E72895" w:rsidRPr="00BB3075">
        <w:rPr>
          <w:rFonts w:ascii="Times New Roman" w:hAnsi="Times New Roman" w:cs="Times New Roman"/>
        </w:rPr>
        <w:t>P</w:t>
      </w:r>
      <w:r w:rsidRPr="00BB3075">
        <w:rPr>
          <w:rFonts w:ascii="Times New Roman" w:hAnsi="Times New Roman" w:cs="Times New Roman"/>
        </w:rPr>
        <w:t xml:space="preserve">sychiatry. 73(7):685-694. </w:t>
      </w:r>
    </w:p>
    <w:p w14:paraId="596773F7" w14:textId="77777777"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Shear K, Shair H. 2005. Attachment, loss, and complicated grief. Dev Psychobiol. 47(3):253-267.</w:t>
      </w:r>
    </w:p>
    <w:p w14:paraId="75A55012" w14:textId="77777777" w:rsidR="002B7336" w:rsidRPr="00BB3075" w:rsidRDefault="002B7336"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t>Thomas-Chollier M, Hufton A, Heinig M, O'Keeffe S, Masri NE, Roider HG, Manke T, Vingron M. 2011. Transcription factor binding predictions using TRAP for the analysis of ChIP-seq data and regulatory SNPs. Nat Protoc. 6(12):1860-1869.</w:t>
      </w:r>
    </w:p>
    <w:p w14:paraId="70D8C037" w14:textId="61FDC955" w:rsidR="004D0013" w:rsidRPr="00BB3075" w:rsidRDefault="004D0013" w:rsidP="004D0013">
      <w:pPr>
        <w:pStyle w:val="EndNoteBibliography"/>
        <w:spacing w:line="360" w:lineRule="auto"/>
        <w:ind w:firstLine="709"/>
        <w:rPr>
          <w:rFonts w:ascii="Times New Roman" w:hAnsi="Times New Roman" w:cs="Times New Roman"/>
        </w:rPr>
      </w:pPr>
      <w:r w:rsidRPr="00BB3075">
        <w:rPr>
          <w:rFonts w:ascii="Times New Roman" w:hAnsi="Times New Roman" w:cs="Times New Roman"/>
        </w:rPr>
        <w:lastRenderedPageBreak/>
        <w:t>Thompson RJ, Parker KJ, Hallmayer JF, Waugh CE, Gotlib IH. 2011. Oxytocin receptor gene polymorphism (rs2254298) interacts with familial risk for psychopathology to predict symptoms of depression and anxiety in adolescent girls. Psychoneuroendocrinology. 36(1):144-147.</w:t>
      </w:r>
    </w:p>
    <w:p w14:paraId="4652F6FD" w14:textId="77777777" w:rsidR="004D0013" w:rsidRPr="00BB3075" w:rsidRDefault="004D0013" w:rsidP="004D0013">
      <w:pPr>
        <w:pStyle w:val="EndNoteBibliography"/>
        <w:spacing w:line="360" w:lineRule="auto"/>
        <w:ind w:firstLine="709"/>
        <w:rPr>
          <w:rFonts w:ascii="Times New Roman" w:hAnsi="Times New Roman"/>
          <w:lang w:val="de-DE"/>
        </w:rPr>
      </w:pPr>
      <w:r w:rsidRPr="00BB3075">
        <w:rPr>
          <w:rFonts w:ascii="Times New Roman" w:hAnsi="Times New Roman" w:cs="Times New Roman"/>
        </w:rPr>
        <w:t xml:space="preserve">Vanderwerker LC, Jacobs SC, Parkes CM, Prigerson HG. 2006. An exploration of associations between separation anxiety in childhood and complicated grief in later life. </w:t>
      </w:r>
      <w:r w:rsidRPr="00BB3075">
        <w:rPr>
          <w:rFonts w:ascii="Times New Roman" w:hAnsi="Times New Roman"/>
          <w:lang w:val="de-DE"/>
        </w:rPr>
        <w:t>J Nerv Ment Dis. 194(2):121-123.</w:t>
      </w:r>
    </w:p>
    <w:p w14:paraId="77DA2F3C" w14:textId="77777777" w:rsidR="004D0013" w:rsidRPr="00BB3075" w:rsidRDefault="004D0013" w:rsidP="004D0013">
      <w:pPr>
        <w:pStyle w:val="EndNoteBibliography"/>
        <w:spacing w:line="360" w:lineRule="auto"/>
        <w:ind w:firstLine="709"/>
        <w:rPr>
          <w:rFonts w:ascii="Times New Roman" w:hAnsi="Times New Roman"/>
          <w:lang w:val="de-DE"/>
        </w:rPr>
      </w:pPr>
      <w:r w:rsidRPr="00BB3075">
        <w:rPr>
          <w:rFonts w:ascii="Times New Roman" w:hAnsi="Times New Roman"/>
          <w:lang w:val="de-DE"/>
        </w:rPr>
        <w:t xml:space="preserve">Ziegler C, Dannlowski U, Brauer D, Stevens S, Laeger I, Wittmann H, Kugel H, Dobel C, Hurlemann R, Reif A et al. 2015. </w:t>
      </w:r>
      <w:r w:rsidRPr="00BB3075">
        <w:rPr>
          <w:rFonts w:ascii="Times New Roman" w:hAnsi="Times New Roman" w:cs="Times New Roman"/>
        </w:rPr>
        <w:t xml:space="preserve">Oxytocin receptor gene methylation: converging multilevel evidence for a role in social anxiety. </w:t>
      </w:r>
      <w:r w:rsidRPr="00BB3075">
        <w:rPr>
          <w:rFonts w:ascii="Times New Roman" w:hAnsi="Times New Roman"/>
          <w:lang w:val="de-DE"/>
        </w:rPr>
        <w:t>Neuropsychopharmacology. 40(6):1528-1538.</w:t>
      </w:r>
    </w:p>
    <w:p w14:paraId="3ABC0897" w14:textId="26D08913" w:rsidR="00C31A42" w:rsidRPr="0083323B" w:rsidRDefault="004D0013" w:rsidP="0083323B">
      <w:pPr>
        <w:pStyle w:val="EndNoteBibliography"/>
        <w:spacing w:line="360" w:lineRule="auto"/>
        <w:ind w:firstLine="709"/>
        <w:rPr>
          <w:rFonts w:ascii="Times New Roman" w:hAnsi="Times New Roman" w:cs="Times New Roman"/>
        </w:rPr>
      </w:pPr>
      <w:r w:rsidRPr="00BB3075">
        <w:rPr>
          <w:rFonts w:ascii="Times New Roman" w:hAnsi="Times New Roman"/>
          <w:lang w:val="de-DE"/>
        </w:rPr>
        <w:t xml:space="preserve">Ziegler C, Richter J, Mahr M, Gajewska A, Schiele MA, Gehrmann A, Schmidt B, Lesch KP, Lang T, Helbig-Lang S et al. 2016. </w:t>
      </w:r>
      <w:r w:rsidRPr="00BB3075">
        <w:rPr>
          <w:rFonts w:ascii="Times New Roman" w:hAnsi="Times New Roman" w:cs="Times New Roman"/>
        </w:rPr>
        <w:t>MAOA gene hypomethylation in panic disorder-reversibility of an epigenetic risk pattern by psychotherapy. Transl Psychiatry. 6:e773.</w:t>
      </w:r>
    </w:p>
    <w:sectPr w:rsidR="00C31A42" w:rsidRPr="0083323B" w:rsidSect="00C31A4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06E2F"/>
    <w:multiLevelType w:val="hybridMultilevel"/>
    <w:tmpl w:val="5AB41B2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4A2FA3"/>
    <w:multiLevelType w:val="hybridMultilevel"/>
    <w:tmpl w:val="9A04078A"/>
    <w:lvl w:ilvl="0" w:tplc="A246E2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E77C81"/>
    <w:multiLevelType w:val="hybridMultilevel"/>
    <w:tmpl w:val="3348D1EA"/>
    <w:lvl w:ilvl="0" w:tplc="75361D2A">
      <w:start w:val="19"/>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7880FB1"/>
    <w:multiLevelType w:val="hybridMultilevel"/>
    <w:tmpl w:val="1FA67734"/>
    <w:lvl w:ilvl="0" w:tplc="9766C452">
      <w:start w:val="2"/>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181CC8"/>
    <w:multiLevelType w:val="hybridMultilevel"/>
    <w:tmpl w:val="B4DCEE7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tf-standard-cse-1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4D0013"/>
    <w:rsid w:val="00066531"/>
    <w:rsid w:val="000B2A56"/>
    <w:rsid w:val="000B7C80"/>
    <w:rsid w:val="000E3990"/>
    <w:rsid w:val="000E70D4"/>
    <w:rsid w:val="000E71BA"/>
    <w:rsid w:val="00112ADE"/>
    <w:rsid w:val="00143D05"/>
    <w:rsid w:val="001942B1"/>
    <w:rsid w:val="001C7D63"/>
    <w:rsid w:val="001D754A"/>
    <w:rsid w:val="001E281B"/>
    <w:rsid w:val="001F5C61"/>
    <w:rsid w:val="002175AA"/>
    <w:rsid w:val="0022150A"/>
    <w:rsid w:val="00237C38"/>
    <w:rsid w:val="002B7336"/>
    <w:rsid w:val="002B7E21"/>
    <w:rsid w:val="002F12AE"/>
    <w:rsid w:val="002F4C7E"/>
    <w:rsid w:val="00316273"/>
    <w:rsid w:val="0034338D"/>
    <w:rsid w:val="00351D33"/>
    <w:rsid w:val="00366B13"/>
    <w:rsid w:val="003820C1"/>
    <w:rsid w:val="003C063E"/>
    <w:rsid w:val="003D3BD2"/>
    <w:rsid w:val="003E5BA8"/>
    <w:rsid w:val="003E668E"/>
    <w:rsid w:val="003F0EC3"/>
    <w:rsid w:val="003F2AA4"/>
    <w:rsid w:val="003F4FB0"/>
    <w:rsid w:val="004855CB"/>
    <w:rsid w:val="00486B75"/>
    <w:rsid w:val="00494589"/>
    <w:rsid w:val="004D0013"/>
    <w:rsid w:val="004D4791"/>
    <w:rsid w:val="004F0068"/>
    <w:rsid w:val="00552616"/>
    <w:rsid w:val="005D6098"/>
    <w:rsid w:val="005D67DA"/>
    <w:rsid w:val="00672624"/>
    <w:rsid w:val="00687FBE"/>
    <w:rsid w:val="006D46F5"/>
    <w:rsid w:val="006D6F3D"/>
    <w:rsid w:val="00703137"/>
    <w:rsid w:val="007279AA"/>
    <w:rsid w:val="00731F00"/>
    <w:rsid w:val="007367B3"/>
    <w:rsid w:val="00754977"/>
    <w:rsid w:val="00761EE8"/>
    <w:rsid w:val="007A4A53"/>
    <w:rsid w:val="007C2333"/>
    <w:rsid w:val="007C6100"/>
    <w:rsid w:val="007E14E1"/>
    <w:rsid w:val="007E1A4F"/>
    <w:rsid w:val="007E6FF5"/>
    <w:rsid w:val="007F5867"/>
    <w:rsid w:val="00805141"/>
    <w:rsid w:val="00815998"/>
    <w:rsid w:val="0082534D"/>
    <w:rsid w:val="008317DC"/>
    <w:rsid w:val="0083323B"/>
    <w:rsid w:val="00877F25"/>
    <w:rsid w:val="008A14B1"/>
    <w:rsid w:val="008D30FA"/>
    <w:rsid w:val="0090648B"/>
    <w:rsid w:val="0092767D"/>
    <w:rsid w:val="00984052"/>
    <w:rsid w:val="009842DB"/>
    <w:rsid w:val="009A766F"/>
    <w:rsid w:val="009E5209"/>
    <w:rsid w:val="00A0573E"/>
    <w:rsid w:val="00A42427"/>
    <w:rsid w:val="00A65B18"/>
    <w:rsid w:val="00A74884"/>
    <w:rsid w:val="00A90DFD"/>
    <w:rsid w:val="00A956FC"/>
    <w:rsid w:val="00AA113A"/>
    <w:rsid w:val="00AB6328"/>
    <w:rsid w:val="00AC13A0"/>
    <w:rsid w:val="00AF27C4"/>
    <w:rsid w:val="00B221EE"/>
    <w:rsid w:val="00B43F62"/>
    <w:rsid w:val="00B76661"/>
    <w:rsid w:val="00BA758C"/>
    <w:rsid w:val="00BB3075"/>
    <w:rsid w:val="00BD68F5"/>
    <w:rsid w:val="00BE05CB"/>
    <w:rsid w:val="00BE3F01"/>
    <w:rsid w:val="00BF2424"/>
    <w:rsid w:val="00C302D9"/>
    <w:rsid w:val="00C3031F"/>
    <w:rsid w:val="00C31A42"/>
    <w:rsid w:val="00C34E00"/>
    <w:rsid w:val="00C42210"/>
    <w:rsid w:val="00C66475"/>
    <w:rsid w:val="00C735B0"/>
    <w:rsid w:val="00C92D64"/>
    <w:rsid w:val="00C97932"/>
    <w:rsid w:val="00CA5179"/>
    <w:rsid w:val="00CB6D59"/>
    <w:rsid w:val="00CC41BA"/>
    <w:rsid w:val="00D177CC"/>
    <w:rsid w:val="00D36E5D"/>
    <w:rsid w:val="00D85F21"/>
    <w:rsid w:val="00D923E7"/>
    <w:rsid w:val="00DA2342"/>
    <w:rsid w:val="00DA4132"/>
    <w:rsid w:val="00DD7BF5"/>
    <w:rsid w:val="00DE2A7F"/>
    <w:rsid w:val="00E01F51"/>
    <w:rsid w:val="00E416C8"/>
    <w:rsid w:val="00E72895"/>
    <w:rsid w:val="00E75112"/>
    <w:rsid w:val="00EE0360"/>
    <w:rsid w:val="00F25C25"/>
    <w:rsid w:val="00F767D7"/>
    <w:rsid w:val="00F8715B"/>
    <w:rsid w:val="00F9465D"/>
    <w:rsid w:val="00FB7B38"/>
    <w:rsid w:val="00FE27ED"/>
    <w:rsid w:val="00FF5C7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D15DC4"/>
  <w15:docId w15:val="{FA4E5B87-9EAD-4F93-97B0-42E937B0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013"/>
    <w:pPr>
      <w:spacing w:after="0" w:line="240" w:lineRule="auto"/>
    </w:pPr>
    <w:rPr>
      <w:rFonts w:ascii="Times New Roman" w:eastAsiaTheme="minorEastAsia" w:hAnsi="Times New Roman"/>
      <w:sz w:val="24"/>
      <w:szCs w:val="24"/>
    </w:rPr>
  </w:style>
  <w:style w:type="paragraph" w:styleId="Heading1">
    <w:name w:val="heading 1"/>
    <w:basedOn w:val="Normal"/>
    <w:link w:val="Heading1Char"/>
    <w:uiPriority w:val="9"/>
    <w:qFormat/>
    <w:rsid w:val="004D0013"/>
    <w:pPr>
      <w:spacing w:before="240" w:after="120"/>
      <w:outlineLvl w:val="0"/>
    </w:pPr>
    <w:rPr>
      <w:rFonts w:eastAsia="Times New Roman" w:cs="Times New Roman"/>
      <w:b/>
      <w:bCs/>
      <w:color w:val="000000"/>
      <w:kern w:val="36"/>
      <w:sz w:val="33"/>
      <w:szCs w:val="33"/>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013"/>
    <w:rPr>
      <w:rFonts w:ascii="Times New Roman" w:eastAsia="Times New Roman" w:hAnsi="Times New Roman" w:cs="Times New Roman"/>
      <w:b/>
      <w:bCs/>
      <w:color w:val="000000"/>
      <w:kern w:val="36"/>
      <w:sz w:val="33"/>
      <w:szCs w:val="33"/>
      <w:lang w:eastAsia="de-DE"/>
    </w:rPr>
  </w:style>
  <w:style w:type="paragraph" w:styleId="NormalWeb">
    <w:name w:val="Normal (Web)"/>
    <w:uiPriority w:val="99"/>
    <w:rsid w:val="004D0013"/>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table" w:styleId="TableGrid">
    <w:name w:val="Table Grid"/>
    <w:basedOn w:val="TableNormal"/>
    <w:uiPriority w:val="59"/>
    <w:rsid w:val="004D0013"/>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00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0013"/>
    <w:rPr>
      <w:rFonts w:ascii="Lucida Grande" w:eastAsiaTheme="minorEastAsia" w:hAnsi="Lucida Grande" w:cs="Lucida Grande"/>
      <w:sz w:val="18"/>
      <w:szCs w:val="18"/>
    </w:rPr>
  </w:style>
  <w:style w:type="paragraph" w:styleId="ListParagraph">
    <w:name w:val="List Paragraph"/>
    <w:basedOn w:val="Normal"/>
    <w:uiPriority w:val="34"/>
    <w:qFormat/>
    <w:rsid w:val="004D0013"/>
    <w:pPr>
      <w:ind w:left="720"/>
      <w:contextualSpacing/>
    </w:pPr>
  </w:style>
  <w:style w:type="character" w:styleId="Hyperlink">
    <w:name w:val="Hyperlink"/>
    <w:basedOn w:val="DefaultParagraphFont"/>
    <w:uiPriority w:val="99"/>
    <w:unhideWhenUsed/>
    <w:rsid w:val="004D0013"/>
    <w:rPr>
      <w:color w:val="0000FF"/>
      <w:u w:val="single"/>
    </w:rPr>
  </w:style>
  <w:style w:type="paragraph" w:customStyle="1" w:styleId="EndNoteBibliographyTitle">
    <w:name w:val="EndNote Bibliography Title"/>
    <w:basedOn w:val="Normal"/>
    <w:link w:val="EndNoteBibliographyTitleZchn"/>
    <w:rsid w:val="004D0013"/>
    <w:pPr>
      <w:jc w:val="center"/>
    </w:pPr>
    <w:rPr>
      <w:rFonts w:ascii="Cambria" w:hAnsi="Cambria"/>
      <w:noProof/>
      <w:lang w:val="en-US"/>
    </w:rPr>
  </w:style>
  <w:style w:type="character" w:customStyle="1" w:styleId="EndNoteBibliographyTitleZchn">
    <w:name w:val="EndNote Bibliography Title Zchn"/>
    <w:basedOn w:val="DefaultParagraphFont"/>
    <w:link w:val="EndNoteBibliographyTitle"/>
    <w:rsid w:val="004D0013"/>
    <w:rPr>
      <w:rFonts w:ascii="Cambria" w:eastAsiaTheme="minorEastAsia" w:hAnsi="Cambria"/>
      <w:noProof/>
      <w:sz w:val="24"/>
      <w:szCs w:val="24"/>
      <w:lang w:val="en-US"/>
    </w:rPr>
  </w:style>
  <w:style w:type="paragraph" w:customStyle="1" w:styleId="EndNoteBibliography">
    <w:name w:val="EndNote Bibliography"/>
    <w:basedOn w:val="Normal"/>
    <w:link w:val="EndNoteBibliographyZchn"/>
    <w:rsid w:val="004D0013"/>
    <w:pPr>
      <w:jc w:val="both"/>
    </w:pPr>
    <w:rPr>
      <w:rFonts w:ascii="Cambria" w:hAnsi="Cambria"/>
      <w:noProof/>
      <w:lang w:val="en-US"/>
    </w:rPr>
  </w:style>
  <w:style w:type="character" w:customStyle="1" w:styleId="EndNoteBibliographyZchn">
    <w:name w:val="EndNote Bibliography Zchn"/>
    <w:basedOn w:val="DefaultParagraphFont"/>
    <w:link w:val="EndNoteBibliography"/>
    <w:rsid w:val="004D0013"/>
    <w:rPr>
      <w:rFonts w:ascii="Cambria" w:eastAsiaTheme="minorEastAsia" w:hAnsi="Cambria"/>
      <w:noProof/>
      <w:sz w:val="24"/>
      <w:szCs w:val="24"/>
      <w:lang w:val="en-US"/>
    </w:rPr>
  </w:style>
  <w:style w:type="character" w:customStyle="1" w:styleId="citationref">
    <w:name w:val="citationref"/>
    <w:basedOn w:val="DefaultParagraphFont"/>
    <w:rsid w:val="004D0013"/>
  </w:style>
  <w:style w:type="paragraph" w:styleId="Header">
    <w:name w:val="header"/>
    <w:basedOn w:val="Normal"/>
    <w:link w:val="HeaderChar"/>
    <w:uiPriority w:val="99"/>
    <w:unhideWhenUsed/>
    <w:rsid w:val="004D0013"/>
    <w:pPr>
      <w:tabs>
        <w:tab w:val="center" w:pos="4536"/>
        <w:tab w:val="right" w:pos="9072"/>
      </w:tabs>
    </w:pPr>
  </w:style>
  <w:style w:type="character" w:customStyle="1" w:styleId="HeaderChar">
    <w:name w:val="Header Char"/>
    <w:basedOn w:val="DefaultParagraphFont"/>
    <w:link w:val="Header"/>
    <w:uiPriority w:val="99"/>
    <w:rsid w:val="004D0013"/>
    <w:rPr>
      <w:rFonts w:ascii="Times New Roman" w:eastAsiaTheme="minorEastAsia" w:hAnsi="Times New Roman"/>
      <w:sz w:val="24"/>
      <w:szCs w:val="24"/>
    </w:rPr>
  </w:style>
  <w:style w:type="paragraph" w:styleId="Footer">
    <w:name w:val="footer"/>
    <w:basedOn w:val="Normal"/>
    <w:link w:val="FooterChar"/>
    <w:uiPriority w:val="99"/>
    <w:unhideWhenUsed/>
    <w:rsid w:val="004D0013"/>
    <w:pPr>
      <w:tabs>
        <w:tab w:val="center" w:pos="4536"/>
        <w:tab w:val="right" w:pos="9072"/>
      </w:tabs>
    </w:pPr>
  </w:style>
  <w:style w:type="character" w:customStyle="1" w:styleId="FooterChar">
    <w:name w:val="Footer Char"/>
    <w:basedOn w:val="DefaultParagraphFont"/>
    <w:link w:val="Footer"/>
    <w:uiPriority w:val="99"/>
    <w:rsid w:val="004D0013"/>
    <w:rPr>
      <w:rFonts w:ascii="Times New Roman" w:eastAsiaTheme="minorEastAsia" w:hAnsi="Times New Roman"/>
      <w:sz w:val="24"/>
      <w:szCs w:val="24"/>
    </w:rPr>
  </w:style>
  <w:style w:type="character" w:customStyle="1" w:styleId="apple-converted-space">
    <w:name w:val="apple-converted-space"/>
    <w:basedOn w:val="DefaultParagraphFont"/>
    <w:rsid w:val="004D0013"/>
  </w:style>
  <w:style w:type="character" w:styleId="CommentReference">
    <w:name w:val="annotation reference"/>
    <w:basedOn w:val="DefaultParagraphFont"/>
    <w:uiPriority w:val="99"/>
    <w:semiHidden/>
    <w:unhideWhenUsed/>
    <w:rsid w:val="004D0013"/>
    <w:rPr>
      <w:sz w:val="16"/>
      <w:szCs w:val="16"/>
    </w:rPr>
  </w:style>
  <w:style w:type="paragraph" w:styleId="CommentText">
    <w:name w:val="annotation text"/>
    <w:basedOn w:val="Normal"/>
    <w:link w:val="CommentTextChar"/>
    <w:uiPriority w:val="99"/>
    <w:semiHidden/>
    <w:unhideWhenUsed/>
    <w:rsid w:val="004D0013"/>
    <w:rPr>
      <w:sz w:val="20"/>
      <w:szCs w:val="20"/>
    </w:rPr>
  </w:style>
  <w:style w:type="character" w:customStyle="1" w:styleId="CommentTextChar">
    <w:name w:val="Comment Text Char"/>
    <w:basedOn w:val="DefaultParagraphFont"/>
    <w:link w:val="CommentText"/>
    <w:uiPriority w:val="99"/>
    <w:semiHidden/>
    <w:rsid w:val="004D0013"/>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4D0013"/>
    <w:rPr>
      <w:b/>
      <w:bCs/>
    </w:rPr>
  </w:style>
  <w:style w:type="character" w:customStyle="1" w:styleId="CommentSubjectChar">
    <w:name w:val="Comment Subject Char"/>
    <w:basedOn w:val="CommentTextChar"/>
    <w:link w:val="CommentSubject"/>
    <w:uiPriority w:val="99"/>
    <w:semiHidden/>
    <w:rsid w:val="004D0013"/>
    <w:rPr>
      <w:rFonts w:ascii="Times New Roman" w:eastAsiaTheme="minorEastAsia" w:hAnsi="Times New Roman"/>
      <w:b/>
      <w:bCs/>
      <w:sz w:val="20"/>
      <w:szCs w:val="20"/>
    </w:rPr>
  </w:style>
  <w:style w:type="character" w:customStyle="1" w:styleId="jrnl">
    <w:name w:val="jrnl"/>
    <w:rsid w:val="004D0013"/>
  </w:style>
  <w:style w:type="paragraph" w:customStyle="1" w:styleId="title1">
    <w:name w:val="title1"/>
    <w:basedOn w:val="Normal"/>
    <w:rsid w:val="004D0013"/>
    <w:rPr>
      <w:rFonts w:eastAsia="Times New Roman" w:cs="Times New Roman"/>
      <w:sz w:val="27"/>
      <w:szCs w:val="27"/>
      <w:lang w:eastAsia="de-DE"/>
    </w:rPr>
  </w:style>
  <w:style w:type="paragraph" w:customStyle="1" w:styleId="desc2">
    <w:name w:val="desc2"/>
    <w:basedOn w:val="Normal"/>
    <w:rsid w:val="004D0013"/>
    <w:rPr>
      <w:rFonts w:eastAsia="Times New Roman" w:cs="Times New Roman"/>
      <w:sz w:val="26"/>
      <w:szCs w:val="26"/>
      <w:lang w:eastAsia="de-DE"/>
    </w:rPr>
  </w:style>
  <w:style w:type="paragraph" w:customStyle="1" w:styleId="details1">
    <w:name w:val="details1"/>
    <w:basedOn w:val="Normal"/>
    <w:rsid w:val="004D0013"/>
    <w:rPr>
      <w:rFonts w:eastAsia="Times New Roman" w:cs="Times New Roman"/>
      <w:sz w:val="22"/>
      <w:szCs w:val="22"/>
      <w:lang w:eastAsia="de-DE"/>
    </w:rPr>
  </w:style>
  <w:style w:type="character" w:customStyle="1" w:styleId="highlight2">
    <w:name w:val="highlight2"/>
    <w:basedOn w:val="DefaultParagraphFont"/>
    <w:rsid w:val="004D0013"/>
  </w:style>
  <w:style w:type="character" w:styleId="FollowedHyperlink">
    <w:name w:val="FollowedHyperlink"/>
    <w:basedOn w:val="DefaultParagraphFont"/>
    <w:uiPriority w:val="99"/>
    <w:semiHidden/>
    <w:unhideWhenUsed/>
    <w:rsid w:val="00F767D7"/>
    <w:rPr>
      <w:color w:val="800080" w:themeColor="followedHyperlink"/>
      <w:u w:val="single"/>
    </w:rPr>
  </w:style>
  <w:style w:type="character" w:customStyle="1" w:styleId="journaltitle">
    <w:name w:val="journaltitle"/>
    <w:basedOn w:val="DefaultParagraphFont"/>
    <w:rsid w:val="008D30FA"/>
  </w:style>
  <w:style w:type="paragraph" w:customStyle="1" w:styleId="icon--meta-keyline-before">
    <w:name w:val="icon--meta-keyline-before"/>
    <w:basedOn w:val="Normal"/>
    <w:rsid w:val="008D30FA"/>
    <w:pPr>
      <w:spacing w:before="100" w:beforeAutospacing="1" w:after="100" w:afterAutospacing="1"/>
    </w:pPr>
    <w:rPr>
      <w:rFonts w:ascii="Times" w:eastAsiaTheme="minorHAnsi" w:hAnsi="Times"/>
      <w:sz w:val="20"/>
      <w:szCs w:val="20"/>
      <w:lang w:val="en-US"/>
    </w:rPr>
  </w:style>
  <w:style w:type="character" w:customStyle="1" w:styleId="articlecitationyear">
    <w:name w:val="articlecitation_year"/>
    <w:basedOn w:val="DefaultParagraphFont"/>
    <w:rsid w:val="008D30FA"/>
  </w:style>
  <w:style w:type="character" w:customStyle="1" w:styleId="articlecitationvolume">
    <w:name w:val="articlecitation_volume"/>
    <w:basedOn w:val="DefaultParagraphFont"/>
    <w:rsid w:val="008D30FA"/>
  </w:style>
  <w:style w:type="character" w:customStyle="1" w:styleId="articlecitationpages">
    <w:name w:val="articlecitation_pages"/>
    <w:basedOn w:val="DefaultParagraphFont"/>
    <w:rsid w:val="008D30FA"/>
  </w:style>
  <w:style w:type="character" w:customStyle="1" w:styleId="u-inline-block">
    <w:name w:val="u-inline-block"/>
    <w:basedOn w:val="DefaultParagraphFont"/>
    <w:rsid w:val="008D30FA"/>
  </w:style>
  <w:style w:type="character" w:customStyle="1" w:styleId="highlight">
    <w:name w:val="highlight"/>
    <w:basedOn w:val="DefaultParagraphFont"/>
    <w:rsid w:val="0090648B"/>
  </w:style>
  <w:style w:type="character" w:styleId="HTMLCite">
    <w:name w:val="HTML Cite"/>
    <w:basedOn w:val="DefaultParagraphFont"/>
    <w:uiPriority w:val="99"/>
    <w:semiHidden/>
    <w:unhideWhenUsed/>
    <w:rsid w:val="007E1A4F"/>
    <w:rPr>
      <w:i w:val="0"/>
      <w:iCs w:val="0"/>
    </w:rPr>
  </w:style>
  <w:style w:type="paragraph" w:styleId="Revision">
    <w:name w:val="Revision"/>
    <w:hidden/>
    <w:uiPriority w:val="99"/>
    <w:semiHidden/>
    <w:rsid w:val="00761EE8"/>
    <w:pPr>
      <w:spacing w:after="0"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739166">
      <w:bodyDiv w:val="1"/>
      <w:marLeft w:val="0"/>
      <w:marRight w:val="0"/>
      <w:marTop w:val="0"/>
      <w:marBottom w:val="0"/>
      <w:divBdr>
        <w:top w:val="none" w:sz="0" w:space="0" w:color="auto"/>
        <w:left w:val="none" w:sz="0" w:space="0" w:color="auto"/>
        <w:bottom w:val="none" w:sz="0" w:space="0" w:color="auto"/>
        <w:right w:val="none" w:sz="0" w:space="0" w:color="auto"/>
      </w:divBdr>
      <w:divsChild>
        <w:div w:id="429206118">
          <w:marLeft w:val="0"/>
          <w:marRight w:val="1"/>
          <w:marTop w:val="0"/>
          <w:marBottom w:val="0"/>
          <w:divBdr>
            <w:top w:val="none" w:sz="0" w:space="0" w:color="auto"/>
            <w:left w:val="none" w:sz="0" w:space="0" w:color="auto"/>
            <w:bottom w:val="none" w:sz="0" w:space="0" w:color="auto"/>
            <w:right w:val="none" w:sz="0" w:space="0" w:color="auto"/>
          </w:divBdr>
          <w:divsChild>
            <w:div w:id="1221134597">
              <w:marLeft w:val="0"/>
              <w:marRight w:val="0"/>
              <w:marTop w:val="0"/>
              <w:marBottom w:val="0"/>
              <w:divBdr>
                <w:top w:val="none" w:sz="0" w:space="0" w:color="auto"/>
                <w:left w:val="none" w:sz="0" w:space="0" w:color="auto"/>
                <w:bottom w:val="none" w:sz="0" w:space="0" w:color="auto"/>
                <w:right w:val="none" w:sz="0" w:space="0" w:color="auto"/>
              </w:divBdr>
              <w:divsChild>
                <w:div w:id="502429756">
                  <w:marLeft w:val="0"/>
                  <w:marRight w:val="1"/>
                  <w:marTop w:val="0"/>
                  <w:marBottom w:val="0"/>
                  <w:divBdr>
                    <w:top w:val="none" w:sz="0" w:space="0" w:color="auto"/>
                    <w:left w:val="none" w:sz="0" w:space="0" w:color="auto"/>
                    <w:bottom w:val="none" w:sz="0" w:space="0" w:color="auto"/>
                    <w:right w:val="none" w:sz="0" w:space="0" w:color="auto"/>
                  </w:divBdr>
                  <w:divsChild>
                    <w:div w:id="517307828">
                      <w:marLeft w:val="0"/>
                      <w:marRight w:val="0"/>
                      <w:marTop w:val="0"/>
                      <w:marBottom w:val="0"/>
                      <w:divBdr>
                        <w:top w:val="none" w:sz="0" w:space="0" w:color="auto"/>
                        <w:left w:val="none" w:sz="0" w:space="0" w:color="auto"/>
                        <w:bottom w:val="none" w:sz="0" w:space="0" w:color="auto"/>
                        <w:right w:val="none" w:sz="0" w:space="0" w:color="auto"/>
                      </w:divBdr>
                      <w:divsChild>
                        <w:div w:id="2013021430">
                          <w:marLeft w:val="0"/>
                          <w:marRight w:val="0"/>
                          <w:marTop w:val="0"/>
                          <w:marBottom w:val="0"/>
                          <w:divBdr>
                            <w:top w:val="none" w:sz="0" w:space="0" w:color="auto"/>
                            <w:left w:val="none" w:sz="0" w:space="0" w:color="auto"/>
                            <w:bottom w:val="none" w:sz="0" w:space="0" w:color="auto"/>
                            <w:right w:val="none" w:sz="0" w:space="0" w:color="auto"/>
                          </w:divBdr>
                          <w:divsChild>
                            <w:div w:id="1163930263">
                              <w:marLeft w:val="0"/>
                              <w:marRight w:val="0"/>
                              <w:marTop w:val="120"/>
                              <w:marBottom w:val="360"/>
                              <w:divBdr>
                                <w:top w:val="none" w:sz="0" w:space="0" w:color="auto"/>
                                <w:left w:val="none" w:sz="0" w:space="0" w:color="auto"/>
                                <w:bottom w:val="none" w:sz="0" w:space="0" w:color="auto"/>
                                <w:right w:val="none" w:sz="0" w:space="0" w:color="auto"/>
                              </w:divBdr>
                              <w:divsChild>
                                <w:div w:id="133376604">
                                  <w:marLeft w:val="0"/>
                                  <w:marRight w:val="0"/>
                                  <w:marTop w:val="0"/>
                                  <w:marBottom w:val="0"/>
                                  <w:divBdr>
                                    <w:top w:val="none" w:sz="0" w:space="0" w:color="auto"/>
                                    <w:left w:val="none" w:sz="0" w:space="0" w:color="auto"/>
                                    <w:bottom w:val="none" w:sz="0" w:space="0" w:color="auto"/>
                                    <w:right w:val="none" w:sz="0" w:space="0" w:color="auto"/>
                                  </w:divBdr>
                                </w:div>
                                <w:div w:id="2339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449199">
      <w:bodyDiv w:val="1"/>
      <w:marLeft w:val="0"/>
      <w:marRight w:val="0"/>
      <w:marTop w:val="0"/>
      <w:marBottom w:val="0"/>
      <w:divBdr>
        <w:top w:val="none" w:sz="0" w:space="0" w:color="auto"/>
        <w:left w:val="none" w:sz="0" w:space="0" w:color="auto"/>
        <w:bottom w:val="none" w:sz="0" w:space="0" w:color="auto"/>
        <w:right w:val="none" w:sz="0" w:space="0" w:color="auto"/>
      </w:divBdr>
      <w:divsChild>
        <w:div w:id="436829437">
          <w:marLeft w:val="0"/>
          <w:marRight w:val="0"/>
          <w:marTop w:val="0"/>
          <w:marBottom w:val="0"/>
          <w:divBdr>
            <w:top w:val="none" w:sz="0" w:space="0" w:color="auto"/>
            <w:left w:val="none" w:sz="0" w:space="0" w:color="auto"/>
            <w:bottom w:val="none" w:sz="0" w:space="0" w:color="auto"/>
            <w:right w:val="none" w:sz="0" w:space="0" w:color="auto"/>
          </w:divBdr>
        </w:div>
        <w:div w:id="284313699">
          <w:marLeft w:val="0"/>
          <w:marRight w:val="0"/>
          <w:marTop w:val="0"/>
          <w:marBottom w:val="0"/>
          <w:divBdr>
            <w:top w:val="none" w:sz="0" w:space="0" w:color="auto"/>
            <w:left w:val="none" w:sz="0" w:space="0" w:color="auto"/>
            <w:bottom w:val="none" w:sz="0" w:space="0" w:color="auto"/>
            <w:right w:val="none" w:sz="0" w:space="0" w:color="auto"/>
          </w:divBdr>
        </w:div>
      </w:divsChild>
    </w:div>
    <w:div w:id="420028247">
      <w:bodyDiv w:val="1"/>
      <w:marLeft w:val="0"/>
      <w:marRight w:val="0"/>
      <w:marTop w:val="0"/>
      <w:marBottom w:val="0"/>
      <w:divBdr>
        <w:top w:val="none" w:sz="0" w:space="0" w:color="auto"/>
        <w:left w:val="none" w:sz="0" w:space="0" w:color="auto"/>
        <w:bottom w:val="none" w:sz="0" w:space="0" w:color="auto"/>
        <w:right w:val="none" w:sz="0" w:space="0" w:color="auto"/>
      </w:divBdr>
    </w:div>
    <w:div w:id="609633084">
      <w:bodyDiv w:val="1"/>
      <w:marLeft w:val="0"/>
      <w:marRight w:val="0"/>
      <w:marTop w:val="0"/>
      <w:marBottom w:val="0"/>
      <w:divBdr>
        <w:top w:val="none" w:sz="0" w:space="0" w:color="auto"/>
        <w:left w:val="none" w:sz="0" w:space="0" w:color="auto"/>
        <w:bottom w:val="none" w:sz="0" w:space="0" w:color="auto"/>
        <w:right w:val="none" w:sz="0" w:space="0" w:color="auto"/>
      </w:divBdr>
      <w:divsChild>
        <w:div w:id="274138712">
          <w:marLeft w:val="0"/>
          <w:marRight w:val="0"/>
          <w:marTop w:val="0"/>
          <w:marBottom w:val="0"/>
          <w:divBdr>
            <w:top w:val="none" w:sz="0" w:space="0" w:color="auto"/>
            <w:left w:val="none" w:sz="0" w:space="0" w:color="auto"/>
            <w:bottom w:val="none" w:sz="0" w:space="0" w:color="auto"/>
            <w:right w:val="none" w:sz="0" w:space="0" w:color="auto"/>
          </w:divBdr>
        </w:div>
        <w:div w:id="1736470964">
          <w:marLeft w:val="0"/>
          <w:marRight w:val="0"/>
          <w:marTop w:val="0"/>
          <w:marBottom w:val="0"/>
          <w:divBdr>
            <w:top w:val="none" w:sz="0" w:space="0" w:color="auto"/>
            <w:left w:val="none" w:sz="0" w:space="0" w:color="auto"/>
            <w:bottom w:val="none" w:sz="0" w:space="0" w:color="auto"/>
            <w:right w:val="none" w:sz="0" w:space="0" w:color="auto"/>
          </w:divBdr>
        </w:div>
      </w:divsChild>
    </w:div>
    <w:div w:id="663704271">
      <w:bodyDiv w:val="1"/>
      <w:marLeft w:val="0"/>
      <w:marRight w:val="0"/>
      <w:marTop w:val="0"/>
      <w:marBottom w:val="0"/>
      <w:divBdr>
        <w:top w:val="none" w:sz="0" w:space="0" w:color="auto"/>
        <w:left w:val="none" w:sz="0" w:space="0" w:color="auto"/>
        <w:bottom w:val="none" w:sz="0" w:space="0" w:color="auto"/>
        <w:right w:val="none" w:sz="0" w:space="0" w:color="auto"/>
      </w:divBdr>
    </w:div>
    <w:div w:id="949821153">
      <w:bodyDiv w:val="1"/>
      <w:marLeft w:val="0"/>
      <w:marRight w:val="0"/>
      <w:marTop w:val="0"/>
      <w:marBottom w:val="0"/>
      <w:divBdr>
        <w:top w:val="none" w:sz="0" w:space="0" w:color="auto"/>
        <w:left w:val="none" w:sz="0" w:space="0" w:color="auto"/>
        <w:bottom w:val="none" w:sz="0" w:space="0" w:color="auto"/>
        <w:right w:val="none" w:sz="0" w:space="0" w:color="auto"/>
      </w:divBdr>
    </w:div>
    <w:div w:id="1050422552">
      <w:bodyDiv w:val="1"/>
      <w:marLeft w:val="0"/>
      <w:marRight w:val="0"/>
      <w:marTop w:val="0"/>
      <w:marBottom w:val="0"/>
      <w:divBdr>
        <w:top w:val="none" w:sz="0" w:space="0" w:color="auto"/>
        <w:left w:val="none" w:sz="0" w:space="0" w:color="auto"/>
        <w:bottom w:val="none" w:sz="0" w:space="0" w:color="auto"/>
        <w:right w:val="none" w:sz="0" w:space="0" w:color="auto"/>
      </w:divBdr>
    </w:div>
    <w:div w:id="1180389279">
      <w:bodyDiv w:val="1"/>
      <w:marLeft w:val="0"/>
      <w:marRight w:val="0"/>
      <w:marTop w:val="0"/>
      <w:marBottom w:val="0"/>
      <w:divBdr>
        <w:top w:val="none" w:sz="0" w:space="0" w:color="auto"/>
        <w:left w:val="none" w:sz="0" w:space="0" w:color="auto"/>
        <w:bottom w:val="none" w:sz="0" w:space="0" w:color="auto"/>
        <w:right w:val="none" w:sz="0" w:space="0" w:color="auto"/>
      </w:divBdr>
    </w:div>
    <w:div w:id="1245533338">
      <w:bodyDiv w:val="1"/>
      <w:marLeft w:val="0"/>
      <w:marRight w:val="0"/>
      <w:marTop w:val="0"/>
      <w:marBottom w:val="0"/>
      <w:divBdr>
        <w:top w:val="none" w:sz="0" w:space="0" w:color="auto"/>
        <w:left w:val="none" w:sz="0" w:space="0" w:color="auto"/>
        <w:bottom w:val="none" w:sz="0" w:space="0" w:color="auto"/>
        <w:right w:val="none" w:sz="0" w:space="0" w:color="auto"/>
      </w:divBdr>
      <w:divsChild>
        <w:div w:id="1218935025">
          <w:marLeft w:val="0"/>
          <w:marRight w:val="0"/>
          <w:marTop w:val="0"/>
          <w:marBottom w:val="120"/>
          <w:divBdr>
            <w:top w:val="none" w:sz="0" w:space="0" w:color="auto"/>
            <w:left w:val="none" w:sz="0" w:space="0" w:color="auto"/>
            <w:bottom w:val="none" w:sz="0" w:space="0" w:color="auto"/>
            <w:right w:val="none" w:sz="0" w:space="0" w:color="auto"/>
          </w:divBdr>
        </w:div>
        <w:div w:id="1386106734">
          <w:marLeft w:val="0"/>
          <w:marRight w:val="0"/>
          <w:marTop w:val="0"/>
          <w:marBottom w:val="360"/>
          <w:divBdr>
            <w:top w:val="none" w:sz="0" w:space="0" w:color="auto"/>
            <w:left w:val="none" w:sz="0" w:space="0" w:color="auto"/>
            <w:bottom w:val="none" w:sz="0" w:space="0" w:color="auto"/>
            <w:right w:val="none" w:sz="0" w:space="0" w:color="auto"/>
          </w:divBdr>
        </w:div>
      </w:divsChild>
    </w:div>
    <w:div w:id="1403066270">
      <w:bodyDiv w:val="1"/>
      <w:marLeft w:val="0"/>
      <w:marRight w:val="0"/>
      <w:marTop w:val="0"/>
      <w:marBottom w:val="0"/>
      <w:divBdr>
        <w:top w:val="none" w:sz="0" w:space="0" w:color="auto"/>
        <w:left w:val="none" w:sz="0" w:space="0" w:color="auto"/>
        <w:bottom w:val="none" w:sz="0" w:space="0" w:color="auto"/>
        <w:right w:val="none" w:sz="0" w:space="0" w:color="auto"/>
      </w:divBdr>
      <w:divsChild>
        <w:div w:id="1970939248">
          <w:marLeft w:val="0"/>
          <w:marRight w:val="1"/>
          <w:marTop w:val="0"/>
          <w:marBottom w:val="0"/>
          <w:divBdr>
            <w:top w:val="none" w:sz="0" w:space="0" w:color="auto"/>
            <w:left w:val="none" w:sz="0" w:space="0" w:color="auto"/>
            <w:bottom w:val="none" w:sz="0" w:space="0" w:color="auto"/>
            <w:right w:val="none" w:sz="0" w:space="0" w:color="auto"/>
          </w:divBdr>
          <w:divsChild>
            <w:div w:id="1885680440">
              <w:marLeft w:val="0"/>
              <w:marRight w:val="0"/>
              <w:marTop w:val="0"/>
              <w:marBottom w:val="0"/>
              <w:divBdr>
                <w:top w:val="none" w:sz="0" w:space="0" w:color="auto"/>
                <w:left w:val="none" w:sz="0" w:space="0" w:color="auto"/>
                <w:bottom w:val="none" w:sz="0" w:space="0" w:color="auto"/>
                <w:right w:val="none" w:sz="0" w:space="0" w:color="auto"/>
              </w:divBdr>
              <w:divsChild>
                <w:div w:id="1520393939">
                  <w:marLeft w:val="0"/>
                  <w:marRight w:val="1"/>
                  <w:marTop w:val="0"/>
                  <w:marBottom w:val="0"/>
                  <w:divBdr>
                    <w:top w:val="none" w:sz="0" w:space="0" w:color="auto"/>
                    <w:left w:val="none" w:sz="0" w:space="0" w:color="auto"/>
                    <w:bottom w:val="none" w:sz="0" w:space="0" w:color="auto"/>
                    <w:right w:val="none" w:sz="0" w:space="0" w:color="auto"/>
                  </w:divBdr>
                  <w:divsChild>
                    <w:div w:id="1347369847">
                      <w:marLeft w:val="0"/>
                      <w:marRight w:val="0"/>
                      <w:marTop w:val="0"/>
                      <w:marBottom w:val="0"/>
                      <w:divBdr>
                        <w:top w:val="none" w:sz="0" w:space="0" w:color="auto"/>
                        <w:left w:val="none" w:sz="0" w:space="0" w:color="auto"/>
                        <w:bottom w:val="none" w:sz="0" w:space="0" w:color="auto"/>
                        <w:right w:val="none" w:sz="0" w:space="0" w:color="auto"/>
                      </w:divBdr>
                      <w:divsChild>
                        <w:div w:id="2075935173">
                          <w:marLeft w:val="0"/>
                          <w:marRight w:val="0"/>
                          <w:marTop w:val="0"/>
                          <w:marBottom w:val="0"/>
                          <w:divBdr>
                            <w:top w:val="none" w:sz="0" w:space="0" w:color="auto"/>
                            <w:left w:val="none" w:sz="0" w:space="0" w:color="auto"/>
                            <w:bottom w:val="none" w:sz="0" w:space="0" w:color="auto"/>
                            <w:right w:val="none" w:sz="0" w:space="0" w:color="auto"/>
                          </w:divBdr>
                          <w:divsChild>
                            <w:div w:id="1601064692">
                              <w:marLeft w:val="0"/>
                              <w:marRight w:val="0"/>
                              <w:marTop w:val="120"/>
                              <w:marBottom w:val="360"/>
                              <w:divBdr>
                                <w:top w:val="none" w:sz="0" w:space="0" w:color="auto"/>
                                <w:left w:val="none" w:sz="0" w:space="0" w:color="auto"/>
                                <w:bottom w:val="none" w:sz="0" w:space="0" w:color="auto"/>
                                <w:right w:val="none" w:sz="0" w:space="0" w:color="auto"/>
                              </w:divBdr>
                              <w:divsChild>
                                <w:div w:id="1961062350">
                                  <w:marLeft w:val="0"/>
                                  <w:marRight w:val="0"/>
                                  <w:marTop w:val="0"/>
                                  <w:marBottom w:val="0"/>
                                  <w:divBdr>
                                    <w:top w:val="none" w:sz="0" w:space="0" w:color="auto"/>
                                    <w:left w:val="none" w:sz="0" w:space="0" w:color="auto"/>
                                    <w:bottom w:val="none" w:sz="0" w:space="0" w:color="auto"/>
                                    <w:right w:val="none" w:sz="0" w:space="0" w:color="auto"/>
                                  </w:divBdr>
                                </w:div>
                                <w:div w:id="17401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033211">
      <w:bodyDiv w:val="1"/>
      <w:marLeft w:val="0"/>
      <w:marRight w:val="0"/>
      <w:marTop w:val="0"/>
      <w:marBottom w:val="0"/>
      <w:divBdr>
        <w:top w:val="none" w:sz="0" w:space="0" w:color="auto"/>
        <w:left w:val="none" w:sz="0" w:space="0" w:color="auto"/>
        <w:bottom w:val="none" w:sz="0" w:space="0" w:color="auto"/>
        <w:right w:val="none" w:sz="0" w:space="0" w:color="auto"/>
      </w:divBdr>
    </w:div>
    <w:div w:id="1547595397">
      <w:bodyDiv w:val="1"/>
      <w:marLeft w:val="0"/>
      <w:marRight w:val="0"/>
      <w:marTop w:val="0"/>
      <w:marBottom w:val="0"/>
      <w:divBdr>
        <w:top w:val="none" w:sz="0" w:space="0" w:color="auto"/>
        <w:left w:val="none" w:sz="0" w:space="0" w:color="auto"/>
        <w:bottom w:val="none" w:sz="0" w:space="0" w:color="auto"/>
        <w:right w:val="none" w:sz="0" w:space="0" w:color="auto"/>
      </w:divBdr>
    </w:div>
    <w:div w:id="1571378369">
      <w:bodyDiv w:val="1"/>
      <w:marLeft w:val="0"/>
      <w:marRight w:val="0"/>
      <w:marTop w:val="0"/>
      <w:marBottom w:val="0"/>
      <w:divBdr>
        <w:top w:val="none" w:sz="0" w:space="0" w:color="auto"/>
        <w:left w:val="none" w:sz="0" w:space="0" w:color="auto"/>
        <w:bottom w:val="none" w:sz="0" w:space="0" w:color="auto"/>
        <w:right w:val="none" w:sz="0" w:space="0" w:color="auto"/>
      </w:divBdr>
    </w:div>
    <w:div w:id="1575047075">
      <w:bodyDiv w:val="1"/>
      <w:marLeft w:val="0"/>
      <w:marRight w:val="0"/>
      <w:marTop w:val="0"/>
      <w:marBottom w:val="0"/>
      <w:divBdr>
        <w:top w:val="none" w:sz="0" w:space="0" w:color="auto"/>
        <w:left w:val="none" w:sz="0" w:space="0" w:color="auto"/>
        <w:bottom w:val="none" w:sz="0" w:space="0" w:color="auto"/>
        <w:right w:val="none" w:sz="0" w:space="0" w:color="auto"/>
      </w:divBdr>
    </w:div>
    <w:div w:id="1592467299">
      <w:bodyDiv w:val="1"/>
      <w:marLeft w:val="0"/>
      <w:marRight w:val="0"/>
      <w:marTop w:val="0"/>
      <w:marBottom w:val="0"/>
      <w:divBdr>
        <w:top w:val="none" w:sz="0" w:space="0" w:color="auto"/>
        <w:left w:val="none" w:sz="0" w:space="0" w:color="auto"/>
        <w:bottom w:val="none" w:sz="0" w:space="0" w:color="auto"/>
        <w:right w:val="none" w:sz="0" w:space="0" w:color="auto"/>
      </w:divBdr>
      <w:divsChild>
        <w:div w:id="392510090">
          <w:marLeft w:val="0"/>
          <w:marRight w:val="0"/>
          <w:marTop w:val="0"/>
          <w:marBottom w:val="120"/>
          <w:divBdr>
            <w:top w:val="none" w:sz="0" w:space="0" w:color="auto"/>
            <w:left w:val="none" w:sz="0" w:space="0" w:color="auto"/>
            <w:bottom w:val="none" w:sz="0" w:space="0" w:color="auto"/>
            <w:right w:val="none" w:sz="0" w:space="0" w:color="auto"/>
          </w:divBdr>
        </w:div>
        <w:div w:id="1591235766">
          <w:marLeft w:val="0"/>
          <w:marRight w:val="0"/>
          <w:marTop w:val="0"/>
          <w:marBottom w:val="360"/>
          <w:divBdr>
            <w:top w:val="none" w:sz="0" w:space="0" w:color="auto"/>
            <w:left w:val="none" w:sz="0" w:space="0" w:color="auto"/>
            <w:bottom w:val="none" w:sz="0" w:space="0" w:color="auto"/>
            <w:right w:val="none" w:sz="0" w:space="0" w:color="auto"/>
          </w:divBdr>
        </w:div>
      </w:divsChild>
    </w:div>
    <w:div w:id="1662153157">
      <w:bodyDiv w:val="1"/>
      <w:marLeft w:val="0"/>
      <w:marRight w:val="0"/>
      <w:marTop w:val="0"/>
      <w:marBottom w:val="0"/>
      <w:divBdr>
        <w:top w:val="none" w:sz="0" w:space="0" w:color="auto"/>
        <w:left w:val="none" w:sz="0" w:space="0" w:color="auto"/>
        <w:bottom w:val="none" w:sz="0" w:space="0" w:color="auto"/>
        <w:right w:val="none" w:sz="0" w:space="0" w:color="auto"/>
      </w:divBdr>
    </w:div>
    <w:div w:id="1784881365">
      <w:bodyDiv w:val="1"/>
      <w:marLeft w:val="0"/>
      <w:marRight w:val="0"/>
      <w:marTop w:val="0"/>
      <w:marBottom w:val="0"/>
      <w:divBdr>
        <w:top w:val="none" w:sz="0" w:space="0" w:color="auto"/>
        <w:left w:val="none" w:sz="0" w:space="0" w:color="auto"/>
        <w:bottom w:val="none" w:sz="0" w:space="0" w:color="auto"/>
        <w:right w:val="none" w:sz="0" w:space="0" w:color="auto"/>
      </w:divBdr>
    </w:div>
    <w:div w:id="1825196091">
      <w:bodyDiv w:val="1"/>
      <w:marLeft w:val="0"/>
      <w:marRight w:val="0"/>
      <w:marTop w:val="0"/>
      <w:marBottom w:val="0"/>
      <w:divBdr>
        <w:top w:val="none" w:sz="0" w:space="0" w:color="auto"/>
        <w:left w:val="none" w:sz="0" w:space="0" w:color="auto"/>
        <w:bottom w:val="none" w:sz="0" w:space="0" w:color="auto"/>
        <w:right w:val="none" w:sz="0" w:space="0" w:color="auto"/>
      </w:divBdr>
      <w:divsChild>
        <w:div w:id="364135415">
          <w:marLeft w:val="0"/>
          <w:marRight w:val="1"/>
          <w:marTop w:val="0"/>
          <w:marBottom w:val="0"/>
          <w:divBdr>
            <w:top w:val="none" w:sz="0" w:space="0" w:color="auto"/>
            <w:left w:val="none" w:sz="0" w:space="0" w:color="auto"/>
            <w:bottom w:val="none" w:sz="0" w:space="0" w:color="auto"/>
            <w:right w:val="none" w:sz="0" w:space="0" w:color="auto"/>
          </w:divBdr>
          <w:divsChild>
            <w:div w:id="1881824149">
              <w:marLeft w:val="0"/>
              <w:marRight w:val="0"/>
              <w:marTop w:val="0"/>
              <w:marBottom w:val="0"/>
              <w:divBdr>
                <w:top w:val="none" w:sz="0" w:space="0" w:color="auto"/>
                <w:left w:val="none" w:sz="0" w:space="0" w:color="auto"/>
                <w:bottom w:val="none" w:sz="0" w:space="0" w:color="auto"/>
                <w:right w:val="none" w:sz="0" w:space="0" w:color="auto"/>
              </w:divBdr>
              <w:divsChild>
                <w:div w:id="2127579221">
                  <w:marLeft w:val="0"/>
                  <w:marRight w:val="1"/>
                  <w:marTop w:val="0"/>
                  <w:marBottom w:val="0"/>
                  <w:divBdr>
                    <w:top w:val="none" w:sz="0" w:space="0" w:color="auto"/>
                    <w:left w:val="none" w:sz="0" w:space="0" w:color="auto"/>
                    <w:bottom w:val="none" w:sz="0" w:space="0" w:color="auto"/>
                    <w:right w:val="none" w:sz="0" w:space="0" w:color="auto"/>
                  </w:divBdr>
                  <w:divsChild>
                    <w:div w:id="1280604175">
                      <w:marLeft w:val="0"/>
                      <w:marRight w:val="0"/>
                      <w:marTop w:val="0"/>
                      <w:marBottom w:val="0"/>
                      <w:divBdr>
                        <w:top w:val="none" w:sz="0" w:space="0" w:color="auto"/>
                        <w:left w:val="none" w:sz="0" w:space="0" w:color="auto"/>
                        <w:bottom w:val="none" w:sz="0" w:space="0" w:color="auto"/>
                        <w:right w:val="none" w:sz="0" w:space="0" w:color="auto"/>
                      </w:divBdr>
                      <w:divsChild>
                        <w:div w:id="1572428641">
                          <w:marLeft w:val="0"/>
                          <w:marRight w:val="0"/>
                          <w:marTop w:val="0"/>
                          <w:marBottom w:val="0"/>
                          <w:divBdr>
                            <w:top w:val="none" w:sz="0" w:space="0" w:color="auto"/>
                            <w:left w:val="none" w:sz="0" w:space="0" w:color="auto"/>
                            <w:bottom w:val="none" w:sz="0" w:space="0" w:color="auto"/>
                            <w:right w:val="none" w:sz="0" w:space="0" w:color="auto"/>
                          </w:divBdr>
                          <w:divsChild>
                            <w:div w:id="1920671775">
                              <w:marLeft w:val="0"/>
                              <w:marRight w:val="0"/>
                              <w:marTop w:val="120"/>
                              <w:marBottom w:val="360"/>
                              <w:divBdr>
                                <w:top w:val="none" w:sz="0" w:space="0" w:color="auto"/>
                                <w:left w:val="none" w:sz="0" w:space="0" w:color="auto"/>
                                <w:bottom w:val="none" w:sz="0" w:space="0" w:color="auto"/>
                                <w:right w:val="none" w:sz="0" w:space="0" w:color="auto"/>
                              </w:divBdr>
                              <w:divsChild>
                                <w:div w:id="1254167980">
                                  <w:marLeft w:val="0"/>
                                  <w:marRight w:val="0"/>
                                  <w:marTop w:val="0"/>
                                  <w:marBottom w:val="0"/>
                                  <w:divBdr>
                                    <w:top w:val="none" w:sz="0" w:space="0" w:color="auto"/>
                                    <w:left w:val="none" w:sz="0" w:space="0" w:color="auto"/>
                                    <w:bottom w:val="none" w:sz="0" w:space="0" w:color="auto"/>
                                    <w:right w:val="none" w:sz="0" w:space="0" w:color="auto"/>
                                  </w:divBdr>
                                </w:div>
                                <w:div w:id="20208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omictools.com/transcription-factor-affinity-prediction-too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5637</Words>
  <Characters>32135</Characters>
  <Application>Microsoft Office Word</Application>
  <DocSecurity>4</DocSecurity>
  <Lines>267</Lines>
  <Paragraphs>75</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Uniklinikum Freiburg</Company>
  <LinksUpToDate>false</LinksUpToDate>
  <CharactersWithSpaces>37697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Miriam Schiele</dc:creator>
  <cp:lastModifiedBy>Houston M.S.</cp:lastModifiedBy>
  <cp:revision>2</cp:revision>
  <dcterms:created xsi:type="dcterms:W3CDTF">2018-01-12T09:54:00Z</dcterms:created>
  <dcterms:modified xsi:type="dcterms:W3CDTF">2018-01-12T09:54:00Z</dcterms:modified>
</cp:coreProperties>
</file>