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EF6A48" w14:textId="40FF8964" w:rsidR="0021360E" w:rsidRPr="00CB11EF" w:rsidRDefault="00D34627" w:rsidP="0025609E">
      <w:pPr>
        <w:spacing w:line="480" w:lineRule="auto"/>
        <w:rPr>
          <w:b/>
        </w:rPr>
      </w:pPr>
      <w:r>
        <w:rPr>
          <w:b/>
        </w:rPr>
        <w:t>Antimicrobial a</w:t>
      </w:r>
      <w:r w:rsidR="002501B7">
        <w:rPr>
          <w:b/>
        </w:rPr>
        <w:t xml:space="preserve">ctivity of </w:t>
      </w:r>
      <w:r w:rsidR="00444DAA">
        <w:rPr>
          <w:b/>
        </w:rPr>
        <w:t xml:space="preserve">a </w:t>
      </w:r>
      <w:r>
        <w:rPr>
          <w:b/>
        </w:rPr>
        <w:t xml:space="preserve">novel </w:t>
      </w:r>
      <w:r w:rsidR="002501B7">
        <w:rPr>
          <w:b/>
        </w:rPr>
        <w:t>b</w:t>
      </w:r>
      <w:r w:rsidR="00F54E49">
        <w:rPr>
          <w:b/>
        </w:rPr>
        <w:t>ioengineered</w:t>
      </w:r>
      <w:r w:rsidR="001142B8">
        <w:rPr>
          <w:b/>
        </w:rPr>
        <w:t xml:space="preserve"> </w:t>
      </w:r>
      <w:r w:rsidR="0025609E">
        <w:rPr>
          <w:b/>
        </w:rPr>
        <w:t xml:space="preserve">honey </w:t>
      </w:r>
      <w:r w:rsidR="008E6F07">
        <w:rPr>
          <w:b/>
        </w:rPr>
        <w:t>against</w:t>
      </w:r>
      <w:r w:rsidR="00FE263C">
        <w:rPr>
          <w:b/>
        </w:rPr>
        <w:t xml:space="preserve"> </w:t>
      </w:r>
      <w:r w:rsidR="0025609E">
        <w:rPr>
          <w:b/>
        </w:rPr>
        <w:t>n</w:t>
      </w:r>
      <w:r w:rsidR="0021360E" w:rsidRPr="00CC7B37">
        <w:rPr>
          <w:b/>
        </w:rPr>
        <w:t>on-</w:t>
      </w:r>
      <w:proofErr w:type="spellStart"/>
      <w:r w:rsidR="0021360E" w:rsidRPr="00CC7B37">
        <w:rPr>
          <w:b/>
        </w:rPr>
        <w:t>typeable</w:t>
      </w:r>
      <w:proofErr w:type="spellEnd"/>
      <w:r w:rsidR="0021360E" w:rsidRPr="00CC7B37">
        <w:rPr>
          <w:b/>
        </w:rPr>
        <w:t xml:space="preserve"> </w:t>
      </w:r>
      <w:proofErr w:type="spellStart"/>
      <w:r w:rsidR="0021360E" w:rsidRPr="00CC7B37">
        <w:rPr>
          <w:b/>
          <w:i/>
        </w:rPr>
        <w:t>Haemophilus</w:t>
      </w:r>
      <w:proofErr w:type="spellEnd"/>
      <w:r w:rsidR="0021360E" w:rsidRPr="00CC7B37">
        <w:rPr>
          <w:b/>
          <w:i/>
        </w:rPr>
        <w:t xml:space="preserve"> </w:t>
      </w:r>
      <w:proofErr w:type="spellStart"/>
      <w:r w:rsidR="0021360E" w:rsidRPr="00CC7B37">
        <w:rPr>
          <w:b/>
          <w:i/>
        </w:rPr>
        <w:t>influenzae</w:t>
      </w:r>
      <w:proofErr w:type="spellEnd"/>
      <w:r w:rsidR="0021360E" w:rsidRPr="00CC7B37">
        <w:rPr>
          <w:b/>
          <w:i/>
        </w:rPr>
        <w:t xml:space="preserve"> </w:t>
      </w:r>
      <w:r w:rsidR="00FE263C">
        <w:rPr>
          <w:b/>
        </w:rPr>
        <w:t>biofilm</w:t>
      </w:r>
      <w:r w:rsidR="002501B7">
        <w:rPr>
          <w:b/>
        </w:rPr>
        <w:t>s</w:t>
      </w:r>
      <w:r>
        <w:rPr>
          <w:b/>
        </w:rPr>
        <w:t xml:space="preserve">: an </w:t>
      </w:r>
      <w:r w:rsidRPr="00D417D2">
        <w:rPr>
          <w:b/>
          <w:i/>
        </w:rPr>
        <w:t>in vitro</w:t>
      </w:r>
      <w:r>
        <w:rPr>
          <w:b/>
        </w:rPr>
        <w:t xml:space="preserve"> study</w:t>
      </w:r>
    </w:p>
    <w:p w14:paraId="2CCD42C5" w14:textId="77777777" w:rsidR="0021360E" w:rsidRDefault="0021360E" w:rsidP="0025609E">
      <w:pPr>
        <w:spacing w:line="480" w:lineRule="auto"/>
        <w:rPr>
          <w:b/>
        </w:rPr>
      </w:pPr>
    </w:p>
    <w:p w14:paraId="35D47B1B" w14:textId="09FF1734" w:rsidR="0025609E" w:rsidRPr="007827E9" w:rsidRDefault="008728BC" w:rsidP="007827E9">
      <w:pPr>
        <w:spacing w:line="480" w:lineRule="auto"/>
        <w:outlineLvl w:val="0"/>
      </w:pPr>
      <w:r>
        <w:rPr>
          <w:rFonts w:cs="Times New Roman"/>
        </w:rPr>
        <w:t xml:space="preserve">Rachel S. </w:t>
      </w:r>
      <w:proofErr w:type="spellStart"/>
      <w:r>
        <w:rPr>
          <w:rFonts w:cs="Times New Roman"/>
        </w:rPr>
        <w:t>Newby</w:t>
      </w:r>
      <w:r w:rsidRPr="008728BC">
        <w:rPr>
          <w:rFonts w:cs="Times New Roman"/>
          <w:vertAlign w:val="superscript"/>
        </w:rPr>
        <w:t>a</w:t>
      </w:r>
      <w:proofErr w:type="spellEnd"/>
      <w:r>
        <w:rPr>
          <w:rFonts w:cs="Times New Roman"/>
        </w:rPr>
        <w:t xml:space="preserve">, </w:t>
      </w:r>
      <w:r w:rsidR="00F7184C">
        <w:rPr>
          <w:rFonts w:cs="Times New Roman"/>
        </w:rPr>
        <w:t xml:space="preserve">Matthew </w:t>
      </w:r>
      <w:proofErr w:type="spellStart"/>
      <w:proofErr w:type="gramStart"/>
      <w:r w:rsidR="00F7184C">
        <w:rPr>
          <w:rFonts w:cs="Times New Roman"/>
        </w:rPr>
        <w:t>Dryden</w:t>
      </w:r>
      <w:r w:rsidR="009A309D" w:rsidRPr="00D417D2">
        <w:rPr>
          <w:rFonts w:cs="Times New Roman"/>
          <w:vertAlign w:val="superscript"/>
        </w:rPr>
        <w:t>b</w:t>
      </w:r>
      <w:r w:rsidR="00BC3957">
        <w:rPr>
          <w:rFonts w:cs="Times New Roman"/>
          <w:vertAlign w:val="superscript"/>
        </w:rPr>
        <w:t>,c</w:t>
      </w:r>
      <w:proofErr w:type="spellEnd"/>
      <w:proofErr w:type="gramEnd"/>
      <w:r w:rsidR="00726014">
        <w:rPr>
          <w:rFonts w:cs="Times New Roman"/>
        </w:rPr>
        <w:t>,</w:t>
      </w:r>
      <w:r w:rsidR="003E3EBC">
        <w:t xml:space="preserve"> </w:t>
      </w:r>
      <w:r w:rsidR="000B29EC" w:rsidRPr="0098410A">
        <w:rPr>
          <w:rFonts w:cs="Times New Roman"/>
        </w:rPr>
        <w:t xml:space="preserve">Raymond N. </w:t>
      </w:r>
      <w:proofErr w:type="spellStart"/>
      <w:r w:rsidR="000B29EC" w:rsidRPr="0098410A">
        <w:rPr>
          <w:rFonts w:cs="Times New Roman"/>
        </w:rPr>
        <w:t>Allan</w:t>
      </w:r>
      <w:r w:rsidR="000B29EC" w:rsidRPr="0098410A">
        <w:rPr>
          <w:rFonts w:cs="Times New Roman"/>
          <w:vertAlign w:val="superscript"/>
        </w:rPr>
        <w:t>a,</w:t>
      </w:r>
      <w:r w:rsidR="00BC3957">
        <w:rPr>
          <w:rFonts w:cs="Times New Roman"/>
          <w:vertAlign w:val="superscript"/>
        </w:rPr>
        <w:t>d</w:t>
      </w:r>
      <w:proofErr w:type="spellEnd"/>
      <w:r w:rsidR="00DD6601" w:rsidRPr="00DD6601">
        <w:rPr>
          <w:rFonts w:cs="Times New Roman"/>
        </w:rPr>
        <w:t>*</w:t>
      </w:r>
      <w:r w:rsidR="007827E9">
        <w:t xml:space="preserve"> &amp; </w:t>
      </w:r>
      <w:r w:rsidR="00726014" w:rsidRPr="0090469A">
        <w:t xml:space="preserve">Rami J. </w:t>
      </w:r>
      <w:proofErr w:type="spellStart"/>
      <w:r w:rsidR="00726014" w:rsidRPr="0090469A">
        <w:t>Salib</w:t>
      </w:r>
      <w:r w:rsidR="00BC3957">
        <w:rPr>
          <w:vertAlign w:val="superscript"/>
        </w:rPr>
        <w:t>c,e</w:t>
      </w:r>
      <w:proofErr w:type="spellEnd"/>
      <w:r w:rsidR="00DD6601" w:rsidRPr="00DD6601">
        <w:t>*</w:t>
      </w:r>
      <w:r w:rsidR="00834339" w:rsidRPr="00834339">
        <w:t>#</w:t>
      </w:r>
    </w:p>
    <w:p w14:paraId="6F268133" w14:textId="77777777" w:rsidR="00726014" w:rsidRDefault="00726014" w:rsidP="0025609E">
      <w:pPr>
        <w:spacing w:line="480" w:lineRule="auto"/>
        <w:rPr>
          <w:b/>
        </w:rPr>
      </w:pPr>
    </w:p>
    <w:p w14:paraId="63E3AD24" w14:textId="7920368F" w:rsidR="008728BC" w:rsidRPr="00CE53FB" w:rsidRDefault="008728BC" w:rsidP="008728BC">
      <w:pPr>
        <w:spacing w:line="480" w:lineRule="auto"/>
        <w:rPr>
          <w:b/>
        </w:rPr>
      </w:pPr>
      <w:r w:rsidRPr="0098410A">
        <w:rPr>
          <w:rFonts w:cs="Times New Roman"/>
        </w:rPr>
        <w:t xml:space="preserve">Clinical and Experimental Sciences, Faculty of Medicine and Institute for Life Sciences, University of Southampton, Southampton, </w:t>
      </w:r>
      <w:proofErr w:type="spellStart"/>
      <w:r w:rsidRPr="0098410A">
        <w:rPr>
          <w:rFonts w:cs="Times New Roman"/>
        </w:rPr>
        <w:t>UK</w:t>
      </w:r>
      <w:r w:rsidRPr="0098410A">
        <w:rPr>
          <w:rFonts w:cs="Times New Roman"/>
          <w:vertAlign w:val="superscript"/>
        </w:rPr>
        <w:t>a</w:t>
      </w:r>
      <w:proofErr w:type="spellEnd"/>
      <w:r w:rsidRPr="0098410A">
        <w:rPr>
          <w:rFonts w:cs="Times New Roman"/>
        </w:rPr>
        <w:t xml:space="preserve">; </w:t>
      </w:r>
      <w:r w:rsidR="00BC3957">
        <w:rPr>
          <w:rFonts w:cs="Times New Roman"/>
        </w:rPr>
        <w:t xml:space="preserve">Hampshire Hospitals Foundation NHS </w:t>
      </w:r>
      <w:proofErr w:type="spellStart"/>
      <w:r w:rsidR="00BC3957">
        <w:rPr>
          <w:rFonts w:cs="Times New Roman"/>
        </w:rPr>
        <w:t>Trust</w:t>
      </w:r>
      <w:r w:rsidR="00BC3957" w:rsidRPr="00BC3957">
        <w:rPr>
          <w:rFonts w:cs="Times New Roman"/>
          <w:vertAlign w:val="superscript"/>
        </w:rPr>
        <w:t>b</w:t>
      </w:r>
      <w:proofErr w:type="spellEnd"/>
      <w:r w:rsidR="00BC3957">
        <w:rPr>
          <w:rFonts w:cs="Times New Roman"/>
        </w:rPr>
        <w:t xml:space="preserve">; </w:t>
      </w:r>
      <w:r w:rsidR="009A309D" w:rsidRPr="006310DD">
        <w:rPr>
          <w:rFonts w:cs="Times New Roman"/>
        </w:rPr>
        <w:t>University</w:t>
      </w:r>
      <w:r w:rsidR="009A309D" w:rsidRPr="0098410A">
        <w:rPr>
          <w:rFonts w:cs="Times New Roman"/>
        </w:rPr>
        <w:t xml:space="preserve"> Hospital Southampton NHS Foundation Trust, Southampton, </w:t>
      </w:r>
      <w:proofErr w:type="spellStart"/>
      <w:r w:rsidR="009A309D" w:rsidRPr="0098410A">
        <w:rPr>
          <w:rFonts w:cs="Times New Roman"/>
        </w:rPr>
        <w:t>UK</w:t>
      </w:r>
      <w:r w:rsidR="00BC3957">
        <w:rPr>
          <w:rFonts w:cs="Times New Roman"/>
          <w:vertAlign w:val="superscript"/>
        </w:rPr>
        <w:t>c</w:t>
      </w:r>
      <w:proofErr w:type="spellEnd"/>
      <w:r w:rsidR="009A309D">
        <w:rPr>
          <w:rFonts w:cs="Times New Roman"/>
        </w:rPr>
        <w:t xml:space="preserve">; </w:t>
      </w:r>
      <w:r w:rsidR="00807327" w:rsidRPr="0098410A">
        <w:rPr>
          <w:rFonts w:cs="Times New Roman"/>
        </w:rPr>
        <w:t xml:space="preserve">Southampton NIHR </w:t>
      </w:r>
      <w:proofErr w:type="spellStart"/>
      <w:r w:rsidR="00807327" w:rsidRPr="0098410A">
        <w:rPr>
          <w:rFonts w:cs="Times New Roman"/>
        </w:rPr>
        <w:t>Wellcome</w:t>
      </w:r>
      <w:proofErr w:type="spellEnd"/>
      <w:r w:rsidR="00807327" w:rsidRPr="0098410A">
        <w:rPr>
          <w:rFonts w:cs="Times New Roman"/>
        </w:rPr>
        <w:t xml:space="preserve"> Trust Clinical Research Facility, University Hospital Southampton NHS Foundation Trust, Southampton, </w:t>
      </w:r>
      <w:proofErr w:type="spellStart"/>
      <w:r w:rsidR="00807327" w:rsidRPr="006310DD">
        <w:rPr>
          <w:rFonts w:cs="Times New Roman"/>
        </w:rPr>
        <w:t>UK</w:t>
      </w:r>
      <w:r w:rsidR="00BC3957">
        <w:rPr>
          <w:rFonts w:cs="Times New Roman"/>
          <w:vertAlign w:val="superscript"/>
        </w:rPr>
        <w:t>d</w:t>
      </w:r>
      <w:proofErr w:type="spellEnd"/>
      <w:r w:rsidR="006310DD">
        <w:rPr>
          <w:rFonts w:cs="Times New Roman"/>
        </w:rPr>
        <w:t xml:space="preserve">; </w:t>
      </w:r>
      <w:r w:rsidRPr="0098410A">
        <w:rPr>
          <w:rFonts w:cs="Times New Roman"/>
        </w:rPr>
        <w:t xml:space="preserve">Southampton NIHR Respiratory Biomedical Research Unit, University Hospital Southampton NHS Foundation Trust, Southampton, </w:t>
      </w:r>
      <w:proofErr w:type="spellStart"/>
      <w:r w:rsidRPr="0098410A">
        <w:rPr>
          <w:rFonts w:cs="Times New Roman"/>
        </w:rPr>
        <w:t>UK</w:t>
      </w:r>
      <w:r w:rsidR="00BC3957">
        <w:rPr>
          <w:rFonts w:cs="Times New Roman"/>
          <w:vertAlign w:val="superscript"/>
        </w:rPr>
        <w:t>e</w:t>
      </w:r>
      <w:proofErr w:type="spellEnd"/>
      <w:r w:rsidR="00F05D47">
        <w:rPr>
          <w:rFonts w:cs="Times New Roman"/>
        </w:rPr>
        <w:t>.</w:t>
      </w:r>
    </w:p>
    <w:p w14:paraId="595F50EA" w14:textId="77777777" w:rsidR="008728BC" w:rsidRDefault="008728BC" w:rsidP="0025609E">
      <w:pPr>
        <w:spacing w:line="480" w:lineRule="auto"/>
        <w:rPr>
          <w:b/>
        </w:rPr>
      </w:pPr>
    </w:p>
    <w:p w14:paraId="77DA1489" w14:textId="3ABE95AC" w:rsidR="009528AD" w:rsidRDefault="00AE14BE" w:rsidP="00AE14BE">
      <w:pPr>
        <w:spacing w:line="480" w:lineRule="auto"/>
        <w:outlineLvl w:val="0"/>
        <w:rPr>
          <w:rFonts w:cs="Cambria Bold Italic"/>
        </w:rPr>
      </w:pPr>
      <w:r w:rsidRPr="00685EDF">
        <w:t xml:space="preserve">#Address correspondence to </w:t>
      </w:r>
      <w:r w:rsidR="000B29EC">
        <w:rPr>
          <w:rFonts w:cs="Cambria Bold Italic"/>
        </w:rPr>
        <w:t xml:space="preserve">Rami </w:t>
      </w:r>
      <w:r w:rsidR="00024B97">
        <w:rPr>
          <w:rFonts w:cs="Cambria Bold Italic"/>
        </w:rPr>
        <w:t xml:space="preserve">J </w:t>
      </w:r>
      <w:proofErr w:type="spellStart"/>
      <w:r w:rsidR="009528AD">
        <w:rPr>
          <w:rFonts w:cs="Cambria Bold Italic"/>
        </w:rPr>
        <w:t>Salib</w:t>
      </w:r>
      <w:proofErr w:type="spellEnd"/>
      <w:r w:rsidR="000B29EC">
        <w:rPr>
          <w:rFonts w:cs="Cambria Bold Italic"/>
        </w:rPr>
        <w:t xml:space="preserve"> </w:t>
      </w:r>
    </w:p>
    <w:p w14:paraId="3D194B79" w14:textId="7A170E6B" w:rsidR="00AE14BE" w:rsidRDefault="009528AD" w:rsidP="00AE14BE">
      <w:pPr>
        <w:spacing w:line="480" w:lineRule="auto"/>
        <w:outlineLvl w:val="0"/>
        <w:rPr>
          <w:rFonts w:cs="Cambria Bold Italic"/>
        </w:rPr>
      </w:pPr>
      <w:r>
        <w:rPr>
          <w:rFonts w:cs="Cambria Bold Italic"/>
        </w:rPr>
        <w:t xml:space="preserve">Email: </w:t>
      </w:r>
      <w:r w:rsidR="000D6EED">
        <w:rPr>
          <w:rFonts w:cs="Cambria Bold Italic"/>
        </w:rPr>
        <w:t>R</w:t>
      </w:r>
      <w:r w:rsidRPr="00022B42">
        <w:rPr>
          <w:rFonts w:cs="Cambria Bold Italic"/>
        </w:rPr>
        <w:t>.</w:t>
      </w:r>
      <w:r w:rsidR="00A20922">
        <w:rPr>
          <w:rFonts w:cs="Cambria Bold Italic"/>
        </w:rPr>
        <w:t>J.</w:t>
      </w:r>
      <w:r w:rsidRPr="00022B42">
        <w:rPr>
          <w:rFonts w:cs="Cambria Bold Italic"/>
        </w:rPr>
        <w:t>Salib@</w:t>
      </w:r>
      <w:r w:rsidR="00A20922">
        <w:rPr>
          <w:rFonts w:cs="Cambria Bold Italic"/>
        </w:rPr>
        <w:t>soton.ac.uk</w:t>
      </w:r>
    </w:p>
    <w:p w14:paraId="6C11D6C4" w14:textId="52345334" w:rsidR="009528AD" w:rsidRDefault="009528AD" w:rsidP="00AE14BE">
      <w:pPr>
        <w:spacing w:line="480" w:lineRule="auto"/>
        <w:outlineLvl w:val="0"/>
        <w:rPr>
          <w:rFonts w:cs="Cambria Bold Italic"/>
        </w:rPr>
      </w:pPr>
      <w:r>
        <w:rPr>
          <w:rFonts w:cs="Cambria Bold Italic"/>
        </w:rPr>
        <w:t xml:space="preserve">Tel: </w:t>
      </w:r>
      <w:r w:rsidR="00981B95">
        <w:rPr>
          <w:rFonts w:cs="Cambria Bold Italic"/>
        </w:rPr>
        <w:t xml:space="preserve">+44 </w:t>
      </w:r>
      <w:r>
        <w:rPr>
          <w:rFonts w:cs="Cambria Bold Italic"/>
        </w:rPr>
        <w:t>(023) 8120 5635</w:t>
      </w:r>
    </w:p>
    <w:p w14:paraId="18CA7995" w14:textId="467BD04C" w:rsidR="009528AD" w:rsidRDefault="009528AD" w:rsidP="00AE14BE">
      <w:pPr>
        <w:spacing w:line="480" w:lineRule="auto"/>
        <w:outlineLvl w:val="0"/>
        <w:rPr>
          <w:rFonts w:cs="Cambria Bold Italic"/>
        </w:rPr>
      </w:pPr>
      <w:r>
        <w:rPr>
          <w:rFonts w:cs="Cambria Bold Italic"/>
        </w:rPr>
        <w:t xml:space="preserve">Address: Academic Unit of Clinical and Experimental Sciences, </w:t>
      </w:r>
      <w:proofErr w:type="spellStart"/>
      <w:r>
        <w:rPr>
          <w:rFonts w:cs="Cambria Bold Italic"/>
        </w:rPr>
        <w:t>Mailpoint</w:t>
      </w:r>
      <w:proofErr w:type="spellEnd"/>
      <w:r>
        <w:rPr>
          <w:rFonts w:cs="Cambria Bold Italic"/>
        </w:rPr>
        <w:t xml:space="preserve"> 810, Sir Henry </w:t>
      </w:r>
      <w:proofErr w:type="spellStart"/>
      <w:r>
        <w:rPr>
          <w:rFonts w:cs="Cambria Bold Italic"/>
        </w:rPr>
        <w:t>Wellcome</w:t>
      </w:r>
      <w:proofErr w:type="spellEnd"/>
      <w:r>
        <w:rPr>
          <w:rFonts w:cs="Cambria Bold Italic"/>
        </w:rPr>
        <w:t xml:space="preserve"> L</w:t>
      </w:r>
      <w:r w:rsidR="00914EA2">
        <w:rPr>
          <w:rFonts w:cs="Cambria Bold Italic"/>
        </w:rPr>
        <w:t>aboratories, Faculty of Medicin</w:t>
      </w:r>
      <w:r>
        <w:rPr>
          <w:rFonts w:cs="Cambria Bold Italic"/>
        </w:rPr>
        <w:t>e, Southampton, SO16 6YD, UK</w:t>
      </w:r>
    </w:p>
    <w:p w14:paraId="48835199" w14:textId="77777777" w:rsidR="009528AD" w:rsidRDefault="009528AD" w:rsidP="00AE14BE">
      <w:pPr>
        <w:spacing w:line="480" w:lineRule="auto"/>
        <w:outlineLvl w:val="0"/>
      </w:pPr>
    </w:p>
    <w:p w14:paraId="3F8A81A7" w14:textId="7B6F2D55" w:rsidR="0021003F" w:rsidRPr="00DD6601" w:rsidRDefault="00DD6601" w:rsidP="0025609E">
      <w:pPr>
        <w:spacing w:line="480" w:lineRule="auto"/>
      </w:pPr>
      <w:r w:rsidRPr="00DD6601">
        <w:t>*Denotes equal contribution</w:t>
      </w:r>
    </w:p>
    <w:p w14:paraId="01C33B31" w14:textId="77777777" w:rsidR="0021003F" w:rsidRDefault="0021003F" w:rsidP="0025609E">
      <w:pPr>
        <w:spacing w:line="480" w:lineRule="auto"/>
        <w:rPr>
          <w:b/>
        </w:rPr>
      </w:pPr>
    </w:p>
    <w:p w14:paraId="46F8CBD9" w14:textId="044907C1" w:rsidR="0021003F" w:rsidRPr="00CF1A13" w:rsidRDefault="00CF1A13" w:rsidP="0025609E">
      <w:pPr>
        <w:spacing w:line="480" w:lineRule="auto"/>
      </w:pPr>
      <w:r w:rsidRPr="00CF1A13">
        <w:t>Word count:</w:t>
      </w:r>
      <w:r w:rsidR="002E313F">
        <w:t xml:space="preserve"> </w:t>
      </w:r>
      <w:r w:rsidR="00BC44D8">
        <w:t>1,999</w:t>
      </w:r>
      <w:bookmarkStart w:id="0" w:name="_GoBack"/>
      <w:bookmarkEnd w:id="0"/>
    </w:p>
    <w:p w14:paraId="50264B71" w14:textId="77777777" w:rsidR="0021003F" w:rsidRDefault="0021003F" w:rsidP="0025609E">
      <w:pPr>
        <w:spacing w:line="480" w:lineRule="auto"/>
        <w:rPr>
          <w:b/>
        </w:rPr>
      </w:pPr>
    </w:p>
    <w:p w14:paraId="0A1C0B28" w14:textId="77777777" w:rsidR="0021003F" w:rsidRDefault="0021003F" w:rsidP="0025609E">
      <w:pPr>
        <w:spacing w:line="480" w:lineRule="auto"/>
      </w:pPr>
    </w:p>
    <w:p w14:paraId="279A0A65" w14:textId="77777777" w:rsidR="000D608C" w:rsidRDefault="000D608C" w:rsidP="0025609E">
      <w:pPr>
        <w:spacing w:line="480" w:lineRule="auto"/>
        <w:rPr>
          <w:b/>
        </w:rPr>
      </w:pPr>
    </w:p>
    <w:p w14:paraId="7DC9B0E2" w14:textId="33E38CE9" w:rsidR="0021003F" w:rsidRDefault="002C11BA" w:rsidP="0025609E">
      <w:pPr>
        <w:spacing w:line="480" w:lineRule="auto"/>
        <w:rPr>
          <w:b/>
        </w:rPr>
      </w:pPr>
      <w:r>
        <w:rPr>
          <w:b/>
        </w:rPr>
        <w:lastRenderedPageBreak/>
        <w:t>ABSTRACT</w:t>
      </w:r>
    </w:p>
    <w:p w14:paraId="2B287083" w14:textId="65A74AEA" w:rsidR="00866EC1" w:rsidRPr="00204C50" w:rsidRDefault="000765B5" w:rsidP="00E948C9">
      <w:pPr>
        <w:spacing w:line="480" w:lineRule="auto"/>
        <w:jc w:val="both"/>
      </w:pPr>
      <w:r>
        <w:t>The opportunistic pathogen n</w:t>
      </w:r>
      <w:r w:rsidR="0056063F" w:rsidRPr="0056063F">
        <w:t>on-</w:t>
      </w:r>
      <w:proofErr w:type="spellStart"/>
      <w:r w:rsidR="0056063F" w:rsidRPr="0056063F">
        <w:t>typeable</w:t>
      </w:r>
      <w:proofErr w:type="spellEnd"/>
      <w:r w:rsidR="0056063F" w:rsidRPr="0056063F">
        <w:t xml:space="preserve"> </w:t>
      </w:r>
      <w:proofErr w:type="spellStart"/>
      <w:r w:rsidR="0056063F" w:rsidRPr="000765B5">
        <w:rPr>
          <w:i/>
        </w:rPr>
        <w:t>Haemophilus</w:t>
      </w:r>
      <w:proofErr w:type="spellEnd"/>
      <w:r w:rsidR="0056063F" w:rsidRPr="000765B5">
        <w:rPr>
          <w:i/>
        </w:rPr>
        <w:t xml:space="preserve"> </w:t>
      </w:r>
      <w:proofErr w:type="spellStart"/>
      <w:r w:rsidR="0056063F" w:rsidRPr="000765B5">
        <w:rPr>
          <w:i/>
        </w:rPr>
        <w:t>influenzae</w:t>
      </w:r>
      <w:proofErr w:type="spellEnd"/>
      <w:r>
        <w:t xml:space="preserve"> (</w:t>
      </w:r>
      <w:proofErr w:type="spellStart"/>
      <w:r>
        <w:t>NTHi</w:t>
      </w:r>
      <w:proofErr w:type="spellEnd"/>
      <w:r>
        <w:t xml:space="preserve">) plays an important role in </w:t>
      </w:r>
      <w:r w:rsidR="00D34627">
        <w:t>many</w:t>
      </w:r>
      <w:r>
        <w:t xml:space="preserve"> chronic </w:t>
      </w:r>
      <w:r w:rsidR="00D67217">
        <w:t xml:space="preserve">respiratory </w:t>
      </w:r>
      <w:r>
        <w:t xml:space="preserve">diseases including </w:t>
      </w:r>
      <w:r w:rsidR="003E03FC">
        <w:t xml:space="preserve">otitis media, </w:t>
      </w:r>
      <w:r>
        <w:t xml:space="preserve">chronic </w:t>
      </w:r>
      <w:proofErr w:type="spellStart"/>
      <w:r>
        <w:t>rhinosinusitis</w:t>
      </w:r>
      <w:proofErr w:type="spellEnd"/>
      <w:r>
        <w:t>, cystic fibrosis</w:t>
      </w:r>
      <w:r w:rsidR="00D34627">
        <w:t>,</w:t>
      </w:r>
      <w:r>
        <w:t xml:space="preserve"> and chronic obstru</w:t>
      </w:r>
      <w:r w:rsidR="00154899">
        <w:t>ctive</w:t>
      </w:r>
      <w:r>
        <w:t xml:space="preserve"> pulmonary </w:t>
      </w:r>
      <w:r w:rsidR="00154899">
        <w:t>disease.</w:t>
      </w:r>
      <w:r w:rsidR="00D67217">
        <w:t xml:space="preserve"> Biofilm formation</w:t>
      </w:r>
      <w:r w:rsidR="00F1357A">
        <w:t xml:space="preserve"> has been implicated in </w:t>
      </w:r>
      <w:proofErr w:type="spellStart"/>
      <w:r w:rsidR="00F1357A">
        <w:t>NTHi</w:t>
      </w:r>
      <w:proofErr w:type="spellEnd"/>
      <w:r w:rsidR="00F1357A">
        <w:t xml:space="preserve"> colon</w:t>
      </w:r>
      <w:r w:rsidR="007E3688">
        <w:t>isation, persistence of infection</w:t>
      </w:r>
      <w:r w:rsidR="00A362FC">
        <w:t>, a</w:t>
      </w:r>
      <w:r w:rsidR="007E3688">
        <w:t>nd</w:t>
      </w:r>
      <w:r w:rsidR="00A362FC">
        <w:t xml:space="preserve"> recalcitrance towards antimicrobial</w:t>
      </w:r>
      <w:r w:rsidR="00D754C7">
        <w:t>s</w:t>
      </w:r>
      <w:r w:rsidR="00A362FC">
        <w:t xml:space="preserve">. </w:t>
      </w:r>
      <w:r w:rsidR="00B9104C">
        <w:t>There is therefore a pressing need for the development of novel treatment strategies</w:t>
      </w:r>
      <w:r w:rsidR="00C445BF">
        <w:t xml:space="preserve"> that are effective against </w:t>
      </w:r>
      <w:proofErr w:type="spellStart"/>
      <w:r w:rsidR="00C445BF">
        <w:t>NTHi</w:t>
      </w:r>
      <w:proofErr w:type="spellEnd"/>
      <w:r w:rsidR="00C445BF">
        <w:t xml:space="preserve"> biofilm-associated diseases</w:t>
      </w:r>
      <w:r w:rsidR="0081177D">
        <w:t>.</w:t>
      </w:r>
      <w:r w:rsidR="00E948C9">
        <w:t xml:space="preserve"> </w:t>
      </w:r>
      <w:proofErr w:type="spellStart"/>
      <w:r w:rsidR="00866EC1">
        <w:t>SurgihoneyRO</w:t>
      </w:r>
      <w:r w:rsidR="00866EC1" w:rsidRPr="003D786B">
        <w:rPr>
          <w:vertAlign w:val="superscript"/>
        </w:rPr>
        <w:t>TM</w:t>
      </w:r>
      <w:proofErr w:type="spellEnd"/>
      <w:r w:rsidR="00866EC1">
        <w:t xml:space="preserve"> is a </w:t>
      </w:r>
      <w:r w:rsidR="0081177D">
        <w:t xml:space="preserve">honey-based product that has been </w:t>
      </w:r>
      <w:r w:rsidR="00866EC1">
        <w:t xml:space="preserve">bioengineered </w:t>
      </w:r>
      <w:r w:rsidR="0081177D">
        <w:t>to enable the slow release of H</w:t>
      </w:r>
      <w:r w:rsidR="0081177D" w:rsidRPr="008E49A2">
        <w:rPr>
          <w:vertAlign w:val="subscript"/>
        </w:rPr>
        <w:t>2</w:t>
      </w:r>
      <w:r w:rsidR="0081177D">
        <w:t>O</w:t>
      </w:r>
      <w:r w:rsidR="0081177D" w:rsidRPr="008E49A2">
        <w:rPr>
          <w:vertAlign w:val="subscript"/>
        </w:rPr>
        <w:t>2</w:t>
      </w:r>
      <w:r w:rsidR="002A29B2">
        <w:t xml:space="preserve">, a reactive oxygen species </w:t>
      </w:r>
      <w:r w:rsidR="00F752F6">
        <w:t>to which</w:t>
      </w:r>
      <w:r w:rsidR="00AE56B2">
        <w:t xml:space="preserve"> </w:t>
      </w:r>
      <w:r w:rsidR="002A29B2" w:rsidRPr="002A29B2">
        <w:rPr>
          <w:i/>
        </w:rPr>
        <w:t xml:space="preserve">H. </w:t>
      </w:r>
      <w:proofErr w:type="spellStart"/>
      <w:r w:rsidR="002A29B2" w:rsidRPr="002A29B2">
        <w:rPr>
          <w:i/>
        </w:rPr>
        <w:t>influenzae</w:t>
      </w:r>
      <w:proofErr w:type="spellEnd"/>
      <w:r w:rsidR="00AE56B2">
        <w:t xml:space="preserve"> </w:t>
      </w:r>
      <w:r w:rsidR="00F752F6">
        <w:t>is susceptible</w:t>
      </w:r>
      <w:r w:rsidR="00AF7B6D">
        <w:t xml:space="preserve">. </w:t>
      </w:r>
      <w:r w:rsidR="00204C50">
        <w:t xml:space="preserve">Treatment of established </w:t>
      </w:r>
      <w:proofErr w:type="spellStart"/>
      <w:r w:rsidR="00204C50">
        <w:t>NTHi</w:t>
      </w:r>
      <w:proofErr w:type="spellEnd"/>
      <w:r w:rsidR="00204C50">
        <w:t xml:space="preserve"> biofilms with </w:t>
      </w:r>
      <w:proofErr w:type="spellStart"/>
      <w:r w:rsidR="00204C50">
        <w:t>SurgihoneyRO</w:t>
      </w:r>
      <w:r w:rsidR="00204C50" w:rsidRPr="003D786B">
        <w:rPr>
          <w:vertAlign w:val="superscript"/>
        </w:rPr>
        <w:t>TM</w:t>
      </w:r>
      <w:proofErr w:type="spellEnd"/>
      <w:r w:rsidR="00204C50">
        <w:t xml:space="preserve"> </w:t>
      </w:r>
      <w:r w:rsidR="0041507C">
        <w:t xml:space="preserve">significantly </w:t>
      </w:r>
      <w:r w:rsidR="00204C50">
        <w:t>reduced biofilm viability</w:t>
      </w:r>
      <w:r w:rsidR="00A77529">
        <w:t xml:space="preserve"> </w:t>
      </w:r>
      <w:r w:rsidR="001311ED">
        <w:t>through enhanced H</w:t>
      </w:r>
      <w:r w:rsidR="001311ED" w:rsidRPr="001311ED">
        <w:rPr>
          <w:vertAlign w:val="subscript"/>
        </w:rPr>
        <w:t>2</w:t>
      </w:r>
      <w:r w:rsidR="001311ED">
        <w:t>O</w:t>
      </w:r>
      <w:r w:rsidR="001311ED" w:rsidRPr="001311ED">
        <w:rPr>
          <w:vertAlign w:val="subscript"/>
        </w:rPr>
        <w:t>2</w:t>
      </w:r>
      <w:r w:rsidR="001311ED">
        <w:t xml:space="preserve"> production</w:t>
      </w:r>
      <w:r w:rsidR="0041507C">
        <w:t>,</w:t>
      </w:r>
      <w:r w:rsidR="001311ED">
        <w:t xml:space="preserve"> </w:t>
      </w:r>
      <w:r w:rsidR="00A77529">
        <w:t>and was shown to be more effective than the conventional antibiotic co-</w:t>
      </w:r>
      <w:proofErr w:type="spellStart"/>
      <w:r w:rsidR="00A77529">
        <w:t>amoxiclav</w:t>
      </w:r>
      <w:proofErr w:type="spellEnd"/>
      <w:r w:rsidR="00A77529">
        <w:t>.</w:t>
      </w:r>
    </w:p>
    <w:p w14:paraId="127306E5" w14:textId="77777777" w:rsidR="0063765E" w:rsidRDefault="0063765E" w:rsidP="0025609E">
      <w:pPr>
        <w:spacing w:line="480" w:lineRule="auto"/>
        <w:rPr>
          <w:b/>
        </w:rPr>
      </w:pPr>
    </w:p>
    <w:p w14:paraId="1D28DDE4" w14:textId="77777777" w:rsidR="0063765E" w:rsidRDefault="0063765E" w:rsidP="0025609E">
      <w:pPr>
        <w:spacing w:line="480" w:lineRule="auto"/>
        <w:rPr>
          <w:b/>
        </w:rPr>
      </w:pPr>
    </w:p>
    <w:p w14:paraId="464A9305" w14:textId="77777777" w:rsidR="0063765E" w:rsidRDefault="0063765E" w:rsidP="0025609E">
      <w:pPr>
        <w:spacing w:line="480" w:lineRule="auto"/>
        <w:rPr>
          <w:b/>
        </w:rPr>
      </w:pPr>
    </w:p>
    <w:p w14:paraId="0500D2F1" w14:textId="77777777" w:rsidR="0063765E" w:rsidRDefault="0063765E" w:rsidP="0025609E">
      <w:pPr>
        <w:spacing w:line="480" w:lineRule="auto"/>
        <w:rPr>
          <w:b/>
        </w:rPr>
      </w:pPr>
    </w:p>
    <w:p w14:paraId="71190344" w14:textId="77777777" w:rsidR="0063765E" w:rsidRDefault="0063765E" w:rsidP="0025609E">
      <w:pPr>
        <w:spacing w:line="480" w:lineRule="auto"/>
        <w:rPr>
          <w:b/>
        </w:rPr>
      </w:pPr>
    </w:p>
    <w:p w14:paraId="737B338A" w14:textId="77777777" w:rsidR="0063765E" w:rsidRDefault="0063765E" w:rsidP="0025609E">
      <w:pPr>
        <w:spacing w:line="480" w:lineRule="auto"/>
        <w:rPr>
          <w:b/>
        </w:rPr>
      </w:pPr>
    </w:p>
    <w:p w14:paraId="6852AE01" w14:textId="77777777" w:rsidR="0063765E" w:rsidRDefault="0063765E" w:rsidP="0025609E">
      <w:pPr>
        <w:spacing w:line="480" w:lineRule="auto"/>
        <w:rPr>
          <w:b/>
        </w:rPr>
      </w:pPr>
    </w:p>
    <w:p w14:paraId="51BA42B1" w14:textId="77777777" w:rsidR="0063765E" w:rsidRDefault="0063765E" w:rsidP="0025609E">
      <w:pPr>
        <w:spacing w:line="480" w:lineRule="auto"/>
        <w:rPr>
          <w:b/>
        </w:rPr>
      </w:pPr>
    </w:p>
    <w:p w14:paraId="6BEC0A77" w14:textId="77777777" w:rsidR="0063765E" w:rsidRDefault="0063765E" w:rsidP="0025609E">
      <w:pPr>
        <w:spacing w:line="480" w:lineRule="auto"/>
        <w:rPr>
          <w:b/>
        </w:rPr>
      </w:pPr>
    </w:p>
    <w:p w14:paraId="0BA0E0DF" w14:textId="77777777" w:rsidR="0063765E" w:rsidRDefault="0063765E" w:rsidP="0025609E">
      <w:pPr>
        <w:spacing w:line="480" w:lineRule="auto"/>
        <w:rPr>
          <w:b/>
        </w:rPr>
      </w:pPr>
    </w:p>
    <w:p w14:paraId="69378366" w14:textId="77777777" w:rsidR="0063765E" w:rsidRDefault="0063765E" w:rsidP="0025609E">
      <w:pPr>
        <w:spacing w:line="480" w:lineRule="auto"/>
        <w:rPr>
          <w:b/>
        </w:rPr>
      </w:pPr>
    </w:p>
    <w:p w14:paraId="773F17BF" w14:textId="77777777" w:rsidR="0063765E" w:rsidRDefault="0063765E" w:rsidP="0025609E">
      <w:pPr>
        <w:spacing w:line="480" w:lineRule="auto"/>
        <w:rPr>
          <w:b/>
        </w:rPr>
      </w:pPr>
    </w:p>
    <w:p w14:paraId="16A9570B" w14:textId="6235BAA6" w:rsidR="0021003F" w:rsidRPr="00D745C5" w:rsidRDefault="0021003F" w:rsidP="00D745C5">
      <w:pPr>
        <w:spacing w:line="480" w:lineRule="auto"/>
        <w:rPr>
          <w:b/>
        </w:rPr>
      </w:pPr>
      <w:r w:rsidRPr="00D745C5">
        <w:rPr>
          <w:b/>
        </w:rPr>
        <w:t>I</w:t>
      </w:r>
      <w:r w:rsidR="002C11BA">
        <w:rPr>
          <w:b/>
        </w:rPr>
        <w:t>NTRODUCTION</w:t>
      </w:r>
    </w:p>
    <w:p w14:paraId="291F4304" w14:textId="5445018E" w:rsidR="00150FD4" w:rsidRPr="00510A4D" w:rsidRDefault="00772476" w:rsidP="00217A3D">
      <w:pPr>
        <w:spacing w:line="480" w:lineRule="auto"/>
        <w:ind w:firstLine="720"/>
        <w:jc w:val="both"/>
        <w:rPr>
          <w:color w:val="000000" w:themeColor="text1"/>
        </w:rPr>
      </w:pPr>
      <w:r w:rsidRPr="0089044E">
        <w:rPr>
          <w:color w:val="000000" w:themeColor="text1"/>
        </w:rPr>
        <w:t>Non-</w:t>
      </w:r>
      <w:proofErr w:type="spellStart"/>
      <w:r w:rsidRPr="0089044E">
        <w:rPr>
          <w:color w:val="000000" w:themeColor="text1"/>
        </w:rPr>
        <w:t>typeable</w:t>
      </w:r>
      <w:proofErr w:type="spellEnd"/>
      <w:r w:rsidRPr="0089044E">
        <w:rPr>
          <w:color w:val="000000" w:themeColor="text1"/>
        </w:rPr>
        <w:t xml:space="preserve"> </w:t>
      </w:r>
      <w:proofErr w:type="spellStart"/>
      <w:r w:rsidRPr="00494E31">
        <w:rPr>
          <w:i/>
          <w:color w:val="000000" w:themeColor="text1"/>
        </w:rPr>
        <w:t>Haemophilus</w:t>
      </w:r>
      <w:proofErr w:type="spellEnd"/>
      <w:r w:rsidRPr="00494E31">
        <w:rPr>
          <w:i/>
          <w:color w:val="000000" w:themeColor="text1"/>
        </w:rPr>
        <w:t xml:space="preserve"> </w:t>
      </w:r>
      <w:proofErr w:type="spellStart"/>
      <w:r w:rsidRPr="00494E31">
        <w:rPr>
          <w:i/>
          <w:color w:val="000000" w:themeColor="text1"/>
        </w:rPr>
        <w:t>influenzae</w:t>
      </w:r>
      <w:proofErr w:type="spellEnd"/>
      <w:r w:rsidRPr="00494E31">
        <w:rPr>
          <w:i/>
          <w:color w:val="000000" w:themeColor="text1"/>
        </w:rPr>
        <w:t xml:space="preserve"> </w:t>
      </w:r>
      <w:r w:rsidR="00494E31">
        <w:rPr>
          <w:color w:val="000000" w:themeColor="text1"/>
        </w:rPr>
        <w:t>(</w:t>
      </w:r>
      <w:proofErr w:type="spellStart"/>
      <w:r w:rsidR="00494E31">
        <w:rPr>
          <w:color w:val="000000" w:themeColor="text1"/>
        </w:rPr>
        <w:t>NTHi</w:t>
      </w:r>
      <w:proofErr w:type="spellEnd"/>
      <w:r w:rsidR="00494E31">
        <w:rPr>
          <w:color w:val="000000" w:themeColor="text1"/>
        </w:rPr>
        <w:t>)</w:t>
      </w:r>
      <w:r w:rsidR="006441B7">
        <w:rPr>
          <w:color w:val="000000" w:themeColor="text1"/>
        </w:rPr>
        <w:t xml:space="preserve"> is an opportunistic pathogen </w:t>
      </w:r>
      <w:r w:rsidR="00217A3D">
        <w:rPr>
          <w:color w:val="000000" w:themeColor="text1"/>
        </w:rPr>
        <w:t xml:space="preserve">that plays an important role in a number of chronic diseases including </w:t>
      </w:r>
      <w:r w:rsidR="003E03FC">
        <w:rPr>
          <w:color w:val="000000" w:themeColor="text1"/>
        </w:rPr>
        <w:t xml:space="preserve">otitis media, </w:t>
      </w:r>
      <w:r w:rsidR="00217A3D">
        <w:rPr>
          <w:color w:val="000000" w:themeColor="text1"/>
        </w:rPr>
        <w:t xml:space="preserve">chronic </w:t>
      </w:r>
      <w:proofErr w:type="spellStart"/>
      <w:r w:rsidR="00217A3D">
        <w:rPr>
          <w:color w:val="000000" w:themeColor="text1"/>
        </w:rPr>
        <w:t>rhinosinusitis</w:t>
      </w:r>
      <w:proofErr w:type="spellEnd"/>
      <w:r w:rsidR="00217A3D">
        <w:rPr>
          <w:color w:val="000000" w:themeColor="text1"/>
        </w:rPr>
        <w:t xml:space="preserve">, chronic obstructive pulmonary disorder, and cystic fibrosis. The persistence of </w:t>
      </w:r>
      <w:proofErr w:type="spellStart"/>
      <w:r w:rsidR="00217A3D">
        <w:rPr>
          <w:color w:val="000000" w:themeColor="text1"/>
        </w:rPr>
        <w:t>NTHi</w:t>
      </w:r>
      <w:proofErr w:type="spellEnd"/>
      <w:r w:rsidR="00217A3D">
        <w:rPr>
          <w:color w:val="000000" w:themeColor="text1"/>
        </w:rPr>
        <w:t xml:space="preserve"> infections is often associated with biofilm formation</w:t>
      </w:r>
      <w:r w:rsidR="00510A4D" w:rsidRPr="00510A4D">
        <w:rPr>
          <w:color w:val="000000" w:themeColor="text1"/>
        </w:rPr>
        <w:t>, where individual bacterial cells form surface-associated aggregates surrounded by a self-produced ex</w:t>
      </w:r>
      <w:r w:rsidR="00217A3D">
        <w:rPr>
          <w:color w:val="000000" w:themeColor="text1"/>
        </w:rPr>
        <w:t>tracellular polymeric substance.</w:t>
      </w:r>
      <w:r w:rsidR="00AC2E04">
        <w:rPr>
          <w:color w:val="000000" w:themeColor="text1"/>
        </w:rPr>
        <w:t xml:space="preserve"> </w:t>
      </w:r>
      <w:r w:rsidR="00217A3D">
        <w:rPr>
          <w:color w:val="000000" w:themeColor="text1"/>
        </w:rPr>
        <w:t xml:space="preserve">These heterogeneous bacterial populations </w:t>
      </w:r>
      <w:r w:rsidR="00AC2E04">
        <w:rPr>
          <w:color w:val="000000" w:themeColor="text1"/>
        </w:rPr>
        <w:t>play</w:t>
      </w:r>
      <w:r w:rsidR="00510A4D" w:rsidRPr="00510A4D">
        <w:rPr>
          <w:color w:val="000000" w:themeColor="text1"/>
        </w:rPr>
        <w:t xml:space="preserve"> an important role in </w:t>
      </w:r>
      <w:r w:rsidR="00D345A9">
        <w:rPr>
          <w:color w:val="000000" w:themeColor="text1"/>
        </w:rPr>
        <w:t xml:space="preserve">long-term </w:t>
      </w:r>
      <w:proofErr w:type="spellStart"/>
      <w:r w:rsidR="00510A4D" w:rsidRPr="00510A4D">
        <w:rPr>
          <w:color w:val="000000" w:themeColor="text1"/>
        </w:rPr>
        <w:t>NTHi</w:t>
      </w:r>
      <w:proofErr w:type="spellEnd"/>
      <w:r w:rsidR="00510A4D" w:rsidRPr="00510A4D">
        <w:rPr>
          <w:color w:val="000000" w:themeColor="text1"/>
        </w:rPr>
        <w:t xml:space="preserve"> colonisation</w:t>
      </w:r>
      <w:r w:rsidR="0056736A">
        <w:rPr>
          <w:color w:val="000000" w:themeColor="text1"/>
        </w:rPr>
        <w:t xml:space="preserve"> of the human respiratory tract</w:t>
      </w:r>
      <w:r w:rsidR="00217A3D">
        <w:rPr>
          <w:color w:val="000000" w:themeColor="text1"/>
        </w:rPr>
        <w:t xml:space="preserve"> and</w:t>
      </w:r>
      <w:r w:rsidR="00872B8A">
        <w:rPr>
          <w:color w:val="000000" w:themeColor="text1"/>
        </w:rPr>
        <w:t xml:space="preserve"> </w:t>
      </w:r>
      <w:r w:rsidR="00AE27D2">
        <w:rPr>
          <w:color w:val="000000" w:themeColor="text1"/>
        </w:rPr>
        <w:t>are of significant clinical importance</w:t>
      </w:r>
      <w:r w:rsidR="005802F7">
        <w:rPr>
          <w:color w:val="000000" w:themeColor="text1"/>
        </w:rPr>
        <w:t>,</w:t>
      </w:r>
      <w:r w:rsidR="00217A3D">
        <w:rPr>
          <w:color w:val="000000" w:themeColor="text1"/>
        </w:rPr>
        <w:t xml:space="preserve"> responsible for </w:t>
      </w:r>
      <w:r w:rsidR="005802F7">
        <w:rPr>
          <w:color w:val="000000" w:themeColor="text1"/>
        </w:rPr>
        <w:t xml:space="preserve">causing infections after long periods of </w:t>
      </w:r>
      <w:proofErr w:type="gramStart"/>
      <w:r w:rsidR="005802F7">
        <w:rPr>
          <w:color w:val="000000" w:themeColor="text1"/>
        </w:rPr>
        <w:t>quiescence</w:t>
      </w:r>
      <w:r w:rsidR="00C32F27">
        <w:rPr>
          <w:color w:val="000000" w:themeColor="text1"/>
        </w:rPr>
        <w:t>.[</w:t>
      </w:r>
      <w:proofErr w:type="gramEnd"/>
      <w:r w:rsidR="00C32F27">
        <w:rPr>
          <w:color w:val="000000" w:themeColor="text1"/>
        </w:rPr>
        <w:t>1</w:t>
      </w:r>
      <w:r w:rsidR="00C32F27">
        <w:rPr>
          <w:rFonts w:ascii="Times New Roman" w:hAnsi="Times New Roman"/>
          <w:noProof/>
        </w:rPr>
        <w:t>]</w:t>
      </w:r>
      <w:r w:rsidR="00D15E31">
        <w:rPr>
          <w:color w:val="000000" w:themeColor="text1"/>
        </w:rPr>
        <w:t xml:space="preserve"> B</w:t>
      </w:r>
      <w:r w:rsidR="005802F7">
        <w:rPr>
          <w:color w:val="000000" w:themeColor="text1"/>
        </w:rPr>
        <w:t>acteria residing within</w:t>
      </w:r>
      <w:r w:rsidR="009E1C66">
        <w:rPr>
          <w:color w:val="000000" w:themeColor="text1"/>
        </w:rPr>
        <w:t xml:space="preserve"> biofilm</w:t>
      </w:r>
      <w:r w:rsidR="00202157">
        <w:rPr>
          <w:color w:val="000000" w:themeColor="text1"/>
        </w:rPr>
        <w:t>s</w:t>
      </w:r>
      <w:r w:rsidR="009E1C66">
        <w:rPr>
          <w:color w:val="000000" w:themeColor="text1"/>
        </w:rPr>
        <w:t xml:space="preserve"> are </w:t>
      </w:r>
      <w:r w:rsidR="00B73D10">
        <w:rPr>
          <w:color w:val="000000" w:themeColor="text1"/>
        </w:rPr>
        <w:t>protected from host immune responses</w:t>
      </w:r>
      <w:r w:rsidR="00202157">
        <w:rPr>
          <w:color w:val="000000" w:themeColor="text1"/>
        </w:rPr>
        <w:t xml:space="preserve">, are less susceptible to antibiotic treatment, and also have an increased propensity </w:t>
      </w:r>
      <w:r w:rsidR="00FE21DE">
        <w:rPr>
          <w:color w:val="000000" w:themeColor="text1"/>
        </w:rPr>
        <w:t>for</w:t>
      </w:r>
      <w:r w:rsidR="00202157">
        <w:rPr>
          <w:color w:val="000000" w:themeColor="text1"/>
        </w:rPr>
        <w:t xml:space="preserve"> develop</w:t>
      </w:r>
      <w:r w:rsidR="00FE21DE">
        <w:rPr>
          <w:color w:val="000000" w:themeColor="text1"/>
        </w:rPr>
        <w:t>ment of</w:t>
      </w:r>
      <w:r w:rsidR="00202157">
        <w:rPr>
          <w:color w:val="000000" w:themeColor="text1"/>
        </w:rPr>
        <w:t xml:space="preserve"> antimicrobial resistance</w:t>
      </w:r>
      <w:r w:rsidR="00AB1DB6">
        <w:rPr>
          <w:color w:val="000000" w:themeColor="text1"/>
        </w:rPr>
        <w:t xml:space="preserve"> (AMR)</w:t>
      </w:r>
      <w:r w:rsidR="00202157">
        <w:rPr>
          <w:color w:val="000000" w:themeColor="text1"/>
        </w:rPr>
        <w:t xml:space="preserve">. </w:t>
      </w:r>
      <w:r w:rsidR="009F787E">
        <w:rPr>
          <w:color w:val="000000" w:themeColor="text1"/>
        </w:rPr>
        <w:t>Treatment of biofilm</w:t>
      </w:r>
      <w:r w:rsidR="00B46E9C">
        <w:rPr>
          <w:color w:val="000000" w:themeColor="text1"/>
        </w:rPr>
        <w:t>-associated</w:t>
      </w:r>
      <w:r w:rsidR="009F787E">
        <w:rPr>
          <w:color w:val="000000" w:themeColor="text1"/>
        </w:rPr>
        <w:t xml:space="preserve"> infections is </w:t>
      </w:r>
      <w:r w:rsidR="00810849">
        <w:rPr>
          <w:color w:val="000000" w:themeColor="text1"/>
        </w:rPr>
        <w:t xml:space="preserve">therefore </w:t>
      </w:r>
      <w:r w:rsidR="009F787E">
        <w:rPr>
          <w:color w:val="000000" w:themeColor="text1"/>
        </w:rPr>
        <w:t xml:space="preserve">challenging, and with the </w:t>
      </w:r>
      <w:r w:rsidR="0041507C">
        <w:rPr>
          <w:color w:val="000000" w:themeColor="text1"/>
        </w:rPr>
        <w:t>increasing prevalence</w:t>
      </w:r>
      <w:r w:rsidR="009F787E">
        <w:rPr>
          <w:color w:val="000000" w:themeColor="text1"/>
        </w:rPr>
        <w:t xml:space="preserve"> of </w:t>
      </w:r>
      <w:r w:rsidR="00AB1DB6">
        <w:rPr>
          <w:color w:val="000000" w:themeColor="text1"/>
        </w:rPr>
        <w:t>AMR</w:t>
      </w:r>
      <w:r w:rsidR="009F787E">
        <w:rPr>
          <w:color w:val="000000" w:themeColor="text1"/>
        </w:rPr>
        <w:t xml:space="preserve"> there is a</w:t>
      </w:r>
      <w:r w:rsidR="003E03FC">
        <w:rPr>
          <w:color w:val="000000" w:themeColor="text1"/>
        </w:rPr>
        <w:t xml:space="preserve"> pressing</w:t>
      </w:r>
      <w:r w:rsidR="009F787E">
        <w:rPr>
          <w:color w:val="000000" w:themeColor="text1"/>
        </w:rPr>
        <w:t xml:space="preserve"> need for the development of </w:t>
      </w:r>
      <w:r w:rsidR="00810849">
        <w:rPr>
          <w:color w:val="000000" w:themeColor="text1"/>
        </w:rPr>
        <w:t xml:space="preserve">new treatment </w:t>
      </w:r>
      <w:proofErr w:type="gramStart"/>
      <w:r w:rsidR="00810849">
        <w:rPr>
          <w:color w:val="000000" w:themeColor="text1"/>
        </w:rPr>
        <w:t>strategies</w:t>
      </w:r>
      <w:r w:rsidR="00C32F27">
        <w:rPr>
          <w:color w:val="000000" w:themeColor="text1"/>
        </w:rPr>
        <w:t>.[</w:t>
      </w:r>
      <w:proofErr w:type="gramEnd"/>
      <w:r w:rsidR="00C32F27">
        <w:rPr>
          <w:color w:val="000000" w:themeColor="text1"/>
        </w:rPr>
        <w:t>2</w:t>
      </w:r>
      <w:r w:rsidR="00C32F27">
        <w:rPr>
          <w:rFonts w:ascii="Times New Roman" w:hAnsi="Times New Roman"/>
          <w:noProof/>
        </w:rPr>
        <w:t>]</w:t>
      </w:r>
    </w:p>
    <w:p w14:paraId="23CF9FEF" w14:textId="70541686" w:rsidR="00150FD4" w:rsidRPr="00941303" w:rsidRDefault="00841535" w:rsidP="00174554">
      <w:pPr>
        <w:spacing w:line="480" w:lineRule="auto"/>
        <w:ind w:firstLine="720"/>
        <w:jc w:val="both"/>
        <w:rPr>
          <w:color w:val="000000" w:themeColor="text1"/>
        </w:rPr>
      </w:pPr>
      <w:r w:rsidRPr="00337DC2">
        <w:rPr>
          <w:color w:val="000000" w:themeColor="text1"/>
        </w:rPr>
        <w:t xml:space="preserve">A diverse range of </w:t>
      </w:r>
      <w:r w:rsidR="00150FD4" w:rsidRPr="00337DC2">
        <w:rPr>
          <w:color w:val="000000" w:themeColor="text1"/>
        </w:rPr>
        <w:t xml:space="preserve">factors </w:t>
      </w:r>
      <w:r w:rsidRPr="00337DC2">
        <w:rPr>
          <w:color w:val="000000" w:themeColor="text1"/>
        </w:rPr>
        <w:t>can</w:t>
      </w:r>
      <w:r w:rsidR="00150FD4" w:rsidRPr="00337DC2">
        <w:rPr>
          <w:color w:val="000000" w:themeColor="text1"/>
        </w:rPr>
        <w:t xml:space="preserve"> influence the growth </w:t>
      </w:r>
      <w:r w:rsidRPr="00337DC2">
        <w:rPr>
          <w:color w:val="000000" w:themeColor="text1"/>
        </w:rPr>
        <w:t xml:space="preserve">and survival </w:t>
      </w:r>
      <w:r w:rsidR="00BA6445">
        <w:rPr>
          <w:color w:val="000000" w:themeColor="text1"/>
        </w:rPr>
        <w:t xml:space="preserve">of bacteria </w:t>
      </w:r>
      <w:r w:rsidR="00150FD4" w:rsidRPr="00337DC2">
        <w:rPr>
          <w:color w:val="000000" w:themeColor="text1"/>
        </w:rPr>
        <w:t>within the human host</w:t>
      </w:r>
      <w:r w:rsidR="00D739CB">
        <w:rPr>
          <w:color w:val="000000" w:themeColor="text1"/>
        </w:rPr>
        <w:t>. U</w:t>
      </w:r>
      <w:r w:rsidRPr="00337DC2">
        <w:rPr>
          <w:color w:val="000000" w:themeColor="text1"/>
        </w:rPr>
        <w:t xml:space="preserve">nderstanding the interactions between </w:t>
      </w:r>
      <w:r w:rsidR="00543E1F">
        <w:rPr>
          <w:color w:val="000000" w:themeColor="text1"/>
        </w:rPr>
        <w:t xml:space="preserve">the various </w:t>
      </w:r>
      <w:r w:rsidRPr="00337DC2">
        <w:rPr>
          <w:color w:val="000000" w:themeColor="text1"/>
        </w:rPr>
        <w:t>members of the microbiota</w:t>
      </w:r>
      <w:r w:rsidR="00A93B40">
        <w:rPr>
          <w:color w:val="000000" w:themeColor="text1"/>
        </w:rPr>
        <w:t>,</w:t>
      </w:r>
      <w:r w:rsidRPr="00337DC2">
        <w:rPr>
          <w:color w:val="000000" w:themeColor="text1"/>
        </w:rPr>
        <w:t xml:space="preserve"> </w:t>
      </w:r>
      <w:r w:rsidR="00543E1F">
        <w:rPr>
          <w:color w:val="000000" w:themeColor="text1"/>
        </w:rPr>
        <w:t>the</w:t>
      </w:r>
      <w:r w:rsidR="00B0613C">
        <w:rPr>
          <w:color w:val="000000" w:themeColor="text1"/>
        </w:rPr>
        <w:t>ir adap</w:t>
      </w:r>
      <w:r w:rsidR="003125CF">
        <w:rPr>
          <w:color w:val="000000" w:themeColor="text1"/>
        </w:rPr>
        <w:t>tive responses</w:t>
      </w:r>
      <w:r w:rsidR="001830B5">
        <w:rPr>
          <w:color w:val="000000" w:themeColor="text1"/>
        </w:rPr>
        <w:t xml:space="preserve"> towards</w:t>
      </w:r>
      <w:r w:rsidR="00543E1F">
        <w:rPr>
          <w:color w:val="000000" w:themeColor="text1"/>
        </w:rPr>
        <w:t xml:space="preserve"> </w:t>
      </w:r>
      <w:r w:rsidR="00737DCD">
        <w:rPr>
          <w:color w:val="000000" w:themeColor="text1"/>
        </w:rPr>
        <w:t xml:space="preserve">the </w:t>
      </w:r>
      <w:r w:rsidR="00543E1F">
        <w:rPr>
          <w:color w:val="000000" w:themeColor="text1"/>
        </w:rPr>
        <w:t>unique environmental niches they occupy</w:t>
      </w:r>
      <w:r w:rsidR="00A93B40">
        <w:rPr>
          <w:color w:val="000000" w:themeColor="text1"/>
        </w:rPr>
        <w:t>,</w:t>
      </w:r>
      <w:r w:rsidR="00543E1F">
        <w:rPr>
          <w:color w:val="000000" w:themeColor="text1"/>
        </w:rPr>
        <w:t xml:space="preserve"> </w:t>
      </w:r>
      <w:r w:rsidR="000138EA">
        <w:rPr>
          <w:color w:val="000000" w:themeColor="text1"/>
        </w:rPr>
        <w:t xml:space="preserve">and the role of biofilms in colonisation </w:t>
      </w:r>
      <w:r w:rsidR="00D739CB">
        <w:rPr>
          <w:color w:val="000000" w:themeColor="text1"/>
        </w:rPr>
        <w:t xml:space="preserve">can provide </w:t>
      </w:r>
      <w:r w:rsidR="00C115E9">
        <w:rPr>
          <w:color w:val="000000" w:themeColor="text1"/>
        </w:rPr>
        <w:t xml:space="preserve">an avenue </w:t>
      </w:r>
      <w:r w:rsidR="008C3AB6">
        <w:rPr>
          <w:color w:val="000000" w:themeColor="text1"/>
        </w:rPr>
        <w:t>for the</w:t>
      </w:r>
      <w:r w:rsidR="00BA6445">
        <w:rPr>
          <w:color w:val="000000" w:themeColor="text1"/>
        </w:rPr>
        <w:t xml:space="preserve"> development of novel treatment</w:t>
      </w:r>
      <w:r w:rsidR="008C3AB6">
        <w:rPr>
          <w:color w:val="000000" w:themeColor="text1"/>
        </w:rPr>
        <w:t>s.</w:t>
      </w:r>
      <w:r w:rsidR="00295FB2">
        <w:rPr>
          <w:color w:val="000000" w:themeColor="text1"/>
        </w:rPr>
        <w:t xml:space="preserve"> </w:t>
      </w:r>
      <w:proofErr w:type="spellStart"/>
      <w:r w:rsidR="0003621F">
        <w:rPr>
          <w:color w:val="000000" w:themeColor="text1"/>
        </w:rPr>
        <w:t>NTHi</w:t>
      </w:r>
      <w:proofErr w:type="spellEnd"/>
      <w:r w:rsidR="00573D61">
        <w:rPr>
          <w:color w:val="000000" w:themeColor="text1"/>
        </w:rPr>
        <w:t xml:space="preserve"> co-exists and competes with several other bacterial species in the human nasopharynx, however, its interaction with another opportunistic pathogen </w:t>
      </w:r>
      <w:r w:rsidR="00573D61" w:rsidRPr="00573D61">
        <w:rPr>
          <w:i/>
          <w:color w:val="000000" w:themeColor="text1"/>
        </w:rPr>
        <w:t xml:space="preserve">Streptococcus </w:t>
      </w:r>
      <w:proofErr w:type="spellStart"/>
      <w:r w:rsidR="00573D61">
        <w:rPr>
          <w:i/>
          <w:color w:val="000000" w:themeColor="text1"/>
        </w:rPr>
        <w:t>pneumoniae</w:t>
      </w:r>
      <w:proofErr w:type="spellEnd"/>
      <w:r w:rsidR="00573D61">
        <w:rPr>
          <w:color w:val="000000" w:themeColor="text1"/>
        </w:rPr>
        <w:t xml:space="preserve">, has </w:t>
      </w:r>
      <w:r w:rsidR="00C04452">
        <w:rPr>
          <w:color w:val="000000" w:themeColor="text1"/>
        </w:rPr>
        <w:t xml:space="preserve">attracted </w:t>
      </w:r>
      <w:r w:rsidR="000853B8">
        <w:rPr>
          <w:color w:val="000000" w:themeColor="text1"/>
        </w:rPr>
        <w:t>the most interest.</w:t>
      </w:r>
      <w:r w:rsidR="008D3F85">
        <w:rPr>
          <w:color w:val="000000" w:themeColor="text1"/>
        </w:rPr>
        <w:t xml:space="preserve"> </w:t>
      </w:r>
      <w:r w:rsidR="00B84F94">
        <w:rPr>
          <w:color w:val="000000" w:themeColor="text1"/>
        </w:rPr>
        <w:t xml:space="preserve">Co-culture of </w:t>
      </w:r>
      <w:r w:rsidR="00B84F94" w:rsidRPr="00B84F94">
        <w:rPr>
          <w:i/>
          <w:color w:val="000000" w:themeColor="text1"/>
        </w:rPr>
        <w:t xml:space="preserve">S. </w:t>
      </w:r>
      <w:proofErr w:type="spellStart"/>
      <w:r w:rsidR="00B84F94" w:rsidRPr="00B84F94">
        <w:rPr>
          <w:i/>
          <w:color w:val="000000" w:themeColor="text1"/>
        </w:rPr>
        <w:t>pneumoniae</w:t>
      </w:r>
      <w:proofErr w:type="spellEnd"/>
      <w:r w:rsidR="00B84F94" w:rsidRPr="00B84F94">
        <w:rPr>
          <w:i/>
          <w:color w:val="000000" w:themeColor="text1"/>
        </w:rPr>
        <w:t xml:space="preserve"> </w:t>
      </w:r>
      <w:r w:rsidR="00B84F94">
        <w:rPr>
          <w:color w:val="000000" w:themeColor="text1"/>
        </w:rPr>
        <w:t xml:space="preserve">with </w:t>
      </w:r>
      <w:proofErr w:type="spellStart"/>
      <w:r w:rsidR="00B84F94">
        <w:rPr>
          <w:color w:val="000000" w:themeColor="text1"/>
        </w:rPr>
        <w:t>NTHi</w:t>
      </w:r>
      <w:proofErr w:type="spellEnd"/>
      <w:r w:rsidR="00B84F94">
        <w:rPr>
          <w:color w:val="000000" w:themeColor="text1"/>
        </w:rPr>
        <w:t xml:space="preserve"> has been shown to </w:t>
      </w:r>
      <w:r w:rsidR="00B26C54">
        <w:rPr>
          <w:color w:val="000000" w:themeColor="text1"/>
        </w:rPr>
        <w:t>stimulate up-regulation of</w:t>
      </w:r>
      <w:r w:rsidR="00B84F94">
        <w:rPr>
          <w:color w:val="000000" w:themeColor="text1"/>
        </w:rPr>
        <w:t xml:space="preserve"> </w:t>
      </w:r>
      <w:r w:rsidR="00ED39EB">
        <w:rPr>
          <w:color w:val="000000" w:themeColor="text1"/>
        </w:rPr>
        <w:t xml:space="preserve">the </w:t>
      </w:r>
      <w:r w:rsidR="00DA4CD6">
        <w:rPr>
          <w:color w:val="000000" w:themeColor="text1"/>
        </w:rPr>
        <w:t xml:space="preserve">pneumococcal </w:t>
      </w:r>
      <w:r w:rsidR="00C74BE7">
        <w:rPr>
          <w:color w:val="000000" w:themeColor="text1"/>
        </w:rPr>
        <w:t xml:space="preserve">virulence factor </w:t>
      </w:r>
      <w:r w:rsidR="00DA4CD6">
        <w:rPr>
          <w:color w:val="000000" w:themeColor="text1"/>
        </w:rPr>
        <w:t xml:space="preserve">pyruvate oxidase </w:t>
      </w:r>
      <w:r w:rsidR="00C67D7B">
        <w:rPr>
          <w:color w:val="000000" w:themeColor="text1"/>
        </w:rPr>
        <w:t>(</w:t>
      </w:r>
      <w:proofErr w:type="spellStart"/>
      <w:r w:rsidR="001604B3">
        <w:rPr>
          <w:color w:val="000000" w:themeColor="text1"/>
        </w:rPr>
        <w:t>S</w:t>
      </w:r>
      <w:r w:rsidR="00C67D7B" w:rsidRPr="001604B3">
        <w:rPr>
          <w:color w:val="000000" w:themeColor="text1"/>
        </w:rPr>
        <w:t>pxB</w:t>
      </w:r>
      <w:proofErr w:type="spellEnd"/>
      <w:r w:rsidR="00C67D7B">
        <w:rPr>
          <w:color w:val="000000" w:themeColor="text1"/>
        </w:rPr>
        <w:t>)</w:t>
      </w:r>
      <w:r w:rsidR="00DA4CD6">
        <w:rPr>
          <w:color w:val="000000" w:themeColor="text1"/>
        </w:rPr>
        <w:t>, an enzyme responsible for catalysing the production of hydrogen peroxide (H</w:t>
      </w:r>
      <w:r w:rsidR="00DA4CD6" w:rsidRPr="00DA4CD6">
        <w:rPr>
          <w:color w:val="000000" w:themeColor="text1"/>
          <w:vertAlign w:val="subscript"/>
        </w:rPr>
        <w:t>2</w:t>
      </w:r>
      <w:r w:rsidR="00DA4CD6">
        <w:rPr>
          <w:color w:val="000000" w:themeColor="text1"/>
        </w:rPr>
        <w:t>O</w:t>
      </w:r>
      <w:r w:rsidR="00DA4CD6" w:rsidRPr="00DA4CD6">
        <w:rPr>
          <w:color w:val="000000" w:themeColor="text1"/>
          <w:vertAlign w:val="subscript"/>
        </w:rPr>
        <w:t>2</w:t>
      </w:r>
      <w:r w:rsidR="00C32F27">
        <w:rPr>
          <w:color w:val="000000" w:themeColor="text1"/>
        </w:rPr>
        <w:t>)</w:t>
      </w:r>
      <w:r w:rsidR="00566F0C">
        <w:rPr>
          <w:color w:val="000000" w:themeColor="text1"/>
        </w:rPr>
        <w:t>,</w:t>
      </w:r>
      <w:r w:rsidR="00C32F27">
        <w:rPr>
          <w:color w:val="000000" w:themeColor="text1"/>
        </w:rPr>
        <w:t>[3</w:t>
      </w:r>
      <w:r w:rsidR="00C32F27">
        <w:rPr>
          <w:rFonts w:ascii="Times New Roman" w:hAnsi="Times New Roman"/>
          <w:noProof/>
        </w:rPr>
        <w:t>]</w:t>
      </w:r>
      <w:r w:rsidR="00135D65">
        <w:rPr>
          <w:color w:val="000000" w:themeColor="text1"/>
        </w:rPr>
        <w:t xml:space="preserve"> whilst i</w:t>
      </w:r>
      <w:r w:rsidR="00EF76C0">
        <w:rPr>
          <w:color w:val="000000" w:themeColor="text1"/>
        </w:rPr>
        <w:t xml:space="preserve">ncreased expression of </w:t>
      </w:r>
      <w:proofErr w:type="spellStart"/>
      <w:r w:rsidR="00EF76C0">
        <w:rPr>
          <w:color w:val="000000" w:themeColor="text1"/>
        </w:rPr>
        <w:t>SpxB</w:t>
      </w:r>
      <w:proofErr w:type="spellEnd"/>
      <w:r w:rsidR="00EF76C0">
        <w:rPr>
          <w:color w:val="000000" w:themeColor="text1"/>
        </w:rPr>
        <w:t xml:space="preserve"> has also been demonstrated in </w:t>
      </w:r>
      <w:proofErr w:type="spellStart"/>
      <w:r w:rsidR="00EF76C0">
        <w:rPr>
          <w:color w:val="000000" w:themeColor="text1"/>
        </w:rPr>
        <w:t>monospecies</w:t>
      </w:r>
      <w:proofErr w:type="spellEnd"/>
      <w:r w:rsidR="00EF76C0">
        <w:rPr>
          <w:color w:val="000000" w:themeColor="text1"/>
        </w:rPr>
        <w:t xml:space="preserve"> pneumococcal biofilms</w:t>
      </w:r>
      <w:r w:rsidR="00803C73">
        <w:rPr>
          <w:color w:val="000000" w:themeColor="text1"/>
        </w:rPr>
        <w:t>.</w:t>
      </w:r>
      <w:r w:rsidR="00C32F27">
        <w:rPr>
          <w:color w:val="000000" w:themeColor="text1"/>
        </w:rPr>
        <w:t>[4,5</w:t>
      </w:r>
      <w:r w:rsidR="00C32F27">
        <w:rPr>
          <w:rFonts w:ascii="Times New Roman" w:hAnsi="Times New Roman"/>
          <w:noProof/>
        </w:rPr>
        <w:t>]</w:t>
      </w:r>
      <w:r w:rsidR="00EF76C0">
        <w:rPr>
          <w:color w:val="000000" w:themeColor="text1"/>
        </w:rPr>
        <w:t xml:space="preserve"> </w:t>
      </w:r>
      <w:r w:rsidR="00135D65">
        <w:rPr>
          <w:color w:val="000000" w:themeColor="text1"/>
        </w:rPr>
        <w:t xml:space="preserve">The production </w:t>
      </w:r>
      <w:r w:rsidR="007E310A">
        <w:rPr>
          <w:color w:val="000000" w:themeColor="text1"/>
        </w:rPr>
        <w:t xml:space="preserve">of </w:t>
      </w:r>
      <w:r w:rsidR="00FC3F9F">
        <w:rPr>
          <w:color w:val="000000" w:themeColor="text1"/>
        </w:rPr>
        <w:t>H</w:t>
      </w:r>
      <w:r w:rsidR="00FC3F9F" w:rsidRPr="00FC3F9F">
        <w:rPr>
          <w:color w:val="000000" w:themeColor="text1"/>
          <w:vertAlign w:val="subscript"/>
        </w:rPr>
        <w:t>2</w:t>
      </w:r>
      <w:r w:rsidR="00FC3F9F">
        <w:rPr>
          <w:color w:val="000000" w:themeColor="text1"/>
        </w:rPr>
        <w:t>O</w:t>
      </w:r>
      <w:r w:rsidR="00FC3F9F" w:rsidRPr="00FC3F9F">
        <w:rPr>
          <w:color w:val="000000" w:themeColor="text1"/>
          <w:vertAlign w:val="subscript"/>
        </w:rPr>
        <w:t>2</w:t>
      </w:r>
      <w:r w:rsidR="00EE0A8C">
        <w:rPr>
          <w:color w:val="000000" w:themeColor="text1"/>
        </w:rPr>
        <w:t xml:space="preserve"> </w:t>
      </w:r>
      <w:r w:rsidR="00FC3F9F">
        <w:rPr>
          <w:color w:val="000000" w:themeColor="text1"/>
        </w:rPr>
        <w:t>confer</w:t>
      </w:r>
      <w:r w:rsidR="00EE0A8C">
        <w:rPr>
          <w:color w:val="000000" w:themeColor="text1"/>
        </w:rPr>
        <w:t>s</w:t>
      </w:r>
      <w:r w:rsidR="00FC3F9F">
        <w:rPr>
          <w:color w:val="000000" w:themeColor="text1"/>
        </w:rPr>
        <w:t xml:space="preserve"> </w:t>
      </w:r>
      <w:r w:rsidR="00FC3F9F" w:rsidRPr="00FC3F9F">
        <w:rPr>
          <w:i/>
          <w:color w:val="000000" w:themeColor="text1"/>
        </w:rPr>
        <w:t xml:space="preserve">S. </w:t>
      </w:r>
      <w:proofErr w:type="spellStart"/>
      <w:r w:rsidR="00FC3F9F" w:rsidRPr="00FC3F9F">
        <w:rPr>
          <w:i/>
          <w:color w:val="000000" w:themeColor="text1"/>
        </w:rPr>
        <w:t>pneumoniae</w:t>
      </w:r>
      <w:proofErr w:type="spellEnd"/>
      <w:r w:rsidR="00FC3F9F" w:rsidRPr="00FC3F9F">
        <w:rPr>
          <w:i/>
          <w:color w:val="000000" w:themeColor="text1"/>
        </w:rPr>
        <w:t xml:space="preserve"> </w:t>
      </w:r>
      <w:r w:rsidR="00FC3F9F">
        <w:rPr>
          <w:color w:val="000000" w:themeColor="text1"/>
        </w:rPr>
        <w:t>with a competitive advantage over other bacterial species occupying the nasopharyn</w:t>
      </w:r>
      <w:r w:rsidR="00C32F27">
        <w:rPr>
          <w:color w:val="000000" w:themeColor="text1"/>
        </w:rPr>
        <w:t>x</w:t>
      </w:r>
      <w:r w:rsidR="00566F0C">
        <w:rPr>
          <w:color w:val="000000" w:themeColor="text1"/>
        </w:rPr>
        <w:t>,</w:t>
      </w:r>
      <w:r w:rsidR="00C32F27">
        <w:rPr>
          <w:color w:val="000000" w:themeColor="text1"/>
        </w:rPr>
        <w:t>[6</w:t>
      </w:r>
      <w:r w:rsidR="00C32F27">
        <w:rPr>
          <w:rFonts w:ascii="Times New Roman" w:hAnsi="Times New Roman"/>
          <w:noProof/>
        </w:rPr>
        <w:t>]</w:t>
      </w:r>
      <w:r w:rsidR="00A41CA0">
        <w:rPr>
          <w:color w:val="000000" w:themeColor="text1"/>
        </w:rPr>
        <w:t xml:space="preserve"> and has been shown to reduce </w:t>
      </w:r>
      <w:r w:rsidR="00A41CA0" w:rsidRPr="00A41CA0">
        <w:rPr>
          <w:i/>
          <w:color w:val="000000" w:themeColor="text1"/>
        </w:rPr>
        <w:t xml:space="preserve">H. </w:t>
      </w:r>
      <w:proofErr w:type="spellStart"/>
      <w:r w:rsidR="00A41CA0" w:rsidRPr="00A41CA0">
        <w:rPr>
          <w:i/>
          <w:color w:val="000000" w:themeColor="text1"/>
        </w:rPr>
        <w:t>influenzae</w:t>
      </w:r>
      <w:proofErr w:type="spellEnd"/>
      <w:r w:rsidR="00A41CA0">
        <w:rPr>
          <w:color w:val="000000" w:themeColor="text1"/>
        </w:rPr>
        <w:t xml:space="preserve"> viability in co-culture</w:t>
      </w:r>
      <w:r w:rsidR="00803C73">
        <w:rPr>
          <w:color w:val="000000" w:themeColor="text1"/>
        </w:rPr>
        <w:t>.</w:t>
      </w:r>
      <w:r w:rsidR="00C32F27">
        <w:rPr>
          <w:color w:val="000000" w:themeColor="text1"/>
        </w:rPr>
        <w:t>[7</w:t>
      </w:r>
      <w:r w:rsidR="00C32F27">
        <w:rPr>
          <w:rFonts w:ascii="Times New Roman" w:hAnsi="Times New Roman"/>
          <w:noProof/>
        </w:rPr>
        <w:t>]</w:t>
      </w:r>
    </w:p>
    <w:p w14:paraId="1CACDE38" w14:textId="2B75D729" w:rsidR="00464ABA" w:rsidRPr="005B2891" w:rsidRDefault="00AB06FF" w:rsidP="00174554">
      <w:pPr>
        <w:spacing w:line="480" w:lineRule="auto"/>
        <w:jc w:val="both"/>
        <w:rPr>
          <w:color w:val="000000" w:themeColor="text1"/>
        </w:rPr>
      </w:pPr>
      <w:r>
        <w:rPr>
          <w:color w:val="000000" w:themeColor="text1"/>
        </w:rPr>
        <w:tab/>
      </w:r>
      <w:proofErr w:type="spellStart"/>
      <w:r>
        <w:rPr>
          <w:color w:val="000000" w:themeColor="text1"/>
        </w:rPr>
        <w:t>SurgihoneyRO</w:t>
      </w:r>
      <w:r w:rsidRPr="00AB06FF">
        <w:rPr>
          <w:color w:val="000000" w:themeColor="text1"/>
          <w:vertAlign w:val="superscript"/>
        </w:rPr>
        <w:t>TM</w:t>
      </w:r>
      <w:proofErr w:type="spellEnd"/>
      <w:r>
        <w:rPr>
          <w:color w:val="000000" w:themeColor="text1"/>
        </w:rPr>
        <w:t xml:space="preserve"> is a licensed</w:t>
      </w:r>
      <w:r w:rsidR="000C12CB">
        <w:rPr>
          <w:color w:val="000000" w:themeColor="text1"/>
        </w:rPr>
        <w:t>,</w:t>
      </w:r>
      <w:r>
        <w:rPr>
          <w:color w:val="000000" w:themeColor="text1"/>
        </w:rPr>
        <w:t xml:space="preserve"> CE marked sterile honey that has been bioengineered </w:t>
      </w:r>
      <w:r w:rsidR="007744F6">
        <w:rPr>
          <w:color w:val="000000" w:themeColor="text1"/>
        </w:rPr>
        <w:t>to enable</w:t>
      </w:r>
      <w:r>
        <w:rPr>
          <w:color w:val="000000" w:themeColor="text1"/>
        </w:rPr>
        <w:t xml:space="preserve"> the controlled release of H</w:t>
      </w:r>
      <w:r w:rsidRPr="00AB06FF">
        <w:rPr>
          <w:color w:val="000000" w:themeColor="text1"/>
          <w:vertAlign w:val="subscript"/>
        </w:rPr>
        <w:t>2</w:t>
      </w:r>
      <w:r>
        <w:rPr>
          <w:color w:val="000000" w:themeColor="text1"/>
        </w:rPr>
        <w:t>O</w:t>
      </w:r>
      <w:r w:rsidRPr="00AB06FF">
        <w:rPr>
          <w:color w:val="000000" w:themeColor="text1"/>
          <w:vertAlign w:val="subscript"/>
        </w:rPr>
        <w:t>2</w:t>
      </w:r>
      <w:r>
        <w:rPr>
          <w:color w:val="000000" w:themeColor="text1"/>
        </w:rPr>
        <w:t xml:space="preserve"> over a prolonged period</w:t>
      </w:r>
      <w:r w:rsidR="00803C73">
        <w:rPr>
          <w:color w:val="000000" w:themeColor="text1"/>
        </w:rPr>
        <w:t>.</w:t>
      </w:r>
      <w:r w:rsidR="00C32F27">
        <w:rPr>
          <w:color w:val="000000" w:themeColor="text1"/>
        </w:rPr>
        <w:t>[8</w:t>
      </w:r>
      <w:r w:rsidR="00C32F27">
        <w:rPr>
          <w:rFonts w:ascii="Times New Roman" w:hAnsi="Times New Roman"/>
          <w:noProof/>
        </w:rPr>
        <w:t>]</w:t>
      </w:r>
      <w:r w:rsidR="00A846B9">
        <w:rPr>
          <w:color w:val="000000" w:themeColor="text1"/>
        </w:rPr>
        <w:t xml:space="preserve"> This product has been shown to </w:t>
      </w:r>
      <w:r w:rsidR="0054616D">
        <w:rPr>
          <w:color w:val="000000" w:themeColor="text1"/>
        </w:rPr>
        <w:t>be effective in preventing biofilm formation and treating establishe</w:t>
      </w:r>
      <w:r w:rsidR="004A448B">
        <w:rPr>
          <w:color w:val="000000" w:themeColor="text1"/>
        </w:rPr>
        <w:t xml:space="preserve">d biofilms formed by clinically </w:t>
      </w:r>
      <w:r w:rsidR="0054616D">
        <w:rPr>
          <w:color w:val="000000" w:themeColor="text1"/>
        </w:rPr>
        <w:t xml:space="preserve">relevant pathogens including </w:t>
      </w:r>
      <w:r w:rsidR="0054616D" w:rsidRPr="003611A6">
        <w:rPr>
          <w:i/>
          <w:color w:val="000000" w:themeColor="text1"/>
        </w:rPr>
        <w:t xml:space="preserve">Pseudomonas </w:t>
      </w:r>
      <w:proofErr w:type="spellStart"/>
      <w:r w:rsidR="0054616D" w:rsidRPr="003611A6">
        <w:rPr>
          <w:i/>
          <w:color w:val="000000" w:themeColor="text1"/>
        </w:rPr>
        <w:t>aeruginosa</w:t>
      </w:r>
      <w:proofErr w:type="spellEnd"/>
      <w:r w:rsidR="0054616D">
        <w:rPr>
          <w:color w:val="000000" w:themeColor="text1"/>
        </w:rPr>
        <w:t xml:space="preserve">, </w:t>
      </w:r>
      <w:r w:rsidR="0054616D" w:rsidRPr="003611A6">
        <w:rPr>
          <w:i/>
          <w:color w:val="000000" w:themeColor="text1"/>
        </w:rPr>
        <w:t xml:space="preserve">Staphylococcus </w:t>
      </w:r>
      <w:proofErr w:type="spellStart"/>
      <w:r w:rsidR="0054616D" w:rsidRPr="003611A6">
        <w:rPr>
          <w:i/>
          <w:color w:val="000000" w:themeColor="text1"/>
        </w:rPr>
        <w:t>aureus</w:t>
      </w:r>
      <w:proofErr w:type="spellEnd"/>
      <w:r w:rsidR="0054616D">
        <w:rPr>
          <w:color w:val="000000" w:themeColor="text1"/>
        </w:rPr>
        <w:t xml:space="preserve">, </w:t>
      </w:r>
      <w:proofErr w:type="spellStart"/>
      <w:r w:rsidR="0054616D" w:rsidRPr="003611A6">
        <w:rPr>
          <w:i/>
          <w:color w:val="000000" w:themeColor="text1"/>
        </w:rPr>
        <w:t>Klebsiella</w:t>
      </w:r>
      <w:proofErr w:type="spellEnd"/>
      <w:r w:rsidR="0054616D" w:rsidRPr="003611A6">
        <w:rPr>
          <w:i/>
          <w:color w:val="000000" w:themeColor="text1"/>
        </w:rPr>
        <w:t xml:space="preserve"> </w:t>
      </w:r>
      <w:proofErr w:type="spellStart"/>
      <w:r w:rsidR="0054616D" w:rsidRPr="003611A6">
        <w:rPr>
          <w:i/>
          <w:color w:val="000000" w:themeColor="text1"/>
        </w:rPr>
        <w:t>pneumonia</w:t>
      </w:r>
      <w:r w:rsidR="003611A6" w:rsidRPr="003611A6">
        <w:rPr>
          <w:i/>
          <w:color w:val="000000" w:themeColor="text1"/>
        </w:rPr>
        <w:t>e</w:t>
      </w:r>
      <w:proofErr w:type="spellEnd"/>
      <w:r w:rsidR="0041507C">
        <w:rPr>
          <w:i/>
          <w:color w:val="000000" w:themeColor="text1"/>
        </w:rPr>
        <w:t>,</w:t>
      </w:r>
      <w:r w:rsidR="0054616D">
        <w:rPr>
          <w:color w:val="000000" w:themeColor="text1"/>
        </w:rPr>
        <w:t xml:space="preserve"> and </w:t>
      </w:r>
      <w:r w:rsidR="003611A6" w:rsidRPr="003611A6">
        <w:rPr>
          <w:i/>
          <w:color w:val="000000" w:themeColor="text1"/>
        </w:rPr>
        <w:t>Escherichia coli</w:t>
      </w:r>
      <w:r w:rsidR="00803C73">
        <w:rPr>
          <w:color w:val="000000" w:themeColor="text1"/>
        </w:rPr>
        <w:t>.</w:t>
      </w:r>
      <w:r w:rsidR="00C32F27">
        <w:rPr>
          <w:color w:val="000000" w:themeColor="text1"/>
        </w:rPr>
        <w:t>[9-11</w:t>
      </w:r>
      <w:r w:rsidR="00C32F27">
        <w:rPr>
          <w:rFonts w:ascii="Times New Roman" w:hAnsi="Times New Roman"/>
          <w:noProof/>
        </w:rPr>
        <w:t>]</w:t>
      </w:r>
      <w:r w:rsidR="00C25937">
        <w:rPr>
          <w:color w:val="000000" w:themeColor="text1"/>
        </w:rPr>
        <w:t xml:space="preserve"> </w:t>
      </w:r>
      <w:r w:rsidR="0041507C">
        <w:rPr>
          <w:color w:val="000000" w:themeColor="text1"/>
        </w:rPr>
        <w:t>B</w:t>
      </w:r>
      <w:r w:rsidR="00F41AFF">
        <w:rPr>
          <w:color w:val="000000" w:themeColor="text1"/>
        </w:rPr>
        <w:t>ased on</w:t>
      </w:r>
      <w:r w:rsidR="00C5497C">
        <w:rPr>
          <w:color w:val="000000" w:themeColor="text1"/>
        </w:rPr>
        <w:t xml:space="preserve"> the s</w:t>
      </w:r>
      <w:r w:rsidR="00796B1D">
        <w:rPr>
          <w:color w:val="000000" w:themeColor="text1"/>
        </w:rPr>
        <w:t>usceptibility</w:t>
      </w:r>
      <w:r w:rsidR="00C5497C">
        <w:rPr>
          <w:color w:val="000000" w:themeColor="text1"/>
        </w:rPr>
        <w:t xml:space="preserve"> of </w:t>
      </w:r>
      <w:proofErr w:type="spellStart"/>
      <w:r w:rsidR="00C5497C">
        <w:rPr>
          <w:color w:val="000000" w:themeColor="text1"/>
        </w:rPr>
        <w:t>NTHi</w:t>
      </w:r>
      <w:proofErr w:type="spellEnd"/>
      <w:r w:rsidR="00C5497C">
        <w:rPr>
          <w:color w:val="000000" w:themeColor="text1"/>
        </w:rPr>
        <w:t xml:space="preserve"> towards exogenous H</w:t>
      </w:r>
      <w:r w:rsidR="00C5497C" w:rsidRPr="00C5497C">
        <w:rPr>
          <w:color w:val="000000" w:themeColor="text1"/>
          <w:vertAlign w:val="subscript"/>
        </w:rPr>
        <w:t>2</w:t>
      </w:r>
      <w:r w:rsidR="00C5497C">
        <w:rPr>
          <w:color w:val="000000" w:themeColor="text1"/>
        </w:rPr>
        <w:t>O</w:t>
      </w:r>
      <w:r w:rsidR="00C5497C" w:rsidRPr="00C5497C">
        <w:rPr>
          <w:color w:val="000000" w:themeColor="text1"/>
          <w:vertAlign w:val="subscript"/>
        </w:rPr>
        <w:t>2</w:t>
      </w:r>
      <w:r w:rsidR="00C5497C">
        <w:rPr>
          <w:color w:val="000000" w:themeColor="text1"/>
        </w:rPr>
        <w:t>,</w:t>
      </w:r>
      <w:r w:rsidR="00C25937">
        <w:rPr>
          <w:color w:val="000000" w:themeColor="text1"/>
        </w:rPr>
        <w:t xml:space="preserve"> </w:t>
      </w:r>
      <w:r w:rsidR="0041507C">
        <w:rPr>
          <w:color w:val="000000" w:themeColor="text1"/>
        </w:rPr>
        <w:t xml:space="preserve">we hypothesised </w:t>
      </w:r>
      <w:r w:rsidR="00C25937">
        <w:rPr>
          <w:color w:val="000000" w:themeColor="text1"/>
        </w:rPr>
        <w:t xml:space="preserve">that </w:t>
      </w:r>
      <w:r w:rsidR="00C5497C">
        <w:rPr>
          <w:color w:val="000000" w:themeColor="text1"/>
        </w:rPr>
        <w:t xml:space="preserve">this </w:t>
      </w:r>
      <w:r w:rsidR="00EB4A19">
        <w:rPr>
          <w:color w:val="000000" w:themeColor="text1"/>
        </w:rPr>
        <w:t xml:space="preserve">bioengineered </w:t>
      </w:r>
      <w:r w:rsidR="008C11B7">
        <w:rPr>
          <w:color w:val="000000" w:themeColor="text1"/>
        </w:rPr>
        <w:t xml:space="preserve">product would be effective </w:t>
      </w:r>
      <w:r w:rsidR="00C5497C">
        <w:rPr>
          <w:color w:val="000000" w:themeColor="text1"/>
        </w:rPr>
        <w:t>in the treatment of b</w:t>
      </w:r>
      <w:r w:rsidR="004A448B">
        <w:rPr>
          <w:color w:val="000000" w:themeColor="text1"/>
        </w:rPr>
        <w:t>iofilms formed by this species</w:t>
      </w:r>
      <w:r w:rsidR="008C11B7">
        <w:rPr>
          <w:color w:val="000000" w:themeColor="text1"/>
        </w:rPr>
        <w:t>.</w:t>
      </w:r>
    </w:p>
    <w:p w14:paraId="5D8C3349" w14:textId="77777777" w:rsidR="00464ABA" w:rsidRPr="00023944" w:rsidRDefault="00464ABA" w:rsidP="00023944">
      <w:pPr>
        <w:spacing w:line="480" w:lineRule="auto"/>
        <w:rPr>
          <w:b/>
        </w:rPr>
      </w:pPr>
    </w:p>
    <w:p w14:paraId="52B11C86" w14:textId="5C1F43C0" w:rsidR="0021003F" w:rsidRDefault="0021003F" w:rsidP="0025609E">
      <w:pPr>
        <w:spacing w:line="480" w:lineRule="auto"/>
        <w:rPr>
          <w:b/>
        </w:rPr>
      </w:pPr>
      <w:r>
        <w:rPr>
          <w:b/>
        </w:rPr>
        <w:t>M</w:t>
      </w:r>
      <w:r w:rsidR="002C11BA">
        <w:rPr>
          <w:b/>
        </w:rPr>
        <w:t>ATERIALS AND METHODS</w:t>
      </w:r>
    </w:p>
    <w:p w14:paraId="07300596" w14:textId="49907B47" w:rsidR="005D6FA2" w:rsidRDefault="005D6FA2" w:rsidP="0025609E">
      <w:pPr>
        <w:spacing w:line="480" w:lineRule="auto"/>
        <w:rPr>
          <w:b/>
        </w:rPr>
      </w:pPr>
      <w:r>
        <w:rPr>
          <w:b/>
        </w:rPr>
        <w:t>Bacterial strains and growth conditions</w:t>
      </w:r>
    </w:p>
    <w:p w14:paraId="46D62F54" w14:textId="77C50901" w:rsidR="005D6FA2" w:rsidRDefault="00116B4F" w:rsidP="006B5711">
      <w:pPr>
        <w:spacing w:line="480" w:lineRule="auto"/>
        <w:jc w:val="both"/>
        <w:rPr>
          <w:rFonts w:cs="Times New Roman"/>
        </w:rPr>
      </w:pPr>
      <w:r>
        <w:t>Bacterial strains used in this study were isolated from nasopharyngeal swabs</w:t>
      </w:r>
      <w:r w:rsidR="00682DD7">
        <w:t xml:space="preserve"> of children aged 4 years and under following written informed consent</w:t>
      </w:r>
      <w:r w:rsidR="00973313">
        <w:t xml:space="preserve"> </w:t>
      </w:r>
      <w:r w:rsidR="001429A3" w:rsidRPr="001429A3">
        <w:rPr>
          <w:rFonts w:cs="Times New Roman"/>
          <w:lang w:val="en-US"/>
        </w:rPr>
        <w:t>(Southampton and South West Hampshire Research Ethics 06/Q1704/105)</w:t>
      </w:r>
      <w:r w:rsidR="00682DD7">
        <w:rPr>
          <w:rFonts w:cs="Times New Roman"/>
          <w:lang w:val="en-US"/>
        </w:rPr>
        <w:t xml:space="preserve">. </w:t>
      </w:r>
      <w:proofErr w:type="spellStart"/>
      <w:r w:rsidR="00682DD7">
        <w:rPr>
          <w:rFonts w:cs="Times New Roman"/>
          <w:lang w:val="en-US"/>
        </w:rPr>
        <w:t>NTHi</w:t>
      </w:r>
      <w:proofErr w:type="spellEnd"/>
      <w:r w:rsidR="00973313">
        <w:t xml:space="preserve"> </w:t>
      </w:r>
      <w:r w:rsidR="003908F6">
        <w:t xml:space="preserve">was </w:t>
      </w:r>
      <w:r w:rsidR="001C4AB3">
        <w:t>s</w:t>
      </w:r>
      <w:r w:rsidR="001C4AB3">
        <w:rPr>
          <w:rFonts w:cs="Times New Roman"/>
        </w:rPr>
        <w:t>ub</w:t>
      </w:r>
      <w:r w:rsidR="00DD2AAD">
        <w:rPr>
          <w:rFonts w:cs="Times New Roman"/>
        </w:rPr>
        <w:t>-</w:t>
      </w:r>
      <w:r w:rsidR="001C4AB3">
        <w:rPr>
          <w:rFonts w:cs="Times New Roman"/>
        </w:rPr>
        <w:t>cultured from</w:t>
      </w:r>
      <w:r w:rsidR="001C4AB3" w:rsidRPr="0098410A">
        <w:rPr>
          <w:rFonts w:cs="Times New Roman"/>
        </w:rPr>
        <w:t xml:space="preserve"> frozen stock</w:t>
      </w:r>
      <w:r w:rsidR="001C4AB3">
        <w:rPr>
          <w:rFonts w:cs="Times New Roman"/>
        </w:rPr>
        <w:t xml:space="preserve">s onto Colombia agar with </w:t>
      </w:r>
      <w:proofErr w:type="spellStart"/>
      <w:r w:rsidR="001C4AB3">
        <w:rPr>
          <w:rFonts w:cs="Times New Roman"/>
        </w:rPr>
        <w:t>cho</w:t>
      </w:r>
      <w:r w:rsidR="00E26FB7">
        <w:rPr>
          <w:rFonts w:cs="Times New Roman"/>
        </w:rPr>
        <w:t>colated</w:t>
      </w:r>
      <w:proofErr w:type="spellEnd"/>
      <w:r w:rsidR="00E26FB7">
        <w:rPr>
          <w:rFonts w:cs="Times New Roman"/>
        </w:rPr>
        <w:t xml:space="preserve"> horse blood (</w:t>
      </w:r>
      <w:proofErr w:type="spellStart"/>
      <w:r w:rsidR="00E26FB7">
        <w:rPr>
          <w:rFonts w:cs="Times New Roman"/>
        </w:rPr>
        <w:t>Oxoid</w:t>
      </w:r>
      <w:proofErr w:type="spellEnd"/>
      <w:r w:rsidR="00E26FB7">
        <w:rPr>
          <w:rFonts w:cs="Times New Roman"/>
        </w:rPr>
        <w:t>, UK</w:t>
      </w:r>
      <w:r w:rsidR="001C4AB3">
        <w:rPr>
          <w:rFonts w:cs="Times New Roman"/>
        </w:rPr>
        <w:t>)</w:t>
      </w:r>
      <w:r w:rsidR="003908F6">
        <w:rPr>
          <w:rFonts w:cs="Times New Roman"/>
        </w:rPr>
        <w:t xml:space="preserve"> and incubated for 18 h at 37</w:t>
      </w:r>
      <w:r w:rsidR="003908F6" w:rsidRPr="003908F6">
        <w:rPr>
          <w:rFonts w:cs="Times New Roman"/>
          <w:vertAlign w:val="superscript"/>
        </w:rPr>
        <w:t>o</w:t>
      </w:r>
      <w:r w:rsidR="00020A78">
        <w:rPr>
          <w:rFonts w:cs="Times New Roman"/>
        </w:rPr>
        <w:t xml:space="preserve">C and </w:t>
      </w:r>
      <w:r w:rsidR="003908F6">
        <w:rPr>
          <w:rFonts w:cs="Times New Roman"/>
        </w:rPr>
        <w:t>5% CO</w:t>
      </w:r>
      <w:r w:rsidR="003908F6" w:rsidRPr="003908F6">
        <w:rPr>
          <w:rFonts w:cs="Times New Roman"/>
          <w:vertAlign w:val="subscript"/>
        </w:rPr>
        <w:t>2</w:t>
      </w:r>
      <w:r w:rsidR="003908F6">
        <w:rPr>
          <w:rFonts w:cs="Times New Roman"/>
        </w:rPr>
        <w:t xml:space="preserve">, </w:t>
      </w:r>
      <w:r w:rsidR="006E54B3">
        <w:rPr>
          <w:rFonts w:cs="Times New Roman"/>
        </w:rPr>
        <w:t>f</w:t>
      </w:r>
      <w:r w:rsidR="00D906E2">
        <w:rPr>
          <w:rFonts w:cs="Times New Roman"/>
        </w:rPr>
        <w:t xml:space="preserve">ollowing which colonies were </w:t>
      </w:r>
      <w:proofErr w:type="spellStart"/>
      <w:r w:rsidR="00D906E2">
        <w:rPr>
          <w:rFonts w:cs="Times New Roman"/>
        </w:rPr>
        <w:t>re</w:t>
      </w:r>
      <w:r w:rsidR="006E54B3">
        <w:rPr>
          <w:rFonts w:cs="Times New Roman"/>
        </w:rPr>
        <w:t>suspended</w:t>
      </w:r>
      <w:proofErr w:type="spellEnd"/>
      <w:r w:rsidR="006E54B3">
        <w:rPr>
          <w:rFonts w:cs="Times New Roman"/>
        </w:rPr>
        <w:t xml:space="preserve"> in Brain Heart Infusion broth supplemented with </w:t>
      </w:r>
      <w:r w:rsidR="000E4353">
        <w:rPr>
          <w:rFonts w:cs="Times New Roman"/>
        </w:rPr>
        <w:t xml:space="preserve">10 </w:t>
      </w:r>
      <w:r w:rsidR="000E4353" w:rsidRPr="000E4353">
        <w:rPr>
          <w:rFonts w:cs="Lucida Grande"/>
          <w:color w:val="000000"/>
        </w:rPr>
        <w:t>μ</w:t>
      </w:r>
      <w:r w:rsidR="000E4353">
        <w:rPr>
          <w:rFonts w:cs="Times New Roman"/>
        </w:rPr>
        <w:t xml:space="preserve">g/ml </w:t>
      </w:r>
      <w:proofErr w:type="spellStart"/>
      <w:r w:rsidR="000E4353">
        <w:rPr>
          <w:rFonts w:cs="Times New Roman"/>
        </w:rPr>
        <w:t>Hemin</w:t>
      </w:r>
      <w:proofErr w:type="spellEnd"/>
      <w:r w:rsidR="000E4353">
        <w:rPr>
          <w:rFonts w:cs="Times New Roman"/>
        </w:rPr>
        <w:t xml:space="preserve"> and 2 </w:t>
      </w:r>
      <w:r w:rsidR="000E4353" w:rsidRPr="000E4353">
        <w:rPr>
          <w:rFonts w:cs="Lucida Grande"/>
          <w:color w:val="000000"/>
        </w:rPr>
        <w:t>μ</w:t>
      </w:r>
      <w:r w:rsidR="000E4353">
        <w:rPr>
          <w:rFonts w:cs="Times New Roman"/>
        </w:rPr>
        <w:t>g/ml</w:t>
      </w:r>
      <w:r w:rsidR="007076C3">
        <w:rPr>
          <w:rFonts w:cs="Times New Roman"/>
        </w:rPr>
        <w:t xml:space="preserve"> NAD</w:t>
      </w:r>
      <w:r w:rsidR="00ED7C30">
        <w:rPr>
          <w:rFonts w:cs="Times New Roman"/>
        </w:rPr>
        <w:t xml:space="preserve"> (</w:t>
      </w:r>
      <w:proofErr w:type="spellStart"/>
      <w:r w:rsidR="00ED7C30">
        <w:rPr>
          <w:rFonts w:cs="Times New Roman"/>
        </w:rPr>
        <w:t>sBHI</w:t>
      </w:r>
      <w:proofErr w:type="spellEnd"/>
      <w:r w:rsidR="00ED7C30">
        <w:rPr>
          <w:rFonts w:cs="Times New Roman"/>
        </w:rPr>
        <w:t>)</w:t>
      </w:r>
      <w:r w:rsidR="007076C3">
        <w:rPr>
          <w:rFonts w:cs="Times New Roman"/>
        </w:rPr>
        <w:t>, and grown to mid-exponential phase for experiments.</w:t>
      </w:r>
      <w:r w:rsidR="00682DD7">
        <w:rPr>
          <w:rFonts w:cs="Times New Roman"/>
        </w:rPr>
        <w:t xml:space="preserve"> </w:t>
      </w:r>
      <w:r w:rsidR="00CE4BFC">
        <w:rPr>
          <w:rFonts w:cs="Times New Roman"/>
        </w:rPr>
        <w:t>The</w:t>
      </w:r>
      <w:r w:rsidR="00851D34">
        <w:rPr>
          <w:rFonts w:cs="Times New Roman"/>
        </w:rPr>
        <w:t xml:space="preserve"> </w:t>
      </w:r>
      <w:r w:rsidR="00682DD7" w:rsidRPr="00682DD7">
        <w:rPr>
          <w:rFonts w:cs="Times New Roman"/>
          <w:i/>
        </w:rPr>
        <w:t xml:space="preserve">Pseudomonas </w:t>
      </w:r>
      <w:proofErr w:type="spellStart"/>
      <w:r w:rsidR="00682DD7" w:rsidRPr="00682DD7">
        <w:rPr>
          <w:rFonts w:cs="Times New Roman"/>
          <w:i/>
        </w:rPr>
        <w:t>aeruginosa</w:t>
      </w:r>
      <w:proofErr w:type="spellEnd"/>
      <w:r w:rsidR="00142D0D">
        <w:rPr>
          <w:rFonts w:cs="Times New Roman"/>
        </w:rPr>
        <w:t xml:space="preserve"> </w:t>
      </w:r>
      <w:r w:rsidR="00851D34">
        <w:rPr>
          <w:rFonts w:cs="Times New Roman"/>
        </w:rPr>
        <w:t>reference strain</w:t>
      </w:r>
      <w:r w:rsidR="00CE4BFC">
        <w:rPr>
          <w:rFonts w:cs="Times New Roman"/>
        </w:rPr>
        <w:t xml:space="preserve"> PAO1-</w:t>
      </w:r>
      <w:proofErr w:type="gramStart"/>
      <w:r w:rsidR="00CE4BFC">
        <w:rPr>
          <w:rFonts w:cs="Times New Roman"/>
        </w:rPr>
        <w:t>UW[</w:t>
      </w:r>
      <w:proofErr w:type="gramEnd"/>
      <w:r w:rsidR="00CE4BFC">
        <w:rPr>
          <w:rFonts w:cs="Times New Roman"/>
        </w:rPr>
        <w:t>12]</w:t>
      </w:r>
      <w:r w:rsidR="00851D34">
        <w:rPr>
          <w:rFonts w:cs="Times New Roman"/>
        </w:rPr>
        <w:t xml:space="preserve"> </w:t>
      </w:r>
      <w:r w:rsidR="00682DD7">
        <w:rPr>
          <w:rFonts w:cs="Times New Roman"/>
        </w:rPr>
        <w:t>and</w:t>
      </w:r>
      <w:r w:rsidR="00142D0D">
        <w:rPr>
          <w:rFonts w:cs="Times New Roman"/>
        </w:rPr>
        <w:t xml:space="preserve"> a clinical</w:t>
      </w:r>
      <w:r w:rsidR="00682DD7">
        <w:rPr>
          <w:rFonts w:cs="Times New Roman"/>
        </w:rPr>
        <w:t xml:space="preserve"> methicillin</w:t>
      </w:r>
      <w:r w:rsidR="00C14D24">
        <w:rPr>
          <w:rFonts w:cs="Times New Roman"/>
        </w:rPr>
        <w:t>-</w:t>
      </w:r>
      <w:r w:rsidR="00682DD7">
        <w:rPr>
          <w:rFonts w:cs="Times New Roman"/>
        </w:rPr>
        <w:t xml:space="preserve">resistant </w:t>
      </w:r>
      <w:r w:rsidR="00682DD7" w:rsidRPr="00682DD7">
        <w:rPr>
          <w:rFonts w:cs="Times New Roman"/>
          <w:i/>
        </w:rPr>
        <w:t xml:space="preserve">Staphylococcus </w:t>
      </w:r>
      <w:proofErr w:type="spellStart"/>
      <w:r w:rsidR="00682DD7" w:rsidRPr="00682DD7">
        <w:rPr>
          <w:rFonts w:cs="Times New Roman"/>
          <w:i/>
        </w:rPr>
        <w:t>aureus</w:t>
      </w:r>
      <w:proofErr w:type="spellEnd"/>
      <w:r w:rsidR="00142D0D">
        <w:rPr>
          <w:rFonts w:cs="Times New Roman"/>
        </w:rPr>
        <w:t xml:space="preserve"> isolate</w:t>
      </w:r>
      <w:r w:rsidR="00682DD7">
        <w:rPr>
          <w:rFonts w:cs="Times New Roman"/>
        </w:rPr>
        <w:t xml:space="preserve"> were </w:t>
      </w:r>
      <w:proofErr w:type="spellStart"/>
      <w:r w:rsidR="00682DD7">
        <w:rPr>
          <w:rFonts w:cs="Times New Roman"/>
        </w:rPr>
        <w:t>subcultured</w:t>
      </w:r>
      <w:proofErr w:type="spellEnd"/>
      <w:r w:rsidR="00682DD7">
        <w:rPr>
          <w:rFonts w:cs="Times New Roman"/>
        </w:rPr>
        <w:t xml:space="preserve"> onto Colombia blood agar plates (</w:t>
      </w:r>
      <w:proofErr w:type="spellStart"/>
      <w:r w:rsidR="00682DD7">
        <w:rPr>
          <w:rFonts w:cs="Times New Roman"/>
        </w:rPr>
        <w:t>Oxoid</w:t>
      </w:r>
      <w:proofErr w:type="spellEnd"/>
      <w:r w:rsidR="00682DD7">
        <w:rPr>
          <w:rFonts w:cs="Times New Roman"/>
        </w:rPr>
        <w:t>, UK) and grown in BHI.</w:t>
      </w:r>
    </w:p>
    <w:p w14:paraId="4FDF6C2F" w14:textId="77777777" w:rsidR="00A12714" w:rsidRDefault="00A12714" w:rsidP="0025609E">
      <w:pPr>
        <w:spacing w:line="480" w:lineRule="auto"/>
        <w:rPr>
          <w:rFonts w:cs="Times New Roman"/>
        </w:rPr>
      </w:pPr>
    </w:p>
    <w:p w14:paraId="00D478FC" w14:textId="5E602CF9" w:rsidR="00A12714" w:rsidRPr="00114146" w:rsidRDefault="00A12714" w:rsidP="0025609E">
      <w:pPr>
        <w:spacing w:line="480" w:lineRule="auto"/>
        <w:rPr>
          <w:rFonts w:cs="Times New Roman"/>
          <w:b/>
        </w:rPr>
      </w:pPr>
      <w:r w:rsidRPr="00114146">
        <w:rPr>
          <w:rFonts w:cs="Times New Roman"/>
          <w:b/>
        </w:rPr>
        <w:t>Planktonic assays</w:t>
      </w:r>
    </w:p>
    <w:p w14:paraId="011F54C8" w14:textId="25A79788" w:rsidR="00A12714" w:rsidRDefault="00114146" w:rsidP="006B5711">
      <w:pPr>
        <w:spacing w:line="480" w:lineRule="auto"/>
        <w:jc w:val="both"/>
        <w:rPr>
          <w:rFonts w:cs="Times New Roman"/>
        </w:rPr>
      </w:pPr>
      <w:r>
        <w:t>F</w:t>
      </w:r>
      <w:r w:rsidR="009033A0">
        <w:t xml:space="preserve">lat-bottomed 96-well plates </w:t>
      </w:r>
      <w:r w:rsidR="009033A0">
        <w:rPr>
          <w:rFonts w:cs="Times New Roman"/>
        </w:rPr>
        <w:t>(Fisher Scientific,</w:t>
      </w:r>
      <w:r w:rsidR="00E26FB7">
        <w:rPr>
          <w:rFonts w:cs="Times New Roman"/>
        </w:rPr>
        <w:t xml:space="preserve"> UK</w:t>
      </w:r>
      <w:r w:rsidR="009033A0">
        <w:rPr>
          <w:rFonts w:cs="Times New Roman"/>
        </w:rPr>
        <w:t xml:space="preserve">) </w:t>
      </w:r>
      <w:r>
        <w:rPr>
          <w:rFonts w:cs="Times New Roman"/>
        </w:rPr>
        <w:t xml:space="preserve">were inoculated with </w:t>
      </w:r>
      <w:r w:rsidR="0068749F">
        <w:rPr>
          <w:rFonts w:cs="Times New Roman"/>
        </w:rPr>
        <w:t>~</w:t>
      </w:r>
      <w:r>
        <w:rPr>
          <w:rFonts w:cs="Times New Roman"/>
        </w:rPr>
        <w:t>1.0 x 10</w:t>
      </w:r>
      <w:r w:rsidRPr="00114146">
        <w:rPr>
          <w:rFonts w:cs="Times New Roman"/>
          <w:vertAlign w:val="superscript"/>
        </w:rPr>
        <w:t>6</w:t>
      </w:r>
      <w:r>
        <w:rPr>
          <w:rFonts w:cs="Times New Roman"/>
        </w:rPr>
        <w:t xml:space="preserve"> </w:t>
      </w:r>
      <w:r w:rsidR="00ED3334">
        <w:rPr>
          <w:rFonts w:cs="Times New Roman"/>
        </w:rPr>
        <w:t xml:space="preserve">planktonic </w:t>
      </w:r>
      <w:r>
        <w:rPr>
          <w:rFonts w:cs="Times New Roman"/>
        </w:rPr>
        <w:t>bacteria per well (grown in supplemented BHI)</w:t>
      </w:r>
      <w:r w:rsidR="0068749F">
        <w:rPr>
          <w:rFonts w:cs="Times New Roman"/>
        </w:rPr>
        <w:t xml:space="preserve">. </w:t>
      </w:r>
      <w:proofErr w:type="spellStart"/>
      <w:r w:rsidR="0068749F">
        <w:rPr>
          <w:rFonts w:cs="Times New Roman"/>
        </w:rPr>
        <w:t>Surgihoney</w:t>
      </w:r>
      <w:r w:rsidR="002504C5">
        <w:rPr>
          <w:rFonts w:cs="Times New Roman"/>
        </w:rPr>
        <w:t>RO</w:t>
      </w:r>
      <w:r w:rsidR="00A50477" w:rsidRPr="00A50477">
        <w:rPr>
          <w:rFonts w:cs="Times New Roman"/>
          <w:vertAlign w:val="superscript"/>
        </w:rPr>
        <w:t>TM</w:t>
      </w:r>
      <w:proofErr w:type="spellEnd"/>
      <w:r w:rsidR="000F4BB0">
        <w:rPr>
          <w:rFonts w:cs="Times New Roman"/>
        </w:rPr>
        <w:t xml:space="preserve"> </w:t>
      </w:r>
      <w:r w:rsidR="0047608F">
        <w:rPr>
          <w:rFonts w:cs="Times New Roman"/>
        </w:rPr>
        <w:t xml:space="preserve">and the non-engineered </w:t>
      </w:r>
      <w:r w:rsidR="000E637E">
        <w:rPr>
          <w:rFonts w:cs="Times New Roman"/>
        </w:rPr>
        <w:t>base</w:t>
      </w:r>
      <w:r w:rsidR="0047608F">
        <w:rPr>
          <w:rFonts w:cs="Times New Roman"/>
        </w:rPr>
        <w:t xml:space="preserve"> honey (Acacia) </w:t>
      </w:r>
      <w:r w:rsidR="00360D94">
        <w:rPr>
          <w:rFonts w:cs="Times New Roman"/>
        </w:rPr>
        <w:t xml:space="preserve">were both </w:t>
      </w:r>
      <w:r w:rsidR="000E637E">
        <w:rPr>
          <w:rFonts w:cs="Times New Roman"/>
        </w:rPr>
        <w:t xml:space="preserve">prepared in </w:t>
      </w:r>
      <w:proofErr w:type="spellStart"/>
      <w:r w:rsidR="00ED7C30">
        <w:rPr>
          <w:rFonts w:cs="Times New Roman"/>
        </w:rPr>
        <w:t>s</w:t>
      </w:r>
      <w:r w:rsidR="000E637E">
        <w:rPr>
          <w:rFonts w:cs="Times New Roman"/>
        </w:rPr>
        <w:t>BHI</w:t>
      </w:r>
      <w:proofErr w:type="spellEnd"/>
      <w:r w:rsidR="000E637E">
        <w:rPr>
          <w:rFonts w:cs="Times New Roman"/>
        </w:rPr>
        <w:t xml:space="preserve"> </w:t>
      </w:r>
      <w:r w:rsidR="00360D94">
        <w:rPr>
          <w:rFonts w:cs="Times New Roman"/>
        </w:rPr>
        <w:t>and</w:t>
      </w:r>
      <w:r w:rsidR="000F4BB0">
        <w:rPr>
          <w:rFonts w:cs="Times New Roman"/>
        </w:rPr>
        <w:t xml:space="preserve"> added to wells</w:t>
      </w:r>
      <w:r w:rsidR="001455CC">
        <w:rPr>
          <w:rFonts w:cs="Times New Roman"/>
        </w:rPr>
        <w:t xml:space="preserve"> at </w:t>
      </w:r>
      <w:r w:rsidR="0075776E">
        <w:rPr>
          <w:rFonts w:cs="Times New Roman"/>
        </w:rPr>
        <w:t>final concentrations of 6</w:t>
      </w:r>
      <w:r w:rsidR="000F4BB0">
        <w:rPr>
          <w:rFonts w:cs="Times New Roman"/>
        </w:rPr>
        <w:t xml:space="preserve"> g/L to </w:t>
      </w:r>
      <w:r w:rsidR="0075776E">
        <w:rPr>
          <w:rFonts w:cs="Times New Roman"/>
        </w:rPr>
        <w:t>319</w:t>
      </w:r>
      <w:r w:rsidR="000F4BB0">
        <w:rPr>
          <w:rFonts w:cs="Times New Roman"/>
        </w:rPr>
        <w:t xml:space="preserve"> g/L</w:t>
      </w:r>
      <w:r w:rsidR="002B1D91">
        <w:rPr>
          <w:rFonts w:cs="Times New Roman"/>
        </w:rPr>
        <w:t>.</w:t>
      </w:r>
      <w:r w:rsidR="00DD279E">
        <w:rPr>
          <w:rFonts w:cs="Times New Roman"/>
        </w:rPr>
        <w:t xml:space="preserve"> Acacia was sterilised using a 0.22 </w:t>
      </w:r>
      <w:proofErr w:type="spellStart"/>
      <w:r w:rsidR="00DD279E" w:rsidRPr="000E4353">
        <w:rPr>
          <w:rFonts w:cs="Lucida Grande"/>
          <w:color w:val="000000"/>
        </w:rPr>
        <w:t>μ</w:t>
      </w:r>
      <w:r w:rsidR="00DD279E">
        <w:rPr>
          <w:rFonts w:cs="Times New Roman"/>
        </w:rPr>
        <w:t>m</w:t>
      </w:r>
      <w:proofErr w:type="spellEnd"/>
      <w:r w:rsidR="00DD279E">
        <w:rPr>
          <w:rFonts w:cs="Times New Roman"/>
        </w:rPr>
        <w:t xml:space="preserve"> syringe filter.</w:t>
      </w:r>
      <w:r w:rsidR="002B1D91">
        <w:rPr>
          <w:rFonts w:cs="Times New Roman"/>
        </w:rPr>
        <w:t xml:space="preserve"> Supplemented BHI alone was </w:t>
      </w:r>
      <w:r w:rsidR="000E637E">
        <w:rPr>
          <w:rFonts w:cs="Times New Roman"/>
        </w:rPr>
        <w:t xml:space="preserve">added </w:t>
      </w:r>
      <w:r w:rsidR="00360D94">
        <w:rPr>
          <w:rFonts w:cs="Times New Roman"/>
        </w:rPr>
        <w:t>in place of treatments for untreated controls.</w:t>
      </w:r>
      <w:r w:rsidR="00464B61">
        <w:rPr>
          <w:rFonts w:cs="Times New Roman"/>
        </w:rPr>
        <w:t xml:space="preserve"> </w:t>
      </w:r>
      <w:r w:rsidR="008F2BEF">
        <w:rPr>
          <w:rFonts w:cs="Times New Roman"/>
        </w:rPr>
        <w:t>Cultures</w:t>
      </w:r>
      <w:r w:rsidR="00464B61">
        <w:rPr>
          <w:rFonts w:cs="Times New Roman"/>
        </w:rPr>
        <w:t xml:space="preserve"> were incubated at 37</w:t>
      </w:r>
      <w:r w:rsidR="00464B61" w:rsidRPr="00464B61">
        <w:rPr>
          <w:rFonts w:cs="Times New Roman"/>
          <w:vertAlign w:val="superscript"/>
        </w:rPr>
        <w:t>o</w:t>
      </w:r>
      <w:r w:rsidR="00464B61">
        <w:rPr>
          <w:rFonts w:cs="Times New Roman"/>
        </w:rPr>
        <w:t xml:space="preserve">C </w:t>
      </w:r>
      <w:r w:rsidR="00020A78">
        <w:rPr>
          <w:rFonts w:cs="Times New Roman"/>
        </w:rPr>
        <w:t>and</w:t>
      </w:r>
      <w:r w:rsidR="00464B61">
        <w:rPr>
          <w:rFonts w:cs="Times New Roman"/>
        </w:rPr>
        <w:t xml:space="preserve"> 5% CO</w:t>
      </w:r>
      <w:r w:rsidR="00464B61" w:rsidRPr="00464B61">
        <w:rPr>
          <w:rFonts w:cs="Times New Roman"/>
          <w:vertAlign w:val="subscript"/>
        </w:rPr>
        <w:t>2</w:t>
      </w:r>
      <w:r w:rsidR="00464B61">
        <w:rPr>
          <w:rFonts w:cs="Times New Roman"/>
        </w:rPr>
        <w:t xml:space="preserve"> for 18 hours</w:t>
      </w:r>
      <w:r w:rsidR="005A648C">
        <w:rPr>
          <w:rFonts w:cs="Times New Roman"/>
        </w:rPr>
        <w:t xml:space="preserve"> then </w:t>
      </w:r>
      <w:r w:rsidR="00761200">
        <w:rPr>
          <w:rFonts w:cs="Times New Roman"/>
        </w:rPr>
        <w:t xml:space="preserve">turbidity measured by </w:t>
      </w:r>
      <w:r w:rsidR="005A648C">
        <w:rPr>
          <w:rFonts w:cs="Times New Roman"/>
        </w:rPr>
        <w:t>absorbance (OD</w:t>
      </w:r>
      <w:r w:rsidR="005A648C" w:rsidRPr="005A648C">
        <w:rPr>
          <w:rFonts w:cs="Times New Roman"/>
          <w:vertAlign w:val="subscript"/>
        </w:rPr>
        <w:t>595</w:t>
      </w:r>
      <w:r w:rsidR="005A648C">
        <w:rPr>
          <w:rFonts w:cs="Times New Roman"/>
        </w:rPr>
        <w:t xml:space="preserve">) using an </w:t>
      </w:r>
      <w:proofErr w:type="spellStart"/>
      <w:r w:rsidR="005A648C">
        <w:rPr>
          <w:rFonts w:cs="Times New Roman"/>
        </w:rPr>
        <w:t>EZRead</w:t>
      </w:r>
      <w:proofErr w:type="spellEnd"/>
      <w:r w:rsidR="005A648C">
        <w:rPr>
          <w:rFonts w:cs="Times New Roman"/>
        </w:rPr>
        <w:t xml:space="preserve"> </w:t>
      </w:r>
      <w:r w:rsidR="00020A78">
        <w:rPr>
          <w:rFonts w:cs="Times New Roman"/>
        </w:rPr>
        <w:t>400 s</w:t>
      </w:r>
      <w:r w:rsidR="005A648C">
        <w:rPr>
          <w:rFonts w:cs="Times New Roman"/>
        </w:rPr>
        <w:t>pectrophotometer (</w:t>
      </w:r>
      <w:proofErr w:type="spellStart"/>
      <w:r w:rsidR="005378A3">
        <w:rPr>
          <w:rFonts w:cs="Times New Roman"/>
        </w:rPr>
        <w:t>Biochrom</w:t>
      </w:r>
      <w:proofErr w:type="spellEnd"/>
      <w:r w:rsidR="00FF37CA">
        <w:rPr>
          <w:rFonts w:cs="Times New Roman"/>
        </w:rPr>
        <w:t>; n=6).</w:t>
      </w:r>
    </w:p>
    <w:p w14:paraId="55CC8A76" w14:textId="77777777" w:rsidR="00D653BA" w:rsidRDefault="00D653BA" w:rsidP="0025609E">
      <w:pPr>
        <w:spacing w:line="480" w:lineRule="auto"/>
        <w:rPr>
          <w:rFonts w:cs="Times New Roman"/>
        </w:rPr>
      </w:pPr>
    </w:p>
    <w:p w14:paraId="4824DEB9" w14:textId="182A3193" w:rsidR="00D653BA" w:rsidRDefault="00D653BA" w:rsidP="0025609E">
      <w:pPr>
        <w:spacing w:line="480" w:lineRule="auto"/>
        <w:rPr>
          <w:rFonts w:cs="Times New Roman"/>
          <w:b/>
        </w:rPr>
      </w:pPr>
      <w:r w:rsidRPr="00B86BA1">
        <w:rPr>
          <w:rFonts w:cs="Times New Roman"/>
          <w:b/>
        </w:rPr>
        <w:t>Biofilm assays</w:t>
      </w:r>
    </w:p>
    <w:p w14:paraId="0A151938" w14:textId="348AE0F9" w:rsidR="00B73922" w:rsidRDefault="00157B64" w:rsidP="006B5711">
      <w:pPr>
        <w:spacing w:line="480" w:lineRule="auto"/>
        <w:jc w:val="both"/>
        <w:rPr>
          <w:rFonts w:cs="Times New Roman"/>
        </w:rPr>
      </w:pPr>
      <w:r>
        <w:rPr>
          <w:rFonts w:cs="Times New Roman"/>
        </w:rPr>
        <w:t xml:space="preserve">Mid-exponential planktonic cultures </w:t>
      </w:r>
      <w:r w:rsidR="006072A8">
        <w:rPr>
          <w:rFonts w:cs="Times New Roman"/>
        </w:rPr>
        <w:t xml:space="preserve">were used to inoculate individual wells of untreated 6-well </w:t>
      </w:r>
      <w:r w:rsidR="008C2866">
        <w:rPr>
          <w:rFonts w:cs="Times New Roman"/>
        </w:rPr>
        <w:t xml:space="preserve">polystyrene </w:t>
      </w:r>
      <w:r w:rsidR="006072A8">
        <w:rPr>
          <w:rFonts w:cs="Times New Roman"/>
        </w:rPr>
        <w:t>plates (~1.0 x 10</w:t>
      </w:r>
      <w:r w:rsidR="006072A8">
        <w:rPr>
          <w:rFonts w:cs="Times New Roman"/>
          <w:vertAlign w:val="superscript"/>
        </w:rPr>
        <w:t>8</w:t>
      </w:r>
      <w:r w:rsidR="006072A8">
        <w:rPr>
          <w:rFonts w:cs="Times New Roman"/>
        </w:rPr>
        <w:t xml:space="preserve"> planktonic bacteria per well</w:t>
      </w:r>
      <w:r w:rsidR="00E26FB7">
        <w:rPr>
          <w:rFonts w:cs="Times New Roman"/>
        </w:rPr>
        <w:t>; Corning Incorporated, USA)</w:t>
      </w:r>
      <w:r w:rsidR="00B473C7">
        <w:rPr>
          <w:rFonts w:cs="Times New Roman"/>
        </w:rPr>
        <w:t>.</w:t>
      </w:r>
      <w:r w:rsidR="00C47C31">
        <w:rPr>
          <w:rFonts w:cs="Times New Roman"/>
        </w:rPr>
        <w:t xml:space="preserve"> Cultures were incubated at 37</w:t>
      </w:r>
      <w:r w:rsidR="00C47C31" w:rsidRPr="00464B61">
        <w:rPr>
          <w:rFonts w:cs="Times New Roman"/>
          <w:vertAlign w:val="superscript"/>
        </w:rPr>
        <w:t>o</w:t>
      </w:r>
      <w:r w:rsidR="00C47C31">
        <w:rPr>
          <w:rFonts w:cs="Times New Roman"/>
        </w:rPr>
        <w:t>C and 5% CO</w:t>
      </w:r>
      <w:r w:rsidR="00C47C31" w:rsidRPr="00464B61">
        <w:rPr>
          <w:rFonts w:cs="Times New Roman"/>
          <w:vertAlign w:val="subscript"/>
        </w:rPr>
        <w:t>2</w:t>
      </w:r>
      <w:r w:rsidR="00C47C31">
        <w:rPr>
          <w:rFonts w:cs="Times New Roman"/>
        </w:rPr>
        <w:t xml:space="preserve"> for 48 h, replacing spent media with fr</w:t>
      </w:r>
      <w:r w:rsidR="00842AF7">
        <w:rPr>
          <w:rFonts w:cs="Times New Roman"/>
        </w:rPr>
        <w:t xml:space="preserve">esh </w:t>
      </w:r>
      <w:proofErr w:type="spellStart"/>
      <w:r w:rsidR="00842AF7">
        <w:rPr>
          <w:rFonts w:cs="Times New Roman"/>
        </w:rPr>
        <w:t>sBHI</w:t>
      </w:r>
      <w:proofErr w:type="spellEnd"/>
      <w:r w:rsidR="00842AF7">
        <w:rPr>
          <w:rFonts w:cs="Times New Roman"/>
        </w:rPr>
        <w:t xml:space="preserve"> </w:t>
      </w:r>
      <w:r w:rsidR="00061DC7">
        <w:rPr>
          <w:rFonts w:cs="Times New Roman"/>
        </w:rPr>
        <w:t>(</w:t>
      </w:r>
      <w:proofErr w:type="spellStart"/>
      <w:r w:rsidR="00061DC7">
        <w:rPr>
          <w:rFonts w:cs="Times New Roman"/>
        </w:rPr>
        <w:t>NTHi</w:t>
      </w:r>
      <w:proofErr w:type="spellEnd"/>
      <w:r w:rsidR="00061DC7">
        <w:rPr>
          <w:rFonts w:cs="Times New Roman"/>
        </w:rPr>
        <w:t xml:space="preserve">) or BHI (MRSA, </w:t>
      </w:r>
      <w:r w:rsidR="00061DC7" w:rsidRPr="00061DC7">
        <w:rPr>
          <w:rFonts w:cs="Times New Roman"/>
          <w:i/>
        </w:rPr>
        <w:t xml:space="preserve">P. </w:t>
      </w:r>
      <w:proofErr w:type="spellStart"/>
      <w:r w:rsidR="00061DC7" w:rsidRPr="00061DC7">
        <w:rPr>
          <w:rFonts w:cs="Times New Roman"/>
          <w:i/>
        </w:rPr>
        <w:t>aeruginosa</w:t>
      </w:r>
      <w:proofErr w:type="spellEnd"/>
      <w:r w:rsidR="00061DC7">
        <w:rPr>
          <w:rFonts w:cs="Times New Roman"/>
        </w:rPr>
        <w:t xml:space="preserve">) </w:t>
      </w:r>
      <w:r w:rsidR="00842AF7">
        <w:rPr>
          <w:rFonts w:cs="Times New Roman"/>
        </w:rPr>
        <w:t>at 24 h.</w:t>
      </w:r>
      <w:r w:rsidR="007241FC">
        <w:rPr>
          <w:rFonts w:cs="Times New Roman"/>
        </w:rPr>
        <w:t xml:space="preserve"> Prior </w:t>
      </w:r>
      <w:r w:rsidR="00001756">
        <w:rPr>
          <w:rFonts w:cs="Times New Roman"/>
        </w:rPr>
        <w:t>to treatment</w:t>
      </w:r>
      <w:r w:rsidR="007241FC">
        <w:rPr>
          <w:rFonts w:cs="Times New Roman"/>
        </w:rPr>
        <w:t xml:space="preserve"> spent media was removed and biofilms washed </w:t>
      </w:r>
      <w:r w:rsidR="005F327D">
        <w:rPr>
          <w:rFonts w:cs="Times New Roman"/>
        </w:rPr>
        <w:t xml:space="preserve">twice </w:t>
      </w:r>
      <w:r w:rsidR="007241FC">
        <w:rPr>
          <w:rFonts w:cs="Times New Roman"/>
        </w:rPr>
        <w:t>with Hanks’ balanced salt solution</w:t>
      </w:r>
      <w:r w:rsidR="00001756">
        <w:rPr>
          <w:rFonts w:cs="Times New Roman"/>
        </w:rPr>
        <w:t xml:space="preserve"> (HBSS; </w:t>
      </w:r>
      <w:proofErr w:type="spellStart"/>
      <w:r w:rsidR="00001756">
        <w:rPr>
          <w:rFonts w:cs="Times New Roman"/>
        </w:rPr>
        <w:t>Gibco</w:t>
      </w:r>
      <w:proofErr w:type="spellEnd"/>
      <w:r w:rsidR="00001756">
        <w:rPr>
          <w:rFonts w:cs="Times New Roman"/>
        </w:rPr>
        <w:t>, UK)</w:t>
      </w:r>
      <w:r w:rsidR="00BA42DF">
        <w:rPr>
          <w:rFonts w:cs="Times New Roman"/>
        </w:rPr>
        <w:t>.</w:t>
      </w:r>
      <w:r w:rsidR="00257AFF">
        <w:rPr>
          <w:rFonts w:cs="Times New Roman"/>
        </w:rPr>
        <w:t xml:space="preserve"> Biofilms were treated with </w:t>
      </w:r>
      <w:proofErr w:type="spellStart"/>
      <w:r w:rsidR="005321F7">
        <w:rPr>
          <w:rFonts w:cs="Times New Roman"/>
        </w:rPr>
        <w:t>Surgihoney</w:t>
      </w:r>
      <w:r w:rsidR="002504C5">
        <w:rPr>
          <w:rFonts w:cs="Times New Roman"/>
        </w:rPr>
        <w:t>RO</w:t>
      </w:r>
      <w:r w:rsidR="00A50477" w:rsidRPr="00A50477">
        <w:rPr>
          <w:rFonts w:cs="Times New Roman"/>
          <w:vertAlign w:val="superscript"/>
        </w:rPr>
        <w:t>TM</w:t>
      </w:r>
      <w:proofErr w:type="spellEnd"/>
      <w:r w:rsidR="005321F7">
        <w:rPr>
          <w:rFonts w:cs="Times New Roman"/>
        </w:rPr>
        <w:t xml:space="preserve"> or</w:t>
      </w:r>
      <w:r w:rsidR="00BD6D48">
        <w:rPr>
          <w:rFonts w:cs="Times New Roman"/>
        </w:rPr>
        <w:t xml:space="preserve"> Acacia</w:t>
      </w:r>
      <w:r w:rsidR="0066137E">
        <w:rPr>
          <w:rFonts w:cs="Times New Roman"/>
        </w:rPr>
        <w:t xml:space="preserve"> </w:t>
      </w:r>
      <w:r w:rsidR="00BD6D48">
        <w:rPr>
          <w:rFonts w:cs="Times New Roman"/>
        </w:rPr>
        <w:t>(both prepared in HBSS)</w:t>
      </w:r>
      <w:r w:rsidR="000D593E">
        <w:rPr>
          <w:rFonts w:cs="Times New Roman"/>
        </w:rPr>
        <w:t xml:space="preserve"> at final concentrations of 7</w:t>
      </w:r>
      <w:r w:rsidR="0066137E">
        <w:rPr>
          <w:rFonts w:cs="Times New Roman"/>
        </w:rPr>
        <w:t xml:space="preserve"> to </w:t>
      </w:r>
      <w:r w:rsidR="000D593E">
        <w:rPr>
          <w:rFonts w:cs="Times New Roman"/>
        </w:rPr>
        <w:t>213</w:t>
      </w:r>
      <w:r w:rsidR="0066137E">
        <w:rPr>
          <w:rFonts w:cs="Times New Roman"/>
        </w:rPr>
        <w:t xml:space="preserve"> g/L</w:t>
      </w:r>
      <w:r w:rsidR="000F7E26">
        <w:rPr>
          <w:rFonts w:cs="Times New Roman"/>
        </w:rPr>
        <w:t xml:space="preserve">. </w:t>
      </w:r>
      <w:r w:rsidR="0046028D">
        <w:rPr>
          <w:rFonts w:cs="Times New Roman"/>
        </w:rPr>
        <w:t>To assess the effect of</w:t>
      </w:r>
      <w:r w:rsidR="00CC002C">
        <w:rPr>
          <w:rFonts w:cs="Times New Roman"/>
        </w:rPr>
        <w:t xml:space="preserve"> pH biofilms were treated with</w:t>
      </w:r>
      <w:r w:rsidR="001F19C1">
        <w:rPr>
          <w:rFonts w:cs="Times New Roman"/>
        </w:rPr>
        <w:t xml:space="preserve"> </w:t>
      </w:r>
      <w:r w:rsidR="00C71A57">
        <w:rPr>
          <w:rFonts w:cs="Times New Roman"/>
        </w:rPr>
        <w:t>HBSS adjusted to pH</w:t>
      </w:r>
      <w:r w:rsidR="001F19C1">
        <w:rPr>
          <w:rFonts w:cs="Times New Roman"/>
        </w:rPr>
        <w:t xml:space="preserve">6.3 </w:t>
      </w:r>
      <w:r w:rsidR="0046028D">
        <w:rPr>
          <w:rFonts w:cs="Times New Roman"/>
        </w:rPr>
        <w:t>(the pH of 71</w:t>
      </w:r>
      <w:r w:rsidR="00CC002C">
        <w:rPr>
          <w:rFonts w:cs="Times New Roman"/>
        </w:rPr>
        <w:t xml:space="preserve"> g/L </w:t>
      </w:r>
      <w:proofErr w:type="spellStart"/>
      <w:r w:rsidR="00CC002C">
        <w:rPr>
          <w:rFonts w:cs="Times New Roman"/>
        </w:rPr>
        <w:t>Surgihoney</w:t>
      </w:r>
      <w:r w:rsidR="002504C5">
        <w:rPr>
          <w:rFonts w:cs="Times New Roman"/>
        </w:rPr>
        <w:t>RO</w:t>
      </w:r>
      <w:r w:rsidR="00A50477" w:rsidRPr="00A50477">
        <w:rPr>
          <w:rFonts w:cs="Times New Roman"/>
          <w:vertAlign w:val="superscript"/>
        </w:rPr>
        <w:t>TM</w:t>
      </w:r>
      <w:proofErr w:type="spellEnd"/>
      <w:r w:rsidR="00CC002C">
        <w:rPr>
          <w:rFonts w:cs="Times New Roman"/>
        </w:rPr>
        <w:t xml:space="preserve"> in HBSS)</w:t>
      </w:r>
      <w:r w:rsidR="00E102AA">
        <w:rPr>
          <w:rFonts w:cs="Times New Roman"/>
        </w:rPr>
        <w:t xml:space="preserve">. </w:t>
      </w:r>
      <w:r w:rsidR="00CC002C">
        <w:rPr>
          <w:rFonts w:cs="Times New Roman"/>
        </w:rPr>
        <w:t>For</w:t>
      </w:r>
      <w:r w:rsidR="00D06D1F">
        <w:rPr>
          <w:rFonts w:cs="Times New Roman"/>
        </w:rPr>
        <w:t xml:space="preserve"> adjuvant assays</w:t>
      </w:r>
      <w:r w:rsidR="001F19C1">
        <w:rPr>
          <w:rFonts w:cs="Times New Roman"/>
        </w:rPr>
        <w:t xml:space="preserve"> </w:t>
      </w:r>
      <w:r w:rsidR="002A0F2A">
        <w:rPr>
          <w:rFonts w:cs="Times New Roman"/>
        </w:rPr>
        <w:t xml:space="preserve">biofilms </w:t>
      </w:r>
      <w:r w:rsidR="001F19C1">
        <w:rPr>
          <w:rFonts w:cs="Times New Roman"/>
        </w:rPr>
        <w:t>were treated with</w:t>
      </w:r>
      <w:r w:rsidR="00D06D1F">
        <w:rPr>
          <w:rFonts w:cs="Times New Roman"/>
        </w:rPr>
        <w:t xml:space="preserve"> 300 </w:t>
      </w:r>
      <w:r w:rsidR="00D06D1F" w:rsidRPr="000E4353">
        <w:rPr>
          <w:rFonts w:cs="Lucida Grande"/>
          <w:color w:val="000000"/>
        </w:rPr>
        <w:t>μ</w:t>
      </w:r>
      <w:r w:rsidR="00FB1507">
        <w:rPr>
          <w:rFonts w:cs="Times New Roman"/>
        </w:rPr>
        <w:t>g</w:t>
      </w:r>
      <w:r w:rsidR="001601BB">
        <w:rPr>
          <w:rFonts w:cs="Times New Roman"/>
        </w:rPr>
        <w:t>/mL</w:t>
      </w:r>
      <w:r w:rsidR="00D06D1F">
        <w:rPr>
          <w:rFonts w:cs="Times New Roman"/>
        </w:rPr>
        <w:t xml:space="preserve"> amoxicillin and 60 </w:t>
      </w:r>
      <w:r w:rsidR="00D06D1F" w:rsidRPr="000E4353">
        <w:rPr>
          <w:rFonts w:cs="Lucida Grande"/>
          <w:color w:val="000000"/>
        </w:rPr>
        <w:t>μ</w:t>
      </w:r>
      <w:r w:rsidR="00FB1507">
        <w:rPr>
          <w:rFonts w:cs="Times New Roman"/>
        </w:rPr>
        <w:t>g</w:t>
      </w:r>
      <w:r w:rsidR="00D06D1F">
        <w:rPr>
          <w:rFonts w:cs="Times New Roman"/>
        </w:rPr>
        <w:t>/</w:t>
      </w:r>
      <w:r w:rsidR="001601BB">
        <w:rPr>
          <w:rFonts w:cs="Times New Roman"/>
        </w:rPr>
        <w:t>mL</w:t>
      </w:r>
      <w:r w:rsidR="00C71A57">
        <w:rPr>
          <w:rFonts w:cs="Times New Roman"/>
        </w:rPr>
        <w:t xml:space="preserve"> </w:t>
      </w:r>
      <w:proofErr w:type="spellStart"/>
      <w:r w:rsidR="00D06D1F">
        <w:rPr>
          <w:rFonts w:cs="Times New Roman"/>
        </w:rPr>
        <w:t>clavulanic</w:t>
      </w:r>
      <w:proofErr w:type="spellEnd"/>
      <w:r w:rsidR="00D06D1F">
        <w:rPr>
          <w:rFonts w:cs="Times New Roman"/>
        </w:rPr>
        <w:t xml:space="preserve"> acid (Co-</w:t>
      </w:r>
      <w:proofErr w:type="spellStart"/>
      <w:r w:rsidR="00D06D1F">
        <w:rPr>
          <w:rFonts w:cs="Times New Roman"/>
        </w:rPr>
        <w:t>amoxiclav</w:t>
      </w:r>
      <w:proofErr w:type="spellEnd"/>
      <w:r w:rsidR="00D06D1F">
        <w:rPr>
          <w:rFonts w:cs="Times New Roman"/>
        </w:rPr>
        <w:t>)</w:t>
      </w:r>
      <w:r w:rsidR="001F19C1">
        <w:rPr>
          <w:rFonts w:cs="Times New Roman"/>
        </w:rPr>
        <w:t>.</w:t>
      </w:r>
      <w:r w:rsidR="00D06D1F">
        <w:rPr>
          <w:rFonts w:cs="Times New Roman"/>
        </w:rPr>
        <w:t xml:space="preserve"> </w:t>
      </w:r>
      <w:r w:rsidR="00C71A57">
        <w:rPr>
          <w:rFonts w:cs="Times New Roman"/>
        </w:rPr>
        <w:t>HBSS</w:t>
      </w:r>
      <w:r w:rsidR="000F7E26">
        <w:rPr>
          <w:rFonts w:cs="Times New Roman"/>
        </w:rPr>
        <w:t xml:space="preserve"> alone was added in place of treatments for untreated controls</w:t>
      </w:r>
      <w:r w:rsidR="00267348">
        <w:rPr>
          <w:rFonts w:cs="Times New Roman"/>
        </w:rPr>
        <w:t>.</w:t>
      </w:r>
      <w:r w:rsidR="00E61511">
        <w:rPr>
          <w:rFonts w:cs="Times New Roman"/>
        </w:rPr>
        <w:t xml:space="preserve"> Biofilms were incubated at 37</w:t>
      </w:r>
      <w:r w:rsidR="00E61511" w:rsidRPr="00464B61">
        <w:rPr>
          <w:rFonts w:cs="Times New Roman"/>
          <w:vertAlign w:val="superscript"/>
        </w:rPr>
        <w:t>o</w:t>
      </w:r>
      <w:r w:rsidR="00E61511">
        <w:rPr>
          <w:rFonts w:cs="Times New Roman"/>
        </w:rPr>
        <w:t>C and 5% CO</w:t>
      </w:r>
      <w:r w:rsidR="00E61511" w:rsidRPr="00464B61">
        <w:rPr>
          <w:rFonts w:cs="Times New Roman"/>
          <w:vertAlign w:val="subscript"/>
        </w:rPr>
        <w:t>2</w:t>
      </w:r>
      <w:r w:rsidR="00450C1E">
        <w:rPr>
          <w:rFonts w:cs="Times New Roman"/>
        </w:rPr>
        <w:t xml:space="preserve"> for 2 h, following which the </w:t>
      </w:r>
      <w:r w:rsidR="000C6F68">
        <w:rPr>
          <w:rFonts w:cs="Times New Roman"/>
        </w:rPr>
        <w:t>treatments</w:t>
      </w:r>
      <w:r w:rsidR="00450C1E">
        <w:rPr>
          <w:rFonts w:cs="Times New Roman"/>
        </w:rPr>
        <w:t xml:space="preserve"> </w:t>
      </w:r>
      <w:r w:rsidR="000C6F68">
        <w:rPr>
          <w:rFonts w:cs="Times New Roman"/>
        </w:rPr>
        <w:t>were</w:t>
      </w:r>
      <w:r w:rsidR="00D906E2">
        <w:rPr>
          <w:rFonts w:cs="Times New Roman"/>
        </w:rPr>
        <w:t xml:space="preserve"> </w:t>
      </w:r>
      <w:r w:rsidR="00450C1E">
        <w:rPr>
          <w:rFonts w:cs="Times New Roman"/>
        </w:rPr>
        <w:t xml:space="preserve">removed </w:t>
      </w:r>
      <w:r w:rsidR="000C6F68">
        <w:rPr>
          <w:rFonts w:cs="Times New Roman"/>
        </w:rPr>
        <w:t xml:space="preserve">and biofilms </w:t>
      </w:r>
      <w:r w:rsidR="00450C1E">
        <w:rPr>
          <w:rFonts w:cs="Times New Roman"/>
        </w:rPr>
        <w:t>w</w:t>
      </w:r>
      <w:r w:rsidR="00251E24">
        <w:rPr>
          <w:rFonts w:cs="Times New Roman"/>
        </w:rPr>
        <w:t>ashed twice with HBSS to remove</w:t>
      </w:r>
      <w:r w:rsidR="00450C1E">
        <w:rPr>
          <w:rFonts w:cs="Times New Roman"/>
        </w:rPr>
        <w:t xml:space="preserve"> unattached cells</w:t>
      </w:r>
      <w:r w:rsidR="000C6F68">
        <w:rPr>
          <w:rFonts w:cs="Times New Roman"/>
        </w:rPr>
        <w:t>.</w:t>
      </w:r>
      <w:r w:rsidR="0073629F">
        <w:rPr>
          <w:rFonts w:cs="Times New Roman"/>
        </w:rPr>
        <w:t xml:space="preserve"> </w:t>
      </w:r>
      <w:r w:rsidR="000C6F68">
        <w:rPr>
          <w:rFonts w:cs="Times New Roman"/>
        </w:rPr>
        <w:t>Biofilms were</w:t>
      </w:r>
      <w:r w:rsidR="0073629F">
        <w:rPr>
          <w:rFonts w:cs="Times New Roman"/>
        </w:rPr>
        <w:t xml:space="preserve"> </w:t>
      </w:r>
      <w:proofErr w:type="spellStart"/>
      <w:r w:rsidR="00D906E2">
        <w:rPr>
          <w:rFonts w:cs="Times New Roman"/>
        </w:rPr>
        <w:t>resuspended</w:t>
      </w:r>
      <w:proofErr w:type="spellEnd"/>
      <w:r w:rsidR="00D906E2">
        <w:rPr>
          <w:rFonts w:cs="Times New Roman"/>
        </w:rPr>
        <w:t xml:space="preserve"> </w:t>
      </w:r>
      <w:r w:rsidR="0073629F">
        <w:rPr>
          <w:rFonts w:cs="Times New Roman"/>
        </w:rPr>
        <w:t>in 1 m</w:t>
      </w:r>
      <w:r w:rsidR="0046504B">
        <w:rPr>
          <w:rFonts w:cs="Times New Roman"/>
        </w:rPr>
        <w:t>L</w:t>
      </w:r>
      <w:r w:rsidR="0073629F">
        <w:rPr>
          <w:rFonts w:cs="Times New Roman"/>
        </w:rPr>
        <w:t xml:space="preserve"> HBSS by cell scraping</w:t>
      </w:r>
      <w:r w:rsidR="00DB661D">
        <w:rPr>
          <w:rFonts w:cs="Times New Roman"/>
        </w:rPr>
        <w:t>,</w:t>
      </w:r>
      <w:r w:rsidR="0073629F">
        <w:rPr>
          <w:rFonts w:cs="Times New Roman"/>
        </w:rPr>
        <w:t xml:space="preserve"> brief</w:t>
      </w:r>
      <w:r w:rsidR="00EC3B39">
        <w:rPr>
          <w:rFonts w:cs="Times New Roman"/>
        </w:rPr>
        <w:t xml:space="preserve">ly </w:t>
      </w:r>
      <w:proofErr w:type="spellStart"/>
      <w:r w:rsidR="00DB661D">
        <w:rPr>
          <w:rFonts w:cs="Times New Roman"/>
        </w:rPr>
        <w:t>vortexed</w:t>
      </w:r>
      <w:proofErr w:type="spellEnd"/>
      <w:r w:rsidR="00601C8D">
        <w:rPr>
          <w:rFonts w:cs="Times New Roman"/>
        </w:rPr>
        <w:t>,</w:t>
      </w:r>
      <w:r w:rsidR="000C6F68">
        <w:rPr>
          <w:rFonts w:cs="Times New Roman"/>
        </w:rPr>
        <w:t xml:space="preserve"> the</w:t>
      </w:r>
      <w:r w:rsidR="00601C8D">
        <w:rPr>
          <w:rFonts w:cs="Times New Roman"/>
        </w:rPr>
        <w:t>n</w:t>
      </w:r>
      <w:r w:rsidR="000C6F68">
        <w:rPr>
          <w:rFonts w:cs="Times New Roman"/>
        </w:rPr>
        <w:t xml:space="preserve"> serially diluted </w:t>
      </w:r>
      <w:r w:rsidR="00FB1507">
        <w:rPr>
          <w:rFonts w:cs="Times New Roman"/>
        </w:rPr>
        <w:t xml:space="preserve">onto Colombia agar with </w:t>
      </w:r>
      <w:proofErr w:type="spellStart"/>
      <w:r w:rsidR="00FB1507">
        <w:rPr>
          <w:rFonts w:cs="Times New Roman"/>
        </w:rPr>
        <w:t>chocolated</w:t>
      </w:r>
      <w:proofErr w:type="spellEnd"/>
      <w:r w:rsidR="00FB1507">
        <w:rPr>
          <w:rFonts w:cs="Times New Roman"/>
        </w:rPr>
        <w:t xml:space="preserve"> horse blood</w:t>
      </w:r>
      <w:r w:rsidR="000C6F68">
        <w:rPr>
          <w:rFonts w:cs="Times New Roman"/>
        </w:rPr>
        <w:t xml:space="preserve"> (</w:t>
      </w:r>
      <w:proofErr w:type="spellStart"/>
      <w:r w:rsidR="000C6F68">
        <w:rPr>
          <w:rFonts w:cs="Times New Roman"/>
        </w:rPr>
        <w:t>NTHi</w:t>
      </w:r>
      <w:proofErr w:type="spellEnd"/>
      <w:r w:rsidR="000C6F68">
        <w:rPr>
          <w:rFonts w:cs="Times New Roman"/>
        </w:rPr>
        <w:t xml:space="preserve">) or Columbia blood agar (MRSA, </w:t>
      </w:r>
      <w:r w:rsidR="000C6F68" w:rsidRPr="000C6F68">
        <w:rPr>
          <w:rFonts w:cs="Times New Roman"/>
          <w:i/>
        </w:rPr>
        <w:t xml:space="preserve">P. </w:t>
      </w:r>
      <w:proofErr w:type="spellStart"/>
      <w:r w:rsidR="000C6F68" w:rsidRPr="000C6F68">
        <w:rPr>
          <w:rFonts w:cs="Times New Roman"/>
          <w:i/>
        </w:rPr>
        <w:t>aeruginosa</w:t>
      </w:r>
      <w:proofErr w:type="spellEnd"/>
      <w:r w:rsidR="000C6F68">
        <w:rPr>
          <w:rFonts w:cs="Times New Roman"/>
        </w:rPr>
        <w:t>)</w:t>
      </w:r>
      <w:r w:rsidR="00FB1507">
        <w:rPr>
          <w:rFonts w:cs="Times New Roman"/>
        </w:rPr>
        <w:t>.</w:t>
      </w:r>
      <w:r w:rsidR="0045316B">
        <w:rPr>
          <w:rFonts w:cs="Times New Roman"/>
        </w:rPr>
        <w:t xml:space="preserve"> Plates were incubated at 37</w:t>
      </w:r>
      <w:r w:rsidR="0045316B" w:rsidRPr="00464B61">
        <w:rPr>
          <w:rFonts w:cs="Times New Roman"/>
          <w:vertAlign w:val="superscript"/>
        </w:rPr>
        <w:t>o</w:t>
      </w:r>
      <w:r w:rsidR="0045316B">
        <w:rPr>
          <w:rFonts w:cs="Times New Roman"/>
        </w:rPr>
        <w:t>C and 5% CO</w:t>
      </w:r>
      <w:r w:rsidR="0045316B" w:rsidRPr="00464B61">
        <w:rPr>
          <w:rFonts w:cs="Times New Roman"/>
          <w:vertAlign w:val="subscript"/>
        </w:rPr>
        <w:t>2</w:t>
      </w:r>
      <w:r w:rsidR="004C3859">
        <w:rPr>
          <w:rFonts w:cs="Times New Roman"/>
        </w:rPr>
        <w:t xml:space="preserve"> and colony forming units (</w:t>
      </w:r>
      <w:proofErr w:type="spellStart"/>
      <w:r w:rsidR="004C3859">
        <w:rPr>
          <w:rFonts w:cs="Times New Roman"/>
        </w:rPr>
        <w:t>c.f.u</w:t>
      </w:r>
      <w:proofErr w:type="spellEnd"/>
      <w:r w:rsidR="004C3859">
        <w:rPr>
          <w:rFonts w:cs="Times New Roman"/>
        </w:rPr>
        <w:t>.</w:t>
      </w:r>
      <w:r w:rsidR="0042408C">
        <w:rPr>
          <w:rFonts w:cs="Times New Roman"/>
        </w:rPr>
        <w:t>) enumerated (n=4).</w:t>
      </w:r>
    </w:p>
    <w:p w14:paraId="182772F7" w14:textId="77777777" w:rsidR="00866424" w:rsidRPr="0045316B" w:rsidRDefault="00866424" w:rsidP="0025609E">
      <w:pPr>
        <w:spacing w:line="480" w:lineRule="auto"/>
        <w:rPr>
          <w:rFonts w:cs="Times New Roman"/>
        </w:rPr>
      </w:pPr>
    </w:p>
    <w:p w14:paraId="0D6AE925" w14:textId="49BD939E" w:rsidR="006A639B" w:rsidRDefault="00D653BA" w:rsidP="0025609E">
      <w:pPr>
        <w:spacing w:line="480" w:lineRule="auto"/>
        <w:rPr>
          <w:rFonts w:cs="Times New Roman"/>
          <w:b/>
        </w:rPr>
      </w:pPr>
      <w:r w:rsidRPr="00B86BA1">
        <w:rPr>
          <w:rFonts w:cs="Times New Roman"/>
          <w:b/>
        </w:rPr>
        <w:t>Confocal Microscopy</w:t>
      </w:r>
    </w:p>
    <w:p w14:paraId="4F3F93F1" w14:textId="4229EA4B" w:rsidR="00622E3B" w:rsidRDefault="00622E3B" w:rsidP="006B5711">
      <w:pPr>
        <w:spacing w:line="480" w:lineRule="auto"/>
        <w:jc w:val="both"/>
        <w:rPr>
          <w:rFonts w:cs="Times New Roman"/>
        </w:rPr>
      </w:pPr>
      <w:r>
        <w:rPr>
          <w:rFonts w:cs="Times New Roman"/>
        </w:rPr>
        <w:t xml:space="preserve">Mid-exponential planktonic cultures were used to inoculate 35 mm untreated glass-bottom </w:t>
      </w:r>
      <w:proofErr w:type="spellStart"/>
      <w:r>
        <w:rPr>
          <w:rFonts w:cs="Times New Roman"/>
        </w:rPr>
        <w:t>CellView</w:t>
      </w:r>
      <w:proofErr w:type="spellEnd"/>
      <w:r>
        <w:rPr>
          <w:rFonts w:cs="Times New Roman"/>
        </w:rPr>
        <w:t xml:space="preserve"> cell culture dishes (~1.0 x 10</w:t>
      </w:r>
      <w:r>
        <w:rPr>
          <w:rFonts w:cs="Times New Roman"/>
          <w:vertAlign w:val="superscript"/>
        </w:rPr>
        <w:t>8</w:t>
      </w:r>
      <w:r>
        <w:rPr>
          <w:rFonts w:cs="Times New Roman"/>
        </w:rPr>
        <w:t xml:space="preserve"> planktonic bacteria per well; Greiner Bio One, UK).</w:t>
      </w:r>
      <w:r w:rsidR="005F479C">
        <w:rPr>
          <w:rFonts w:cs="Times New Roman"/>
        </w:rPr>
        <w:t xml:space="preserve"> </w:t>
      </w:r>
      <w:r w:rsidR="00556ADF">
        <w:rPr>
          <w:rFonts w:cs="Times New Roman"/>
        </w:rPr>
        <w:t>Cultures were incubated at 37</w:t>
      </w:r>
      <w:r w:rsidR="00556ADF" w:rsidRPr="00464B61">
        <w:rPr>
          <w:rFonts w:cs="Times New Roman"/>
          <w:vertAlign w:val="superscript"/>
        </w:rPr>
        <w:t>o</w:t>
      </w:r>
      <w:r w:rsidR="00556ADF">
        <w:rPr>
          <w:rFonts w:cs="Times New Roman"/>
        </w:rPr>
        <w:t>C and 5% CO</w:t>
      </w:r>
      <w:r w:rsidR="00556ADF" w:rsidRPr="00464B61">
        <w:rPr>
          <w:rFonts w:cs="Times New Roman"/>
          <w:vertAlign w:val="subscript"/>
        </w:rPr>
        <w:t>2</w:t>
      </w:r>
      <w:r w:rsidR="00556ADF">
        <w:rPr>
          <w:rFonts w:cs="Times New Roman"/>
        </w:rPr>
        <w:t xml:space="preserve"> for 48 h, rep</w:t>
      </w:r>
      <w:r w:rsidR="00ED7C30">
        <w:rPr>
          <w:rFonts w:cs="Times New Roman"/>
        </w:rPr>
        <w:t xml:space="preserve">lacing spent media with fresh </w:t>
      </w:r>
      <w:proofErr w:type="spellStart"/>
      <w:r w:rsidR="00ED7C30">
        <w:rPr>
          <w:rFonts w:cs="Times New Roman"/>
        </w:rPr>
        <w:t>s</w:t>
      </w:r>
      <w:r w:rsidR="00556ADF">
        <w:rPr>
          <w:rFonts w:cs="Times New Roman"/>
        </w:rPr>
        <w:t>BHI</w:t>
      </w:r>
      <w:proofErr w:type="spellEnd"/>
      <w:r w:rsidR="00556ADF">
        <w:rPr>
          <w:rFonts w:cs="Times New Roman"/>
        </w:rPr>
        <w:t xml:space="preserve"> at 24 h.</w:t>
      </w:r>
      <w:r w:rsidR="001217B8">
        <w:rPr>
          <w:rFonts w:cs="Times New Roman"/>
        </w:rPr>
        <w:t xml:space="preserve"> </w:t>
      </w:r>
      <w:r w:rsidR="0078592B">
        <w:rPr>
          <w:rFonts w:cs="Times New Roman"/>
        </w:rPr>
        <w:t>Media was removed</w:t>
      </w:r>
      <w:r w:rsidR="002504C5">
        <w:rPr>
          <w:rFonts w:cs="Times New Roman"/>
        </w:rPr>
        <w:t>,</w:t>
      </w:r>
      <w:r w:rsidR="0078592B">
        <w:rPr>
          <w:rFonts w:cs="Times New Roman"/>
        </w:rPr>
        <w:t xml:space="preserve"> b</w:t>
      </w:r>
      <w:r w:rsidR="001217B8">
        <w:rPr>
          <w:rFonts w:cs="Times New Roman"/>
        </w:rPr>
        <w:t>iofilms washed twice with HBSS</w:t>
      </w:r>
      <w:r w:rsidR="002504C5">
        <w:rPr>
          <w:rFonts w:cs="Times New Roman"/>
        </w:rPr>
        <w:t>,</w:t>
      </w:r>
      <w:r w:rsidR="00BA0990">
        <w:rPr>
          <w:rFonts w:cs="Times New Roman"/>
        </w:rPr>
        <w:t xml:space="preserve"> then treated with </w:t>
      </w:r>
      <w:r w:rsidR="002504C5">
        <w:rPr>
          <w:rFonts w:cs="Times New Roman"/>
        </w:rPr>
        <w:t>71</w:t>
      </w:r>
      <w:r w:rsidR="00BA0990">
        <w:rPr>
          <w:rFonts w:cs="Times New Roman"/>
        </w:rPr>
        <w:t xml:space="preserve"> </w:t>
      </w:r>
      <w:r w:rsidR="002504C5">
        <w:rPr>
          <w:rFonts w:cs="Times New Roman"/>
        </w:rPr>
        <w:t>g</w:t>
      </w:r>
      <w:r w:rsidR="00BA0990">
        <w:rPr>
          <w:rFonts w:cs="Times New Roman"/>
        </w:rPr>
        <w:t xml:space="preserve">/L </w:t>
      </w:r>
      <w:proofErr w:type="spellStart"/>
      <w:r w:rsidR="00BA0990">
        <w:rPr>
          <w:rFonts w:cs="Times New Roman"/>
        </w:rPr>
        <w:t>Surgihoney</w:t>
      </w:r>
      <w:r w:rsidR="002504C5">
        <w:rPr>
          <w:rFonts w:cs="Times New Roman"/>
        </w:rPr>
        <w:t>RO</w:t>
      </w:r>
      <w:r w:rsidR="00FC145D" w:rsidRPr="00FC145D">
        <w:rPr>
          <w:rFonts w:cs="Times New Roman"/>
          <w:vertAlign w:val="superscript"/>
        </w:rPr>
        <w:t>TM</w:t>
      </w:r>
      <w:proofErr w:type="spellEnd"/>
      <w:r w:rsidR="00BA0990">
        <w:rPr>
          <w:rFonts w:cs="Times New Roman"/>
        </w:rPr>
        <w:t>, 300</w:t>
      </w:r>
      <w:r w:rsidR="00B62F64">
        <w:rPr>
          <w:rFonts w:cs="Times New Roman"/>
        </w:rPr>
        <w:t>/60</w:t>
      </w:r>
      <w:r w:rsidR="00BA0990">
        <w:rPr>
          <w:rFonts w:cs="Times New Roman"/>
        </w:rPr>
        <w:t xml:space="preserve"> </w:t>
      </w:r>
      <w:r w:rsidR="00BA0990" w:rsidRPr="000E4353">
        <w:rPr>
          <w:rFonts w:cs="Lucida Grande"/>
          <w:color w:val="000000"/>
        </w:rPr>
        <w:t>μ</w:t>
      </w:r>
      <w:r w:rsidR="00BA0990">
        <w:rPr>
          <w:rFonts w:cs="Times New Roman"/>
        </w:rPr>
        <w:t>g</w:t>
      </w:r>
      <w:r w:rsidR="00B62F64">
        <w:rPr>
          <w:rFonts w:cs="Times New Roman"/>
        </w:rPr>
        <w:t>.</w:t>
      </w:r>
      <w:r w:rsidR="00BA0990">
        <w:rPr>
          <w:rFonts w:cs="Times New Roman"/>
        </w:rPr>
        <w:t>ml</w:t>
      </w:r>
      <w:r w:rsidR="00B62F64">
        <w:rPr>
          <w:rFonts w:cs="Times New Roman"/>
        </w:rPr>
        <w:t xml:space="preserve"> co-</w:t>
      </w:r>
      <w:proofErr w:type="spellStart"/>
      <w:r w:rsidR="00B62F64">
        <w:rPr>
          <w:rFonts w:cs="Times New Roman"/>
        </w:rPr>
        <w:t>amoxiclav</w:t>
      </w:r>
      <w:proofErr w:type="spellEnd"/>
      <w:r w:rsidR="00B62F64">
        <w:rPr>
          <w:rFonts w:cs="Times New Roman"/>
        </w:rPr>
        <w:t xml:space="preserve"> </w:t>
      </w:r>
      <w:r w:rsidR="008C5195">
        <w:rPr>
          <w:rFonts w:cs="Times New Roman"/>
        </w:rPr>
        <w:t>or</w:t>
      </w:r>
      <w:r w:rsidR="00BA0990">
        <w:rPr>
          <w:rFonts w:cs="Times New Roman"/>
        </w:rPr>
        <w:t xml:space="preserve"> HBSS alone (untreated control)</w:t>
      </w:r>
      <w:r w:rsidR="00852F52">
        <w:rPr>
          <w:rFonts w:cs="Times New Roman"/>
        </w:rPr>
        <w:t xml:space="preserve"> for 2 h at 37</w:t>
      </w:r>
      <w:r w:rsidR="00852F52" w:rsidRPr="00464B61">
        <w:rPr>
          <w:rFonts w:cs="Times New Roman"/>
          <w:vertAlign w:val="superscript"/>
        </w:rPr>
        <w:t>o</w:t>
      </w:r>
      <w:r w:rsidR="00852F52">
        <w:rPr>
          <w:rFonts w:cs="Times New Roman"/>
        </w:rPr>
        <w:t>C and 5% CO</w:t>
      </w:r>
      <w:r w:rsidR="00852F52" w:rsidRPr="00464B61">
        <w:rPr>
          <w:rFonts w:cs="Times New Roman"/>
          <w:vertAlign w:val="subscript"/>
        </w:rPr>
        <w:t>2</w:t>
      </w:r>
      <w:r w:rsidR="00852F52">
        <w:rPr>
          <w:rFonts w:cs="Times New Roman"/>
        </w:rPr>
        <w:t>.</w:t>
      </w:r>
      <w:r w:rsidR="0078592B">
        <w:rPr>
          <w:rFonts w:cs="Times New Roman"/>
        </w:rPr>
        <w:t xml:space="preserve"> </w:t>
      </w:r>
      <w:r w:rsidR="0067308E">
        <w:rPr>
          <w:rFonts w:cs="Times New Roman"/>
        </w:rPr>
        <w:t xml:space="preserve">Treatments were removed and biofilms washed twice with HBSS before staining with a LIVE/DEAD </w:t>
      </w:r>
      <w:proofErr w:type="spellStart"/>
      <w:r w:rsidR="0067308E">
        <w:rPr>
          <w:rFonts w:cs="Times New Roman"/>
        </w:rPr>
        <w:t>Baclight</w:t>
      </w:r>
      <w:proofErr w:type="spellEnd"/>
      <w:r w:rsidR="0067308E">
        <w:rPr>
          <w:rFonts w:cs="Times New Roman"/>
        </w:rPr>
        <w:t xml:space="preserve"> Bacterial Viabil</w:t>
      </w:r>
      <w:r w:rsidR="00F21BE2">
        <w:rPr>
          <w:rFonts w:cs="Times New Roman"/>
        </w:rPr>
        <w:t>ity Kit (Life Technologies, UK) as per manufacturer’s instructions.</w:t>
      </w:r>
      <w:r w:rsidR="00AD1E53">
        <w:rPr>
          <w:rFonts w:cs="Times New Roman"/>
        </w:rPr>
        <w:t xml:space="preserve"> Biofilms were examined using an inverted Leica SP8 confocal microscope</w:t>
      </w:r>
      <w:r w:rsidR="00C613F0">
        <w:rPr>
          <w:rFonts w:cs="Times New Roman"/>
        </w:rPr>
        <w:t xml:space="preserve"> using </w:t>
      </w:r>
      <w:r w:rsidR="0066513C">
        <w:rPr>
          <w:rFonts w:cs="Times New Roman"/>
        </w:rPr>
        <w:t xml:space="preserve">a </w:t>
      </w:r>
      <w:r w:rsidR="00C613F0">
        <w:rPr>
          <w:rFonts w:cs="Times New Roman"/>
        </w:rPr>
        <w:t xml:space="preserve">63x oil immersion lens with sequential scanning of 2 </w:t>
      </w:r>
      <w:proofErr w:type="spellStart"/>
      <w:r w:rsidR="00C613F0" w:rsidRPr="000E4353">
        <w:rPr>
          <w:rFonts w:cs="Lucida Grande"/>
          <w:color w:val="000000"/>
        </w:rPr>
        <w:t>μ</w:t>
      </w:r>
      <w:r w:rsidR="00780755">
        <w:rPr>
          <w:rFonts w:cs="Times New Roman"/>
        </w:rPr>
        <w:t>m</w:t>
      </w:r>
      <w:proofErr w:type="spellEnd"/>
      <w:r w:rsidR="00780755">
        <w:rPr>
          <w:rFonts w:cs="Times New Roman"/>
        </w:rPr>
        <w:t xml:space="preserve"> sections (Leica Microsystems, UK).</w:t>
      </w:r>
    </w:p>
    <w:p w14:paraId="7D7286E3" w14:textId="77777777" w:rsidR="0055048E" w:rsidRPr="005F479C" w:rsidRDefault="0055048E" w:rsidP="0025609E">
      <w:pPr>
        <w:spacing w:line="480" w:lineRule="auto"/>
        <w:rPr>
          <w:rFonts w:cs="Times New Roman"/>
          <w:b/>
        </w:rPr>
      </w:pPr>
    </w:p>
    <w:p w14:paraId="6BB5CB74" w14:textId="4135C695" w:rsidR="00AA244A" w:rsidRDefault="00EC6A50" w:rsidP="00EC6A50">
      <w:pPr>
        <w:spacing w:line="480" w:lineRule="auto"/>
        <w:rPr>
          <w:rFonts w:cs="Times New Roman"/>
          <w:b/>
        </w:rPr>
      </w:pPr>
      <w:r w:rsidRPr="00B86BA1">
        <w:rPr>
          <w:rFonts w:cs="Times New Roman"/>
          <w:b/>
        </w:rPr>
        <w:t>Hydrogen peroxide measurements</w:t>
      </w:r>
    </w:p>
    <w:p w14:paraId="17F9D934" w14:textId="365E584A" w:rsidR="0044700E" w:rsidRPr="00A262FA" w:rsidRDefault="0044700E" w:rsidP="006B5711">
      <w:pPr>
        <w:spacing w:line="480" w:lineRule="auto"/>
        <w:jc w:val="both"/>
        <w:rPr>
          <w:rFonts w:cs="Times New Roman"/>
        </w:rPr>
      </w:pPr>
      <w:proofErr w:type="spellStart"/>
      <w:r>
        <w:rPr>
          <w:rFonts w:cs="Times New Roman"/>
        </w:rPr>
        <w:t>Surgihoney</w:t>
      </w:r>
      <w:r w:rsidR="00A50477">
        <w:rPr>
          <w:rFonts w:cs="Times New Roman"/>
        </w:rPr>
        <w:t>RO</w:t>
      </w:r>
      <w:r w:rsidR="00A50477" w:rsidRPr="00A50477">
        <w:rPr>
          <w:rFonts w:cs="Times New Roman"/>
          <w:vertAlign w:val="superscript"/>
        </w:rPr>
        <w:t>TM</w:t>
      </w:r>
      <w:proofErr w:type="spellEnd"/>
      <w:r>
        <w:rPr>
          <w:rFonts w:cs="Times New Roman"/>
        </w:rPr>
        <w:t xml:space="preserve"> and Acacia were prepared at a range of concentrations between </w:t>
      </w:r>
      <w:r w:rsidR="003E5DF0">
        <w:rPr>
          <w:rFonts w:cs="Times New Roman"/>
        </w:rPr>
        <w:t>7</w:t>
      </w:r>
      <w:r w:rsidR="00E115F7">
        <w:rPr>
          <w:rFonts w:cs="Times New Roman"/>
        </w:rPr>
        <w:t xml:space="preserve"> to </w:t>
      </w:r>
      <w:r w:rsidR="003E5DF0">
        <w:rPr>
          <w:rFonts w:cs="Times New Roman"/>
        </w:rPr>
        <w:t>213</w:t>
      </w:r>
      <w:r w:rsidR="00E115F7">
        <w:rPr>
          <w:rFonts w:cs="Times New Roman"/>
        </w:rPr>
        <w:t xml:space="preserve"> g/L in HBSS and incubated at 37</w:t>
      </w:r>
      <w:r w:rsidR="00E115F7" w:rsidRPr="00464B61">
        <w:rPr>
          <w:rFonts w:cs="Times New Roman"/>
          <w:vertAlign w:val="superscript"/>
        </w:rPr>
        <w:t>o</w:t>
      </w:r>
      <w:r w:rsidR="00E115F7">
        <w:rPr>
          <w:rFonts w:cs="Times New Roman"/>
        </w:rPr>
        <w:t>C and 5% CO</w:t>
      </w:r>
      <w:r w:rsidR="00E115F7" w:rsidRPr="00464B61">
        <w:rPr>
          <w:rFonts w:cs="Times New Roman"/>
          <w:vertAlign w:val="subscript"/>
        </w:rPr>
        <w:t>2</w:t>
      </w:r>
      <w:r w:rsidR="00E115F7">
        <w:rPr>
          <w:rFonts w:cs="Times New Roman"/>
        </w:rPr>
        <w:t xml:space="preserve"> for 2 h.</w:t>
      </w:r>
      <w:r w:rsidR="00EF4B4F">
        <w:rPr>
          <w:rFonts w:cs="Times New Roman"/>
        </w:rPr>
        <w:t xml:space="preserve"> </w:t>
      </w:r>
      <w:r w:rsidR="00601C8D">
        <w:rPr>
          <w:rFonts w:cs="Times New Roman"/>
        </w:rPr>
        <w:t>H</w:t>
      </w:r>
      <w:r w:rsidR="00601C8D" w:rsidRPr="00601C8D">
        <w:rPr>
          <w:rFonts w:cs="Times New Roman"/>
          <w:vertAlign w:val="subscript"/>
        </w:rPr>
        <w:t>2</w:t>
      </w:r>
      <w:r w:rsidR="00601C8D">
        <w:rPr>
          <w:rFonts w:cs="Times New Roman"/>
        </w:rPr>
        <w:t>O</w:t>
      </w:r>
      <w:r w:rsidR="00601C8D" w:rsidRPr="00601C8D">
        <w:rPr>
          <w:rFonts w:cs="Times New Roman"/>
          <w:vertAlign w:val="subscript"/>
        </w:rPr>
        <w:t>2</w:t>
      </w:r>
      <w:r w:rsidR="00EF4B4F">
        <w:rPr>
          <w:rFonts w:cs="Times New Roman"/>
        </w:rPr>
        <w:t xml:space="preserve"> production was </w:t>
      </w:r>
      <w:r w:rsidR="003B21DA">
        <w:rPr>
          <w:rFonts w:cs="Times New Roman"/>
        </w:rPr>
        <w:t xml:space="preserve">then </w:t>
      </w:r>
      <w:r w:rsidR="00EF4B4F">
        <w:rPr>
          <w:rFonts w:cs="Times New Roman"/>
        </w:rPr>
        <w:t xml:space="preserve">measured using a </w:t>
      </w:r>
      <w:proofErr w:type="spellStart"/>
      <w:r w:rsidR="00EF4B4F">
        <w:rPr>
          <w:rFonts w:cs="Times New Roman"/>
        </w:rPr>
        <w:t>Fluorimetric</w:t>
      </w:r>
      <w:proofErr w:type="spellEnd"/>
      <w:r w:rsidR="00EF4B4F">
        <w:rPr>
          <w:rFonts w:cs="Times New Roman"/>
        </w:rPr>
        <w:t xml:space="preserve"> </w:t>
      </w:r>
      <w:r w:rsidR="00601C8D">
        <w:rPr>
          <w:rFonts w:cs="Times New Roman"/>
        </w:rPr>
        <w:t>H</w:t>
      </w:r>
      <w:r w:rsidR="00601C8D" w:rsidRPr="00601C8D">
        <w:rPr>
          <w:rFonts w:cs="Times New Roman"/>
          <w:vertAlign w:val="subscript"/>
        </w:rPr>
        <w:t>2</w:t>
      </w:r>
      <w:r w:rsidR="00601C8D">
        <w:rPr>
          <w:rFonts w:cs="Times New Roman"/>
        </w:rPr>
        <w:t>O</w:t>
      </w:r>
      <w:r w:rsidR="00601C8D" w:rsidRPr="00601C8D">
        <w:rPr>
          <w:rFonts w:cs="Times New Roman"/>
          <w:vertAlign w:val="subscript"/>
        </w:rPr>
        <w:t>2</w:t>
      </w:r>
      <w:r w:rsidR="00536F24">
        <w:rPr>
          <w:rFonts w:cs="Times New Roman"/>
        </w:rPr>
        <w:t xml:space="preserve"> Assay Kit (Sigma-Aldrich, UK) as per manufacturer’s instructions. </w:t>
      </w:r>
    </w:p>
    <w:p w14:paraId="2E74A142" w14:textId="77777777" w:rsidR="0044700E" w:rsidRPr="00B86BA1" w:rsidRDefault="0044700E" w:rsidP="00EC6A50">
      <w:pPr>
        <w:spacing w:line="480" w:lineRule="auto"/>
        <w:rPr>
          <w:rFonts w:cs="Times New Roman"/>
          <w:b/>
        </w:rPr>
      </w:pPr>
    </w:p>
    <w:p w14:paraId="33DE1CC2" w14:textId="749A5DCC" w:rsidR="00EC6A50" w:rsidRPr="00B86BA1" w:rsidRDefault="00C64970" w:rsidP="0025609E">
      <w:pPr>
        <w:spacing w:line="480" w:lineRule="auto"/>
        <w:rPr>
          <w:rFonts w:cs="Times New Roman"/>
          <w:b/>
        </w:rPr>
      </w:pPr>
      <w:r>
        <w:rPr>
          <w:rFonts w:cs="Times New Roman"/>
          <w:b/>
        </w:rPr>
        <w:t>Statistical analyses</w:t>
      </w:r>
    </w:p>
    <w:p w14:paraId="6EF03FD4" w14:textId="2BD95340" w:rsidR="006A639B" w:rsidRDefault="00601C8D" w:rsidP="006B5711">
      <w:pPr>
        <w:spacing w:line="480" w:lineRule="auto"/>
        <w:jc w:val="both"/>
      </w:pPr>
      <w:r>
        <w:t xml:space="preserve">Statistical analyses </w:t>
      </w:r>
      <w:r w:rsidR="0051492B">
        <w:t xml:space="preserve">were performed </w:t>
      </w:r>
      <w:r w:rsidR="00C36F2B">
        <w:t xml:space="preserve">using one-way analysis of variance (ANOVA) and </w:t>
      </w:r>
      <w:proofErr w:type="spellStart"/>
      <w:r w:rsidR="00B36386">
        <w:t>Kruskal</w:t>
      </w:r>
      <w:proofErr w:type="spellEnd"/>
      <w:r w:rsidR="00B36386">
        <w:t>-Wallis multiple comparisons test</w:t>
      </w:r>
      <w:r w:rsidR="00D02060">
        <w:t>s</w:t>
      </w:r>
      <w:r w:rsidR="00B36386">
        <w:t>.</w:t>
      </w:r>
      <w:r w:rsidR="006841B2">
        <w:t xml:space="preserve"> Comparative data with a P value</w:t>
      </w:r>
      <w:r w:rsidR="007166E1">
        <w:t xml:space="preserve"> of</w:t>
      </w:r>
      <w:r w:rsidR="006841B2">
        <w:t xml:space="preserve"> </w:t>
      </w:r>
      <w:r w:rsidR="00301324" w:rsidRPr="007E6829">
        <w:rPr>
          <w:rFonts w:ascii="MS Gothic" w:eastAsia="MS Gothic"/>
          <w:color w:val="000000"/>
        </w:rPr>
        <w:t>≤</w:t>
      </w:r>
      <w:r w:rsidR="006841B2">
        <w:t>0.05</w:t>
      </w:r>
      <w:r w:rsidR="00C019F1">
        <w:t xml:space="preserve"> were considered as statistically significant.</w:t>
      </w:r>
    </w:p>
    <w:p w14:paraId="158A3491" w14:textId="77777777" w:rsidR="00A95C54" w:rsidRPr="005D6FA2" w:rsidRDefault="00A95C54" w:rsidP="0025609E">
      <w:pPr>
        <w:spacing w:line="480" w:lineRule="auto"/>
      </w:pPr>
    </w:p>
    <w:p w14:paraId="0B330186" w14:textId="1066BBED" w:rsidR="0021003F" w:rsidRDefault="002C11BA" w:rsidP="0025609E">
      <w:pPr>
        <w:spacing w:line="480" w:lineRule="auto"/>
        <w:rPr>
          <w:b/>
        </w:rPr>
      </w:pPr>
      <w:r>
        <w:rPr>
          <w:b/>
        </w:rPr>
        <w:t>RESULTS</w:t>
      </w:r>
    </w:p>
    <w:p w14:paraId="77754E35" w14:textId="621C2B5C" w:rsidR="004656C7" w:rsidRPr="00E763B3" w:rsidRDefault="00E7248C" w:rsidP="003F3473">
      <w:pPr>
        <w:spacing w:line="480" w:lineRule="auto"/>
        <w:jc w:val="both"/>
        <w:rPr>
          <w:b/>
        </w:rPr>
      </w:pPr>
      <w:proofErr w:type="spellStart"/>
      <w:r w:rsidRPr="00FC2FD1">
        <w:rPr>
          <w:b/>
        </w:rPr>
        <w:t>Surgihoney</w:t>
      </w:r>
      <w:r w:rsidR="005F68AC">
        <w:rPr>
          <w:b/>
        </w:rPr>
        <w:t>RO</w:t>
      </w:r>
      <w:r w:rsidR="00814D11" w:rsidRPr="00814D11">
        <w:rPr>
          <w:b/>
          <w:vertAlign w:val="superscript"/>
        </w:rPr>
        <w:t>TM</w:t>
      </w:r>
      <w:proofErr w:type="spellEnd"/>
      <w:r w:rsidRPr="00FC2FD1">
        <w:rPr>
          <w:b/>
        </w:rPr>
        <w:t xml:space="preserve"> and the non-engineered base honey (Acacia) are equally efficacious </w:t>
      </w:r>
      <w:r w:rsidR="0059329D">
        <w:rPr>
          <w:b/>
        </w:rPr>
        <w:t xml:space="preserve">against </w:t>
      </w:r>
      <w:r w:rsidRPr="00FC2FD1">
        <w:rPr>
          <w:b/>
        </w:rPr>
        <w:t xml:space="preserve">planktonic </w:t>
      </w:r>
      <w:proofErr w:type="spellStart"/>
      <w:r w:rsidR="005F68AC">
        <w:rPr>
          <w:b/>
        </w:rPr>
        <w:t>NTHi</w:t>
      </w:r>
      <w:proofErr w:type="spellEnd"/>
      <w:r w:rsidRPr="00FC2FD1">
        <w:rPr>
          <w:b/>
        </w:rPr>
        <w:t xml:space="preserve"> </w:t>
      </w:r>
    </w:p>
    <w:p w14:paraId="6958A23E" w14:textId="543C3D0E" w:rsidR="004656C7" w:rsidRDefault="004656C7" w:rsidP="006B5711">
      <w:pPr>
        <w:spacing w:line="480" w:lineRule="auto"/>
        <w:jc w:val="both"/>
      </w:pPr>
      <w:r>
        <w:t xml:space="preserve">As </w:t>
      </w:r>
      <w:r w:rsidRPr="004E65E3">
        <w:rPr>
          <w:i/>
        </w:rPr>
        <w:t xml:space="preserve">H. </w:t>
      </w:r>
      <w:proofErr w:type="spellStart"/>
      <w:r w:rsidRPr="004E65E3">
        <w:rPr>
          <w:i/>
        </w:rPr>
        <w:t>influenzae</w:t>
      </w:r>
      <w:proofErr w:type="spellEnd"/>
      <w:r>
        <w:t xml:space="preserve"> has previously been shown to be sensitive towards H</w:t>
      </w:r>
      <w:r w:rsidRPr="004E65E3">
        <w:rPr>
          <w:vertAlign w:val="subscript"/>
        </w:rPr>
        <w:t>2</w:t>
      </w:r>
      <w:r>
        <w:t>O</w:t>
      </w:r>
      <w:r w:rsidRPr="004E65E3">
        <w:rPr>
          <w:vertAlign w:val="subscript"/>
        </w:rPr>
        <w:t>2</w:t>
      </w:r>
      <w:r>
        <w:t xml:space="preserve"> </w:t>
      </w:r>
      <w:r w:rsidR="00A311A7">
        <w:t>produced by</w:t>
      </w:r>
      <w:r>
        <w:t xml:space="preserve"> </w:t>
      </w:r>
      <w:r w:rsidRPr="004E65E3">
        <w:rPr>
          <w:i/>
        </w:rPr>
        <w:t xml:space="preserve">S. </w:t>
      </w:r>
      <w:proofErr w:type="spellStart"/>
      <w:r w:rsidRPr="004E65E3">
        <w:rPr>
          <w:i/>
        </w:rPr>
        <w:t>pneumoniae</w:t>
      </w:r>
      <w:proofErr w:type="spellEnd"/>
      <w:r>
        <w:t xml:space="preserve"> we investigated whether </w:t>
      </w:r>
      <w:proofErr w:type="spellStart"/>
      <w:r w:rsidR="00652653">
        <w:t>Surgihoney</w:t>
      </w:r>
      <w:r w:rsidR="00A41AE3">
        <w:t>RO</w:t>
      </w:r>
      <w:r w:rsidR="00814D11" w:rsidRPr="00A50477">
        <w:rPr>
          <w:vertAlign w:val="superscript"/>
        </w:rPr>
        <w:t>TM</w:t>
      </w:r>
      <w:proofErr w:type="spellEnd"/>
      <w:r w:rsidR="00DB1D58">
        <w:t xml:space="preserve">, </w:t>
      </w:r>
      <w:r w:rsidR="00082C3F">
        <w:t>on account of</w:t>
      </w:r>
      <w:r w:rsidR="00DB1D58">
        <w:t xml:space="preserve"> its </w:t>
      </w:r>
      <w:r w:rsidR="006F5442">
        <w:t>bio</w:t>
      </w:r>
      <w:r w:rsidR="00D34B41">
        <w:t>engineered</w:t>
      </w:r>
      <w:r w:rsidR="00DB1D58">
        <w:t xml:space="preserve"> </w:t>
      </w:r>
      <w:r w:rsidR="001E0636">
        <w:t>H</w:t>
      </w:r>
      <w:r w:rsidR="001E0636" w:rsidRPr="004E65E3">
        <w:rPr>
          <w:vertAlign w:val="subscript"/>
        </w:rPr>
        <w:t>2</w:t>
      </w:r>
      <w:r w:rsidR="001E0636">
        <w:t>O</w:t>
      </w:r>
      <w:r w:rsidR="001E0636" w:rsidRPr="004E65E3">
        <w:rPr>
          <w:vertAlign w:val="subscript"/>
        </w:rPr>
        <w:t>2</w:t>
      </w:r>
      <w:r w:rsidR="00A41AE3">
        <w:t>-</w:t>
      </w:r>
      <w:r w:rsidR="00082C3F">
        <w:t>generating</w:t>
      </w:r>
      <w:r w:rsidR="00D34B41">
        <w:t xml:space="preserve"> properties</w:t>
      </w:r>
      <w:r w:rsidR="00DB1D58">
        <w:t>,</w:t>
      </w:r>
      <w:r w:rsidR="00652653">
        <w:t xml:space="preserve"> would be effective against planktonic </w:t>
      </w:r>
      <w:proofErr w:type="spellStart"/>
      <w:r w:rsidR="00652653">
        <w:t>NTHi</w:t>
      </w:r>
      <w:proofErr w:type="spellEnd"/>
      <w:r w:rsidR="00652653">
        <w:t>.</w:t>
      </w:r>
      <w:r w:rsidR="00303A4B">
        <w:t xml:space="preserve"> </w:t>
      </w:r>
      <w:proofErr w:type="spellStart"/>
      <w:r w:rsidR="00C66A21">
        <w:t>SurgihoneyRO</w:t>
      </w:r>
      <w:r w:rsidR="00A50477" w:rsidRPr="00A50477">
        <w:rPr>
          <w:vertAlign w:val="superscript"/>
        </w:rPr>
        <w:t>TM</w:t>
      </w:r>
      <w:proofErr w:type="spellEnd"/>
      <w:r w:rsidR="00C66A21">
        <w:t xml:space="preserve"> treatment resulted in a dose-dependent response</w:t>
      </w:r>
      <w:r w:rsidR="003D3614">
        <w:t xml:space="preserve">, with a </w:t>
      </w:r>
      <w:r w:rsidR="00AD30E8">
        <w:t xml:space="preserve">significant reduction </w:t>
      </w:r>
      <w:r w:rsidR="003D3614">
        <w:t xml:space="preserve">in growth </w:t>
      </w:r>
      <w:r w:rsidR="00AD30E8">
        <w:t>at</w:t>
      </w:r>
      <w:r w:rsidR="003D3614">
        <w:t xml:space="preserve"> concentrations</w:t>
      </w:r>
      <w:r w:rsidR="00AD30E8">
        <w:t xml:space="preserve"> </w:t>
      </w:r>
      <w:r w:rsidR="00AD30E8" w:rsidRPr="00AD30E8">
        <w:t>≥</w:t>
      </w:r>
      <w:r w:rsidR="0033793F">
        <w:t>178</w:t>
      </w:r>
      <w:r w:rsidR="00AD30E8">
        <w:t xml:space="preserve"> g/L</w:t>
      </w:r>
      <w:r w:rsidR="003D3614">
        <w:t xml:space="preserve"> </w:t>
      </w:r>
      <w:r w:rsidR="001A5542">
        <w:t>(P</w:t>
      </w:r>
      <w:r w:rsidR="00F810BC" w:rsidRPr="00F810BC">
        <w:rPr>
          <w:rFonts w:eastAsia="MS Gothic"/>
          <w:color w:val="000000"/>
        </w:rPr>
        <w:t>≤</w:t>
      </w:r>
      <w:r w:rsidR="00F810BC" w:rsidRPr="00F810BC">
        <w:t xml:space="preserve">0.05) </w:t>
      </w:r>
      <w:r w:rsidR="003D3614" w:rsidRPr="00F810BC">
        <w:t>and</w:t>
      </w:r>
      <w:r w:rsidR="003D3614">
        <w:t xml:space="preserve"> a minimum inhibitory concentration (MIC) of </w:t>
      </w:r>
      <w:r w:rsidR="0033793F">
        <w:t>192</w:t>
      </w:r>
      <w:r w:rsidR="00303248">
        <w:t xml:space="preserve"> g/L</w:t>
      </w:r>
      <w:r w:rsidR="005A6B0D">
        <w:t xml:space="preserve"> (Fig. 1</w:t>
      </w:r>
      <w:r w:rsidR="0033793F">
        <w:t>a</w:t>
      </w:r>
      <w:r w:rsidR="005A6B0D">
        <w:t>)</w:t>
      </w:r>
      <w:r w:rsidR="00303248">
        <w:t>.</w:t>
      </w:r>
      <w:r w:rsidR="00812349">
        <w:t xml:space="preserve"> To </w:t>
      </w:r>
      <w:r w:rsidR="00213757">
        <w:t>determine if the</w:t>
      </w:r>
      <w:r w:rsidR="006F5442">
        <w:t xml:space="preserve"> bio</w:t>
      </w:r>
      <w:r w:rsidR="00812349">
        <w:t xml:space="preserve">engineering process </w:t>
      </w:r>
      <w:r w:rsidR="00213757">
        <w:t>increased the antibacterial properties</w:t>
      </w:r>
      <w:r w:rsidR="00812349">
        <w:t xml:space="preserve"> of </w:t>
      </w:r>
      <w:proofErr w:type="spellStart"/>
      <w:r w:rsidR="00812349">
        <w:t>Surgihoney</w:t>
      </w:r>
      <w:r w:rsidR="00213757">
        <w:t>RO</w:t>
      </w:r>
      <w:r w:rsidR="00A50477" w:rsidRPr="00A50477">
        <w:rPr>
          <w:vertAlign w:val="superscript"/>
        </w:rPr>
        <w:t>TM</w:t>
      </w:r>
      <w:proofErr w:type="spellEnd"/>
      <w:r w:rsidR="0041507C">
        <w:rPr>
          <w:vertAlign w:val="subscript"/>
        </w:rPr>
        <w:t>,</w:t>
      </w:r>
      <w:r w:rsidR="00812349">
        <w:t xml:space="preserve"> the response towards the non-engineered base honey (Acacia) was also investigated.</w:t>
      </w:r>
      <w:r w:rsidR="00DA5A96">
        <w:t xml:space="preserve"> Acacia </w:t>
      </w:r>
      <w:r w:rsidR="00F31471">
        <w:t xml:space="preserve">demonstrated </w:t>
      </w:r>
      <w:r w:rsidR="00DA5A96">
        <w:t>a</w:t>
      </w:r>
      <w:r w:rsidR="00F31471">
        <w:t>n</w:t>
      </w:r>
      <w:r w:rsidR="00DA5A96">
        <w:t xml:space="preserve"> antibacterial profile </w:t>
      </w:r>
      <w:r w:rsidR="00F31471">
        <w:t xml:space="preserve">similar </w:t>
      </w:r>
      <w:r w:rsidR="00DA5A96">
        <w:t>to</w:t>
      </w:r>
      <w:r w:rsidR="00F31471">
        <w:t xml:space="preserve"> that of</w:t>
      </w:r>
      <w:r w:rsidR="00DA5A96">
        <w:t xml:space="preserve"> </w:t>
      </w:r>
      <w:proofErr w:type="spellStart"/>
      <w:r w:rsidR="00DA5A96">
        <w:t>Surgihoney</w:t>
      </w:r>
      <w:r w:rsidR="00A50477">
        <w:t>RO</w:t>
      </w:r>
      <w:r w:rsidR="00A50477" w:rsidRPr="00A50477">
        <w:rPr>
          <w:vertAlign w:val="superscript"/>
        </w:rPr>
        <w:t>TM</w:t>
      </w:r>
      <w:proofErr w:type="spellEnd"/>
      <w:r w:rsidR="00F810BC">
        <w:t xml:space="preserve">, also resulting in a significant </w:t>
      </w:r>
      <w:r w:rsidR="007F66D9">
        <w:t xml:space="preserve">reduction in growth at concentrations </w:t>
      </w:r>
      <w:r w:rsidR="007F66D9" w:rsidRPr="00AD30E8">
        <w:t>≥</w:t>
      </w:r>
      <w:r w:rsidR="00D13146">
        <w:t>178</w:t>
      </w:r>
      <w:r w:rsidR="007F66D9">
        <w:t xml:space="preserve"> g/L </w:t>
      </w:r>
      <w:r w:rsidR="001A5542">
        <w:t>(P</w:t>
      </w:r>
      <w:r w:rsidR="007F66D9" w:rsidRPr="00F810BC">
        <w:rPr>
          <w:rFonts w:eastAsia="MS Gothic"/>
          <w:color w:val="000000"/>
        </w:rPr>
        <w:t>≤</w:t>
      </w:r>
      <w:r w:rsidR="007F66D9" w:rsidRPr="00F810BC">
        <w:t xml:space="preserve">0.05) </w:t>
      </w:r>
      <w:r w:rsidR="001B26F0">
        <w:t>whilst possessing</w:t>
      </w:r>
      <w:r w:rsidR="007F66D9">
        <w:t xml:space="preserve"> a</w:t>
      </w:r>
      <w:r w:rsidR="00EF1267">
        <w:t xml:space="preserve"> marginally increased </w:t>
      </w:r>
      <w:r w:rsidR="00D13146">
        <w:t>MIC of 255</w:t>
      </w:r>
      <w:r w:rsidR="007F66D9">
        <w:t xml:space="preserve"> g/L</w:t>
      </w:r>
      <w:r w:rsidR="00206488">
        <w:t xml:space="preserve"> (Fig. 1a)</w:t>
      </w:r>
      <w:r w:rsidR="007F66D9">
        <w:t>.</w:t>
      </w:r>
    </w:p>
    <w:p w14:paraId="3778A891" w14:textId="77777777" w:rsidR="0091688A" w:rsidRDefault="0091688A" w:rsidP="0025609E">
      <w:pPr>
        <w:spacing w:line="480" w:lineRule="auto"/>
      </w:pPr>
    </w:p>
    <w:p w14:paraId="35D5AA49" w14:textId="17C18FA3" w:rsidR="003028F8" w:rsidRPr="003028F8" w:rsidRDefault="003028F8" w:rsidP="003F3473">
      <w:pPr>
        <w:spacing w:line="480" w:lineRule="auto"/>
        <w:jc w:val="both"/>
        <w:rPr>
          <w:b/>
        </w:rPr>
      </w:pPr>
      <w:proofErr w:type="spellStart"/>
      <w:r w:rsidRPr="003028F8">
        <w:rPr>
          <w:b/>
        </w:rPr>
        <w:t>Surgihoney</w:t>
      </w:r>
      <w:r w:rsidR="00FE7904">
        <w:rPr>
          <w:b/>
        </w:rPr>
        <w:t>RO</w:t>
      </w:r>
      <w:r w:rsidR="00FC145D" w:rsidRPr="00FC145D">
        <w:rPr>
          <w:b/>
          <w:vertAlign w:val="superscript"/>
        </w:rPr>
        <w:t>TM</w:t>
      </w:r>
      <w:proofErr w:type="spellEnd"/>
      <w:r w:rsidRPr="003028F8">
        <w:rPr>
          <w:b/>
        </w:rPr>
        <w:t xml:space="preserve"> treatment </w:t>
      </w:r>
      <w:r w:rsidR="007E31AE" w:rsidRPr="003028F8">
        <w:rPr>
          <w:b/>
        </w:rPr>
        <w:t xml:space="preserve">reduces </w:t>
      </w:r>
      <w:proofErr w:type="spellStart"/>
      <w:r w:rsidR="00FE7904">
        <w:rPr>
          <w:b/>
        </w:rPr>
        <w:t>NTHi</w:t>
      </w:r>
      <w:proofErr w:type="spellEnd"/>
      <w:r w:rsidR="00FE7904">
        <w:rPr>
          <w:b/>
        </w:rPr>
        <w:t xml:space="preserve"> biofilm viability through</w:t>
      </w:r>
      <w:r w:rsidR="00963F03">
        <w:rPr>
          <w:b/>
        </w:rPr>
        <w:t xml:space="preserve"> increased</w:t>
      </w:r>
      <w:r w:rsidRPr="003028F8">
        <w:rPr>
          <w:b/>
        </w:rPr>
        <w:t xml:space="preserve"> H</w:t>
      </w:r>
      <w:r w:rsidRPr="003028F8">
        <w:rPr>
          <w:b/>
          <w:vertAlign w:val="subscript"/>
        </w:rPr>
        <w:t>2</w:t>
      </w:r>
      <w:r w:rsidRPr="003028F8">
        <w:rPr>
          <w:b/>
        </w:rPr>
        <w:t>O</w:t>
      </w:r>
      <w:r w:rsidRPr="003028F8">
        <w:rPr>
          <w:b/>
          <w:vertAlign w:val="subscript"/>
        </w:rPr>
        <w:t>2</w:t>
      </w:r>
      <w:r w:rsidRPr="003028F8">
        <w:rPr>
          <w:b/>
        </w:rPr>
        <w:t xml:space="preserve"> </w:t>
      </w:r>
      <w:r w:rsidR="00FE7904">
        <w:rPr>
          <w:b/>
        </w:rPr>
        <w:t>generation</w:t>
      </w:r>
    </w:p>
    <w:p w14:paraId="7F5638B7" w14:textId="77B01D34" w:rsidR="00A5728B" w:rsidRDefault="00121A8C" w:rsidP="006B5711">
      <w:pPr>
        <w:spacing w:line="480" w:lineRule="auto"/>
        <w:jc w:val="both"/>
      </w:pPr>
      <w:r>
        <w:t xml:space="preserve">Having established that both </w:t>
      </w:r>
      <w:proofErr w:type="spellStart"/>
      <w:r>
        <w:t>Surgihoney</w:t>
      </w:r>
      <w:r w:rsidR="00CC1020">
        <w:t>RO</w:t>
      </w:r>
      <w:r w:rsidR="00A50477" w:rsidRPr="00A50477">
        <w:rPr>
          <w:vertAlign w:val="superscript"/>
        </w:rPr>
        <w:t>TM</w:t>
      </w:r>
      <w:proofErr w:type="spellEnd"/>
      <w:r>
        <w:t xml:space="preserve"> and Acacia were both equally as effective in the treatment of planktonic </w:t>
      </w:r>
      <w:proofErr w:type="spellStart"/>
      <w:r>
        <w:t>NTHi</w:t>
      </w:r>
      <w:proofErr w:type="spellEnd"/>
      <w:r w:rsidR="0041507C">
        <w:t>,</w:t>
      </w:r>
      <w:r w:rsidR="001B1569">
        <w:t xml:space="preserve"> the response of the biofilm phenotype was</w:t>
      </w:r>
      <w:r w:rsidR="0059329D">
        <w:t xml:space="preserve"> then</w:t>
      </w:r>
      <w:r w:rsidR="001B1569">
        <w:t xml:space="preserve"> assessed.</w:t>
      </w:r>
      <w:r w:rsidR="00973227">
        <w:t xml:space="preserve"> Treatment of established 48 h </w:t>
      </w:r>
      <w:r w:rsidR="00E2387C" w:rsidRPr="00E2387C">
        <w:rPr>
          <w:i/>
        </w:rPr>
        <w:t>in vitro</w:t>
      </w:r>
      <w:r w:rsidR="00E2387C">
        <w:t xml:space="preserve"> </w:t>
      </w:r>
      <w:r w:rsidR="00973227">
        <w:t xml:space="preserve">biofilms with </w:t>
      </w:r>
      <w:r w:rsidR="001724DE">
        <w:t>71</w:t>
      </w:r>
      <w:r w:rsidR="002C6F65">
        <w:t xml:space="preserve"> and </w:t>
      </w:r>
      <w:r w:rsidR="001724DE">
        <w:t>142</w:t>
      </w:r>
      <w:r w:rsidR="002C6F65">
        <w:t xml:space="preserve"> g/L </w:t>
      </w:r>
      <w:proofErr w:type="spellStart"/>
      <w:r w:rsidR="002C6F65">
        <w:t>Surgihoney</w:t>
      </w:r>
      <w:r w:rsidR="0026079C">
        <w:t>RO</w:t>
      </w:r>
      <w:r w:rsidR="00A50477" w:rsidRPr="00A50477">
        <w:rPr>
          <w:vertAlign w:val="superscript"/>
        </w:rPr>
        <w:t>TM</w:t>
      </w:r>
      <w:proofErr w:type="spellEnd"/>
      <w:r w:rsidR="002C6F65">
        <w:t xml:space="preserve"> </w:t>
      </w:r>
      <w:r w:rsidR="0059329D">
        <w:t>for 2 h</w:t>
      </w:r>
      <w:r w:rsidR="00C56D59">
        <w:t xml:space="preserve"> resulted in </w:t>
      </w:r>
      <w:r w:rsidR="002D39D2">
        <w:t>a 4-log and 3-</w:t>
      </w:r>
      <w:r w:rsidR="00C56D59">
        <w:t xml:space="preserve">log reduction </w:t>
      </w:r>
      <w:r w:rsidR="002D39D2">
        <w:t xml:space="preserve">in viability respectively </w:t>
      </w:r>
      <w:r w:rsidR="001A5542">
        <w:t>(P</w:t>
      </w:r>
      <w:r w:rsidR="002D39D2" w:rsidRPr="00F810BC">
        <w:rPr>
          <w:rFonts w:eastAsia="MS Gothic"/>
          <w:color w:val="000000"/>
        </w:rPr>
        <w:t>≤</w:t>
      </w:r>
      <w:r w:rsidR="002D39D2" w:rsidRPr="00F810BC">
        <w:t>0.05)</w:t>
      </w:r>
      <w:r w:rsidR="00556778">
        <w:t xml:space="preserve">, whilst treatment </w:t>
      </w:r>
      <w:r w:rsidR="006D5EC1">
        <w:t xml:space="preserve">with </w:t>
      </w:r>
      <w:r w:rsidR="001724DE">
        <w:t>213</w:t>
      </w:r>
      <w:r w:rsidR="00556778">
        <w:t xml:space="preserve"> g/L</w:t>
      </w:r>
      <w:r w:rsidR="002D39D2">
        <w:t xml:space="preserve"> </w:t>
      </w:r>
      <w:r w:rsidR="00E26B5B">
        <w:t>reduced viability</w:t>
      </w:r>
      <w:r w:rsidR="002D39D2">
        <w:t xml:space="preserve"> </w:t>
      </w:r>
      <w:r w:rsidR="00E26B5B">
        <w:t>5-log</w:t>
      </w:r>
      <w:r w:rsidR="00556778">
        <w:t xml:space="preserve"> (</w:t>
      </w:r>
      <w:r w:rsidR="001A5542">
        <w:t>P</w:t>
      </w:r>
      <w:r w:rsidR="00556778" w:rsidRPr="00F810BC">
        <w:rPr>
          <w:rFonts w:eastAsia="MS Gothic"/>
          <w:color w:val="000000"/>
        </w:rPr>
        <w:t>≤</w:t>
      </w:r>
      <w:r w:rsidR="00556778">
        <w:t>0.01</w:t>
      </w:r>
      <w:r w:rsidR="005E7BF3">
        <w:t>; Fig. 1b</w:t>
      </w:r>
      <w:r w:rsidR="001E5249">
        <w:t>)</w:t>
      </w:r>
      <w:r w:rsidR="00556778">
        <w:t>.</w:t>
      </w:r>
      <w:r w:rsidR="00D30981">
        <w:t xml:space="preserve"> In comparison</w:t>
      </w:r>
      <w:r w:rsidR="0070699B">
        <w:t xml:space="preserve">, treatment with the equivalent </w:t>
      </w:r>
      <w:r w:rsidR="00022F7E">
        <w:t>concentrations of Acacia had</w:t>
      </w:r>
      <w:r w:rsidR="0070699B">
        <w:t xml:space="preserve"> no effect on biofilm viability</w:t>
      </w:r>
      <w:r w:rsidR="001A5542">
        <w:t xml:space="preserve"> (P</w:t>
      </w:r>
      <w:r w:rsidR="00391C12">
        <w:t>=0.75</w:t>
      </w:r>
      <w:r w:rsidR="0021214C">
        <w:t>; Fig. 1b</w:t>
      </w:r>
      <w:r w:rsidR="00391C12">
        <w:t>)</w:t>
      </w:r>
      <w:r w:rsidR="001D7276">
        <w:t>.</w:t>
      </w:r>
      <w:r w:rsidR="00D4478A">
        <w:t xml:space="preserve"> </w:t>
      </w:r>
      <w:r w:rsidR="001F45AA">
        <w:t>A</w:t>
      </w:r>
      <w:r w:rsidR="00890AD8">
        <w:t xml:space="preserve"> dose-dependent increase </w:t>
      </w:r>
      <w:r w:rsidR="001F45AA">
        <w:t>in</w:t>
      </w:r>
      <w:r w:rsidR="001F45AA" w:rsidRPr="001F45AA">
        <w:t xml:space="preserve"> </w:t>
      </w:r>
      <w:r w:rsidR="001F45AA">
        <w:t>H</w:t>
      </w:r>
      <w:r w:rsidR="001F45AA" w:rsidRPr="004E65E3">
        <w:rPr>
          <w:vertAlign w:val="subscript"/>
        </w:rPr>
        <w:t>2</w:t>
      </w:r>
      <w:r w:rsidR="001F45AA">
        <w:t>O</w:t>
      </w:r>
      <w:r w:rsidR="001F45AA" w:rsidRPr="004E65E3">
        <w:rPr>
          <w:vertAlign w:val="subscript"/>
        </w:rPr>
        <w:t>2</w:t>
      </w:r>
      <w:r w:rsidR="001F45AA">
        <w:t xml:space="preserve"> levels in the surrounding media was also observed when treating with</w:t>
      </w:r>
      <w:r w:rsidR="00890AD8">
        <w:t xml:space="preserve"> both Acacia and </w:t>
      </w:r>
      <w:proofErr w:type="spellStart"/>
      <w:r w:rsidR="00890AD8">
        <w:t>Surgiho</w:t>
      </w:r>
      <w:r w:rsidR="0021214C">
        <w:t>neyRO</w:t>
      </w:r>
      <w:r w:rsidR="00A50477" w:rsidRPr="00A50477">
        <w:rPr>
          <w:vertAlign w:val="superscript"/>
        </w:rPr>
        <w:t>TM</w:t>
      </w:r>
      <w:proofErr w:type="spellEnd"/>
      <w:r w:rsidR="0021214C">
        <w:t xml:space="preserve"> (Fig. 1c</w:t>
      </w:r>
      <w:r w:rsidR="00EF5B55">
        <w:t>).</w:t>
      </w:r>
      <w:r w:rsidR="001E5249">
        <w:t xml:space="preserve"> </w:t>
      </w:r>
      <w:proofErr w:type="spellStart"/>
      <w:r w:rsidR="00FE6148">
        <w:t>Surgihoney</w:t>
      </w:r>
      <w:r w:rsidR="0021214C">
        <w:t>RO</w:t>
      </w:r>
      <w:r w:rsidR="00A50477" w:rsidRPr="00A50477">
        <w:rPr>
          <w:vertAlign w:val="superscript"/>
        </w:rPr>
        <w:t>TM</w:t>
      </w:r>
      <w:proofErr w:type="spellEnd"/>
      <w:r w:rsidR="00FE6148">
        <w:t xml:space="preserve">, however, produced significantly higher levels </w:t>
      </w:r>
      <w:r w:rsidR="00815616">
        <w:t>of H</w:t>
      </w:r>
      <w:r w:rsidR="00815616" w:rsidRPr="004E65E3">
        <w:rPr>
          <w:vertAlign w:val="subscript"/>
        </w:rPr>
        <w:t>2</w:t>
      </w:r>
      <w:r w:rsidR="00815616">
        <w:t>O</w:t>
      </w:r>
      <w:r w:rsidR="00815616" w:rsidRPr="004E65E3">
        <w:rPr>
          <w:vertAlign w:val="subscript"/>
        </w:rPr>
        <w:t>2</w:t>
      </w:r>
      <w:r w:rsidR="00815616">
        <w:rPr>
          <w:vertAlign w:val="subscript"/>
        </w:rPr>
        <w:t xml:space="preserve"> </w:t>
      </w:r>
      <w:r w:rsidR="00FE6148">
        <w:t>at all concentrations tested</w:t>
      </w:r>
      <w:r w:rsidR="002F16E3">
        <w:t>,</w:t>
      </w:r>
      <w:r w:rsidR="003B7D72">
        <w:t xml:space="preserve"> </w:t>
      </w:r>
      <w:r w:rsidR="00BA0A0E">
        <w:t>ranging from 10.7 - 71.2</w:t>
      </w:r>
      <w:r w:rsidR="004433EA">
        <w:rPr>
          <w:rFonts w:cs="Times New Roman"/>
        </w:rPr>
        <w:t xml:space="preserve"> </w:t>
      </w:r>
      <w:proofErr w:type="spellStart"/>
      <w:r w:rsidR="004433EA" w:rsidRPr="000E4353">
        <w:rPr>
          <w:rFonts w:cs="Lucida Grande"/>
          <w:color w:val="000000"/>
        </w:rPr>
        <w:t>μ</w:t>
      </w:r>
      <w:r w:rsidR="004433EA">
        <w:rPr>
          <w:rFonts w:cs="Times New Roman"/>
        </w:rPr>
        <w:t>M</w:t>
      </w:r>
      <w:proofErr w:type="spellEnd"/>
      <w:r w:rsidR="004433EA">
        <w:rPr>
          <w:rFonts w:cs="Times New Roman"/>
        </w:rPr>
        <w:t xml:space="preserve"> </w:t>
      </w:r>
      <w:r w:rsidR="00BA0A0E">
        <w:rPr>
          <w:rFonts w:cs="Times New Roman"/>
        </w:rPr>
        <w:t xml:space="preserve">in comparison with </w:t>
      </w:r>
      <w:r w:rsidR="004433EA">
        <w:t>0.24 - 6.5</w:t>
      </w:r>
      <w:r w:rsidR="004433EA">
        <w:rPr>
          <w:rFonts w:cs="Times New Roman"/>
        </w:rPr>
        <w:t xml:space="preserve"> </w:t>
      </w:r>
      <w:proofErr w:type="spellStart"/>
      <w:r w:rsidR="004433EA" w:rsidRPr="000E4353">
        <w:rPr>
          <w:rFonts w:cs="Lucida Grande"/>
          <w:color w:val="000000"/>
        </w:rPr>
        <w:t>μ</w:t>
      </w:r>
      <w:r w:rsidR="004433EA">
        <w:rPr>
          <w:rFonts w:cs="Times New Roman"/>
        </w:rPr>
        <w:t>M</w:t>
      </w:r>
      <w:proofErr w:type="spellEnd"/>
      <w:r w:rsidR="00BA0A0E">
        <w:rPr>
          <w:rFonts w:cs="Times New Roman"/>
        </w:rPr>
        <w:t xml:space="preserve"> </w:t>
      </w:r>
      <w:r w:rsidR="00C838D5">
        <w:rPr>
          <w:rFonts w:cs="Times New Roman"/>
        </w:rPr>
        <w:t xml:space="preserve">generated </w:t>
      </w:r>
      <w:r w:rsidR="00BA0A0E">
        <w:rPr>
          <w:rFonts w:cs="Times New Roman"/>
        </w:rPr>
        <w:t>when treating with th</w:t>
      </w:r>
      <w:r w:rsidR="0021214C">
        <w:rPr>
          <w:rFonts w:cs="Times New Roman"/>
        </w:rPr>
        <w:t>e equivalent concentrations of</w:t>
      </w:r>
      <w:r w:rsidR="00BA0A0E">
        <w:rPr>
          <w:rFonts w:cs="Times New Roman"/>
        </w:rPr>
        <w:t xml:space="preserve"> Acacia. </w:t>
      </w:r>
      <w:r w:rsidR="000F1AB5">
        <w:t xml:space="preserve">Furthermore, these data </w:t>
      </w:r>
      <w:r w:rsidR="0021214C">
        <w:t>indicate</w:t>
      </w:r>
      <w:r w:rsidR="000F1AB5">
        <w:t xml:space="preserve"> that the </w:t>
      </w:r>
      <w:r w:rsidR="004D0B9C">
        <w:t xml:space="preserve">minimum </w:t>
      </w:r>
      <w:r w:rsidR="000F1AB5">
        <w:t xml:space="preserve">concentration of </w:t>
      </w:r>
      <w:r w:rsidR="00261CC2">
        <w:t>H</w:t>
      </w:r>
      <w:r w:rsidR="00261CC2" w:rsidRPr="004E65E3">
        <w:rPr>
          <w:vertAlign w:val="subscript"/>
        </w:rPr>
        <w:t>2</w:t>
      </w:r>
      <w:r w:rsidR="00261CC2">
        <w:t>O</w:t>
      </w:r>
      <w:r w:rsidR="00261CC2" w:rsidRPr="004E65E3">
        <w:rPr>
          <w:vertAlign w:val="subscript"/>
        </w:rPr>
        <w:t>2</w:t>
      </w:r>
      <w:r w:rsidR="00292ABB">
        <w:t xml:space="preserve"> effective in reducing </w:t>
      </w:r>
      <w:proofErr w:type="spellStart"/>
      <w:r w:rsidR="00DF1328">
        <w:t>NTHi</w:t>
      </w:r>
      <w:proofErr w:type="spellEnd"/>
      <w:r w:rsidR="00DF1328">
        <w:t xml:space="preserve"> </w:t>
      </w:r>
      <w:r w:rsidR="00292ABB">
        <w:t xml:space="preserve">biofilm viability, as evidenced </w:t>
      </w:r>
      <w:r w:rsidR="000B7D2F">
        <w:t xml:space="preserve">with </w:t>
      </w:r>
      <w:r w:rsidR="0021214C">
        <w:t>71</w:t>
      </w:r>
      <w:r w:rsidR="00292ABB">
        <w:t xml:space="preserve"> g/L</w:t>
      </w:r>
      <w:r w:rsidR="000B7D2F">
        <w:t xml:space="preserve"> </w:t>
      </w:r>
      <w:proofErr w:type="spellStart"/>
      <w:r w:rsidR="000B7D2F">
        <w:t>Surgihoney</w:t>
      </w:r>
      <w:r w:rsidR="0021214C">
        <w:t>RO</w:t>
      </w:r>
      <w:r w:rsidR="00A50477" w:rsidRPr="00A50477">
        <w:rPr>
          <w:vertAlign w:val="superscript"/>
        </w:rPr>
        <w:t>TM</w:t>
      </w:r>
      <w:proofErr w:type="spellEnd"/>
      <w:r w:rsidR="00292ABB">
        <w:t xml:space="preserve">, </w:t>
      </w:r>
      <w:r w:rsidR="0021214C">
        <w:t>is approximately</w:t>
      </w:r>
      <w:r w:rsidR="00292ABB">
        <w:t xml:space="preserve"> 25.7 </w:t>
      </w:r>
      <w:proofErr w:type="spellStart"/>
      <w:r w:rsidR="002D2B20" w:rsidRPr="000E4353">
        <w:rPr>
          <w:rFonts w:cs="Lucida Grande"/>
          <w:color w:val="000000"/>
        </w:rPr>
        <w:t>μ</w:t>
      </w:r>
      <w:r w:rsidR="002D2B20">
        <w:rPr>
          <w:rFonts w:cs="Times New Roman"/>
        </w:rPr>
        <w:t>M</w:t>
      </w:r>
      <w:proofErr w:type="spellEnd"/>
      <w:r w:rsidR="002D2B20">
        <w:rPr>
          <w:rFonts w:cs="Times New Roman"/>
        </w:rPr>
        <w:t xml:space="preserve"> </w:t>
      </w:r>
      <w:r w:rsidR="0021214C">
        <w:t>(Fig. 1c</w:t>
      </w:r>
      <w:r w:rsidR="008D0DEE">
        <w:t>)</w:t>
      </w:r>
      <w:r w:rsidR="00292ABB">
        <w:t>.</w:t>
      </w:r>
      <w:r w:rsidR="000F0DDD">
        <w:t xml:space="preserve"> To account for </w:t>
      </w:r>
      <w:r w:rsidR="00967648">
        <w:t xml:space="preserve">a </w:t>
      </w:r>
      <w:r w:rsidR="000F0DDD">
        <w:t xml:space="preserve">pH-mediated </w:t>
      </w:r>
      <w:r w:rsidR="0059329D">
        <w:t>response</w:t>
      </w:r>
      <w:r w:rsidR="000F0DDD">
        <w:t xml:space="preserve"> </w:t>
      </w:r>
      <w:proofErr w:type="spellStart"/>
      <w:r w:rsidR="000F0DDD">
        <w:t>NTHi</w:t>
      </w:r>
      <w:proofErr w:type="spellEnd"/>
      <w:r w:rsidR="000F0DDD">
        <w:t xml:space="preserve"> biofilms </w:t>
      </w:r>
      <w:r w:rsidR="00967648">
        <w:t xml:space="preserve">were also treated </w:t>
      </w:r>
      <w:r w:rsidR="000F0DDD">
        <w:t>with HBSS adjusted to pH6.3</w:t>
      </w:r>
      <w:r w:rsidR="0059329D">
        <w:t xml:space="preserve"> (the pH of 71 g/L </w:t>
      </w:r>
      <w:proofErr w:type="spellStart"/>
      <w:r w:rsidR="0059329D">
        <w:t>SurgihoneyRO</w:t>
      </w:r>
      <w:r w:rsidR="0059329D" w:rsidRPr="0059329D">
        <w:rPr>
          <w:vertAlign w:val="superscript"/>
        </w:rPr>
        <w:t>TM</w:t>
      </w:r>
      <w:proofErr w:type="spellEnd"/>
      <w:r w:rsidR="0059329D">
        <w:t>)</w:t>
      </w:r>
      <w:r w:rsidR="00967648">
        <w:t>, revealing no effect on biofilm viability (Fig. 1d).</w:t>
      </w:r>
      <w:r w:rsidR="00FE0AEB">
        <w:t xml:space="preserve"> To confirm </w:t>
      </w:r>
      <w:r w:rsidR="00C31D82">
        <w:t>that the response was H</w:t>
      </w:r>
      <w:r w:rsidR="00C31D82" w:rsidRPr="00604EE3">
        <w:rPr>
          <w:vertAlign w:val="subscript"/>
        </w:rPr>
        <w:t>2</w:t>
      </w:r>
      <w:r w:rsidR="00C31D82">
        <w:t>O</w:t>
      </w:r>
      <w:r w:rsidR="00C31D82" w:rsidRPr="00604EE3">
        <w:rPr>
          <w:vertAlign w:val="subscript"/>
        </w:rPr>
        <w:t>2</w:t>
      </w:r>
      <w:r w:rsidR="00C31D82">
        <w:t xml:space="preserve">-mediated biofilms were treated with 71 g/L </w:t>
      </w:r>
      <w:proofErr w:type="spellStart"/>
      <w:r w:rsidR="00C31D82">
        <w:t>SurgihoneyRO</w:t>
      </w:r>
      <w:r w:rsidR="00C31D82" w:rsidRPr="00604EE3">
        <w:rPr>
          <w:vertAlign w:val="superscript"/>
        </w:rPr>
        <w:t>TM</w:t>
      </w:r>
      <w:proofErr w:type="spellEnd"/>
      <w:r w:rsidR="00C31D82">
        <w:t xml:space="preserve"> in the presence of 2 mg/mL catalase, revealing a reduction in </w:t>
      </w:r>
      <w:proofErr w:type="spellStart"/>
      <w:r w:rsidR="00C31D82">
        <w:t>SurgihoneyRO</w:t>
      </w:r>
      <w:r w:rsidR="00C31D82" w:rsidRPr="00604EE3">
        <w:rPr>
          <w:vertAlign w:val="superscript"/>
        </w:rPr>
        <w:t>TM</w:t>
      </w:r>
      <w:proofErr w:type="spellEnd"/>
      <w:r w:rsidR="00C31D82">
        <w:t xml:space="preserve"> activity (Fig. 1e).</w:t>
      </w:r>
    </w:p>
    <w:p w14:paraId="03AC5572" w14:textId="77777777" w:rsidR="001C1843" w:rsidRDefault="001C1843" w:rsidP="003F3473">
      <w:pPr>
        <w:spacing w:line="480" w:lineRule="auto"/>
        <w:jc w:val="both"/>
      </w:pPr>
    </w:p>
    <w:p w14:paraId="213FF6A6" w14:textId="52711DF6" w:rsidR="001C1843" w:rsidRDefault="001C1843" w:rsidP="003F3473">
      <w:pPr>
        <w:spacing w:line="480" w:lineRule="auto"/>
        <w:jc w:val="both"/>
        <w:rPr>
          <w:b/>
        </w:rPr>
      </w:pPr>
      <w:proofErr w:type="spellStart"/>
      <w:r w:rsidRPr="003028F8">
        <w:rPr>
          <w:b/>
        </w:rPr>
        <w:t>Surgihoney</w:t>
      </w:r>
      <w:r>
        <w:rPr>
          <w:b/>
        </w:rPr>
        <w:t>RO</w:t>
      </w:r>
      <w:r w:rsidR="00A50477" w:rsidRPr="00A50477">
        <w:rPr>
          <w:b/>
          <w:vertAlign w:val="superscript"/>
        </w:rPr>
        <w:t>TM</w:t>
      </w:r>
      <w:proofErr w:type="spellEnd"/>
      <w:r w:rsidRPr="003028F8">
        <w:rPr>
          <w:b/>
        </w:rPr>
        <w:t xml:space="preserve"> </w:t>
      </w:r>
      <w:r>
        <w:rPr>
          <w:b/>
        </w:rPr>
        <w:t>is more effective than co-</w:t>
      </w:r>
      <w:proofErr w:type="spellStart"/>
      <w:r>
        <w:rPr>
          <w:b/>
        </w:rPr>
        <w:t>amoxiclav</w:t>
      </w:r>
      <w:proofErr w:type="spellEnd"/>
      <w:r>
        <w:rPr>
          <w:b/>
        </w:rPr>
        <w:t xml:space="preserve"> in </w:t>
      </w:r>
      <w:r w:rsidR="00AB3663">
        <w:rPr>
          <w:b/>
        </w:rPr>
        <w:t>the treatment of</w:t>
      </w:r>
      <w:r>
        <w:rPr>
          <w:b/>
        </w:rPr>
        <w:t xml:space="preserve"> </w:t>
      </w:r>
      <w:proofErr w:type="spellStart"/>
      <w:r>
        <w:rPr>
          <w:b/>
        </w:rPr>
        <w:t>NTHi</w:t>
      </w:r>
      <w:proofErr w:type="spellEnd"/>
      <w:r>
        <w:rPr>
          <w:b/>
        </w:rPr>
        <w:t xml:space="preserve"> biofilms</w:t>
      </w:r>
    </w:p>
    <w:p w14:paraId="35DA9723" w14:textId="289B380A" w:rsidR="001C1843" w:rsidRDefault="003E15CA" w:rsidP="006B5711">
      <w:pPr>
        <w:spacing w:line="480" w:lineRule="auto"/>
        <w:jc w:val="both"/>
        <w:rPr>
          <w:rFonts w:cs="Times New Roman"/>
        </w:rPr>
      </w:pPr>
      <w:r>
        <w:t>The activity of</w:t>
      </w:r>
      <w:r w:rsidR="00A76AAE">
        <w:t xml:space="preserve"> </w:t>
      </w:r>
      <w:proofErr w:type="spellStart"/>
      <w:r w:rsidR="00A76AAE">
        <w:t>SurgihoneyRO</w:t>
      </w:r>
      <w:r w:rsidR="00A50477" w:rsidRPr="00A50477">
        <w:rPr>
          <w:vertAlign w:val="superscript"/>
        </w:rPr>
        <w:t>TM</w:t>
      </w:r>
      <w:proofErr w:type="spellEnd"/>
      <w:r w:rsidR="00A76AAE">
        <w:t xml:space="preserve"> </w:t>
      </w:r>
      <w:r w:rsidR="00C32829">
        <w:t>wa</w:t>
      </w:r>
      <w:r w:rsidR="00A76AAE">
        <w:t xml:space="preserve">s </w:t>
      </w:r>
      <w:r w:rsidR="00CB115F">
        <w:t>compared to the conventional antibiotic co-</w:t>
      </w:r>
      <w:proofErr w:type="spellStart"/>
      <w:r w:rsidR="00CB115F">
        <w:t>amoxiclav</w:t>
      </w:r>
      <w:proofErr w:type="spellEnd"/>
      <w:r w:rsidR="00CB115F">
        <w:t xml:space="preserve">, and also whether it could improve antibiotic efficacy when used as an adjuvant. </w:t>
      </w:r>
      <w:r w:rsidR="0026079C">
        <w:t xml:space="preserve">Treatment of established 48 h </w:t>
      </w:r>
      <w:r w:rsidR="0026079C" w:rsidRPr="00E2387C">
        <w:rPr>
          <w:i/>
        </w:rPr>
        <w:t>in vitro</w:t>
      </w:r>
      <w:r w:rsidR="0026079C">
        <w:t xml:space="preserve"> biofilms with 71 g/L </w:t>
      </w:r>
      <w:proofErr w:type="spellStart"/>
      <w:r w:rsidR="0026079C">
        <w:t>SurgihoneyRO</w:t>
      </w:r>
      <w:r w:rsidR="00A50477" w:rsidRPr="00A50477">
        <w:rPr>
          <w:vertAlign w:val="superscript"/>
        </w:rPr>
        <w:t>TM</w:t>
      </w:r>
      <w:proofErr w:type="spellEnd"/>
      <w:r w:rsidR="0026079C">
        <w:t xml:space="preserve"> for 2 hours resulted in a 5-log reduction in viability (P=0.029) whereas treatment with </w:t>
      </w:r>
      <w:r w:rsidR="0026079C">
        <w:rPr>
          <w:rFonts w:cs="Times New Roman"/>
        </w:rPr>
        <w:t xml:space="preserve">300/60 </w:t>
      </w:r>
      <w:r w:rsidR="0026079C" w:rsidRPr="000E4353">
        <w:rPr>
          <w:rFonts w:cs="Lucida Grande"/>
          <w:color w:val="000000"/>
        </w:rPr>
        <w:t>μ</w:t>
      </w:r>
      <w:r w:rsidR="0026079C">
        <w:rPr>
          <w:rFonts w:cs="Times New Roman"/>
        </w:rPr>
        <w:t>g.ml co-</w:t>
      </w:r>
      <w:proofErr w:type="spellStart"/>
      <w:r w:rsidR="0026079C">
        <w:rPr>
          <w:rFonts w:cs="Times New Roman"/>
        </w:rPr>
        <w:t>amoxiclav</w:t>
      </w:r>
      <w:proofErr w:type="spellEnd"/>
      <w:r w:rsidR="0026079C">
        <w:rPr>
          <w:rFonts w:cs="Times New Roman"/>
        </w:rPr>
        <w:t xml:space="preserve"> had no effect on viability (P=0.343</w:t>
      </w:r>
      <w:r w:rsidR="00C5171D">
        <w:rPr>
          <w:rFonts w:cs="Times New Roman"/>
        </w:rPr>
        <w:t>; Fig. 2a</w:t>
      </w:r>
      <w:r w:rsidR="0026079C">
        <w:rPr>
          <w:rFonts w:cs="Times New Roman"/>
        </w:rPr>
        <w:t>).</w:t>
      </w:r>
      <w:r w:rsidR="00F14586">
        <w:rPr>
          <w:rFonts w:cs="Times New Roman"/>
        </w:rPr>
        <w:t xml:space="preserve"> Combined treatment</w:t>
      </w:r>
      <w:r w:rsidR="002B0EA8">
        <w:rPr>
          <w:rFonts w:cs="Times New Roman"/>
        </w:rPr>
        <w:t xml:space="preserve"> did not improve co-</w:t>
      </w:r>
      <w:proofErr w:type="spellStart"/>
      <w:r w:rsidR="002B0EA8">
        <w:rPr>
          <w:rFonts w:cs="Times New Roman"/>
        </w:rPr>
        <w:t>amoxiclav</w:t>
      </w:r>
      <w:proofErr w:type="spellEnd"/>
      <w:r w:rsidR="002B0EA8">
        <w:rPr>
          <w:rFonts w:cs="Times New Roman"/>
        </w:rPr>
        <w:t xml:space="preserve"> efficacy</w:t>
      </w:r>
      <w:r w:rsidR="00C5171D">
        <w:rPr>
          <w:rFonts w:cs="Times New Roman"/>
        </w:rPr>
        <w:t xml:space="preserve"> (Fig</w:t>
      </w:r>
      <w:r w:rsidR="00BF0FAC">
        <w:rPr>
          <w:rFonts w:cs="Times New Roman"/>
        </w:rPr>
        <w:t>.</w:t>
      </w:r>
      <w:r w:rsidR="00C5171D">
        <w:rPr>
          <w:rFonts w:cs="Times New Roman"/>
        </w:rPr>
        <w:t xml:space="preserve"> 2a).</w:t>
      </w:r>
      <w:r w:rsidR="0091422E">
        <w:rPr>
          <w:rFonts w:cs="Times New Roman"/>
        </w:rPr>
        <w:t xml:space="preserve"> Confocal laser scanning microscopy </w:t>
      </w:r>
      <w:r w:rsidR="00011C62">
        <w:rPr>
          <w:rFonts w:cs="Times New Roman"/>
        </w:rPr>
        <w:t xml:space="preserve">confirmed the reduction in biofilm viability of 48h </w:t>
      </w:r>
      <w:proofErr w:type="spellStart"/>
      <w:r w:rsidR="00011C62">
        <w:rPr>
          <w:rFonts w:cs="Times New Roman"/>
        </w:rPr>
        <w:t>NTHi</w:t>
      </w:r>
      <w:proofErr w:type="spellEnd"/>
      <w:r w:rsidR="00011C62">
        <w:rPr>
          <w:rFonts w:cs="Times New Roman"/>
        </w:rPr>
        <w:t xml:space="preserve"> biofilms following treatment with 71 g/L </w:t>
      </w:r>
      <w:proofErr w:type="spellStart"/>
      <w:r w:rsidR="00011C62">
        <w:rPr>
          <w:rFonts w:cs="Times New Roman"/>
        </w:rPr>
        <w:t>SurgihoneyRO</w:t>
      </w:r>
      <w:r w:rsidR="00A50477" w:rsidRPr="00A50477">
        <w:rPr>
          <w:rFonts w:cs="Times New Roman"/>
          <w:vertAlign w:val="superscript"/>
        </w:rPr>
        <w:t>TM</w:t>
      </w:r>
      <w:proofErr w:type="spellEnd"/>
      <w:r w:rsidR="00011C62">
        <w:rPr>
          <w:rFonts w:cs="Times New Roman"/>
        </w:rPr>
        <w:t xml:space="preserve"> for 2 hours, and also the ineffectiveness of co-</w:t>
      </w:r>
      <w:proofErr w:type="spellStart"/>
      <w:r w:rsidR="00011C62">
        <w:rPr>
          <w:rFonts w:cs="Times New Roman"/>
        </w:rPr>
        <w:t>amoxiclav</w:t>
      </w:r>
      <w:proofErr w:type="spellEnd"/>
      <w:r w:rsidR="00011C62">
        <w:rPr>
          <w:rFonts w:cs="Times New Roman"/>
        </w:rPr>
        <w:t xml:space="preserve"> </w:t>
      </w:r>
      <w:r w:rsidR="0091422E">
        <w:rPr>
          <w:rFonts w:cs="Times New Roman"/>
        </w:rPr>
        <w:t>(Fig. 2b-d)</w:t>
      </w:r>
      <w:r w:rsidR="00011C62">
        <w:rPr>
          <w:rFonts w:cs="Times New Roman"/>
        </w:rPr>
        <w:t xml:space="preserve">. The confocal micrographs </w:t>
      </w:r>
      <w:r w:rsidR="00245C35">
        <w:rPr>
          <w:rFonts w:cs="Times New Roman"/>
        </w:rPr>
        <w:t>also demonstrated that</w:t>
      </w:r>
      <w:r w:rsidR="00011C62">
        <w:rPr>
          <w:rFonts w:cs="Times New Roman"/>
        </w:rPr>
        <w:t xml:space="preserve"> </w:t>
      </w:r>
      <w:proofErr w:type="spellStart"/>
      <w:r w:rsidR="00011C62">
        <w:rPr>
          <w:rFonts w:cs="Times New Roman"/>
        </w:rPr>
        <w:t>SurgihoneyRO</w:t>
      </w:r>
      <w:r w:rsidR="00A50477" w:rsidRPr="00A50477">
        <w:rPr>
          <w:rFonts w:cs="Times New Roman"/>
          <w:vertAlign w:val="superscript"/>
        </w:rPr>
        <w:t>TM</w:t>
      </w:r>
      <w:proofErr w:type="spellEnd"/>
      <w:r w:rsidR="00011C62">
        <w:rPr>
          <w:rFonts w:cs="Times New Roman"/>
        </w:rPr>
        <w:t xml:space="preserve"> treatment had no obvious effect on overall biofilm biomass or ultrastructure</w:t>
      </w:r>
      <w:r w:rsidR="006E0685">
        <w:rPr>
          <w:rFonts w:cs="Times New Roman"/>
        </w:rPr>
        <w:t>,</w:t>
      </w:r>
      <w:r w:rsidR="00F70A29">
        <w:rPr>
          <w:rFonts w:cs="Times New Roman"/>
        </w:rPr>
        <w:t xml:space="preserve"> with all</w:t>
      </w:r>
      <w:r w:rsidR="00F14586">
        <w:rPr>
          <w:rFonts w:cs="Times New Roman"/>
        </w:rPr>
        <w:t xml:space="preserve"> biofilms</w:t>
      </w:r>
      <w:r w:rsidR="00F70A29">
        <w:rPr>
          <w:rFonts w:cs="Times New Roman"/>
        </w:rPr>
        <w:t xml:space="preserve"> 70</w:t>
      </w:r>
      <w:r w:rsidR="00E55D06">
        <w:rPr>
          <w:rFonts w:cs="Times New Roman"/>
        </w:rPr>
        <w:t>-80</w:t>
      </w:r>
      <w:r w:rsidR="00F70A29">
        <w:rPr>
          <w:rFonts w:cs="Times New Roman"/>
        </w:rPr>
        <w:t xml:space="preserve"> </w:t>
      </w:r>
      <w:proofErr w:type="spellStart"/>
      <w:r w:rsidR="008E516D" w:rsidRPr="008E516D">
        <w:rPr>
          <w:rFonts w:cs="Lucida Grande"/>
          <w:color w:val="000000"/>
        </w:rPr>
        <w:t>μ</w:t>
      </w:r>
      <w:r w:rsidR="00F70A29">
        <w:rPr>
          <w:rFonts w:cs="Times New Roman"/>
        </w:rPr>
        <w:t>m</w:t>
      </w:r>
      <w:proofErr w:type="spellEnd"/>
      <w:r w:rsidR="00F70A29">
        <w:rPr>
          <w:rFonts w:cs="Times New Roman"/>
        </w:rPr>
        <w:t xml:space="preserve"> in </w:t>
      </w:r>
      <w:r w:rsidR="006E0685">
        <w:rPr>
          <w:rFonts w:cs="Times New Roman"/>
        </w:rPr>
        <w:t xml:space="preserve">maximum </w:t>
      </w:r>
      <w:r w:rsidR="00F70A29">
        <w:rPr>
          <w:rFonts w:cs="Times New Roman"/>
        </w:rPr>
        <w:t>height</w:t>
      </w:r>
      <w:r w:rsidR="00011C62">
        <w:rPr>
          <w:rFonts w:cs="Times New Roman"/>
        </w:rPr>
        <w:t xml:space="preserve"> (Fig. 2b-</w:t>
      </w:r>
      <w:r w:rsidR="00E04BED">
        <w:rPr>
          <w:rFonts w:cs="Times New Roman"/>
        </w:rPr>
        <w:t>e</w:t>
      </w:r>
      <w:r w:rsidR="00011C62">
        <w:rPr>
          <w:rFonts w:cs="Times New Roman"/>
        </w:rPr>
        <w:t>).</w:t>
      </w:r>
    </w:p>
    <w:p w14:paraId="256245CE" w14:textId="77777777" w:rsidR="00211BBD" w:rsidRDefault="00211BBD" w:rsidP="003F3473">
      <w:pPr>
        <w:spacing w:line="480" w:lineRule="auto"/>
        <w:jc w:val="both"/>
        <w:rPr>
          <w:rFonts w:cs="Times New Roman"/>
        </w:rPr>
      </w:pPr>
    </w:p>
    <w:p w14:paraId="2E3025B6" w14:textId="567745A5" w:rsidR="00211BBD" w:rsidRDefault="00211BBD" w:rsidP="003F3473">
      <w:pPr>
        <w:spacing w:line="480" w:lineRule="auto"/>
        <w:jc w:val="both"/>
        <w:rPr>
          <w:b/>
        </w:rPr>
      </w:pPr>
      <w:proofErr w:type="spellStart"/>
      <w:r w:rsidRPr="003028F8">
        <w:rPr>
          <w:b/>
        </w:rPr>
        <w:t>Surgihoney</w:t>
      </w:r>
      <w:r>
        <w:rPr>
          <w:b/>
        </w:rPr>
        <w:t>RO</w:t>
      </w:r>
      <w:r w:rsidRPr="00A50477">
        <w:rPr>
          <w:b/>
          <w:vertAlign w:val="superscript"/>
        </w:rPr>
        <w:t>TM</w:t>
      </w:r>
      <w:proofErr w:type="spellEnd"/>
      <w:r w:rsidRPr="003028F8">
        <w:rPr>
          <w:b/>
        </w:rPr>
        <w:t xml:space="preserve"> </w:t>
      </w:r>
      <w:r w:rsidR="00CE1811">
        <w:rPr>
          <w:b/>
        </w:rPr>
        <w:t xml:space="preserve">treatment </w:t>
      </w:r>
      <w:r>
        <w:rPr>
          <w:b/>
        </w:rPr>
        <w:t xml:space="preserve">is ineffective </w:t>
      </w:r>
      <w:r w:rsidR="00CE1811">
        <w:rPr>
          <w:b/>
        </w:rPr>
        <w:t>against</w:t>
      </w:r>
      <w:r>
        <w:rPr>
          <w:b/>
        </w:rPr>
        <w:t xml:space="preserve"> </w:t>
      </w:r>
      <w:r w:rsidRPr="00211BBD">
        <w:rPr>
          <w:b/>
          <w:i/>
        </w:rPr>
        <w:t>in vitro</w:t>
      </w:r>
      <w:r>
        <w:rPr>
          <w:b/>
        </w:rPr>
        <w:t xml:space="preserve"> MRSA and </w:t>
      </w:r>
      <w:r w:rsidRPr="00211BBD">
        <w:rPr>
          <w:b/>
          <w:i/>
        </w:rPr>
        <w:t xml:space="preserve">P. </w:t>
      </w:r>
      <w:proofErr w:type="spellStart"/>
      <w:r w:rsidRPr="00211BBD">
        <w:rPr>
          <w:b/>
          <w:i/>
        </w:rPr>
        <w:t>aeruginosa</w:t>
      </w:r>
      <w:proofErr w:type="spellEnd"/>
      <w:r>
        <w:rPr>
          <w:b/>
        </w:rPr>
        <w:t xml:space="preserve"> biofilms</w:t>
      </w:r>
    </w:p>
    <w:p w14:paraId="22328C36" w14:textId="4DB1DAF4" w:rsidR="00211BBD" w:rsidRPr="001C1843" w:rsidRDefault="00467C68" w:rsidP="006B5711">
      <w:pPr>
        <w:spacing w:line="480" w:lineRule="auto"/>
        <w:jc w:val="both"/>
      </w:pPr>
      <w:r>
        <w:t xml:space="preserve">The same treatment conditions successful in reducing </w:t>
      </w:r>
      <w:proofErr w:type="spellStart"/>
      <w:r>
        <w:t>NTHi</w:t>
      </w:r>
      <w:proofErr w:type="spellEnd"/>
      <w:r>
        <w:t xml:space="preserve"> biofilm viability (71 g/L </w:t>
      </w:r>
      <w:proofErr w:type="spellStart"/>
      <w:r w:rsidR="0030049E">
        <w:t>SurgihoneyRO</w:t>
      </w:r>
      <w:r w:rsidR="0030049E" w:rsidRPr="0030049E">
        <w:rPr>
          <w:vertAlign w:val="superscript"/>
        </w:rPr>
        <w:t>TM</w:t>
      </w:r>
      <w:proofErr w:type="spellEnd"/>
      <w:r w:rsidR="0030049E">
        <w:t xml:space="preserve"> </w:t>
      </w:r>
      <w:r>
        <w:t xml:space="preserve">for 2 h) were tested on established 48 h </w:t>
      </w:r>
      <w:r w:rsidRPr="00467C68">
        <w:rPr>
          <w:i/>
        </w:rPr>
        <w:t>in vitro</w:t>
      </w:r>
      <w:r>
        <w:t xml:space="preserve"> biofilms formed by </w:t>
      </w:r>
      <w:r w:rsidR="00142D0D">
        <w:t xml:space="preserve">a clinical </w:t>
      </w:r>
      <w:r>
        <w:t xml:space="preserve">MRSA </w:t>
      </w:r>
      <w:r w:rsidR="000854ED">
        <w:t>isolate</w:t>
      </w:r>
      <w:r w:rsidR="00142D0D">
        <w:t xml:space="preserve"> </w:t>
      </w:r>
      <w:r>
        <w:t xml:space="preserve">and </w:t>
      </w:r>
      <w:r w:rsidRPr="000854ED">
        <w:rPr>
          <w:i/>
        </w:rPr>
        <w:t>P.</w:t>
      </w:r>
      <w:r w:rsidR="00142D0D" w:rsidRPr="000854ED">
        <w:rPr>
          <w:i/>
        </w:rPr>
        <w:t xml:space="preserve"> </w:t>
      </w:r>
      <w:proofErr w:type="spellStart"/>
      <w:r w:rsidRPr="000854ED">
        <w:rPr>
          <w:i/>
        </w:rPr>
        <w:t>aeruginosa</w:t>
      </w:r>
      <w:proofErr w:type="spellEnd"/>
      <w:r>
        <w:t xml:space="preserve"> </w:t>
      </w:r>
      <w:r w:rsidR="00142D0D">
        <w:t>PA</w:t>
      </w:r>
      <w:r w:rsidR="00637F4A">
        <w:t>O</w:t>
      </w:r>
      <w:r w:rsidR="00142D0D">
        <w:t>1</w:t>
      </w:r>
      <w:r w:rsidR="007444C4">
        <w:t>-UW</w:t>
      </w:r>
      <w:r w:rsidR="0008377D">
        <w:t xml:space="preserve"> </w:t>
      </w:r>
      <w:r w:rsidR="0087670C">
        <w:t xml:space="preserve">to determine whether a similar reduction in viability would be observed </w:t>
      </w:r>
      <w:r w:rsidR="0008377D">
        <w:t>(Fig.</w:t>
      </w:r>
      <w:r w:rsidR="00146F97">
        <w:t xml:space="preserve"> 3)</w:t>
      </w:r>
      <w:r w:rsidR="004D7C41">
        <w:t xml:space="preserve">. </w:t>
      </w:r>
      <w:r w:rsidR="00146F97">
        <w:t xml:space="preserve">Treatment of </w:t>
      </w:r>
      <w:r w:rsidR="00146F97" w:rsidRPr="00146F97">
        <w:rPr>
          <w:i/>
        </w:rPr>
        <w:t xml:space="preserve">P. </w:t>
      </w:r>
      <w:proofErr w:type="spellStart"/>
      <w:r w:rsidR="00146F97" w:rsidRPr="00146F97">
        <w:rPr>
          <w:i/>
        </w:rPr>
        <w:t>aeruginosa</w:t>
      </w:r>
      <w:proofErr w:type="spellEnd"/>
      <w:r w:rsidR="00146F97">
        <w:t xml:space="preserve"> biofilm</w:t>
      </w:r>
      <w:r w:rsidR="0087670C">
        <w:t>s</w:t>
      </w:r>
      <w:r w:rsidR="00146F97">
        <w:t xml:space="preserve"> </w:t>
      </w:r>
      <w:r w:rsidR="000F1F2E">
        <w:t xml:space="preserve">with either </w:t>
      </w:r>
      <w:proofErr w:type="spellStart"/>
      <w:r w:rsidR="000F1F2E">
        <w:t>SurgihoneyRO</w:t>
      </w:r>
      <w:r w:rsidR="000F1F2E" w:rsidRPr="00604EE3">
        <w:rPr>
          <w:vertAlign w:val="superscript"/>
        </w:rPr>
        <w:t>TM</w:t>
      </w:r>
      <w:proofErr w:type="spellEnd"/>
      <w:r w:rsidR="000F1F2E">
        <w:t xml:space="preserve"> or Acacia </w:t>
      </w:r>
      <w:r w:rsidR="00146F97">
        <w:t>had no effect on viability (p=0.</w:t>
      </w:r>
      <w:r w:rsidR="00CA4880">
        <w:t>2539</w:t>
      </w:r>
      <w:r w:rsidR="00146F97">
        <w:t>) whereas MRSA biofilm</w:t>
      </w:r>
      <w:r w:rsidR="0087670C">
        <w:t>s</w:t>
      </w:r>
      <w:r w:rsidR="00146F97">
        <w:t xml:space="preserve"> </w:t>
      </w:r>
      <w:r w:rsidR="004E2FC2">
        <w:t>demonstrated a small but significant increase</w:t>
      </w:r>
      <w:r w:rsidR="00664CF3">
        <w:t xml:space="preserve"> in viability</w:t>
      </w:r>
      <w:r w:rsidR="00CA4880">
        <w:t xml:space="preserve"> when treating with both formulations</w:t>
      </w:r>
      <w:r w:rsidR="00146F97">
        <w:t xml:space="preserve"> (p=0.0286).</w:t>
      </w:r>
    </w:p>
    <w:p w14:paraId="2767ED19" w14:textId="77777777" w:rsidR="00A5728B" w:rsidRDefault="00A5728B" w:rsidP="0025609E">
      <w:pPr>
        <w:spacing w:line="480" w:lineRule="auto"/>
      </w:pPr>
    </w:p>
    <w:p w14:paraId="42FDA24A" w14:textId="63482207" w:rsidR="0021003F" w:rsidRDefault="0021003F" w:rsidP="0025609E">
      <w:pPr>
        <w:spacing w:line="480" w:lineRule="auto"/>
        <w:rPr>
          <w:b/>
        </w:rPr>
      </w:pPr>
      <w:r>
        <w:rPr>
          <w:b/>
        </w:rPr>
        <w:t>D</w:t>
      </w:r>
      <w:r w:rsidR="002C11BA">
        <w:rPr>
          <w:b/>
        </w:rPr>
        <w:t>ISCUSSION</w:t>
      </w:r>
    </w:p>
    <w:p w14:paraId="46E39F58" w14:textId="2B88BF99" w:rsidR="00271BB7" w:rsidRDefault="008C3878" w:rsidP="00AC15FE">
      <w:pPr>
        <w:spacing w:line="480" w:lineRule="auto"/>
        <w:jc w:val="both"/>
      </w:pPr>
      <w:r>
        <w:tab/>
      </w:r>
      <w:proofErr w:type="spellStart"/>
      <w:r w:rsidR="00740A7D">
        <w:t>NTHi</w:t>
      </w:r>
      <w:proofErr w:type="spellEnd"/>
      <w:r w:rsidR="00740A7D">
        <w:t xml:space="preserve"> biofilm-associated diseases</w:t>
      </w:r>
      <w:r w:rsidR="00960966" w:rsidRPr="00960966">
        <w:t xml:space="preserve"> </w:t>
      </w:r>
      <w:r w:rsidR="00960966">
        <w:t xml:space="preserve">manifesting in a number of chronic infective respiratory conditions including otitis media, chronic </w:t>
      </w:r>
      <w:proofErr w:type="spellStart"/>
      <w:r w:rsidR="00960966">
        <w:t>rhinosinusitis</w:t>
      </w:r>
      <w:proofErr w:type="spellEnd"/>
      <w:r w:rsidR="00960966">
        <w:t>, cystic fibrosis, bronchitis, chronic obstructive pulmo</w:t>
      </w:r>
      <w:r w:rsidR="00C04452">
        <w:t>n</w:t>
      </w:r>
      <w:r w:rsidR="00960966">
        <w:t>ary disease,</w:t>
      </w:r>
      <w:r w:rsidR="00740A7D">
        <w:t xml:space="preserve"> are</w:t>
      </w:r>
      <w:r w:rsidR="00960966">
        <w:t xml:space="preserve"> inherently resistant to antimicrobials and thus represent</w:t>
      </w:r>
      <w:r w:rsidR="00740A7D">
        <w:t xml:space="preserve"> a significant </w:t>
      </w:r>
      <w:r w:rsidR="00960966">
        <w:t>challenge</w:t>
      </w:r>
      <w:r w:rsidR="00740A7D">
        <w:t xml:space="preserve"> in clinical setting</w:t>
      </w:r>
      <w:r w:rsidR="004A0FA9">
        <w:t>s</w:t>
      </w:r>
      <w:r w:rsidR="00960966">
        <w:t>.</w:t>
      </w:r>
      <w:r w:rsidR="005D3EC4">
        <w:t xml:space="preserve"> </w:t>
      </w:r>
      <w:r w:rsidR="00960966">
        <w:t>T</w:t>
      </w:r>
      <w:r w:rsidR="005D3EC4">
        <w:t xml:space="preserve">he susceptibility of </w:t>
      </w:r>
      <w:r w:rsidR="005D3EC4" w:rsidRPr="005D3EC4">
        <w:rPr>
          <w:i/>
        </w:rPr>
        <w:t xml:space="preserve">H. </w:t>
      </w:r>
      <w:proofErr w:type="spellStart"/>
      <w:r w:rsidR="005D3EC4" w:rsidRPr="005D3EC4">
        <w:rPr>
          <w:i/>
        </w:rPr>
        <w:t>influenzae</w:t>
      </w:r>
      <w:proofErr w:type="spellEnd"/>
      <w:r w:rsidR="005D3EC4">
        <w:t xml:space="preserve"> to exogenous H</w:t>
      </w:r>
      <w:r w:rsidR="005D3EC4" w:rsidRPr="005D3EC4">
        <w:rPr>
          <w:vertAlign w:val="subscript"/>
        </w:rPr>
        <w:t>2</w:t>
      </w:r>
      <w:r w:rsidR="005D3EC4">
        <w:t>O</w:t>
      </w:r>
      <w:r w:rsidR="005D3EC4" w:rsidRPr="005D3EC4">
        <w:rPr>
          <w:vertAlign w:val="subscript"/>
        </w:rPr>
        <w:t>2</w:t>
      </w:r>
      <w:r w:rsidR="005D3EC4">
        <w:t xml:space="preserve"> offers a potential avenue for the development of </w:t>
      </w:r>
      <w:r w:rsidR="00C10604">
        <w:t xml:space="preserve">new </w:t>
      </w:r>
      <w:r w:rsidR="005D3EC4">
        <w:t xml:space="preserve">treatment strategies. </w:t>
      </w:r>
      <w:proofErr w:type="spellStart"/>
      <w:r w:rsidR="005D3EC4">
        <w:t>SurgihoneyRO</w:t>
      </w:r>
      <w:r w:rsidR="005D3EC4" w:rsidRPr="0030049E">
        <w:rPr>
          <w:vertAlign w:val="superscript"/>
        </w:rPr>
        <w:t>TM</w:t>
      </w:r>
      <w:proofErr w:type="spellEnd"/>
      <w:r w:rsidR="005D3EC4">
        <w:t>, through its bioengineered H</w:t>
      </w:r>
      <w:r w:rsidR="005D3EC4" w:rsidRPr="005D3EC4">
        <w:rPr>
          <w:vertAlign w:val="subscript"/>
        </w:rPr>
        <w:t>2</w:t>
      </w:r>
      <w:r w:rsidR="005D3EC4">
        <w:t>O</w:t>
      </w:r>
      <w:r w:rsidR="005D3EC4" w:rsidRPr="005D3EC4">
        <w:rPr>
          <w:vertAlign w:val="subscript"/>
        </w:rPr>
        <w:t>2</w:t>
      </w:r>
      <w:r w:rsidR="005D3EC4">
        <w:t xml:space="preserve">-releasing </w:t>
      </w:r>
      <w:r w:rsidR="004A0FA9">
        <w:t>properties</w:t>
      </w:r>
      <w:r w:rsidR="00853A72">
        <w:t xml:space="preserve">, </w:t>
      </w:r>
      <w:r w:rsidR="00986E0D">
        <w:t>represents one such treatment</w:t>
      </w:r>
      <w:r w:rsidR="00C10604">
        <w:t>.</w:t>
      </w:r>
      <w:r w:rsidR="005D3EC4">
        <w:t xml:space="preserve"> </w:t>
      </w:r>
      <w:r w:rsidR="00260D4A">
        <w:t>I</w:t>
      </w:r>
      <w:r w:rsidR="005843CB">
        <w:t xml:space="preserve">nterestingly, planktonic </w:t>
      </w:r>
      <w:proofErr w:type="spellStart"/>
      <w:r w:rsidR="005843CB">
        <w:t>NTHi</w:t>
      </w:r>
      <w:proofErr w:type="spellEnd"/>
      <w:r w:rsidR="005843CB">
        <w:t xml:space="preserve"> demonstrated sim</w:t>
      </w:r>
      <w:r w:rsidR="00DC5460">
        <w:t>ilar susceptibility</w:t>
      </w:r>
      <w:r w:rsidR="005843CB">
        <w:t xml:space="preserve"> towards both </w:t>
      </w:r>
      <w:proofErr w:type="spellStart"/>
      <w:r w:rsidR="005843CB">
        <w:t>SurgihoneyRO</w:t>
      </w:r>
      <w:r w:rsidR="005843CB" w:rsidRPr="0030049E">
        <w:rPr>
          <w:vertAlign w:val="superscript"/>
        </w:rPr>
        <w:t>TM</w:t>
      </w:r>
      <w:proofErr w:type="spellEnd"/>
      <w:r w:rsidR="005843CB">
        <w:t xml:space="preserve"> and the non-engineered base honey Acacia</w:t>
      </w:r>
      <w:r w:rsidR="007379C3">
        <w:t xml:space="preserve">, </w:t>
      </w:r>
      <w:r w:rsidR="00262E08">
        <w:t>indicating</w:t>
      </w:r>
      <w:r w:rsidR="005051C8">
        <w:t xml:space="preserve"> that </w:t>
      </w:r>
      <w:r w:rsidR="00B06F84">
        <w:t xml:space="preserve">the </w:t>
      </w:r>
      <w:r w:rsidR="004D1E59">
        <w:t xml:space="preserve">antibacterial properties </w:t>
      </w:r>
      <w:r w:rsidR="007379C3">
        <w:t>of</w:t>
      </w:r>
      <w:r w:rsidR="00B06F84">
        <w:t xml:space="preserve"> Acacia are sufficient </w:t>
      </w:r>
      <w:r w:rsidR="00AF58D8">
        <w:t>against this phenotype</w:t>
      </w:r>
      <w:r w:rsidR="004F298A">
        <w:t xml:space="preserve"> </w:t>
      </w:r>
      <w:r w:rsidR="006F2EC3">
        <w:t>in the absence of enhanced</w:t>
      </w:r>
      <w:r w:rsidR="00685374">
        <w:t xml:space="preserve"> H</w:t>
      </w:r>
      <w:r w:rsidR="00685374" w:rsidRPr="00685374">
        <w:rPr>
          <w:vertAlign w:val="subscript"/>
        </w:rPr>
        <w:t>2</w:t>
      </w:r>
      <w:r w:rsidR="00685374">
        <w:t>O</w:t>
      </w:r>
      <w:r w:rsidR="00685374" w:rsidRPr="00685374">
        <w:rPr>
          <w:vertAlign w:val="subscript"/>
        </w:rPr>
        <w:t>2</w:t>
      </w:r>
      <w:r w:rsidR="00685374">
        <w:t xml:space="preserve"> production</w:t>
      </w:r>
      <w:r w:rsidR="00AF58D8">
        <w:t>.</w:t>
      </w:r>
      <w:r w:rsidR="00C658E7">
        <w:t xml:space="preserve"> </w:t>
      </w:r>
      <w:r w:rsidR="007379C3">
        <w:t xml:space="preserve">Acacia was, however, </w:t>
      </w:r>
      <w:r w:rsidR="00015885">
        <w:t xml:space="preserve">ineffective against established </w:t>
      </w:r>
      <w:proofErr w:type="spellStart"/>
      <w:r w:rsidR="00015885">
        <w:t>NTHi</w:t>
      </w:r>
      <w:proofErr w:type="spellEnd"/>
      <w:r w:rsidR="00015885">
        <w:t xml:space="preserve"> biofilms with viability remaining unaffected when treating with 213 g/L</w:t>
      </w:r>
      <w:r w:rsidR="006677D5">
        <w:t xml:space="preserve">, </w:t>
      </w:r>
      <w:r w:rsidR="000353D4">
        <w:t>evidencing</w:t>
      </w:r>
      <w:r w:rsidR="006677D5">
        <w:t xml:space="preserve"> the </w:t>
      </w:r>
      <w:r w:rsidR="00344DCF">
        <w:t xml:space="preserve">well documented </w:t>
      </w:r>
      <w:r w:rsidR="006677D5">
        <w:t>tolerance o</w:t>
      </w:r>
      <w:r w:rsidR="003C2F1F">
        <w:t>f the biofilm phenotype.</w:t>
      </w:r>
      <w:r w:rsidR="00E57BF3">
        <w:t xml:space="preserve"> In comparison, </w:t>
      </w:r>
      <w:proofErr w:type="spellStart"/>
      <w:r w:rsidR="00E57BF3">
        <w:t>SurgihoneyRO</w:t>
      </w:r>
      <w:r w:rsidR="00E57BF3" w:rsidRPr="0030049E">
        <w:rPr>
          <w:vertAlign w:val="superscript"/>
        </w:rPr>
        <w:t>TM</w:t>
      </w:r>
      <w:proofErr w:type="spellEnd"/>
      <w:r w:rsidR="00E57BF3">
        <w:t xml:space="preserve"> </w:t>
      </w:r>
      <w:r w:rsidR="006D4FFC">
        <w:t xml:space="preserve">reduced the viability of </w:t>
      </w:r>
      <w:proofErr w:type="spellStart"/>
      <w:r w:rsidR="006D4FFC">
        <w:t>NTHi</w:t>
      </w:r>
      <w:proofErr w:type="spellEnd"/>
      <w:r w:rsidR="006D4FFC">
        <w:t xml:space="preserve"> biofilms 4-log when treating with 71-142 g/L and 5-log when treating with 213 g/L</w:t>
      </w:r>
      <w:r w:rsidR="004A0FA9">
        <w:t>,</w:t>
      </w:r>
      <w:r w:rsidR="006D4FFC">
        <w:t xml:space="preserve"> confirming that the bioengineering process </w:t>
      </w:r>
      <w:r w:rsidR="00B4105D">
        <w:t xml:space="preserve">enhanced the antibacterial efficacy, with 25.7 </w:t>
      </w:r>
      <w:proofErr w:type="spellStart"/>
      <w:r w:rsidR="00B4105D" w:rsidRPr="000E4353">
        <w:rPr>
          <w:rFonts w:cs="Lucida Grande"/>
          <w:color w:val="000000"/>
        </w:rPr>
        <w:t>μ</w:t>
      </w:r>
      <w:r w:rsidR="00B4105D">
        <w:rPr>
          <w:rFonts w:cs="Times New Roman"/>
        </w:rPr>
        <w:t>M</w:t>
      </w:r>
      <w:proofErr w:type="spellEnd"/>
      <w:r w:rsidR="00B4105D">
        <w:rPr>
          <w:rFonts w:cs="Times New Roman"/>
        </w:rPr>
        <w:t xml:space="preserve"> </w:t>
      </w:r>
      <w:r w:rsidR="006F2EC3">
        <w:rPr>
          <w:rFonts w:cs="Times New Roman"/>
        </w:rPr>
        <w:t xml:space="preserve">being </w:t>
      </w:r>
      <w:r w:rsidR="00B4105D">
        <w:rPr>
          <w:rFonts w:cs="Times New Roman"/>
        </w:rPr>
        <w:t>the minimum effective concentration of H</w:t>
      </w:r>
      <w:r w:rsidR="00B4105D" w:rsidRPr="00B4105D">
        <w:rPr>
          <w:rFonts w:cs="Times New Roman"/>
          <w:vertAlign w:val="subscript"/>
        </w:rPr>
        <w:t>2</w:t>
      </w:r>
      <w:r w:rsidR="00B4105D">
        <w:rPr>
          <w:rFonts w:cs="Times New Roman"/>
        </w:rPr>
        <w:t>O</w:t>
      </w:r>
      <w:r w:rsidR="00B4105D" w:rsidRPr="00B4105D">
        <w:rPr>
          <w:rFonts w:cs="Times New Roman"/>
          <w:vertAlign w:val="subscript"/>
        </w:rPr>
        <w:t>2</w:t>
      </w:r>
      <w:r w:rsidR="00B4105D">
        <w:rPr>
          <w:rFonts w:cs="Times New Roman"/>
        </w:rPr>
        <w:t>.</w:t>
      </w:r>
      <w:r w:rsidR="00DC5460">
        <w:rPr>
          <w:rFonts w:cs="Times New Roman"/>
        </w:rPr>
        <w:t xml:space="preserve"> To overcome the recalcitrant nature of biofilms</w:t>
      </w:r>
      <w:r w:rsidR="006F2EC3">
        <w:rPr>
          <w:rFonts w:cs="Times New Roman"/>
        </w:rPr>
        <w:t>,</w:t>
      </w:r>
      <w:r w:rsidR="00DC5460">
        <w:rPr>
          <w:rFonts w:cs="Times New Roman"/>
        </w:rPr>
        <w:t xml:space="preserve"> it is becoming widely recognised that combination treatments </w:t>
      </w:r>
      <w:r w:rsidR="004806D4">
        <w:rPr>
          <w:rFonts w:cs="Times New Roman"/>
        </w:rPr>
        <w:t>targeting</w:t>
      </w:r>
      <w:r w:rsidR="00DC5460">
        <w:rPr>
          <w:rFonts w:cs="Times New Roman"/>
        </w:rPr>
        <w:t xml:space="preserve"> various </w:t>
      </w:r>
      <w:r w:rsidR="004806D4">
        <w:rPr>
          <w:rFonts w:cs="Times New Roman"/>
        </w:rPr>
        <w:t>aspects of the biofilm</w:t>
      </w:r>
      <w:r w:rsidR="00DC5460">
        <w:rPr>
          <w:rFonts w:cs="Times New Roman"/>
        </w:rPr>
        <w:t xml:space="preserve"> are </w:t>
      </w:r>
      <w:proofErr w:type="gramStart"/>
      <w:r w:rsidR="00DC5460">
        <w:rPr>
          <w:rFonts w:cs="Times New Roman"/>
        </w:rPr>
        <w:t>required</w:t>
      </w:r>
      <w:r w:rsidR="008D42DD">
        <w:rPr>
          <w:rFonts w:cs="Times New Roman"/>
        </w:rPr>
        <w:t>.</w:t>
      </w:r>
      <w:r w:rsidR="00C32F27">
        <w:rPr>
          <w:color w:val="000000" w:themeColor="text1"/>
        </w:rPr>
        <w:t>[</w:t>
      </w:r>
      <w:proofErr w:type="gramEnd"/>
      <w:r w:rsidR="00C32F27">
        <w:rPr>
          <w:color w:val="000000" w:themeColor="text1"/>
        </w:rPr>
        <w:t>2</w:t>
      </w:r>
      <w:r w:rsidR="00C32F27">
        <w:rPr>
          <w:rFonts w:ascii="Times New Roman" w:hAnsi="Times New Roman"/>
          <w:noProof/>
        </w:rPr>
        <w:t>]</w:t>
      </w:r>
      <w:r w:rsidR="00B1545E">
        <w:rPr>
          <w:rFonts w:cs="Times New Roman"/>
        </w:rPr>
        <w:t xml:space="preserve"> </w:t>
      </w:r>
      <w:proofErr w:type="spellStart"/>
      <w:r w:rsidR="00B1545E">
        <w:t>SurgihoneyRO</w:t>
      </w:r>
      <w:r w:rsidR="00B1545E" w:rsidRPr="0030049E">
        <w:rPr>
          <w:vertAlign w:val="superscript"/>
        </w:rPr>
        <w:t>TM</w:t>
      </w:r>
      <w:proofErr w:type="spellEnd"/>
      <w:r w:rsidR="00B1545E">
        <w:t xml:space="preserve"> was therefore tested as an adjuvant therapy with the conventional antibiotic co-</w:t>
      </w:r>
      <w:proofErr w:type="spellStart"/>
      <w:r w:rsidR="00B1545E">
        <w:t>amoxiclav</w:t>
      </w:r>
      <w:proofErr w:type="spellEnd"/>
      <w:r w:rsidR="00BC3283">
        <w:t xml:space="preserve">. </w:t>
      </w:r>
      <w:r w:rsidR="00107D83">
        <w:t>Whereas t</w:t>
      </w:r>
      <w:r w:rsidR="00BC3283">
        <w:t>reatment with co-</w:t>
      </w:r>
      <w:proofErr w:type="spellStart"/>
      <w:r w:rsidR="00BC3283">
        <w:t>amoxiclav</w:t>
      </w:r>
      <w:proofErr w:type="spellEnd"/>
      <w:r w:rsidR="00BC3283">
        <w:t xml:space="preserve"> alone at a concentration 300 times in excess of the planktonic MIC </w:t>
      </w:r>
      <w:r w:rsidR="00BC3283">
        <w:rPr>
          <w:rFonts w:cs="Times New Roman"/>
        </w:rPr>
        <w:t>(</w:t>
      </w:r>
      <w:r w:rsidR="00BC3283">
        <w:t xml:space="preserve">1 </w:t>
      </w:r>
      <w:r w:rsidR="00BC3283" w:rsidRPr="000E4353">
        <w:rPr>
          <w:rFonts w:cs="Lucida Grande"/>
          <w:color w:val="000000"/>
        </w:rPr>
        <w:t>μ</w:t>
      </w:r>
      <w:r w:rsidR="00BC3283">
        <w:rPr>
          <w:rFonts w:cs="Times New Roman"/>
        </w:rPr>
        <w:t>g/mL) had no effect on biofilm viability</w:t>
      </w:r>
      <w:r w:rsidR="00107D83">
        <w:rPr>
          <w:rFonts w:cs="Times New Roman"/>
        </w:rPr>
        <w:t xml:space="preserve"> 71 g/L</w:t>
      </w:r>
      <w:r w:rsidR="006F2EC3">
        <w:rPr>
          <w:rFonts w:cs="Times New Roman"/>
        </w:rPr>
        <w:t>,</w:t>
      </w:r>
      <w:r w:rsidR="00107D83">
        <w:rPr>
          <w:rFonts w:cs="Times New Roman"/>
        </w:rPr>
        <w:t xml:space="preserve"> </w:t>
      </w:r>
      <w:proofErr w:type="spellStart"/>
      <w:r w:rsidR="00107D83">
        <w:t>SurgihoneyRO</w:t>
      </w:r>
      <w:r w:rsidR="00107D83" w:rsidRPr="0030049E">
        <w:rPr>
          <w:vertAlign w:val="superscript"/>
        </w:rPr>
        <w:t>TM</w:t>
      </w:r>
      <w:proofErr w:type="spellEnd"/>
      <w:r w:rsidR="00107D83">
        <w:t xml:space="preserve"> produced a 5-log reduction d</w:t>
      </w:r>
      <w:r w:rsidR="005C4D78">
        <w:t>emonstrating its potential as an</w:t>
      </w:r>
      <w:r w:rsidR="00107D83">
        <w:t xml:space="preserve"> antibiotic-sparing therapy.</w:t>
      </w:r>
      <w:r w:rsidR="0048534E">
        <w:t xml:space="preserve"> When used in combination there was no increase in antibiotic efficacy. This could be </w:t>
      </w:r>
      <w:r w:rsidR="00170357">
        <w:t xml:space="preserve">attributed to the fact that </w:t>
      </w:r>
      <w:proofErr w:type="spellStart"/>
      <w:r w:rsidR="0048534E">
        <w:t>SurgihoneyRO</w:t>
      </w:r>
      <w:r w:rsidR="0048534E" w:rsidRPr="0030049E">
        <w:rPr>
          <w:vertAlign w:val="superscript"/>
        </w:rPr>
        <w:t>TM</w:t>
      </w:r>
      <w:proofErr w:type="spellEnd"/>
      <w:r w:rsidR="0048534E">
        <w:t xml:space="preserve"> </w:t>
      </w:r>
      <w:r w:rsidR="00170357">
        <w:t>had no impact on</w:t>
      </w:r>
      <w:r w:rsidR="0048534E">
        <w:t xml:space="preserve"> overall biofilm biomass</w:t>
      </w:r>
      <w:r w:rsidR="0011794E">
        <w:t>, thus</w:t>
      </w:r>
      <w:r w:rsidR="00170357">
        <w:t xml:space="preserve"> </w:t>
      </w:r>
      <w:r w:rsidR="0011794E">
        <w:t>restricting</w:t>
      </w:r>
      <w:r w:rsidR="00170357">
        <w:t xml:space="preserve"> </w:t>
      </w:r>
      <w:r w:rsidR="00B01C8C">
        <w:t>antibiotic diffusion</w:t>
      </w:r>
      <w:r w:rsidR="00170357">
        <w:t xml:space="preserve"> into the biofil</w:t>
      </w:r>
      <w:r w:rsidR="00266DD5">
        <w:t>m, or that the surviving cells we</w:t>
      </w:r>
      <w:r w:rsidR="00170357">
        <w:t xml:space="preserve">re tolerant towards both treatments. </w:t>
      </w:r>
      <w:r w:rsidR="00404F66">
        <w:t xml:space="preserve">Interestingly, </w:t>
      </w:r>
      <w:r w:rsidR="00940829">
        <w:t xml:space="preserve">treatment of </w:t>
      </w:r>
      <w:r w:rsidR="007703EB" w:rsidRPr="007703EB">
        <w:rPr>
          <w:i/>
        </w:rPr>
        <w:t xml:space="preserve">P. </w:t>
      </w:r>
      <w:proofErr w:type="spellStart"/>
      <w:r w:rsidR="007703EB" w:rsidRPr="007703EB">
        <w:rPr>
          <w:i/>
        </w:rPr>
        <w:t>aeruginosa</w:t>
      </w:r>
      <w:proofErr w:type="spellEnd"/>
      <w:r w:rsidR="00404F66">
        <w:t xml:space="preserve"> and MRSA biofilm</w:t>
      </w:r>
      <w:r w:rsidR="00667D0D">
        <w:t>s</w:t>
      </w:r>
      <w:r w:rsidR="00404F66">
        <w:t xml:space="preserve"> </w:t>
      </w:r>
      <w:r w:rsidR="00B354AB">
        <w:t>using</w:t>
      </w:r>
      <w:r w:rsidR="00404F66">
        <w:t xml:space="preserve"> the same conditions </w:t>
      </w:r>
      <w:r w:rsidR="008D796A">
        <w:t>(71 g/L for 2 h)</w:t>
      </w:r>
      <w:r w:rsidR="00940829">
        <w:t xml:space="preserve"> was ineffective, having no effect on </w:t>
      </w:r>
      <w:r w:rsidR="00940829" w:rsidRPr="00940829">
        <w:rPr>
          <w:i/>
        </w:rPr>
        <w:t xml:space="preserve">P. </w:t>
      </w:r>
      <w:proofErr w:type="spellStart"/>
      <w:r w:rsidR="00940829" w:rsidRPr="00940829">
        <w:rPr>
          <w:i/>
        </w:rPr>
        <w:t>aeruginosa</w:t>
      </w:r>
      <w:proofErr w:type="spellEnd"/>
      <w:r w:rsidR="00940829">
        <w:t xml:space="preserve"> viability, and even increasing MRSA biofilm viability</w:t>
      </w:r>
      <w:r w:rsidR="005B2BA4">
        <w:t>.</w:t>
      </w:r>
      <w:r w:rsidR="00025412">
        <w:t xml:space="preserve"> This is in con</w:t>
      </w:r>
      <w:r w:rsidR="006F2EC3">
        <w:t>trast to</w:t>
      </w:r>
      <w:r w:rsidR="000D406A">
        <w:t xml:space="preserve"> a</w:t>
      </w:r>
      <w:r w:rsidR="006B7B86">
        <w:t xml:space="preserve"> p</w:t>
      </w:r>
      <w:r w:rsidR="000D406A">
        <w:t xml:space="preserve">revious study </w:t>
      </w:r>
      <w:r w:rsidR="008A4817">
        <w:t>that demonstrated</w:t>
      </w:r>
      <w:r w:rsidR="006B7B86">
        <w:t xml:space="preserve"> reduced seeding and disruption of biofilms formed by both </w:t>
      </w:r>
      <w:proofErr w:type="gramStart"/>
      <w:r w:rsidR="006B7B86">
        <w:t>species</w:t>
      </w:r>
      <w:r w:rsidR="008D42DD">
        <w:t>.</w:t>
      </w:r>
      <w:r w:rsidR="00C32F27">
        <w:rPr>
          <w:color w:val="000000" w:themeColor="text1"/>
        </w:rPr>
        <w:t>[</w:t>
      </w:r>
      <w:proofErr w:type="gramEnd"/>
      <w:r w:rsidR="00C32F27">
        <w:rPr>
          <w:color w:val="000000" w:themeColor="text1"/>
        </w:rPr>
        <w:t>10</w:t>
      </w:r>
      <w:r w:rsidR="00C32F27">
        <w:rPr>
          <w:rFonts w:ascii="Times New Roman" w:hAnsi="Times New Roman"/>
          <w:noProof/>
        </w:rPr>
        <w:t>]</w:t>
      </w:r>
      <w:r w:rsidR="006F2EC3">
        <w:t xml:space="preserve"> It is worth noting,</w:t>
      </w:r>
      <w:r w:rsidR="006B7B86">
        <w:t xml:space="preserve"> however, </w:t>
      </w:r>
      <w:r w:rsidR="006F2EC3">
        <w:t xml:space="preserve">that </w:t>
      </w:r>
      <w:r w:rsidR="00D014BC">
        <w:t>the</w:t>
      </w:r>
      <w:r w:rsidR="001F0A78">
        <w:t>se</w:t>
      </w:r>
      <w:r w:rsidR="00D014BC">
        <w:t xml:space="preserve"> </w:t>
      </w:r>
      <w:r w:rsidR="008A4817">
        <w:t xml:space="preserve">biofilms were exposed to </w:t>
      </w:r>
      <w:proofErr w:type="spellStart"/>
      <w:r w:rsidR="008A4817">
        <w:t>SurgihoneyRO</w:t>
      </w:r>
      <w:r w:rsidR="008A4817" w:rsidRPr="0030049E">
        <w:rPr>
          <w:vertAlign w:val="superscript"/>
        </w:rPr>
        <w:t>TM</w:t>
      </w:r>
      <w:proofErr w:type="spellEnd"/>
      <w:r w:rsidR="008A4817">
        <w:rPr>
          <w:vertAlign w:val="superscript"/>
        </w:rPr>
        <w:t xml:space="preserve"> </w:t>
      </w:r>
      <w:r w:rsidR="008A4817">
        <w:t>for 24 h</w:t>
      </w:r>
      <w:r w:rsidR="006F2EC3">
        <w:t xml:space="preserve"> as opposed to 2 h in this study</w:t>
      </w:r>
      <w:r w:rsidR="008A4817">
        <w:t>.</w:t>
      </w:r>
      <w:r w:rsidR="00975A04">
        <w:t xml:space="preserve"> </w:t>
      </w:r>
      <w:r w:rsidR="006F2EC3">
        <w:t>Whilst f</w:t>
      </w:r>
      <w:r w:rsidR="00356E04">
        <w:t xml:space="preserve">urther </w:t>
      </w:r>
      <w:r w:rsidR="00B162D1">
        <w:t>validation</w:t>
      </w:r>
      <w:r w:rsidR="006F2EC3">
        <w:t xml:space="preserve"> </w:t>
      </w:r>
      <w:r w:rsidR="00B162D1">
        <w:t xml:space="preserve">of these data </w:t>
      </w:r>
      <w:r w:rsidR="006F2EC3">
        <w:t xml:space="preserve">using biologically relevant models will be required, </w:t>
      </w:r>
      <w:r w:rsidR="00B162D1">
        <w:t xml:space="preserve">this study demonstrates </w:t>
      </w:r>
      <w:r w:rsidR="00C04452">
        <w:t>a</w:t>
      </w:r>
      <w:r w:rsidR="00B162D1">
        <w:t xml:space="preserve"> </w:t>
      </w:r>
      <w:r w:rsidR="004A0FA9">
        <w:t xml:space="preserve">potential </w:t>
      </w:r>
      <w:r w:rsidR="0098289F">
        <w:t>role</w:t>
      </w:r>
      <w:r w:rsidR="003B35C1" w:rsidRPr="003B35C1">
        <w:t xml:space="preserve"> </w:t>
      </w:r>
      <w:r w:rsidR="00B162D1">
        <w:t xml:space="preserve">for </w:t>
      </w:r>
      <w:proofErr w:type="spellStart"/>
      <w:r w:rsidR="003B35C1">
        <w:t>SurgihoneyRO</w:t>
      </w:r>
      <w:r w:rsidR="003B35C1" w:rsidRPr="0030049E">
        <w:rPr>
          <w:vertAlign w:val="superscript"/>
        </w:rPr>
        <w:t>TM</w:t>
      </w:r>
      <w:proofErr w:type="spellEnd"/>
      <w:r w:rsidR="003B35C1">
        <w:t xml:space="preserve"> as a</w:t>
      </w:r>
      <w:r w:rsidR="00B162D1">
        <w:t xml:space="preserve"> novel</w:t>
      </w:r>
      <w:r w:rsidR="006F2EC3">
        <w:t xml:space="preserve"> adjuvant</w:t>
      </w:r>
      <w:r w:rsidR="003B35C1">
        <w:t xml:space="preserve"> </w:t>
      </w:r>
      <w:r w:rsidR="004A0FA9">
        <w:t xml:space="preserve">treatment </w:t>
      </w:r>
      <w:r w:rsidR="00B162D1">
        <w:t>in</w:t>
      </w:r>
      <w:r w:rsidR="003B35C1">
        <w:t xml:space="preserve"> </w:t>
      </w:r>
      <w:proofErr w:type="spellStart"/>
      <w:r w:rsidR="003B35C1">
        <w:t>NTHi</w:t>
      </w:r>
      <w:proofErr w:type="spellEnd"/>
      <w:r w:rsidR="003B35C1">
        <w:t xml:space="preserve"> biofilm-associated infections.</w:t>
      </w:r>
    </w:p>
    <w:p w14:paraId="059178B2" w14:textId="77777777" w:rsidR="009C19C6" w:rsidRDefault="009C19C6" w:rsidP="000E5F92">
      <w:pPr>
        <w:spacing w:line="480" w:lineRule="auto"/>
        <w:jc w:val="both"/>
      </w:pPr>
    </w:p>
    <w:p w14:paraId="6FE62B87" w14:textId="4E3B30EE" w:rsidR="003A0662" w:rsidRPr="003A0662" w:rsidRDefault="003A0662" w:rsidP="000E5F92">
      <w:pPr>
        <w:spacing w:line="480" w:lineRule="auto"/>
        <w:jc w:val="both"/>
        <w:rPr>
          <w:b/>
        </w:rPr>
      </w:pPr>
      <w:r w:rsidRPr="003A0662">
        <w:rPr>
          <w:b/>
        </w:rPr>
        <w:t>R</w:t>
      </w:r>
      <w:r w:rsidR="002C11BA">
        <w:rPr>
          <w:b/>
        </w:rPr>
        <w:t>EFERENCES</w:t>
      </w:r>
    </w:p>
    <w:p w14:paraId="713280C3" w14:textId="39829EBE" w:rsidR="00F71F91" w:rsidRPr="00F71F91" w:rsidRDefault="004A448B" w:rsidP="00CF5543">
      <w:pPr>
        <w:spacing w:line="480" w:lineRule="auto"/>
        <w:rPr>
          <w:rFonts w:ascii="Times" w:eastAsia="Times New Roman" w:hAnsi="Times" w:cs="Times New Roman"/>
          <w:sz w:val="20"/>
          <w:szCs w:val="20"/>
        </w:rPr>
      </w:pPr>
      <w:r>
        <w:fldChar w:fldCharType="begin"/>
      </w:r>
      <w:r>
        <w:instrText xml:space="preserve"> ADDIN EN.REFLIST </w:instrText>
      </w:r>
      <w:r>
        <w:fldChar w:fldCharType="separate"/>
      </w:r>
      <w:r w:rsidRPr="004A448B">
        <w:rPr>
          <w:noProof/>
        </w:rPr>
        <w:t>1. Swords WE. Nontypeable Haemophilus influenzae biofilms: role in chronic airway infections. Front Cell Infect Microbiol 2012;</w:t>
      </w:r>
      <w:r w:rsidRPr="004A448B">
        <w:rPr>
          <w:b/>
          <w:noProof/>
        </w:rPr>
        <w:t>2</w:t>
      </w:r>
      <w:r w:rsidRPr="004A448B">
        <w:rPr>
          <w:noProof/>
        </w:rPr>
        <w:t>:97.</w:t>
      </w:r>
      <w:r w:rsidR="00F71F91" w:rsidRPr="00F71F91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</w:rPr>
        <w:t xml:space="preserve"> </w:t>
      </w:r>
      <w:r w:rsidR="00F71F91" w:rsidRPr="00F71F91">
        <w:rPr>
          <w:rFonts w:eastAsia="Times New Roman" w:cs="Arial"/>
          <w:color w:val="000000"/>
          <w:shd w:val="clear" w:color="auto" w:fill="FFFFFF"/>
        </w:rPr>
        <w:t>doi: 10.3389/fcimb.2012.00097</w:t>
      </w:r>
    </w:p>
    <w:p w14:paraId="4E16FB4F" w14:textId="77777777" w:rsidR="004A448B" w:rsidRPr="004A448B" w:rsidRDefault="004A448B" w:rsidP="00CF5543">
      <w:pPr>
        <w:pStyle w:val="EndNoteBibliography"/>
        <w:spacing w:line="480" w:lineRule="auto"/>
        <w:ind w:hanging="720"/>
        <w:rPr>
          <w:noProof/>
        </w:rPr>
      </w:pPr>
    </w:p>
    <w:p w14:paraId="148D1397" w14:textId="033545FA" w:rsidR="00F71F91" w:rsidRPr="00F71F91" w:rsidRDefault="004A448B" w:rsidP="00CF5543">
      <w:pPr>
        <w:spacing w:line="480" w:lineRule="auto"/>
        <w:rPr>
          <w:rFonts w:ascii="Times" w:eastAsia="Times New Roman" w:hAnsi="Times" w:cs="Times New Roman"/>
          <w:sz w:val="20"/>
          <w:szCs w:val="20"/>
        </w:rPr>
      </w:pPr>
      <w:r w:rsidRPr="004A448B">
        <w:rPr>
          <w:noProof/>
        </w:rPr>
        <w:t>2. Koo H, Allan RN, Howlin RP, et al. Targeting microbial biofilms: current and prospective therapeutic strategies. Nat Rev Microbiol 2017.</w:t>
      </w:r>
      <w:r w:rsidR="00F71F91" w:rsidRPr="00F71F91">
        <w:rPr>
          <w:rFonts w:eastAsia="Times New Roman" w:cs="Arial"/>
          <w:color w:val="000000"/>
          <w:shd w:val="clear" w:color="auto" w:fill="FFFFFF"/>
        </w:rPr>
        <w:t xml:space="preserve"> doi: 10.1038/nrmicro.2017.99</w:t>
      </w:r>
    </w:p>
    <w:p w14:paraId="2E8F4F4B" w14:textId="77777777" w:rsidR="004A448B" w:rsidRPr="004A448B" w:rsidRDefault="004A448B" w:rsidP="00CF5543">
      <w:pPr>
        <w:pStyle w:val="EndNoteBibliography"/>
        <w:spacing w:line="480" w:lineRule="auto"/>
        <w:ind w:hanging="720"/>
        <w:rPr>
          <w:noProof/>
        </w:rPr>
      </w:pPr>
    </w:p>
    <w:p w14:paraId="059ED899" w14:textId="39E81277" w:rsidR="00CF5543" w:rsidRPr="00CF5543" w:rsidRDefault="004A448B" w:rsidP="00CF5543">
      <w:pPr>
        <w:spacing w:line="480" w:lineRule="auto"/>
        <w:rPr>
          <w:rFonts w:ascii="Times" w:eastAsia="Times New Roman" w:hAnsi="Times" w:cs="Times New Roman"/>
          <w:sz w:val="20"/>
          <w:szCs w:val="20"/>
        </w:rPr>
      </w:pPr>
      <w:r w:rsidRPr="004A448B">
        <w:rPr>
          <w:noProof/>
        </w:rPr>
        <w:t>3. Cope EK, Goldstein-Daruech N, Kofonow JM, et al. Regulation of virulence gene expression resulting from Streptococcus pneumoniae and nontypeable Haemophilus influenzae interactions in chronic disease. PLoS One 2011;</w:t>
      </w:r>
      <w:r w:rsidRPr="004A448B">
        <w:rPr>
          <w:b/>
          <w:noProof/>
        </w:rPr>
        <w:t>6</w:t>
      </w:r>
      <w:r w:rsidRPr="004A448B">
        <w:rPr>
          <w:noProof/>
        </w:rPr>
        <w:t>(12):e28523.</w:t>
      </w:r>
      <w:r w:rsidR="00CF5543" w:rsidRPr="00CF5543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</w:rPr>
        <w:t xml:space="preserve"> </w:t>
      </w:r>
      <w:r w:rsidR="00CF5543" w:rsidRPr="00CF5543">
        <w:rPr>
          <w:rFonts w:eastAsia="Times New Roman" w:cs="Arial"/>
          <w:color w:val="000000"/>
          <w:shd w:val="clear" w:color="auto" w:fill="FFFFFF"/>
        </w:rPr>
        <w:t>doi: 10.1371/journal.pone.0028523</w:t>
      </w:r>
    </w:p>
    <w:p w14:paraId="51327543" w14:textId="77777777" w:rsidR="004A448B" w:rsidRPr="004A448B" w:rsidRDefault="004A448B" w:rsidP="00CF5543">
      <w:pPr>
        <w:pStyle w:val="EndNoteBibliography"/>
        <w:spacing w:line="480" w:lineRule="auto"/>
        <w:ind w:hanging="720"/>
        <w:rPr>
          <w:noProof/>
        </w:rPr>
      </w:pPr>
    </w:p>
    <w:p w14:paraId="0D243105" w14:textId="407943E4" w:rsidR="00CF5543" w:rsidRPr="00CF5543" w:rsidRDefault="004A448B" w:rsidP="00CF5543">
      <w:pPr>
        <w:spacing w:line="480" w:lineRule="auto"/>
        <w:rPr>
          <w:rFonts w:ascii="Times" w:eastAsia="Times New Roman" w:hAnsi="Times" w:cs="Times New Roman"/>
          <w:sz w:val="20"/>
          <w:szCs w:val="20"/>
        </w:rPr>
      </w:pPr>
      <w:r w:rsidRPr="004A448B">
        <w:rPr>
          <w:noProof/>
        </w:rPr>
        <w:t>4. Allan RN, Skipp P, Jefferies J, et al. Pronounced metabolic changes in adaptation to biofilm growth by Streptococcus pneumoniae. PLoS One 2014;</w:t>
      </w:r>
      <w:r w:rsidRPr="004A448B">
        <w:rPr>
          <w:b/>
          <w:noProof/>
        </w:rPr>
        <w:t>9</w:t>
      </w:r>
      <w:r w:rsidRPr="004A448B">
        <w:rPr>
          <w:noProof/>
        </w:rPr>
        <w:t>(9):e107015.</w:t>
      </w:r>
      <w:r w:rsidR="00CF5543" w:rsidRPr="00CF5543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</w:rPr>
        <w:t xml:space="preserve"> </w:t>
      </w:r>
      <w:r w:rsidR="00CF5543" w:rsidRPr="00CF5543">
        <w:rPr>
          <w:rFonts w:eastAsia="Times New Roman" w:cs="Arial"/>
          <w:color w:val="000000"/>
          <w:shd w:val="clear" w:color="auto" w:fill="FFFFFF"/>
        </w:rPr>
        <w:t>doi: 10.1371/journal.pone.0107015</w:t>
      </w:r>
    </w:p>
    <w:p w14:paraId="25CCA60A" w14:textId="77777777" w:rsidR="004A448B" w:rsidRPr="004A448B" w:rsidRDefault="004A448B" w:rsidP="00CF5543">
      <w:pPr>
        <w:pStyle w:val="EndNoteBibliography"/>
        <w:spacing w:line="480" w:lineRule="auto"/>
        <w:ind w:hanging="720"/>
        <w:rPr>
          <w:noProof/>
        </w:rPr>
      </w:pPr>
    </w:p>
    <w:p w14:paraId="3FF3C2D4" w14:textId="53B4DE72" w:rsidR="00CF5543" w:rsidRPr="00CF5543" w:rsidRDefault="004A448B" w:rsidP="00CF5543">
      <w:pPr>
        <w:spacing w:line="480" w:lineRule="auto"/>
        <w:rPr>
          <w:rFonts w:eastAsia="Times New Roman" w:cs="Arial"/>
        </w:rPr>
      </w:pPr>
      <w:r w:rsidRPr="004A448B">
        <w:rPr>
          <w:noProof/>
        </w:rPr>
        <w:t>5. Allegrucci M, Hu FZ, Shen K, et al. Phenotypic characterization of Streptococcus pneumoniae biofilm development. J Bacteriol 2006;</w:t>
      </w:r>
      <w:r w:rsidRPr="004A448B">
        <w:rPr>
          <w:b/>
          <w:noProof/>
        </w:rPr>
        <w:t>188</w:t>
      </w:r>
      <w:r w:rsidRPr="004A448B">
        <w:rPr>
          <w:noProof/>
        </w:rPr>
        <w:t>(7):2325-35.</w:t>
      </w:r>
      <w:r w:rsidR="00CF5543" w:rsidRPr="00CF5543">
        <w:rPr>
          <w:rFonts w:ascii="Arial" w:eastAsia="Times New Roman" w:hAnsi="Arial" w:cs="Arial"/>
          <w:color w:val="575757"/>
          <w:sz w:val="17"/>
          <w:szCs w:val="17"/>
        </w:rPr>
        <w:t xml:space="preserve"> </w:t>
      </w:r>
      <w:r w:rsidR="00CF5543" w:rsidRPr="00CF5543">
        <w:rPr>
          <w:rFonts w:eastAsia="Times New Roman" w:cs="Arial"/>
        </w:rPr>
        <w:t xml:space="preserve">doi: </w:t>
      </w:r>
      <w:hyperlink r:id="rId5" w:history="1">
        <w:r w:rsidR="00CF5543" w:rsidRPr="00CF5543">
          <w:rPr>
            <w:rStyle w:val="Hyperlink"/>
            <w:rFonts w:eastAsia="Times New Roman" w:cs="Arial"/>
            <w:color w:val="auto"/>
            <w:u w:val="none"/>
          </w:rPr>
          <w:t>10.1128/JB.188.7.2325-2335.2006</w:t>
        </w:r>
      </w:hyperlink>
    </w:p>
    <w:p w14:paraId="4598BD0D" w14:textId="77777777" w:rsidR="004A448B" w:rsidRPr="004A448B" w:rsidRDefault="004A448B" w:rsidP="00CF5543">
      <w:pPr>
        <w:pStyle w:val="EndNoteBibliography"/>
        <w:spacing w:line="480" w:lineRule="auto"/>
        <w:ind w:hanging="720"/>
        <w:rPr>
          <w:noProof/>
        </w:rPr>
      </w:pPr>
    </w:p>
    <w:p w14:paraId="593B1BBA" w14:textId="76E01F83" w:rsidR="00CF5543" w:rsidRPr="00CF5543" w:rsidRDefault="004A448B" w:rsidP="00CF5543">
      <w:pPr>
        <w:spacing w:line="480" w:lineRule="auto"/>
        <w:rPr>
          <w:rFonts w:eastAsia="Times New Roman" w:cs="Arial"/>
        </w:rPr>
      </w:pPr>
      <w:r w:rsidRPr="004A448B">
        <w:rPr>
          <w:noProof/>
        </w:rPr>
        <w:t>6. Regev-Yochay G, Trzcinski K, Thompson CM, et al. Interference between Streptococcus pneumoniae and Staphylococcus aureus: In vitro hydrogen peroxide-mediated killing by Streptococcus pneumoniae. J Bacteriol 2006;</w:t>
      </w:r>
      <w:r w:rsidRPr="004A448B">
        <w:rPr>
          <w:b/>
          <w:noProof/>
        </w:rPr>
        <w:t>188</w:t>
      </w:r>
      <w:r w:rsidRPr="004A448B">
        <w:rPr>
          <w:noProof/>
        </w:rPr>
        <w:t>(13):4996-5001.</w:t>
      </w:r>
      <w:r w:rsidR="00CF5543" w:rsidRPr="00CF5543">
        <w:rPr>
          <w:rFonts w:ascii="Arial" w:eastAsia="Times New Roman" w:hAnsi="Arial" w:cs="Arial"/>
          <w:color w:val="575757"/>
          <w:sz w:val="17"/>
          <w:szCs w:val="17"/>
        </w:rPr>
        <w:t xml:space="preserve"> </w:t>
      </w:r>
      <w:r w:rsidR="00CF5543">
        <w:rPr>
          <w:rFonts w:eastAsia="Times New Roman" w:cs="Arial"/>
        </w:rPr>
        <w:t>doi</w:t>
      </w:r>
      <w:r w:rsidR="00CF5543" w:rsidRPr="00CF5543">
        <w:rPr>
          <w:rFonts w:eastAsia="Times New Roman" w:cs="Arial"/>
        </w:rPr>
        <w:t>:</w:t>
      </w:r>
      <w:r w:rsidR="00CF5543">
        <w:rPr>
          <w:rFonts w:eastAsia="Times New Roman" w:cs="Arial"/>
        </w:rPr>
        <w:t xml:space="preserve"> </w:t>
      </w:r>
      <w:hyperlink r:id="rId6" w:history="1">
        <w:r w:rsidR="00CF5543" w:rsidRPr="00CF5543">
          <w:rPr>
            <w:rStyle w:val="Hyperlink"/>
            <w:rFonts w:eastAsia="Times New Roman" w:cs="Arial"/>
            <w:color w:val="auto"/>
            <w:u w:val="none"/>
          </w:rPr>
          <w:t>10.1128/JB.00317-06</w:t>
        </w:r>
      </w:hyperlink>
    </w:p>
    <w:p w14:paraId="0AA2FFD7" w14:textId="77777777" w:rsidR="004A448B" w:rsidRPr="004A448B" w:rsidRDefault="004A448B" w:rsidP="00CF5543">
      <w:pPr>
        <w:pStyle w:val="EndNoteBibliography"/>
        <w:spacing w:line="480" w:lineRule="auto"/>
        <w:ind w:hanging="720"/>
        <w:rPr>
          <w:noProof/>
        </w:rPr>
      </w:pPr>
    </w:p>
    <w:p w14:paraId="142C977B" w14:textId="77777777" w:rsidR="004A448B" w:rsidRDefault="004A448B" w:rsidP="00CF5543">
      <w:pPr>
        <w:pStyle w:val="EndNoteBibliography"/>
        <w:spacing w:line="480" w:lineRule="auto"/>
        <w:rPr>
          <w:noProof/>
        </w:rPr>
      </w:pPr>
      <w:r w:rsidRPr="004A448B">
        <w:rPr>
          <w:noProof/>
        </w:rPr>
        <w:t>7. Pericone CD, Overweg K, Hermans PW, et al. Inhibitory and bactericidal effects of hydrogen peroxide production by Streptococcus pneumoniae on other inhabitants of the upper respiratory tract. Infect Immun 2000;</w:t>
      </w:r>
      <w:r w:rsidRPr="004A448B">
        <w:rPr>
          <w:b/>
          <w:noProof/>
        </w:rPr>
        <w:t>68</w:t>
      </w:r>
      <w:r w:rsidRPr="004A448B">
        <w:rPr>
          <w:noProof/>
        </w:rPr>
        <w:t>(7):3990-7.</w:t>
      </w:r>
    </w:p>
    <w:p w14:paraId="23613BE7" w14:textId="77777777" w:rsidR="00CF5543" w:rsidRPr="004A448B" w:rsidRDefault="00CF5543" w:rsidP="00CF5543">
      <w:pPr>
        <w:pStyle w:val="EndNoteBibliography"/>
        <w:spacing w:line="480" w:lineRule="auto"/>
        <w:ind w:hanging="720"/>
        <w:rPr>
          <w:noProof/>
        </w:rPr>
      </w:pPr>
    </w:p>
    <w:p w14:paraId="7133E4FF" w14:textId="6EE4FB7A" w:rsidR="00CF5543" w:rsidRPr="00CF5543" w:rsidRDefault="004A448B" w:rsidP="00CF5543">
      <w:pPr>
        <w:spacing w:line="480" w:lineRule="auto"/>
        <w:rPr>
          <w:rFonts w:ascii="Times" w:eastAsia="Times New Roman" w:hAnsi="Times" w:cs="Times New Roman"/>
          <w:sz w:val="20"/>
          <w:szCs w:val="20"/>
        </w:rPr>
      </w:pPr>
      <w:r w:rsidRPr="004A448B">
        <w:rPr>
          <w:noProof/>
        </w:rPr>
        <w:t>8. Cooke J, Dryden M, Patton T, et al. The antimicrobial activity of prototype modified honeys that generate reactive oxygen species (ROS) hydrogen peroxide. BMC Res Notes 2015;</w:t>
      </w:r>
      <w:r w:rsidRPr="004A448B">
        <w:rPr>
          <w:b/>
          <w:noProof/>
        </w:rPr>
        <w:t>8</w:t>
      </w:r>
      <w:r w:rsidRPr="004A448B">
        <w:rPr>
          <w:noProof/>
        </w:rPr>
        <w:t>:20.</w:t>
      </w:r>
      <w:r w:rsidR="00CF5543" w:rsidRPr="00CF5543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</w:rPr>
        <w:t xml:space="preserve"> </w:t>
      </w:r>
      <w:r w:rsidR="00CF5543" w:rsidRPr="00CF5543">
        <w:rPr>
          <w:rFonts w:eastAsia="Times New Roman" w:cs="Arial"/>
          <w:color w:val="000000"/>
          <w:shd w:val="clear" w:color="auto" w:fill="FFFFFF"/>
        </w:rPr>
        <w:t>doi: 10.1186/s13104-014-0960-4</w:t>
      </w:r>
    </w:p>
    <w:p w14:paraId="7FC9611D" w14:textId="77777777" w:rsidR="004A448B" w:rsidRPr="004A448B" w:rsidRDefault="004A448B" w:rsidP="00CF5543">
      <w:pPr>
        <w:pStyle w:val="EndNoteBibliography"/>
        <w:spacing w:line="480" w:lineRule="auto"/>
        <w:ind w:hanging="720"/>
        <w:rPr>
          <w:noProof/>
        </w:rPr>
      </w:pPr>
    </w:p>
    <w:p w14:paraId="462B16F3" w14:textId="7E1C3CCB" w:rsidR="00CF5543" w:rsidRPr="00CF5543" w:rsidRDefault="004A448B" w:rsidP="00CF5543">
      <w:pPr>
        <w:spacing w:line="480" w:lineRule="auto"/>
        <w:rPr>
          <w:rFonts w:ascii="Times" w:eastAsia="Times New Roman" w:hAnsi="Times" w:cs="Times New Roman"/>
          <w:sz w:val="20"/>
          <w:szCs w:val="20"/>
        </w:rPr>
      </w:pPr>
      <w:r w:rsidRPr="004A448B">
        <w:rPr>
          <w:noProof/>
        </w:rPr>
        <w:t>9. Halstead FD, Webber MA, Rauf M, et al. In vitro activity of an engineered honey, medical-grade honeys, and antimicrobial wound dressings against biofilm-producing clinical bacterial isolates. J Wound Care 2016;</w:t>
      </w:r>
      <w:r w:rsidRPr="004A448B">
        <w:rPr>
          <w:b/>
          <w:noProof/>
        </w:rPr>
        <w:t>25</w:t>
      </w:r>
      <w:r w:rsidRPr="004A448B">
        <w:rPr>
          <w:noProof/>
        </w:rPr>
        <w:t>(2):93-4, 96-102.</w:t>
      </w:r>
      <w:r w:rsidR="00CF5543" w:rsidRPr="00CF5543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</w:rPr>
        <w:t xml:space="preserve"> </w:t>
      </w:r>
      <w:r w:rsidR="00CF5543" w:rsidRPr="00CF5543">
        <w:rPr>
          <w:rFonts w:eastAsia="Times New Roman" w:cs="Arial"/>
          <w:color w:val="000000"/>
          <w:shd w:val="clear" w:color="auto" w:fill="FFFFFF"/>
        </w:rPr>
        <w:t>doi: 10.12968/jowc.2016.25.2.93</w:t>
      </w:r>
    </w:p>
    <w:p w14:paraId="3BC243B0" w14:textId="77777777" w:rsidR="004A448B" w:rsidRPr="004A448B" w:rsidRDefault="004A448B" w:rsidP="00CF5543">
      <w:pPr>
        <w:pStyle w:val="EndNoteBibliography"/>
        <w:spacing w:line="480" w:lineRule="auto"/>
        <w:ind w:hanging="720"/>
        <w:rPr>
          <w:noProof/>
        </w:rPr>
      </w:pPr>
    </w:p>
    <w:p w14:paraId="75C3783A" w14:textId="66E83A96" w:rsidR="00CF5543" w:rsidRPr="00CF5543" w:rsidRDefault="004A448B" w:rsidP="00CF5543">
      <w:pPr>
        <w:spacing w:line="480" w:lineRule="auto"/>
        <w:rPr>
          <w:rFonts w:ascii="Times" w:eastAsia="Times New Roman" w:hAnsi="Times" w:cs="Times New Roman"/>
          <w:sz w:val="20"/>
          <w:szCs w:val="20"/>
        </w:rPr>
      </w:pPr>
      <w:r w:rsidRPr="004A448B">
        <w:rPr>
          <w:noProof/>
        </w:rPr>
        <w:t>10. Halstead FD, Webber MA, Oppenheim BA. Use of an engineered honey to eradicate preformed biofilms of important wound pathogens: an in vitro study. J Wound Care 2017;</w:t>
      </w:r>
      <w:r w:rsidRPr="004A448B">
        <w:rPr>
          <w:b/>
          <w:noProof/>
        </w:rPr>
        <w:t>26</w:t>
      </w:r>
      <w:r w:rsidRPr="004A448B">
        <w:rPr>
          <w:noProof/>
        </w:rPr>
        <w:t>(8):442-50.</w:t>
      </w:r>
      <w:r w:rsidR="00CF5543" w:rsidRPr="00CF5543">
        <w:rPr>
          <w:rFonts w:eastAsia="Times New Roman" w:cs="Arial"/>
          <w:color w:val="000000"/>
          <w:shd w:val="clear" w:color="auto" w:fill="FFFFFF"/>
        </w:rPr>
        <w:t xml:space="preserve"> doi: 10.12968/jowc.2017.26.8.442</w:t>
      </w:r>
    </w:p>
    <w:p w14:paraId="282CA544" w14:textId="77777777" w:rsidR="004A448B" w:rsidRPr="004A448B" w:rsidRDefault="004A448B" w:rsidP="00CF5543">
      <w:pPr>
        <w:pStyle w:val="EndNoteBibliography"/>
        <w:spacing w:line="480" w:lineRule="auto"/>
        <w:ind w:hanging="720"/>
        <w:rPr>
          <w:noProof/>
        </w:rPr>
      </w:pPr>
    </w:p>
    <w:p w14:paraId="5C038C4F" w14:textId="0F2A8E6A" w:rsidR="00CF5543" w:rsidRPr="00CF5543" w:rsidRDefault="004A448B" w:rsidP="00CF5543">
      <w:pPr>
        <w:spacing w:line="480" w:lineRule="auto"/>
        <w:rPr>
          <w:rFonts w:ascii="Times" w:eastAsia="Times New Roman" w:hAnsi="Times" w:cs="Times New Roman"/>
          <w:sz w:val="20"/>
          <w:szCs w:val="20"/>
        </w:rPr>
      </w:pPr>
      <w:r w:rsidRPr="004A448B">
        <w:rPr>
          <w:noProof/>
        </w:rPr>
        <w:t>11. Dryden MS, Cooke J, Salib RJ, et al. Reactive oxygen: A novel antimicrobial mechanism for targeting biofilm-associated infection. J Glob Antimicrob Resist 2017;</w:t>
      </w:r>
      <w:r w:rsidRPr="004A448B">
        <w:rPr>
          <w:b/>
          <w:noProof/>
        </w:rPr>
        <w:t>8</w:t>
      </w:r>
      <w:r w:rsidRPr="004A448B">
        <w:rPr>
          <w:noProof/>
        </w:rPr>
        <w:t>:186-91.</w:t>
      </w:r>
      <w:r w:rsidR="00CF5543" w:rsidRPr="00CF5543">
        <w:rPr>
          <w:rFonts w:ascii="Arial" w:eastAsia="Times New Roman" w:hAnsi="Arial" w:cs="Arial"/>
          <w:color w:val="000000"/>
          <w:sz w:val="17"/>
          <w:szCs w:val="17"/>
          <w:shd w:val="clear" w:color="auto" w:fill="FFFFFF"/>
        </w:rPr>
        <w:t xml:space="preserve"> </w:t>
      </w:r>
      <w:r w:rsidR="00CF5543" w:rsidRPr="00CF5543">
        <w:rPr>
          <w:rFonts w:eastAsia="Times New Roman" w:cs="Arial"/>
          <w:color w:val="000000"/>
          <w:shd w:val="clear" w:color="auto" w:fill="FFFFFF"/>
        </w:rPr>
        <w:t>doi: 10.1016/j.jgar.2016.12.006</w:t>
      </w:r>
    </w:p>
    <w:p w14:paraId="7F204CA7" w14:textId="77777777" w:rsidR="004A448B" w:rsidRPr="004A448B" w:rsidRDefault="004A448B" w:rsidP="00CF5543">
      <w:pPr>
        <w:pStyle w:val="EndNoteBibliography"/>
        <w:spacing w:line="480" w:lineRule="auto"/>
        <w:ind w:hanging="720"/>
        <w:rPr>
          <w:noProof/>
        </w:rPr>
      </w:pPr>
    </w:p>
    <w:p w14:paraId="1C2C6D85" w14:textId="3FB3696A" w:rsidR="0015383F" w:rsidRDefault="004A448B" w:rsidP="00CF5543">
      <w:pPr>
        <w:spacing w:line="480" w:lineRule="auto"/>
        <w:jc w:val="both"/>
      </w:pPr>
      <w:r>
        <w:fldChar w:fldCharType="end"/>
      </w:r>
      <w:r w:rsidR="00CE4BFC">
        <w:t xml:space="preserve">12. Stover CK, Pham XQ, Erwin AL, et al. Complete genome sequence of Pseudomonas </w:t>
      </w:r>
      <w:proofErr w:type="spellStart"/>
      <w:r w:rsidR="00CE4BFC">
        <w:t>aeruginosa</w:t>
      </w:r>
      <w:proofErr w:type="spellEnd"/>
      <w:r w:rsidR="00CE4BFC">
        <w:t xml:space="preserve"> PAO1, an opportunistic pathogen. Nature 2000;</w:t>
      </w:r>
      <w:r w:rsidR="00CE4BFC" w:rsidRPr="000D51CB">
        <w:rPr>
          <w:b/>
        </w:rPr>
        <w:t>406</w:t>
      </w:r>
      <w:r w:rsidR="00CE4BFC">
        <w:t xml:space="preserve">(6799):959-64. </w:t>
      </w:r>
      <w:proofErr w:type="spellStart"/>
      <w:r w:rsidR="00CE4BFC">
        <w:t>doi</w:t>
      </w:r>
      <w:proofErr w:type="spellEnd"/>
      <w:r w:rsidR="00CE4BFC">
        <w:t xml:space="preserve">: </w:t>
      </w:r>
      <w:r w:rsidR="000C751C">
        <w:t>10.1038/35023079</w:t>
      </w:r>
      <w:r w:rsidR="00CE4BFC">
        <w:t xml:space="preserve"> </w:t>
      </w:r>
    </w:p>
    <w:p w14:paraId="74536592" w14:textId="77777777" w:rsidR="00107CFB" w:rsidRDefault="00107CFB" w:rsidP="003A0662">
      <w:pPr>
        <w:spacing w:line="480" w:lineRule="auto"/>
        <w:jc w:val="both"/>
      </w:pPr>
    </w:p>
    <w:p w14:paraId="3263EBA3" w14:textId="77777777" w:rsidR="00CF5543" w:rsidRDefault="00CF5543" w:rsidP="003A0662">
      <w:pPr>
        <w:spacing w:line="480" w:lineRule="auto"/>
        <w:jc w:val="both"/>
      </w:pPr>
    </w:p>
    <w:p w14:paraId="6E27746C" w14:textId="77777777" w:rsidR="00CF5543" w:rsidRDefault="00CF5543" w:rsidP="003A0662">
      <w:pPr>
        <w:spacing w:line="480" w:lineRule="auto"/>
        <w:jc w:val="both"/>
      </w:pPr>
    </w:p>
    <w:p w14:paraId="710A36E2" w14:textId="77777777" w:rsidR="00CF5543" w:rsidRDefault="00CF5543" w:rsidP="003A0662">
      <w:pPr>
        <w:spacing w:line="480" w:lineRule="auto"/>
        <w:jc w:val="both"/>
      </w:pPr>
    </w:p>
    <w:p w14:paraId="1BC2D68D" w14:textId="77777777" w:rsidR="00CF5543" w:rsidRDefault="00CF5543" w:rsidP="003A0662">
      <w:pPr>
        <w:spacing w:line="480" w:lineRule="auto"/>
        <w:jc w:val="both"/>
      </w:pPr>
    </w:p>
    <w:p w14:paraId="2CD92DFC" w14:textId="77777777" w:rsidR="00CF5543" w:rsidRDefault="00CF5543" w:rsidP="003A0662">
      <w:pPr>
        <w:spacing w:line="480" w:lineRule="auto"/>
        <w:jc w:val="both"/>
      </w:pPr>
    </w:p>
    <w:p w14:paraId="6E4AB7B4" w14:textId="77777777" w:rsidR="00CF5543" w:rsidRDefault="00CF5543" w:rsidP="003A0662">
      <w:pPr>
        <w:spacing w:line="480" w:lineRule="auto"/>
        <w:jc w:val="both"/>
      </w:pPr>
    </w:p>
    <w:p w14:paraId="4216EF7C" w14:textId="77777777" w:rsidR="00CF5543" w:rsidRDefault="00CF5543" w:rsidP="003A0662">
      <w:pPr>
        <w:spacing w:line="480" w:lineRule="auto"/>
        <w:jc w:val="both"/>
      </w:pPr>
    </w:p>
    <w:p w14:paraId="070609FA" w14:textId="77777777" w:rsidR="00CF5543" w:rsidRDefault="00CF5543" w:rsidP="003A0662">
      <w:pPr>
        <w:spacing w:line="480" w:lineRule="auto"/>
        <w:jc w:val="both"/>
      </w:pPr>
    </w:p>
    <w:p w14:paraId="78485B96" w14:textId="141274F7" w:rsidR="003A0662" w:rsidRDefault="003A0662" w:rsidP="003A0662">
      <w:pPr>
        <w:spacing w:line="480" w:lineRule="auto"/>
        <w:jc w:val="both"/>
        <w:rPr>
          <w:b/>
        </w:rPr>
      </w:pPr>
      <w:r>
        <w:rPr>
          <w:b/>
        </w:rPr>
        <w:t xml:space="preserve">Figure 1: </w:t>
      </w:r>
      <w:proofErr w:type="spellStart"/>
      <w:r w:rsidRPr="00D80F0E">
        <w:rPr>
          <w:b/>
        </w:rPr>
        <w:t>Surgihoney</w:t>
      </w:r>
      <w:r w:rsidR="00B162D1">
        <w:rPr>
          <w:b/>
        </w:rPr>
        <w:t>RO</w:t>
      </w:r>
      <w:r w:rsidRPr="00FC145D">
        <w:rPr>
          <w:b/>
          <w:vertAlign w:val="superscript"/>
        </w:rPr>
        <w:t>TM</w:t>
      </w:r>
      <w:proofErr w:type="spellEnd"/>
      <w:r w:rsidRPr="00D80F0E">
        <w:rPr>
          <w:b/>
        </w:rPr>
        <w:t xml:space="preserve"> treatment of </w:t>
      </w:r>
      <w:r w:rsidRPr="00D80F0E">
        <w:rPr>
          <w:b/>
          <w:i/>
        </w:rPr>
        <w:t>in vitro</w:t>
      </w:r>
      <w:r w:rsidRPr="00D80F0E">
        <w:rPr>
          <w:b/>
        </w:rPr>
        <w:t xml:space="preserve"> non-</w:t>
      </w:r>
      <w:proofErr w:type="spellStart"/>
      <w:r w:rsidRPr="00D80F0E">
        <w:rPr>
          <w:b/>
        </w:rPr>
        <w:t>typeable</w:t>
      </w:r>
      <w:proofErr w:type="spellEnd"/>
      <w:r w:rsidRPr="00D80F0E">
        <w:rPr>
          <w:b/>
        </w:rPr>
        <w:t xml:space="preserve"> </w:t>
      </w:r>
      <w:r w:rsidRPr="00D80F0E">
        <w:rPr>
          <w:b/>
          <w:i/>
        </w:rPr>
        <w:t xml:space="preserve">H. </w:t>
      </w:r>
      <w:proofErr w:type="spellStart"/>
      <w:r w:rsidRPr="00D80F0E">
        <w:rPr>
          <w:b/>
          <w:i/>
        </w:rPr>
        <w:t>influenzae</w:t>
      </w:r>
      <w:proofErr w:type="spellEnd"/>
      <w:r w:rsidRPr="00D80F0E">
        <w:rPr>
          <w:b/>
        </w:rPr>
        <w:t xml:space="preserve"> biofilms reduces viability in the presence of increasing H</w:t>
      </w:r>
      <w:r w:rsidRPr="00D80F0E">
        <w:rPr>
          <w:b/>
          <w:vertAlign w:val="subscript"/>
        </w:rPr>
        <w:t>2</w:t>
      </w:r>
      <w:r w:rsidRPr="00D80F0E">
        <w:rPr>
          <w:b/>
        </w:rPr>
        <w:t>O</w:t>
      </w:r>
      <w:r w:rsidRPr="00D80F0E">
        <w:rPr>
          <w:b/>
          <w:vertAlign w:val="subscript"/>
        </w:rPr>
        <w:t>2</w:t>
      </w:r>
      <w:r w:rsidRPr="00D80F0E">
        <w:rPr>
          <w:b/>
        </w:rPr>
        <w:t xml:space="preserve"> concentrations. </w:t>
      </w:r>
      <w:r>
        <w:rPr>
          <w:b/>
        </w:rPr>
        <w:t xml:space="preserve">(a) </w:t>
      </w:r>
      <w:proofErr w:type="spellStart"/>
      <w:r>
        <w:t>NTHi</w:t>
      </w:r>
      <w:proofErr w:type="spellEnd"/>
      <w:r w:rsidRPr="0029274E">
        <w:rPr>
          <w:i/>
        </w:rPr>
        <w:t xml:space="preserve"> in vitro</w:t>
      </w:r>
      <w:r w:rsidRPr="0029274E">
        <w:t xml:space="preserve"> planktonic cultures were grown in the presence of </w:t>
      </w:r>
      <w:proofErr w:type="spellStart"/>
      <w:r w:rsidRPr="0029274E">
        <w:t>SurghioneyRO</w:t>
      </w:r>
      <w:r w:rsidRPr="0029274E">
        <w:rPr>
          <w:vertAlign w:val="superscript"/>
        </w:rPr>
        <w:t>TM</w:t>
      </w:r>
      <w:proofErr w:type="spellEnd"/>
      <w:r w:rsidRPr="0029274E">
        <w:t xml:space="preserve"> </w:t>
      </w:r>
      <w:r>
        <w:t>or Acacia for 18 h then</w:t>
      </w:r>
      <w:r w:rsidRPr="0029274E">
        <w:t xml:space="preserve"> growth assessed by measurement of absorbance (OD</w:t>
      </w:r>
      <w:r w:rsidRPr="0029274E">
        <w:rPr>
          <w:sz w:val="20"/>
          <w:szCs w:val="20"/>
        </w:rPr>
        <w:t>595</w:t>
      </w:r>
      <w:r w:rsidRPr="0029274E">
        <w:t>).</w:t>
      </w:r>
      <w:r>
        <w:t xml:space="preserve"> </w:t>
      </w:r>
      <w:r w:rsidRPr="0029274E">
        <w:rPr>
          <w:b/>
        </w:rPr>
        <w:t xml:space="preserve">(b) </w:t>
      </w:r>
      <w:r>
        <w:t xml:space="preserve">Forty-eight hour </w:t>
      </w:r>
      <w:r w:rsidRPr="0029274E">
        <w:rPr>
          <w:i/>
        </w:rPr>
        <w:t>in vitro</w:t>
      </w:r>
      <w:r>
        <w:t xml:space="preserve"> </w:t>
      </w:r>
      <w:proofErr w:type="spellStart"/>
      <w:r>
        <w:t>NTHi</w:t>
      </w:r>
      <w:proofErr w:type="spellEnd"/>
      <w:r>
        <w:t xml:space="preserve"> biofilms were treated with </w:t>
      </w:r>
      <w:proofErr w:type="spellStart"/>
      <w:r w:rsidRPr="0029274E">
        <w:t>SurghioneyRO</w:t>
      </w:r>
      <w:r w:rsidRPr="0029274E">
        <w:rPr>
          <w:vertAlign w:val="superscript"/>
        </w:rPr>
        <w:t>TM</w:t>
      </w:r>
      <w:proofErr w:type="spellEnd"/>
      <w:r w:rsidRPr="0029274E">
        <w:t xml:space="preserve"> </w:t>
      </w:r>
      <w:r>
        <w:t xml:space="preserve">or Acacia for 2 h and biofilm viability measured by </w:t>
      </w:r>
      <w:proofErr w:type="spellStart"/>
      <w:r>
        <w:t>c.f.u</w:t>
      </w:r>
      <w:proofErr w:type="spellEnd"/>
      <w:r>
        <w:t xml:space="preserve">. enumeration. </w:t>
      </w:r>
      <w:r w:rsidRPr="0029274E">
        <w:rPr>
          <w:b/>
        </w:rPr>
        <w:t xml:space="preserve">(c) </w:t>
      </w:r>
      <w:proofErr w:type="spellStart"/>
      <w:r w:rsidRPr="0029274E">
        <w:t>Fluorimetric</w:t>
      </w:r>
      <w:proofErr w:type="spellEnd"/>
      <w:r w:rsidRPr="0029274E">
        <w:t xml:space="preserve"> measurements of H</w:t>
      </w:r>
      <w:r w:rsidRPr="0029274E">
        <w:rPr>
          <w:vertAlign w:val="subscript"/>
        </w:rPr>
        <w:t>2</w:t>
      </w:r>
      <w:r w:rsidRPr="0029274E">
        <w:t>O</w:t>
      </w:r>
      <w:r w:rsidRPr="0029274E">
        <w:rPr>
          <w:vertAlign w:val="subscript"/>
        </w:rPr>
        <w:t>2</w:t>
      </w:r>
      <w:r w:rsidRPr="0029274E">
        <w:t xml:space="preserve"> production by</w:t>
      </w:r>
      <w:r>
        <w:t xml:space="preserve"> different</w:t>
      </w:r>
      <w:r w:rsidRPr="0029274E">
        <w:t xml:space="preserve"> </w:t>
      </w:r>
      <w:proofErr w:type="spellStart"/>
      <w:r w:rsidRPr="0029274E">
        <w:t>Surgihoney</w:t>
      </w:r>
      <w:r>
        <w:t>RO</w:t>
      </w:r>
      <w:r w:rsidRPr="0029274E">
        <w:rPr>
          <w:vertAlign w:val="superscript"/>
        </w:rPr>
        <w:t>TM</w:t>
      </w:r>
      <w:proofErr w:type="spellEnd"/>
      <w:r w:rsidRPr="0029274E">
        <w:t xml:space="preserve"> and Acacia </w:t>
      </w:r>
      <w:r>
        <w:t xml:space="preserve">concentrations at 2 h. </w:t>
      </w:r>
      <w:r w:rsidRPr="0029274E">
        <w:rPr>
          <w:b/>
        </w:rPr>
        <w:t>(d)</w:t>
      </w:r>
      <w:r>
        <w:t xml:space="preserve"> Forty-eight hour </w:t>
      </w:r>
      <w:r w:rsidRPr="0029274E">
        <w:rPr>
          <w:i/>
        </w:rPr>
        <w:t>in vitro</w:t>
      </w:r>
      <w:r>
        <w:t xml:space="preserve"> </w:t>
      </w:r>
      <w:proofErr w:type="spellStart"/>
      <w:r>
        <w:t>NTHi</w:t>
      </w:r>
      <w:proofErr w:type="spellEnd"/>
      <w:r>
        <w:t xml:space="preserve"> biofilms treated with HBSS adjusted to pH6.3 (equivalent pH to 71 g/L </w:t>
      </w:r>
      <w:proofErr w:type="spellStart"/>
      <w:r>
        <w:t>SurgihoneyRO</w:t>
      </w:r>
      <w:r w:rsidRPr="0029274E">
        <w:rPr>
          <w:vertAlign w:val="superscript"/>
        </w:rPr>
        <w:t>TM</w:t>
      </w:r>
      <w:proofErr w:type="spellEnd"/>
      <w:r>
        <w:t xml:space="preserve">) for 2 h and biofilm viability measured by </w:t>
      </w:r>
      <w:proofErr w:type="spellStart"/>
      <w:r>
        <w:t>c.f.u</w:t>
      </w:r>
      <w:proofErr w:type="spellEnd"/>
      <w:r>
        <w:t>. enumeration.</w:t>
      </w:r>
      <w:r w:rsidR="00EC48D2">
        <w:t xml:space="preserve"> </w:t>
      </w:r>
      <w:r w:rsidR="00EC48D2" w:rsidRPr="00592731">
        <w:rPr>
          <w:b/>
        </w:rPr>
        <w:t>(e)</w:t>
      </w:r>
      <w:r>
        <w:t xml:space="preserve"> </w:t>
      </w:r>
      <w:r w:rsidR="0029685F">
        <w:t xml:space="preserve">Forty-eight hour </w:t>
      </w:r>
      <w:r w:rsidR="0029685F" w:rsidRPr="00592731">
        <w:rPr>
          <w:i/>
        </w:rPr>
        <w:t>in vitro</w:t>
      </w:r>
      <w:r w:rsidR="0029685F">
        <w:t xml:space="preserve"> </w:t>
      </w:r>
      <w:proofErr w:type="spellStart"/>
      <w:r w:rsidR="0029685F">
        <w:t>NTHi</w:t>
      </w:r>
      <w:proofErr w:type="spellEnd"/>
      <w:r w:rsidR="0029685F">
        <w:t xml:space="preserve"> biofilms treated for 2 h with </w:t>
      </w:r>
      <w:proofErr w:type="spellStart"/>
      <w:r w:rsidR="0029685F">
        <w:t>SurgihoneyRO</w:t>
      </w:r>
      <w:r w:rsidR="0029685F" w:rsidRPr="00592731">
        <w:rPr>
          <w:vertAlign w:val="superscript"/>
        </w:rPr>
        <w:t>TM</w:t>
      </w:r>
      <w:proofErr w:type="spellEnd"/>
      <w:r w:rsidR="0029685F">
        <w:t xml:space="preserve"> in the presence of catalase and biofilm viability measured by </w:t>
      </w:r>
      <w:proofErr w:type="spellStart"/>
      <w:r w:rsidR="0029685F">
        <w:t>c.f.u</w:t>
      </w:r>
      <w:proofErr w:type="spellEnd"/>
      <w:r w:rsidR="0029685F">
        <w:t xml:space="preserve">. enumeration. </w:t>
      </w:r>
      <w:r w:rsidRPr="0029274E">
        <w:t>*P</w:t>
      </w:r>
      <w:r w:rsidRPr="0029274E">
        <w:rPr>
          <w:rFonts w:eastAsia="MS Gothic"/>
          <w:color w:val="000000"/>
        </w:rPr>
        <w:t>≤</w:t>
      </w:r>
      <w:r w:rsidRPr="0029274E">
        <w:t>0.</w:t>
      </w:r>
      <w:proofErr w:type="gramStart"/>
      <w:r w:rsidRPr="0029274E">
        <w:t>05;  *</w:t>
      </w:r>
      <w:proofErr w:type="gramEnd"/>
      <w:r w:rsidRPr="0029274E">
        <w:t>*P</w:t>
      </w:r>
      <w:r w:rsidRPr="0029274E">
        <w:rPr>
          <w:rFonts w:eastAsia="MS Gothic"/>
          <w:color w:val="000000"/>
        </w:rPr>
        <w:t>≤</w:t>
      </w:r>
      <w:r w:rsidRPr="0029274E">
        <w:t>0.01.</w:t>
      </w:r>
    </w:p>
    <w:p w14:paraId="7D5BB571" w14:textId="77777777" w:rsidR="003A0662" w:rsidRDefault="003A0662" w:rsidP="003A0662">
      <w:pPr>
        <w:spacing w:line="480" w:lineRule="auto"/>
        <w:rPr>
          <w:b/>
        </w:rPr>
      </w:pPr>
    </w:p>
    <w:p w14:paraId="424C9FB2" w14:textId="4D683BAB" w:rsidR="003A0662" w:rsidRDefault="003A0662" w:rsidP="003A0662">
      <w:pPr>
        <w:spacing w:line="480" w:lineRule="auto"/>
        <w:jc w:val="both"/>
        <w:rPr>
          <w:b/>
          <w:lang w:val="en-US"/>
        </w:rPr>
      </w:pPr>
      <w:r>
        <w:rPr>
          <w:b/>
          <w:lang w:val="en-US"/>
        </w:rPr>
        <w:t xml:space="preserve">Figure 2: </w:t>
      </w:r>
      <w:proofErr w:type="spellStart"/>
      <w:r w:rsidRPr="00BC6D62">
        <w:rPr>
          <w:b/>
        </w:rPr>
        <w:t>Surgihoney</w:t>
      </w:r>
      <w:r>
        <w:rPr>
          <w:b/>
        </w:rPr>
        <w:t>RO</w:t>
      </w:r>
      <w:r w:rsidRPr="00D80727">
        <w:rPr>
          <w:b/>
          <w:vertAlign w:val="superscript"/>
        </w:rPr>
        <w:t>TM</w:t>
      </w:r>
      <w:proofErr w:type="spellEnd"/>
      <w:r w:rsidRPr="00BC6D62">
        <w:rPr>
          <w:b/>
        </w:rPr>
        <w:t xml:space="preserve"> is more effective than co-</w:t>
      </w:r>
      <w:proofErr w:type="spellStart"/>
      <w:r w:rsidRPr="00BC6D62">
        <w:rPr>
          <w:b/>
        </w:rPr>
        <w:t>amoxiclav</w:t>
      </w:r>
      <w:proofErr w:type="spellEnd"/>
      <w:r w:rsidRPr="00BC6D62">
        <w:t xml:space="preserve"> </w:t>
      </w:r>
      <w:r w:rsidRPr="00BC6D62">
        <w:rPr>
          <w:b/>
        </w:rPr>
        <w:t>in the</w:t>
      </w:r>
      <w:r w:rsidRPr="00BC6D62">
        <w:t xml:space="preserve"> </w:t>
      </w:r>
      <w:r w:rsidRPr="00BC6D62">
        <w:rPr>
          <w:b/>
        </w:rPr>
        <w:t xml:space="preserve">treatment of </w:t>
      </w:r>
      <w:r w:rsidRPr="00BC6D62">
        <w:rPr>
          <w:b/>
          <w:i/>
        </w:rPr>
        <w:t>in vitro</w:t>
      </w:r>
      <w:r w:rsidRPr="00BC6D62">
        <w:rPr>
          <w:b/>
        </w:rPr>
        <w:t xml:space="preserve"> non-</w:t>
      </w:r>
      <w:proofErr w:type="spellStart"/>
      <w:r w:rsidRPr="00BC6D62">
        <w:rPr>
          <w:b/>
        </w:rPr>
        <w:t>typeable</w:t>
      </w:r>
      <w:proofErr w:type="spellEnd"/>
      <w:r w:rsidRPr="00BC6D62">
        <w:rPr>
          <w:b/>
        </w:rPr>
        <w:t xml:space="preserve"> </w:t>
      </w:r>
      <w:r w:rsidRPr="00BC6D62">
        <w:rPr>
          <w:b/>
          <w:i/>
        </w:rPr>
        <w:t xml:space="preserve">H. </w:t>
      </w:r>
      <w:proofErr w:type="spellStart"/>
      <w:r w:rsidRPr="00BC6D62">
        <w:rPr>
          <w:b/>
          <w:i/>
        </w:rPr>
        <w:t>influenzae</w:t>
      </w:r>
      <w:proofErr w:type="spellEnd"/>
      <w:r w:rsidRPr="00BC6D62">
        <w:rPr>
          <w:b/>
        </w:rPr>
        <w:t xml:space="preserve"> biofilms.</w:t>
      </w:r>
      <w:r>
        <w:rPr>
          <w:b/>
        </w:rPr>
        <w:t xml:space="preserve"> (a) </w:t>
      </w:r>
      <w:r w:rsidRPr="00D80727">
        <w:t xml:space="preserve">Forty-eight hour </w:t>
      </w:r>
      <w:r w:rsidRPr="00D80727">
        <w:rPr>
          <w:i/>
        </w:rPr>
        <w:t>in vitro</w:t>
      </w:r>
      <w:r w:rsidRPr="00D80727">
        <w:t xml:space="preserve"> </w:t>
      </w:r>
      <w:proofErr w:type="spellStart"/>
      <w:r w:rsidRPr="00D80727">
        <w:t>NTHi</w:t>
      </w:r>
      <w:proofErr w:type="spellEnd"/>
      <w:r w:rsidRPr="00D80727">
        <w:t xml:space="preserve"> biofilms were treated with 71 g/L </w:t>
      </w:r>
      <w:proofErr w:type="spellStart"/>
      <w:r w:rsidRPr="00D80727">
        <w:t>SurgihoneyRO</w:t>
      </w:r>
      <w:r w:rsidRPr="00D80727">
        <w:rPr>
          <w:vertAlign w:val="superscript"/>
        </w:rPr>
        <w:t>TM</w:t>
      </w:r>
      <w:proofErr w:type="spellEnd"/>
      <w:r w:rsidRPr="00D80727">
        <w:t xml:space="preserve"> and 300/60 </w:t>
      </w:r>
      <w:r w:rsidRPr="00D80727">
        <w:rPr>
          <w:rFonts w:cs="Lucida Grande"/>
          <w:color w:val="000000"/>
        </w:rPr>
        <w:t>μ</w:t>
      </w:r>
      <w:r w:rsidRPr="00D80727">
        <w:t>g.ml co-</w:t>
      </w:r>
      <w:proofErr w:type="spellStart"/>
      <w:r w:rsidRPr="00D80727">
        <w:t>amoxiclav</w:t>
      </w:r>
      <w:proofErr w:type="spellEnd"/>
      <w:r w:rsidRPr="00D80727">
        <w:t xml:space="preserve"> alone, and in combination for 2 hours with viability measured by </w:t>
      </w:r>
      <w:proofErr w:type="spellStart"/>
      <w:r w:rsidRPr="00D80727">
        <w:t>c.f.u</w:t>
      </w:r>
      <w:proofErr w:type="spellEnd"/>
      <w:r w:rsidRPr="00D80727">
        <w:t>. enumeration.</w:t>
      </w:r>
      <w:r>
        <w:t xml:space="preserve"> </w:t>
      </w:r>
      <w:r w:rsidRPr="00D80727">
        <w:t xml:space="preserve">Confocal </w:t>
      </w:r>
      <w:r>
        <w:t>microscopy was performed on</w:t>
      </w:r>
      <w:r w:rsidRPr="00D80727">
        <w:t xml:space="preserve"> </w:t>
      </w:r>
      <w:r>
        <w:rPr>
          <w:b/>
        </w:rPr>
        <w:t>(b</w:t>
      </w:r>
      <w:r w:rsidRPr="00D80727">
        <w:rPr>
          <w:b/>
        </w:rPr>
        <w:t>)</w:t>
      </w:r>
      <w:r>
        <w:t xml:space="preserve"> untreated </w:t>
      </w:r>
      <w:r w:rsidRPr="00D80727">
        <w:t xml:space="preserve">48 h </w:t>
      </w:r>
      <w:proofErr w:type="spellStart"/>
      <w:r w:rsidRPr="00D80727">
        <w:t>NTHi</w:t>
      </w:r>
      <w:proofErr w:type="spellEnd"/>
      <w:r w:rsidRPr="00D80727">
        <w:t xml:space="preserve"> biofilms</w:t>
      </w:r>
      <w:r>
        <w:t>, biofilms</w:t>
      </w:r>
      <w:r w:rsidRPr="00D80727">
        <w:t xml:space="preserve"> treated for 2 hours with </w:t>
      </w:r>
      <w:r>
        <w:rPr>
          <w:b/>
        </w:rPr>
        <w:t>(c</w:t>
      </w:r>
      <w:r w:rsidRPr="00D80727">
        <w:rPr>
          <w:b/>
        </w:rPr>
        <w:t>)</w:t>
      </w:r>
      <w:r w:rsidRPr="00D80727">
        <w:t xml:space="preserve"> 300/60 </w:t>
      </w:r>
      <w:r w:rsidRPr="00D80727">
        <w:rPr>
          <w:rFonts w:asciiTheme="majorHAnsi" w:hAnsiTheme="majorHAnsi" w:cs="Lucida Grande"/>
          <w:color w:val="000000"/>
        </w:rPr>
        <w:t>μ</w:t>
      </w:r>
      <w:r w:rsidRPr="00D80727">
        <w:t>g.ml co-</w:t>
      </w:r>
      <w:proofErr w:type="spellStart"/>
      <w:r w:rsidRPr="00D80727">
        <w:t>amoxiclav</w:t>
      </w:r>
      <w:proofErr w:type="spellEnd"/>
      <w:r w:rsidR="00AD7E7D">
        <w:t>,</w:t>
      </w:r>
      <w:r w:rsidRPr="00D80727">
        <w:t xml:space="preserve"> and </w:t>
      </w:r>
      <w:r>
        <w:rPr>
          <w:b/>
        </w:rPr>
        <w:t>(d</w:t>
      </w:r>
      <w:r w:rsidRPr="00D80727">
        <w:rPr>
          <w:b/>
        </w:rPr>
        <w:t xml:space="preserve">) </w:t>
      </w:r>
      <w:r w:rsidRPr="00D80727">
        <w:t xml:space="preserve">71 g/L </w:t>
      </w:r>
      <w:proofErr w:type="spellStart"/>
      <w:r w:rsidRPr="00D80727">
        <w:t>SurgihoneyRO</w:t>
      </w:r>
      <w:r w:rsidRPr="00D80727">
        <w:rPr>
          <w:vertAlign w:val="superscript"/>
        </w:rPr>
        <w:t>TM</w:t>
      </w:r>
      <w:proofErr w:type="spellEnd"/>
      <w:r w:rsidRPr="00D80727">
        <w:t>. Biofilms were imaged using Live/Dead staining to visualize live cells (green fluorescence) and dead cells (red fluorescence)</w:t>
      </w:r>
      <w:r w:rsidR="00AD7E7D">
        <w:t xml:space="preserve">. </w:t>
      </w:r>
      <w:r w:rsidR="006356A9" w:rsidRPr="00592731">
        <w:rPr>
          <w:b/>
        </w:rPr>
        <w:t>(e)</w:t>
      </w:r>
      <w:r w:rsidR="006356A9">
        <w:t xml:space="preserve"> </w:t>
      </w:r>
      <w:r w:rsidR="00AD7E7D">
        <w:t>M</w:t>
      </w:r>
      <w:r w:rsidR="006356A9">
        <w:t>aximum biofilm height</w:t>
      </w:r>
      <w:r w:rsidR="00AD7E7D">
        <w:t xml:space="preserve"> measured using Leica </w:t>
      </w:r>
      <w:r w:rsidR="00247507">
        <w:t xml:space="preserve">confocal </w:t>
      </w:r>
      <w:r w:rsidR="00AD7E7D">
        <w:t>software</w:t>
      </w:r>
      <w:r w:rsidR="006356A9">
        <w:t>.</w:t>
      </w:r>
      <w:r w:rsidR="0058521E">
        <w:t xml:space="preserve"> </w:t>
      </w:r>
      <w:r w:rsidRPr="0029274E">
        <w:t>*P</w:t>
      </w:r>
      <w:r w:rsidRPr="0029274E">
        <w:rPr>
          <w:rFonts w:eastAsia="MS Gothic"/>
          <w:color w:val="000000"/>
        </w:rPr>
        <w:t>≤</w:t>
      </w:r>
      <w:r w:rsidRPr="0029274E">
        <w:t>0.05</w:t>
      </w:r>
      <w:r>
        <w:t>.</w:t>
      </w:r>
    </w:p>
    <w:p w14:paraId="14E642D1" w14:textId="77777777" w:rsidR="003A0662" w:rsidRDefault="003A0662" w:rsidP="003A0662">
      <w:pPr>
        <w:spacing w:line="480" w:lineRule="auto"/>
        <w:rPr>
          <w:b/>
          <w:lang w:val="en-US"/>
        </w:rPr>
      </w:pPr>
    </w:p>
    <w:p w14:paraId="18A4B644" w14:textId="3579C5F6" w:rsidR="003A0662" w:rsidRPr="00D57CA8" w:rsidRDefault="003A0662" w:rsidP="003A0662">
      <w:pPr>
        <w:spacing w:line="480" w:lineRule="auto"/>
        <w:jc w:val="both"/>
      </w:pPr>
      <w:r>
        <w:rPr>
          <w:b/>
          <w:lang w:val="en-US"/>
        </w:rPr>
        <w:t xml:space="preserve">Figure 3: </w:t>
      </w:r>
      <w:proofErr w:type="spellStart"/>
      <w:r>
        <w:rPr>
          <w:b/>
          <w:lang w:val="en-US"/>
        </w:rPr>
        <w:t>SurgihoneyRO</w:t>
      </w:r>
      <w:r w:rsidRPr="00D57CA8">
        <w:rPr>
          <w:b/>
          <w:vertAlign w:val="superscript"/>
          <w:lang w:val="en-US"/>
        </w:rPr>
        <w:t>TM</w:t>
      </w:r>
      <w:proofErr w:type="spellEnd"/>
      <w:r>
        <w:rPr>
          <w:b/>
          <w:lang w:val="en-US"/>
        </w:rPr>
        <w:t xml:space="preserve"> was ineffective in the treatment of established methicillin-resistant </w:t>
      </w:r>
      <w:r w:rsidRPr="00D57CA8">
        <w:rPr>
          <w:b/>
          <w:i/>
          <w:lang w:val="en-US"/>
        </w:rPr>
        <w:t xml:space="preserve">S. </w:t>
      </w:r>
      <w:proofErr w:type="spellStart"/>
      <w:r w:rsidRPr="00D57CA8">
        <w:rPr>
          <w:b/>
          <w:i/>
          <w:lang w:val="en-US"/>
        </w:rPr>
        <w:t>aureus</w:t>
      </w:r>
      <w:proofErr w:type="spellEnd"/>
      <w:r>
        <w:rPr>
          <w:b/>
          <w:lang w:val="en-US"/>
        </w:rPr>
        <w:t xml:space="preserve"> and </w:t>
      </w:r>
      <w:r w:rsidRPr="00D57CA8">
        <w:rPr>
          <w:b/>
          <w:i/>
          <w:lang w:val="en-US"/>
        </w:rPr>
        <w:t xml:space="preserve">P. </w:t>
      </w:r>
      <w:proofErr w:type="spellStart"/>
      <w:r w:rsidRPr="00D57CA8">
        <w:rPr>
          <w:b/>
          <w:i/>
          <w:lang w:val="en-US"/>
        </w:rPr>
        <w:t>aeruginosa</w:t>
      </w:r>
      <w:proofErr w:type="spellEnd"/>
      <w:r>
        <w:rPr>
          <w:b/>
          <w:lang w:val="en-US"/>
        </w:rPr>
        <w:t xml:space="preserve"> biofilms. </w:t>
      </w:r>
      <w:r w:rsidRPr="00D57CA8">
        <w:rPr>
          <w:lang w:val="en-US"/>
        </w:rPr>
        <w:t xml:space="preserve">Forty-eight hour </w:t>
      </w:r>
      <w:r>
        <w:rPr>
          <w:lang w:val="en-US"/>
        </w:rPr>
        <w:t xml:space="preserve">MRSA and </w:t>
      </w:r>
      <w:r w:rsidRPr="00D57CA8">
        <w:rPr>
          <w:i/>
          <w:lang w:val="en-US"/>
        </w:rPr>
        <w:t xml:space="preserve">P. </w:t>
      </w:r>
      <w:proofErr w:type="spellStart"/>
      <w:r w:rsidRPr="00D57CA8">
        <w:rPr>
          <w:i/>
          <w:lang w:val="en-US"/>
        </w:rPr>
        <w:t>aeruginosa</w:t>
      </w:r>
      <w:proofErr w:type="spellEnd"/>
      <w:r>
        <w:rPr>
          <w:lang w:val="en-US"/>
        </w:rPr>
        <w:t xml:space="preserve"> biofilms were treated for 2 h with 71 g/L </w:t>
      </w:r>
      <w:proofErr w:type="spellStart"/>
      <w:r>
        <w:rPr>
          <w:lang w:val="en-US"/>
        </w:rPr>
        <w:t>SurgihoneyRO</w:t>
      </w:r>
      <w:r w:rsidRPr="004C0044">
        <w:rPr>
          <w:vertAlign w:val="superscript"/>
          <w:lang w:val="en-US"/>
        </w:rPr>
        <w:t>TM</w:t>
      </w:r>
      <w:proofErr w:type="spellEnd"/>
      <w:r>
        <w:rPr>
          <w:lang w:val="en-US"/>
        </w:rPr>
        <w:t xml:space="preserve"> </w:t>
      </w:r>
      <w:r w:rsidR="00C80D47">
        <w:rPr>
          <w:lang w:val="en-US"/>
        </w:rPr>
        <w:t xml:space="preserve">or </w:t>
      </w:r>
      <w:r w:rsidR="004048F5">
        <w:rPr>
          <w:lang w:val="en-US"/>
        </w:rPr>
        <w:t xml:space="preserve">Acacia </w:t>
      </w:r>
      <w:r>
        <w:rPr>
          <w:lang w:val="en-US"/>
        </w:rPr>
        <w:t xml:space="preserve">and biofilm viability measured by </w:t>
      </w:r>
      <w:proofErr w:type="spellStart"/>
      <w:r>
        <w:rPr>
          <w:lang w:val="en-US"/>
        </w:rPr>
        <w:t>c.f.u</w:t>
      </w:r>
      <w:proofErr w:type="spellEnd"/>
      <w:r>
        <w:rPr>
          <w:lang w:val="en-US"/>
        </w:rPr>
        <w:t xml:space="preserve">. enumeration. </w:t>
      </w:r>
      <w:r w:rsidRPr="0029274E">
        <w:t>*P</w:t>
      </w:r>
      <w:r w:rsidRPr="0029274E">
        <w:rPr>
          <w:rFonts w:eastAsia="MS Gothic"/>
          <w:color w:val="000000"/>
        </w:rPr>
        <w:t>≤</w:t>
      </w:r>
      <w:r w:rsidRPr="0029274E">
        <w:t>0.05</w:t>
      </w:r>
      <w:r>
        <w:t>.</w:t>
      </w:r>
    </w:p>
    <w:sectPr w:rsidR="003A0662" w:rsidRPr="00D57CA8" w:rsidSect="00363745">
      <w:pgSz w:w="11900" w:h="16840"/>
      <w:pgMar w:top="1440" w:right="1800" w:bottom="1440" w:left="1800" w:header="708" w:footer="708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 Bold Italic">
    <w:charset w:val="00"/>
    <w:family w:val="auto"/>
    <w:pitch w:val="variable"/>
    <w:sig w:usb0="E00002FF" w:usb1="4000045F" w:usb2="00000000" w:usb3="00000000" w:csb0="0000019F" w:csb1="00000000"/>
  </w:font>
  <w:font w:name="MS Gothic">
    <w:panose1 w:val="020B0609070205080204"/>
    <w:charset w:val="80"/>
    <w:family w:val="auto"/>
    <w:pitch w:val="variable"/>
    <w:sig w:usb0="E00002FF" w:usb1="6AC7FDFB" w:usb2="08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911707"/>
    <w:multiLevelType w:val="hybridMultilevel"/>
    <w:tmpl w:val="C14E71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476557"/>
    <w:multiLevelType w:val="hybridMultilevel"/>
    <w:tmpl w:val="D07E11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BMJ&lt;/Style&gt;&lt;LeftDelim&gt;{&lt;/LeftDelim&gt;&lt;RightDelim&gt;}&lt;/RightDelim&gt;&lt;FontName&gt;Cambria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rddzrwfepz5fwbet2d359dsfv0apdr5ss29r&quot;&gt;NTHi - SRO paper&lt;record-ids&gt;&lt;item&gt;1&lt;/item&gt;&lt;item&gt;2&lt;/item&gt;&lt;item&gt;3&lt;/item&gt;&lt;item&gt;4&lt;/item&gt;&lt;item&gt;5&lt;/item&gt;&lt;item&gt;6&lt;/item&gt;&lt;item&gt;7&lt;/item&gt;&lt;item&gt;8&lt;/item&gt;&lt;item&gt;10&lt;/item&gt;&lt;item&gt;11&lt;/item&gt;&lt;item&gt;12&lt;/item&gt;&lt;/record-ids&gt;&lt;/item&gt;&lt;/Libraries&gt;"/>
  </w:docVars>
  <w:rsids>
    <w:rsidRoot w:val="00CC7B37"/>
    <w:rsid w:val="00001756"/>
    <w:rsid w:val="00003CCE"/>
    <w:rsid w:val="00003D74"/>
    <w:rsid w:val="00011C62"/>
    <w:rsid w:val="000123A7"/>
    <w:rsid w:val="000138EA"/>
    <w:rsid w:val="00013B5A"/>
    <w:rsid w:val="00015885"/>
    <w:rsid w:val="00020A78"/>
    <w:rsid w:val="00022B42"/>
    <w:rsid w:val="00022F7E"/>
    <w:rsid w:val="00023944"/>
    <w:rsid w:val="00024B97"/>
    <w:rsid w:val="00025412"/>
    <w:rsid w:val="00025BA1"/>
    <w:rsid w:val="000328DE"/>
    <w:rsid w:val="00033B8D"/>
    <w:rsid w:val="000353D4"/>
    <w:rsid w:val="00035B5D"/>
    <w:rsid w:val="0003621F"/>
    <w:rsid w:val="00041BD5"/>
    <w:rsid w:val="0005211B"/>
    <w:rsid w:val="000527AE"/>
    <w:rsid w:val="00054B4C"/>
    <w:rsid w:val="0005504B"/>
    <w:rsid w:val="00056A45"/>
    <w:rsid w:val="0005749F"/>
    <w:rsid w:val="00057A0A"/>
    <w:rsid w:val="0006079B"/>
    <w:rsid w:val="00061DC7"/>
    <w:rsid w:val="00063FF1"/>
    <w:rsid w:val="00066B91"/>
    <w:rsid w:val="00066C53"/>
    <w:rsid w:val="000765B5"/>
    <w:rsid w:val="00082C3F"/>
    <w:rsid w:val="0008377D"/>
    <w:rsid w:val="000853B8"/>
    <w:rsid w:val="000854ED"/>
    <w:rsid w:val="00095561"/>
    <w:rsid w:val="00095FF8"/>
    <w:rsid w:val="000A0262"/>
    <w:rsid w:val="000A45F1"/>
    <w:rsid w:val="000B0950"/>
    <w:rsid w:val="000B0AC2"/>
    <w:rsid w:val="000B23EA"/>
    <w:rsid w:val="000B29EC"/>
    <w:rsid w:val="000B7D2F"/>
    <w:rsid w:val="000C12CB"/>
    <w:rsid w:val="000C2D52"/>
    <w:rsid w:val="000C6F68"/>
    <w:rsid w:val="000C714A"/>
    <w:rsid w:val="000C7153"/>
    <w:rsid w:val="000C751C"/>
    <w:rsid w:val="000D0C53"/>
    <w:rsid w:val="000D406A"/>
    <w:rsid w:val="000D50DD"/>
    <w:rsid w:val="000D51CB"/>
    <w:rsid w:val="000D593E"/>
    <w:rsid w:val="000D608C"/>
    <w:rsid w:val="000D6EED"/>
    <w:rsid w:val="000E4353"/>
    <w:rsid w:val="000E5F92"/>
    <w:rsid w:val="000E637E"/>
    <w:rsid w:val="000F0DDD"/>
    <w:rsid w:val="000F1AB5"/>
    <w:rsid w:val="000F1BF2"/>
    <w:rsid w:val="000F1F2E"/>
    <w:rsid w:val="000F386E"/>
    <w:rsid w:val="000F4BB0"/>
    <w:rsid w:val="000F7E26"/>
    <w:rsid w:val="00107A49"/>
    <w:rsid w:val="00107CFB"/>
    <w:rsid w:val="00107D83"/>
    <w:rsid w:val="00110D34"/>
    <w:rsid w:val="0011192A"/>
    <w:rsid w:val="001125C7"/>
    <w:rsid w:val="00113E49"/>
    <w:rsid w:val="00114146"/>
    <w:rsid w:val="001142B8"/>
    <w:rsid w:val="00116B4F"/>
    <w:rsid w:val="0011776E"/>
    <w:rsid w:val="0011794E"/>
    <w:rsid w:val="001217B8"/>
    <w:rsid w:val="00121823"/>
    <w:rsid w:val="00121A8C"/>
    <w:rsid w:val="001309D2"/>
    <w:rsid w:val="001311ED"/>
    <w:rsid w:val="00135D65"/>
    <w:rsid w:val="001429A3"/>
    <w:rsid w:val="00142D0D"/>
    <w:rsid w:val="001455CC"/>
    <w:rsid w:val="00146F97"/>
    <w:rsid w:val="00150FD4"/>
    <w:rsid w:val="00151E40"/>
    <w:rsid w:val="001536F3"/>
    <w:rsid w:val="0015383F"/>
    <w:rsid w:val="00154899"/>
    <w:rsid w:val="00154B50"/>
    <w:rsid w:val="001573D0"/>
    <w:rsid w:val="00157B64"/>
    <w:rsid w:val="001601BB"/>
    <w:rsid w:val="001604B3"/>
    <w:rsid w:val="00164CC2"/>
    <w:rsid w:val="00164E85"/>
    <w:rsid w:val="00170357"/>
    <w:rsid w:val="001724DE"/>
    <w:rsid w:val="00173261"/>
    <w:rsid w:val="00173297"/>
    <w:rsid w:val="00174272"/>
    <w:rsid w:val="00174554"/>
    <w:rsid w:val="00175C6D"/>
    <w:rsid w:val="00177212"/>
    <w:rsid w:val="001830B5"/>
    <w:rsid w:val="00184421"/>
    <w:rsid w:val="001909F7"/>
    <w:rsid w:val="001961AA"/>
    <w:rsid w:val="00197B19"/>
    <w:rsid w:val="001A5542"/>
    <w:rsid w:val="001B1569"/>
    <w:rsid w:val="001B26F0"/>
    <w:rsid w:val="001B6AE2"/>
    <w:rsid w:val="001C1843"/>
    <w:rsid w:val="001C2C96"/>
    <w:rsid w:val="001C2F8E"/>
    <w:rsid w:val="001C4AB3"/>
    <w:rsid w:val="001D56C3"/>
    <w:rsid w:val="001D7276"/>
    <w:rsid w:val="001E0636"/>
    <w:rsid w:val="001E5249"/>
    <w:rsid w:val="001F0A78"/>
    <w:rsid w:val="001F19C1"/>
    <w:rsid w:val="001F3631"/>
    <w:rsid w:val="001F45AA"/>
    <w:rsid w:val="001F516E"/>
    <w:rsid w:val="001F7C26"/>
    <w:rsid w:val="00200582"/>
    <w:rsid w:val="00202157"/>
    <w:rsid w:val="00202C12"/>
    <w:rsid w:val="00203E93"/>
    <w:rsid w:val="00204C50"/>
    <w:rsid w:val="00206488"/>
    <w:rsid w:val="00206F22"/>
    <w:rsid w:val="0021003F"/>
    <w:rsid w:val="00211BBD"/>
    <w:rsid w:val="0021214C"/>
    <w:rsid w:val="00213022"/>
    <w:rsid w:val="0021360E"/>
    <w:rsid w:val="00213757"/>
    <w:rsid w:val="00217A3D"/>
    <w:rsid w:val="00220D34"/>
    <w:rsid w:val="0022646E"/>
    <w:rsid w:val="00226646"/>
    <w:rsid w:val="0024376A"/>
    <w:rsid w:val="002444F8"/>
    <w:rsid w:val="00245C35"/>
    <w:rsid w:val="00247507"/>
    <w:rsid w:val="002501B7"/>
    <w:rsid w:val="002504C5"/>
    <w:rsid w:val="00250A9E"/>
    <w:rsid w:val="002510C8"/>
    <w:rsid w:val="00251E24"/>
    <w:rsid w:val="00253265"/>
    <w:rsid w:val="0025609E"/>
    <w:rsid w:val="00257AFF"/>
    <w:rsid w:val="0026079C"/>
    <w:rsid w:val="00260D4A"/>
    <w:rsid w:val="00261CC2"/>
    <w:rsid w:val="00262E08"/>
    <w:rsid w:val="00263AC3"/>
    <w:rsid w:val="00264BD6"/>
    <w:rsid w:val="00265CAE"/>
    <w:rsid w:val="00266DD5"/>
    <w:rsid w:val="00267348"/>
    <w:rsid w:val="00267DE7"/>
    <w:rsid w:val="00271BB7"/>
    <w:rsid w:val="00280AC2"/>
    <w:rsid w:val="00284963"/>
    <w:rsid w:val="002849A9"/>
    <w:rsid w:val="00285113"/>
    <w:rsid w:val="00286B9B"/>
    <w:rsid w:val="00290A2E"/>
    <w:rsid w:val="002918CC"/>
    <w:rsid w:val="0029274E"/>
    <w:rsid w:val="00292ABB"/>
    <w:rsid w:val="00295FB2"/>
    <w:rsid w:val="0029685F"/>
    <w:rsid w:val="002A0F2A"/>
    <w:rsid w:val="002A29B2"/>
    <w:rsid w:val="002A7DBE"/>
    <w:rsid w:val="002B0EA8"/>
    <w:rsid w:val="002B1D91"/>
    <w:rsid w:val="002C11BA"/>
    <w:rsid w:val="002C37AE"/>
    <w:rsid w:val="002C579A"/>
    <w:rsid w:val="002C6F65"/>
    <w:rsid w:val="002D2B20"/>
    <w:rsid w:val="002D3532"/>
    <w:rsid w:val="002D39D2"/>
    <w:rsid w:val="002E2D85"/>
    <w:rsid w:val="002E313F"/>
    <w:rsid w:val="002E465B"/>
    <w:rsid w:val="002E7691"/>
    <w:rsid w:val="002F16E3"/>
    <w:rsid w:val="002F26E6"/>
    <w:rsid w:val="002F277B"/>
    <w:rsid w:val="0030049E"/>
    <w:rsid w:val="00301324"/>
    <w:rsid w:val="003028F8"/>
    <w:rsid w:val="00303248"/>
    <w:rsid w:val="00303A4B"/>
    <w:rsid w:val="003125CF"/>
    <w:rsid w:val="003168DD"/>
    <w:rsid w:val="00316DF9"/>
    <w:rsid w:val="00322595"/>
    <w:rsid w:val="0032508C"/>
    <w:rsid w:val="003329CA"/>
    <w:rsid w:val="003332B6"/>
    <w:rsid w:val="00335980"/>
    <w:rsid w:val="00336B87"/>
    <w:rsid w:val="0033793F"/>
    <w:rsid w:val="00337DC2"/>
    <w:rsid w:val="00344DCF"/>
    <w:rsid w:val="00345CE6"/>
    <w:rsid w:val="00352FD0"/>
    <w:rsid w:val="0035533C"/>
    <w:rsid w:val="00356E04"/>
    <w:rsid w:val="00357A49"/>
    <w:rsid w:val="00360D94"/>
    <w:rsid w:val="00360DFC"/>
    <w:rsid w:val="003611A6"/>
    <w:rsid w:val="00362354"/>
    <w:rsid w:val="00363265"/>
    <w:rsid w:val="00363745"/>
    <w:rsid w:val="003705BF"/>
    <w:rsid w:val="00372598"/>
    <w:rsid w:val="0037349A"/>
    <w:rsid w:val="00384927"/>
    <w:rsid w:val="00385891"/>
    <w:rsid w:val="0038718C"/>
    <w:rsid w:val="003908F6"/>
    <w:rsid w:val="0039167D"/>
    <w:rsid w:val="00391C12"/>
    <w:rsid w:val="00396298"/>
    <w:rsid w:val="00397298"/>
    <w:rsid w:val="003A0662"/>
    <w:rsid w:val="003A0BF2"/>
    <w:rsid w:val="003A1AD6"/>
    <w:rsid w:val="003A6672"/>
    <w:rsid w:val="003B0908"/>
    <w:rsid w:val="003B21DA"/>
    <w:rsid w:val="003B34EF"/>
    <w:rsid w:val="003B35C1"/>
    <w:rsid w:val="003B66C8"/>
    <w:rsid w:val="003B7C4B"/>
    <w:rsid w:val="003B7D72"/>
    <w:rsid w:val="003C2F1F"/>
    <w:rsid w:val="003C6799"/>
    <w:rsid w:val="003C67A1"/>
    <w:rsid w:val="003D0069"/>
    <w:rsid w:val="003D1572"/>
    <w:rsid w:val="003D3614"/>
    <w:rsid w:val="003D786B"/>
    <w:rsid w:val="003E03FC"/>
    <w:rsid w:val="003E15CA"/>
    <w:rsid w:val="003E351B"/>
    <w:rsid w:val="003E3EBC"/>
    <w:rsid w:val="003E59BE"/>
    <w:rsid w:val="003E5DF0"/>
    <w:rsid w:val="003E6689"/>
    <w:rsid w:val="003E6B7D"/>
    <w:rsid w:val="003F3473"/>
    <w:rsid w:val="0040110B"/>
    <w:rsid w:val="00403B07"/>
    <w:rsid w:val="004044A0"/>
    <w:rsid w:val="004048F5"/>
    <w:rsid w:val="00404F66"/>
    <w:rsid w:val="00405D01"/>
    <w:rsid w:val="00407E5E"/>
    <w:rsid w:val="0041507C"/>
    <w:rsid w:val="0042252F"/>
    <w:rsid w:val="00423324"/>
    <w:rsid w:val="0042408C"/>
    <w:rsid w:val="00427D2A"/>
    <w:rsid w:val="00434075"/>
    <w:rsid w:val="004433EA"/>
    <w:rsid w:val="00444DAA"/>
    <w:rsid w:val="0044700E"/>
    <w:rsid w:val="00450C1E"/>
    <w:rsid w:val="0045316B"/>
    <w:rsid w:val="00453285"/>
    <w:rsid w:val="0046028D"/>
    <w:rsid w:val="00460DF4"/>
    <w:rsid w:val="004630FE"/>
    <w:rsid w:val="00464ABA"/>
    <w:rsid w:val="00464B61"/>
    <w:rsid w:val="0046504B"/>
    <w:rsid w:val="004656C7"/>
    <w:rsid w:val="00467C68"/>
    <w:rsid w:val="0047608F"/>
    <w:rsid w:val="004806D4"/>
    <w:rsid w:val="004843EA"/>
    <w:rsid w:val="0048534E"/>
    <w:rsid w:val="0049015E"/>
    <w:rsid w:val="00494E31"/>
    <w:rsid w:val="00495D6B"/>
    <w:rsid w:val="004A0FA9"/>
    <w:rsid w:val="004A448B"/>
    <w:rsid w:val="004B0BC4"/>
    <w:rsid w:val="004B4574"/>
    <w:rsid w:val="004B64CE"/>
    <w:rsid w:val="004C0044"/>
    <w:rsid w:val="004C1D5A"/>
    <w:rsid w:val="004C3859"/>
    <w:rsid w:val="004C4C9B"/>
    <w:rsid w:val="004C6FFB"/>
    <w:rsid w:val="004D0B9C"/>
    <w:rsid w:val="004D0F4C"/>
    <w:rsid w:val="004D1E59"/>
    <w:rsid w:val="004D238A"/>
    <w:rsid w:val="004D7C41"/>
    <w:rsid w:val="004E1B75"/>
    <w:rsid w:val="004E2FC2"/>
    <w:rsid w:val="004E65E3"/>
    <w:rsid w:val="004F298A"/>
    <w:rsid w:val="004F3018"/>
    <w:rsid w:val="004F3BDE"/>
    <w:rsid w:val="004F665A"/>
    <w:rsid w:val="004F76D6"/>
    <w:rsid w:val="00500560"/>
    <w:rsid w:val="00500DD3"/>
    <w:rsid w:val="00502ABA"/>
    <w:rsid w:val="0050336C"/>
    <w:rsid w:val="005051C8"/>
    <w:rsid w:val="00505C3A"/>
    <w:rsid w:val="00510A4D"/>
    <w:rsid w:val="00511750"/>
    <w:rsid w:val="0051492B"/>
    <w:rsid w:val="00516529"/>
    <w:rsid w:val="005209B9"/>
    <w:rsid w:val="005220AD"/>
    <w:rsid w:val="00522938"/>
    <w:rsid w:val="005248F3"/>
    <w:rsid w:val="00524AE2"/>
    <w:rsid w:val="00525BDF"/>
    <w:rsid w:val="00526AD0"/>
    <w:rsid w:val="00526E59"/>
    <w:rsid w:val="005321F7"/>
    <w:rsid w:val="005336F1"/>
    <w:rsid w:val="00534321"/>
    <w:rsid w:val="00536F24"/>
    <w:rsid w:val="005378A3"/>
    <w:rsid w:val="00543E1F"/>
    <w:rsid w:val="00545EE4"/>
    <w:rsid w:val="0054616D"/>
    <w:rsid w:val="0055048E"/>
    <w:rsid w:val="00556778"/>
    <w:rsid w:val="00556ADF"/>
    <w:rsid w:val="00557EF3"/>
    <w:rsid w:val="0056063F"/>
    <w:rsid w:val="00560D7A"/>
    <w:rsid w:val="00566F0C"/>
    <w:rsid w:val="0056736A"/>
    <w:rsid w:val="005705D1"/>
    <w:rsid w:val="00573D61"/>
    <w:rsid w:val="0057409E"/>
    <w:rsid w:val="005802F7"/>
    <w:rsid w:val="005843CB"/>
    <w:rsid w:val="0058521E"/>
    <w:rsid w:val="00592731"/>
    <w:rsid w:val="0059329D"/>
    <w:rsid w:val="0059444A"/>
    <w:rsid w:val="0059751A"/>
    <w:rsid w:val="005A648C"/>
    <w:rsid w:val="005A6B0D"/>
    <w:rsid w:val="005B083B"/>
    <w:rsid w:val="005B2891"/>
    <w:rsid w:val="005B2BA4"/>
    <w:rsid w:val="005C0E08"/>
    <w:rsid w:val="005C4D78"/>
    <w:rsid w:val="005D3EC4"/>
    <w:rsid w:val="005D6FA2"/>
    <w:rsid w:val="005D7D0D"/>
    <w:rsid w:val="005E4B9F"/>
    <w:rsid w:val="005E7BF3"/>
    <w:rsid w:val="005F04C8"/>
    <w:rsid w:val="005F327D"/>
    <w:rsid w:val="005F479C"/>
    <w:rsid w:val="005F68AC"/>
    <w:rsid w:val="005F6A9E"/>
    <w:rsid w:val="0060100F"/>
    <w:rsid w:val="00601C8D"/>
    <w:rsid w:val="00604EE3"/>
    <w:rsid w:val="006072A8"/>
    <w:rsid w:val="00614482"/>
    <w:rsid w:val="00615C0F"/>
    <w:rsid w:val="00620465"/>
    <w:rsid w:val="00622E3B"/>
    <w:rsid w:val="00624616"/>
    <w:rsid w:val="00627999"/>
    <w:rsid w:val="006310DD"/>
    <w:rsid w:val="00635075"/>
    <w:rsid w:val="006356A9"/>
    <w:rsid w:val="0063765E"/>
    <w:rsid w:val="00637D16"/>
    <w:rsid w:val="00637F4A"/>
    <w:rsid w:val="006424FC"/>
    <w:rsid w:val="006433C6"/>
    <w:rsid w:val="006441B7"/>
    <w:rsid w:val="006461E1"/>
    <w:rsid w:val="00652653"/>
    <w:rsid w:val="00657420"/>
    <w:rsid w:val="0066137E"/>
    <w:rsid w:val="00664CF3"/>
    <w:rsid w:val="0066513C"/>
    <w:rsid w:val="006677D5"/>
    <w:rsid w:val="00667AA1"/>
    <w:rsid w:val="00667D0D"/>
    <w:rsid w:val="00670AC0"/>
    <w:rsid w:val="0067308E"/>
    <w:rsid w:val="00673193"/>
    <w:rsid w:val="006769A5"/>
    <w:rsid w:val="00680349"/>
    <w:rsid w:val="00682DD7"/>
    <w:rsid w:val="006841B2"/>
    <w:rsid w:val="00685374"/>
    <w:rsid w:val="0068749F"/>
    <w:rsid w:val="006A0BFE"/>
    <w:rsid w:val="006A1C0F"/>
    <w:rsid w:val="006A468B"/>
    <w:rsid w:val="006A639B"/>
    <w:rsid w:val="006A6BFF"/>
    <w:rsid w:val="006B004E"/>
    <w:rsid w:val="006B1220"/>
    <w:rsid w:val="006B5711"/>
    <w:rsid w:val="006B62AB"/>
    <w:rsid w:val="006B7B86"/>
    <w:rsid w:val="006C0A86"/>
    <w:rsid w:val="006C21BB"/>
    <w:rsid w:val="006C3A4F"/>
    <w:rsid w:val="006C64A7"/>
    <w:rsid w:val="006C7082"/>
    <w:rsid w:val="006D157C"/>
    <w:rsid w:val="006D2A6C"/>
    <w:rsid w:val="006D2E0A"/>
    <w:rsid w:val="006D3618"/>
    <w:rsid w:val="006D393B"/>
    <w:rsid w:val="006D4E33"/>
    <w:rsid w:val="006D4FFC"/>
    <w:rsid w:val="006D5EC1"/>
    <w:rsid w:val="006D6CD4"/>
    <w:rsid w:val="006E0685"/>
    <w:rsid w:val="006E54B3"/>
    <w:rsid w:val="006E74D8"/>
    <w:rsid w:val="006F0A7A"/>
    <w:rsid w:val="006F2EC3"/>
    <w:rsid w:val="006F5442"/>
    <w:rsid w:val="006F5661"/>
    <w:rsid w:val="00701558"/>
    <w:rsid w:val="00701D6D"/>
    <w:rsid w:val="007035B4"/>
    <w:rsid w:val="00703772"/>
    <w:rsid w:val="0070699B"/>
    <w:rsid w:val="007076C3"/>
    <w:rsid w:val="00715C6D"/>
    <w:rsid w:val="007166E1"/>
    <w:rsid w:val="007241FC"/>
    <w:rsid w:val="00726014"/>
    <w:rsid w:val="007333F1"/>
    <w:rsid w:val="0073629F"/>
    <w:rsid w:val="007379C3"/>
    <w:rsid w:val="00737DCD"/>
    <w:rsid w:val="00740A7D"/>
    <w:rsid w:val="007444C4"/>
    <w:rsid w:val="007519C3"/>
    <w:rsid w:val="0075776E"/>
    <w:rsid w:val="00761200"/>
    <w:rsid w:val="00761852"/>
    <w:rsid w:val="007703EB"/>
    <w:rsid w:val="00772476"/>
    <w:rsid w:val="007744F6"/>
    <w:rsid w:val="00780755"/>
    <w:rsid w:val="007827E9"/>
    <w:rsid w:val="00782ACC"/>
    <w:rsid w:val="0078592B"/>
    <w:rsid w:val="00794981"/>
    <w:rsid w:val="00796B1D"/>
    <w:rsid w:val="007A0825"/>
    <w:rsid w:val="007A65B3"/>
    <w:rsid w:val="007A7430"/>
    <w:rsid w:val="007B14C4"/>
    <w:rsid w:val="007C0354"/>
    <w:rsid w:val="007D617A"/>
    <w:rsid w:val="007D679A"/>
    <w:rsid w:val="007D7D36"/>
    <w:rsid w:val="007E2004"/>
    <w:rsid w:val="007E27DC"/>
    <w:rsid w:val="007E310A"/>
    <w:rsid w:val="007E31AE"/>
    <w:rsid w:val="007E3688"/>
    <w:rsid w:val="007E409C"/>
    <w:rsid w:val="007E644B"/>
    <w:rsid w:val="007F0893"/>
    <w:rsid w:val="007F66D9"/>
    <w:rsid w:val="008011AC"/>
    <w:rsid w:val="008029F8"/>
    <w:rsid w:val="00802A1C"/>
    <w:rsid w:val="00803C73"/>
    <w:rsid w:val="008040E7"/>
    <w:rsid w:val="00805100"/>
    <w:rsid w:val="00807327"/>
    <w:rsid w:val="008077DA"/>
    <w:rsid w:val="00810849"/>
    <w:rsid w:val="0081177D"/>
    <w:rsid w:val="00811C5C"/>
    <w:rsid w:val="00812264"/>
    <w:rsid w:val="00812349"/>
    <w:rsid w:val="00812BFC"/>
    <w:rsid w:val="00813140"/>
    <w:rsid w:val="00814D11"/>
    <w:rsid w:val="00815616"/>
    <w:rsid w:val="008160BE"/>
    <w:rsid w:val="00817908"/>
    <w:rsid w:val="008309D7"/>
    <w:rsid w:val="00834339"/>
    <w:rsid w:val="00834CDD"/>
    <w:rsid w:val="00841535"/>
    <w:rsid w:val="00842AF7"/>
    <w:rsid w:val="00847696"/>
    <w:rsid w:val="00847E7E"/>
    <w:rsid w:val="00851D34"/>
    <w:rsid w:val="00851E27"/>
    <w:rsid w:val="00852C78"/>
    <w:rsid w:val="00852F52"/>
    <w:rsid w:val="00853834"/>
    <w:rsid w:val="00853A72"/>
    <w:rsid w:val="00862B61"/>
    <w:rsid w:val="00863CAB"/>
    <w:rsid w:val="0086624B"/>
    <w:rsid w:val="00866424"/>
    <w:rsid w:val="00866EC1"/>
    <w:rsid w:val="008728BC"/>
    <w:rsid w:val="00872B8A"/>
    <w:rsid w:val="0087670C"/>
    <w:rsid w:val="00883913"/>
    <w:rsid w:val="00884105"/>
    <w:rsid w:val="0089044E"/>
    <w:rsid w:val="00890AD8"/>
    <w:rsid w:val="0089299E"/>
    <w:rsid w:val="008942C3"/>
    <w:rsid w:val="0089443A"/>
    <w:rsid w:val="00895C5D"/>
    <w:rsid w:val="008A0A39"/>
    <w:rsid w:val="008A1DDE"/>
    <w:rsid w:val="008A2628"/>
    <w:rsid w:val="008A4817"/>
    <w:rsid w:val="008A6F15"/>
    <w:rsid w:val="008B0A52"/>
    <w:rsid w:val="008B3D70"/>
    <w:rsid w:val="008B63E0"/>
    <w:rsid w:val="008B649E"/>
    <w:rsid w:val="008C0746"/>
    <w:rsid w:val="008C11B7"/>
    <w:rsid w:val="008C1CE5"/>
    <w:rsid w:val="008C1CFD"/>
    <w:rsid w:val="008C222D"/>
    <w:rsid w:val="008C2866"/>
    <w:rsid w:val="008C3878"/>
    <w:rsid w:val="008C3AB6"/>
    <w:rsid w:val="008C50C6"/>
    <w:rsid w:val="008C5195"/>
    <w:rsid w:val="008D0DEE"/>
    <w:rsid w:val="008D3580"/>
    <w:rsid w:val="008D3F85"/>
    <w:rsid w:val="008D42DD"/>
    <w:rsid w:val="008D6E1C"/>
    <w:rsid w:val="008D796A"/>
    <w:rsid w:val="008D7A0C"/>
    <w:rsid w:val="008E49A2"/>
    <w:rsid w:val="008E516D"/>
    <w:rsid w:val="008E6B17"/>
    <w:rsid w:val="008E6F07"/>
    <w:rsid w:val="008F1CBB"/>
    <w:rsid w:val="008F2BEF"/>
    <w:rsid w:val="008F4986"/>
    <w:rsid w:val="008F53BC"/>
    <w:rsid w:val="009033A0"/>
    <w:rsid w:val="00903ADD"/>
    <w:rsid w:val="009137AB"/>
    <w:rsid w:val="0091422E"/>
    <w:rsid w:val="00914EA2"/>
    <w:rsid w:val="0091688A"/>
    <w:rsid w:val="00923822"/>
    <w:rsid w:val="00926ABB"/>
    <w:rsid w:val="00927890"/>
    <w:rsid w:val="009305AC"/>
    <w:rsid w:val="00934744"/>
    <w:rsid w:val="00940829"/>
    <w:rsid w:val="00941303"/>
    <w:rsid w:val="009417A0"/>
    <w:rsid w:val="00941B07"/>
    <w:rsid w:val="00942E16"/>
    <w:rsid w:val="00944F8E"/>
    <w:rsid w:val="00951BF8"/>
    <w:rsid w:val="009528AD"/>
    <w:rsid w:val="00955437"/>
    <w:rsid w:val="00960966"/>
    <w:rsid w:val="00963F03"/>
    <w:rsid w:val="00964A99"/>
    <w:rsid w:val="00964EBE"/>
    <w:rsid w:val="0096660A"/>
    <w:rsid w:val="00967648"/>
    <w:rsid w:val="00972E8E"/>
    <w:rsid w:val="00973227"/>
    <w:rsid w:val="00973313"/>
    <w:rsid w:val="009752F0"/>
    <w:rsid w:val="00975A04"/>
    <w:rsid w:val="009818D7"/>
    <w:rsid w:val="00981B95"/>
    <w:rsid w:val="0098289F"/>
    <w:rsid w:val="00982D9A"/>
    <w:rsid w:val="00986E0D"/>
    <w:rsid w:val="009876FF"/>
    <w:rsid w:val="009879B2"/>
    <w:rsid w:val="00991E83"/>
    <w:rsid w:val="00992FD5"/>
    <w:rsid w:val="009939F1"/>
    <w:rsid w:val="00995DA6"/>
    <w:rsid w:val="009A2728"/>
    <w:rsid w:val="009A309D"/>
    <w:rsid w:val="009B1929"/>
    <w:rsid w:val="009B2900"/>
    <w:rsid w:val="009B2B31"/>
    <w:rsid w:val="009C19C6"/>
    <w:rsid w:val="009C2863"/>
    <w:rsid w:val="009C2DA5"/>
    <w:rsid w:val="009C627D"/>
    <w:rsid w:val="009D3959"/>
    <w:rsid w:val="009D6467"/>
    <w:rsid w:val="009E1C66"/>
    <w:rsid w:val="009E7F7D"/>
    <w:rsid w:val="009F3622"/>
    <w:rsid w:val="009F787E"/>
    <w:rsid w:val="009F7D20"/>
    <w:rsid w:val="00A016E7"/>
    <w:rsid w:val="00A02A82"/>
    <w:rsid w:val="00A052BB"/>
    <w:rsid w:val="00A1158C"/>
    <w:rsid w:val="00A12714"/>
    <w:rsid w:val="00A20922"/>
    <w:rsid w:val="00A21DC8"/>
    <w:rsid w:val="00A262FA"/>
    <w:rsid w:val="00A308B7"/>
    <w:rsid w:val="00A311A7"/>
    <w:rsid w:val="00A362FC"/>
    <w:rsid w:val="00A36DC8"/>
    <w:rsid w:val="00A4045A"/>
    <w:rsid w:val="00A40D7F"/>
    <w:rsid w:val="00A41AE3"/>
    <w:rsid w:val="00A41CA0"/>
    <w:rsid w:val="00A503C4"/>
    <w:rsid w:val="00A50477"/>
    <w:rsid w:val="00A5501F"/>
    <w:rsid w:val="00A5728B"/>
    <w:rsid w:val="00A637A2"/>
    <w:rsid w:val="00A6422D"/>
    <w:rsid w:val="00A64231"/>
    <w:rsid w:val="00A6532F"/>
    <w:rsid w:val="00A657D9"/>
    <w:rsid w:val="00A76AAE"/>
    <w:rsid w:val="00A77529"/>
    <w:rsid w:val="00A843FA"/>
    <w:rsid w:val="00A846B9"/>
    <w:rsid w:val="00A875BC"/>
    <w:rsid w:val="00A908E9"/>
    <w:rsid w:val="00A93B40"/>
    <w:rsid w:val="00A95C54"/>
    <w:rsid w:val="00A97B25"/>
    <w:rsid w:val="00AA244A"/>
    <w:rsid w:val="00AA6AD1"/>
    <w:rsid w:val="00AB06FF"/>
    <w:rsid w:val="00AB1DB6"/>
    <w:rsid w:val="00AB1F17"/>
    <w:rsid w:val="00AB3663"/>
    <w:rsid w:val="00AB6679"/>
    <w:rsid w:val="00AC15FE"/>
    <w:rsid w:val="00AC2E04"/>
    <w:rsid w:val="00AD1E53"/>
    <w:rsid w:val="00AD30E8"/>
    <w:rsid w:val="00AD4EA7"/>
    <w:rsid w:val="00AD762E"/>
    <w:rsid w:val="00AD7E7D"/>
    <w:rsid w:val="00AE14BE"/>
    <w:rsid w:val="00AE27D2"/>
    <w:rsid w:val="00AE56B2"/>
    <w:rsid w:val="00AE7504"/>
    <w:rsid w:val="00AF24DA"/>
    <w:rsid w:val="00AF498B"/>
    <w:rsid w:val="00AF4BDF"/>
    <w:rsid w:val="00AF58D8"/>
    <w:rsid w:val="00AF7AEF"/>
    <w:rsid w:val="00AF7B6D"/>
    <w:rsid w:val="00B01C8C"/>
    <w:rsid w:val="00B0613C"/>
    <w:rsid w:val="00B06F84"/>
    <w:rsid w:val="00B073F1"/>
    <w:rsid w:val="00B1545E"/>
    <w:rsid w:val="00B15A53"/>
    <w:rsid w:val="00B162D1"/>
    <w:rsid w:val="00B17CD9"/>
    <w:rsid w:val="00B23243"/>
    <w:rsid w:val="00B25C04"/>
    <w:rsid w:val="00B26C54"/>
    <w:rsid w:val="00B27224"/>
    <w:rsid w:val="00B3365F"/>
    <w:rsid w:val="00B354AB"/>
    <w:rsid w:val="00B36386"/>
    <w:rsid w:val="00B3724D"/>
    <w:rsid w:val="00B4105D"/>
    <w:rsid w:val="00B43F93"/>
    <w:rsid w:val="00B46E9C"/>
    <w:rsid w:val="00B4706B"/>
    <w:rsid w:val="00B473C7"/>
    <w:rsid w:val="00B505C3"/>
    <w:rsid w:val="00B52218"/>
    <w:rsid w:val="00B5449C"/>
    <w:rsid w:val="00B57793"/>
    <w:rsid w:val="00B62F64"/>
    <w:rsid w:val="00B702F5"/>
    <w:rsid w:val="00B73922"/>
    <w:rsid w:val="00B73D10"/>
    <w:rsid w:val="00B758BC"/>
    <w:rsid w:val="00B84F94"/>
    <w:rsid w:val="00B86BA1"/>
    <w:rsid w:val="00B86D8C"/>
    <w:rsid w:val="00B9104C"/>
    <w:rsid w:val="00B92F09"/>
    <w:rsid w:val="00B92F29"/>
    <w:rsid w:val="00BA0990"/>
    <w:rsid w:val="00BA0A0E"/>
    <w:rsid w:val="00BA42DF"/>
    <w:rsid w:val="00BA6445"/>
    <w:rsid w:val="00BA7D33"/>
    <w:rsid w:val="00BB45DB"/>
    <w:rsid w:val="00BB7765"/>
    <w:rsid w:val="00BC2306"/>
    <w:rsid w:val="00BC3283"/>
    <w:rsid w:val="00BC3957"/>
    <w:rsid w:val="00BC44D8"/>
    <w:rsid w:val="00BC5102"/>
    <w:rsid w:val="00BC5EAB"/>
    <w:rsid w:val="00BC6D62"/>
    <w:rsid w:val="00BD47F2"/>
    <w:rsid w:val="00BD6374"/>
    <w:rsid w:val="00BD6530"/>
    <w:rsid w:val="00BD6D48"/>
    <w:rsid w:val="00BD78F8"/>
    <w:rsid w:val="00BF0FAC"/>
    <w:rsid w:val="00BF2940"/>
    <w:rsid w:val="00BF3779"/>
    <w:rsid w:val="00C019F1"/>
    <w:rsid w:val="00C0440F"/>
    <w:rsid w:val="00C04452"/>
    <w:rsid w:val="00C07FC6"/>
    <w:rsid w:val="00C10604"/>
    <w:rsid w:val="00C115E9"/>
    <w:rsid w:val="00C13C29"/>
    <w:rsid w:val="00C14D24"/>
    <w:rsid w:val="00C232BD"/>
    <w:rsid w:val="00C23C03"/>
    <w:rsid w:val="00C2422A"/>
    <w:rsid w:val="00C25937"/>
    <w:rsid w:val="00C27919"/>
    <w:rsid w:val="00C31D82"/>
    <w:rsid w:val="00C32829"/>
    <w:rsid w:val="00C32F27"/>
    <w:rsid w:val="00C33500"/>
    <w:rsid w:val="00C36F2B"/>
    <w:rsid w:val="00C40D97"/>
    <w:rsid w:val="00C445BF"/>
    <w:rsid w:val="00C46705"/>
    <w:rsid w:val="00C47C31"/>
    <w:rsid w:val="00C5171D"/>
    <w:rsid w:val="00C5497C"/>
    <w:rsid w:val="00C56D59"/>
    <w:rsid w:val="00C60F89"/>
    <w:rsid w:val="00C613F0"/>
    <w:rsid w:val="00C64970"/>
    <w:rsid w:val="00C658E7"/>
    <w:rsid w:val="00C663EE"/>
    <w:rsid w:val="00C66672"/>
    <w:rsid w:val="00C66A21"/>
    <w:rsid w:val="00C67D7B"/>
    <w:rsid w:val="00C70B84"/>
    <w:rsid w:val="00C71A57"/>
    <w:rsid w:val="00C73332"/>
    <w:rsid w:val="00C73A34"/>
    <w:rsid w:val="00C74BE7"/>
    <w:rsid w:val="00C80D47"/>
    <w:rsid w:val="00C82089"/>
    <w:rsid w:val="00C838D5"/>
    <w:rsid w:val="00C84FBF"/>
    <w:rsid w:val="00C87853"/>
    <w:rsid w:val="00C900C4"/>
    <w:rsid w:val="00C9105F"/>
    <w:rsid w:val="00C96877"/>
    <w:rsid w:val="00CA196E"/>
    <w:rsid w:val="00CA4880"/>
    <w:rsid w:val="00CB115F"/>
    <w:rsid w:val="00CB11EF"/>
    <w:rsid w:val="00CB60EA"/>
    <w:rsid w:val="00CB712B"/>
    <w:rsid w:val="00CC002C"/>
    <w:rsid w:val="00CC1020"/>
    <w:rsid w:val="00CC5B6B"/>
    <w:rsid w:val="00CC60EE"/>
    <w:rsid w:val="00CC620B"/>
    <w:rsid w:val="00CC7B37"/>
    <w:rsid w:val="00CD48C4"/>
    <w:rsid w:val="00CE1811"/>
    <w:rsid w:val="00CE3A5B"/>
    <w:rsid w:val="00CE4006"/>
    <w:rsid w:val="00CE4BFC"/>
    <w:rsid w:val="00CE65C1"/>
    <w:rsid w:val="00CF1A13"/>
    <w:rsid w:val="00CF5543"/>
    <w:rsid w:val="00CF604B"/>
    <w:rsid w:val="00D0040C"/>
    <w:rsid w:val="00D014BC"/>
    <w:rsid w:val="00D02060"/>
    <w:rsid w:val="00D03E7A"/>
    <w:rsid w:val="00D04C2F"/>
    <w:rsid w:val="00D06D1F"/>
    <w:rsid w:val="00D13146"/>
    <w:rsid w:val="00D1578E"/>
    <w:rsid w:val="00D15E31"/>
    <w:rsid w:val="00D30981"/>
    <w:rsid w:val="00D3390B"/>
    <w:rsid w:val="00D345A9"/>
    <w:rsid w:val="00D34627"/>
    <w:rsid w:val="00D34B41"/>
    <w:rsid w:val="00D417D2"/>
    <w:rsid w:val="00D430E0"/>
    <w:rsid w:val="00D43E3A"/>
    <w:rsid w:val="00D4478A"/>
    <w:rsid w:val="00D45881"/>
    <w:rsid w:val="00D5368F"/>
    <w:rsid w:val="00D54634"/>
    <w:rsid w:val="00D57CA8"/>
    <w:rsid w:val="00D62D5D"/>
    <w:rsid w:val="00D63819"/>
    <w:rsid w:val="00D653BA"/>
    <w:rsid w:val="00D67217"/>
    <w:rsid w:val="00D739CB"/>
    <w:rsid w:val="00D745C5"/>
    <w:rsid w:val="00D754C7"/>
    <w:rsid w:val="00D756F5"/>
    <w:rsid w:val="00D77975"/>
    <w:rsid w:val="00D77C84"/>
    <w:rsid w:val="00D80727"/>
    <w:rsid w:val="00D80F0E"/>
    <w:rsid w:val="00D906E2"/>
    <w:rsid w:val="00DA19AA"/>
    <w:rsid w:val="00DA3698"/>
    <w:rsid w:val="00DA4CD6"/>
    <w:rsid w:val="00DA4F20"/>
    <w:rsid w:val="00DA5A96"/>
    <w:rsid w:val="00DB1D58"/>
    <w:rsid w:val="00DB661D"/>
    <w:rsid w:val="00DB675B"/>
    <w:rsid w:val="00DB71D4"/>
    <w:rsid w:val="00DB7AA6"/>
    <w:rsid w:val="00DB7C78"/>
    <w:rsid w:val="00DC40B3"/>
    <w:rsid w:val="00DC5460"/>
    <w:rsid w:val="00DD279E"/>
    <w:rsid w:val="00DD2AAD"/>
    <w:rsid w:val="00DD2BEE"/>
    <w:rsid w:val="00DD6601"/>
    <w:rsid w:val="00DD781D"/>
    <w:rsid w:val="00DE4082"/>
    <w:rsid w:val="00DF1328"/>
    <w:rsid w:val="00DF1F3A"/>
    <w:rsid w:val="00E01DF4"/>
    <w:rsid w:val="00E04BED"/>
    <w:rsid w:val="00E102AA"/>
    <w:rsid w:val="00E115F7"/>
    <w:rsid w:val="00E16BA3"/>
    <w:rsid w:val="00E16F3A"/>
    <w:rsid w:val="00E20045"/>
    <w:rsid w:val="00E20794"/>
    <w:rsid w:val="00E22221"/>
    <w:rsid w:val="00E228D3"/>
    <w:rsid w:val="00E2387C"/>
    <w:rsid w:val="00E26B5B"/>
    <w:rsid w:val="00E26FB7"/>
    <w:rsid w:val="00E33037"/>
    <w:rsid w:val="00E34227"/>
    <w:rsid w:val="00E55D06"/>
    <w:rsid w:val="00E57BF3"/>
    <w:rsid w:val="00E61511"/>
    <w:rsid w:val="00E64913"/>
    <w:rsid w:val="00E7248C"/>
    <w:rsid w:val="00E72D42"/>
    <w:rsid w:val="00E763B3"/>
    <w:rsid w:val="00E77232"/>
    <w:rsid w:val="00E8191C"/>
    <w:rsid w:val="00E81B42"/>
    <w:rsid w:val="00E867FA"/>
    <w:rsid w:val="00E90296"/>
    <w:rsid w:val="00E948C9"/>
    <w:rsid w:val="00E9600E"/>
    <w:rsid w:val="00E977C7"/>
    <w:rsid w:val="00EA0C33"/>
    <w:rsid w:val="00EA6DE7"/>
    <w:rsid w:val="00EB4A19"/>
    <w:rsid w:val="00EC3B39"/>
    <w:rsid w:val="00EC48D2"/>
    <w:rsid w:val="00EC4F03"/>
    <w:rsid w:val="00EC6A50"/>
    <w:rsid w:val="00ED3334"/>
    <w:rsid w:val="00ED39EB"/>
    <w:rsid w:val="00ED6F98"/>
    <w:rsid w:val="00ED7C30"/>
    <w:rsid w:val="00EE0686"/>
    <w:rsid w:val="00EE0A8C"/>
    <w:rsid w:val="00EE25AF"/>
    <w:rsid w:val="00EE36D3"/>
    <w:rsid w:val="00EF1267"/>
    <w:rsid w:val="00EF4B4F"/>
    <w:rsid w:val="00EF5597"/>
    <w:rsid w:val="00EF5B55"/>
    <w:rsid w:val="00EF76C0"/>
    <w:rsid w:val="00F00C9B"/>
    <w:rsid w:val="00F05D47"/>
    <w:rsid w:val="00F0702D"/>
    <w:rsid w:val="00F10C4E"/>
    <w:rsid w:val="00F1357A"/>
    <w:rsid w:val="00F14586"/>
    <w:rsid w:val="00F16A0B"/>
    <w:rsid w:val="00F2094D"/>
    <w:rsid w:val="00F21448"/>
    <w:rsid w:val="00F21BE2"/>
    <w:rsid w:val="00F27267"/>
    <w:rsid w:val="00F31471"/>
    <w:rsid w:val="00F36AC6"/>
    <w:rsid w:val="00F41AFF"/>
    <w:rsid w:val="00F44827"/>
    <w:rsid w:val="00F54E49"/>
    <w:rsid w:val="00F6253B"/>
    <w:rsid w:val="00F67BCD"/>
    <w:rsid w:val="00F70A29"/>
    <w:rsid w:val="00F7184C"/>
    <w:rsid w:val="00F71F91"/>
    <w:rsid w:val="00F7375F"/>
    <w:rsid w:val="00F752F6"/>
    <w:rsid w:val="00F7637B"/>
    <w:rsid w:val="00F810BC"/>
    <w:rsid w:val="00F82A33"/>
    <w:rsid w:val="00F848D5"/>
    <w:rsid w:val="00F918D4"/>
    <w:rsid w:val="00F93A67"/>
    <w:rsid w:val="00F959A2"/>
    <w:rsid w:val="00FA6480"/>
    <w:rsid w:val="00FB1507"/>
    <w:rsid w:val="00FB23A1"/>
    <w:rsid w:val="00FB61E3"/>
    <w:rsid w:val="00FC145D"/>
    <w:rsid w:val="00FC2FD1"/>
    <w:rsid w:val="00FC3F9F"/>
    <w:rsid w:val="00FC43F3"/>
    <w:rsid w:val="00FC5A88"/>
    <w:rsid w:val="00FC7039"/>
    <w:rsid w:val="00FD1E81"/>
    <w:rsid w:val="00FD22DB"/>
    <w:rsid w:val="00FD31F0"/>
    <w:rsid w:val="00FD3CA6"/>
    <w:rsid w:val="00FD6EBB"/>
    <w:rsid w:val="00FE0AEB"/>
    <w:rsid w:val="00FE21DE"/>
    <w:rsid w:val="00FE263C"/>
    <w:rsid w:val="00FE6148"/>
    <w:rsid w:val="00FE7904"/>
    <w:rsid w:val="00FF1573"/>
    <w:rsid w:val="00FF25F3"/>
    <w:rsid w:val="00FF3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BCFA93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8728BC"/>
  </w:style>
  <w:style w:type="character" w:styleId="Strong">
    <w:name w:val="Strong"/>
    <w:basedOn w:val="DefaultParagraphFont"/>
    <w:uiPriority w:val="22"/>
    <w:qFormat/>
    <w:rsid w:val="00AE14BE"/>
    <w:rPr>
      <w:b/>
      <w:bCs/>
    </w:rPr>
  </w:style>
  <w:style w:type="paragraph" w:styleId="ListParagraph">
    <w:name w:val="List Paragraph"/>
    <w:basedOn w:val="Normal"/>
    <w:uiPriority w:val="34"/>
    <w:qFormat/>
    <w:rsid w:val="0002394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5383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83F"/>
    <w:rPr>
      <w:rFonts w:ascii="Lucida Grande" w:hAnsi="Lucida Grande" w:cs="Lucida Grande"/>
      <w:sz w:val="18"/>
      <w:szCs w:val="18"/>
    </w:rPr>
  </w:style>
  <w:style w:type="paragraph" w:customStyle="1" w:styleId="EndNoteBibliographyTitle">
    <w:name w:val="EndNote Bibliography Title"/>
    <w:basedOn w:val="Normal"/>
    <w:rsid w:val="004A448B"/>
    <w:pPr>
      <w:jc w:val="center"/>
    </w:pPr>
    <w:rPr>
      <w:rFonts w:ascii="Cambria" w:hAnsi="Cambria"/>
      <w:lang w:val="en-US"/>
    </w:rPr>
  </w:style>
  <w:style w:type="paragraph" w:customStyle="1" w:styleId="EndNoteBibliography">
    <w:name w:val="EndNote Bibliography"/>
    <w:basedOn w:val="Normal"/>
    <w:rsid w:val="004A448B"/>
    <w:pPr>
      <w:jc w:val="both"/>
    </w:pPr>
    <w:rPr>
      <w:rFonts w:ascii="Cambria" w:hAnsi="Cambria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346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462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46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46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462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528A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528AD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CF55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2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doi.org/10.1128/JB.188.7.2325-2335.2006" TargetMode="External"/><Relationship Id="rId6" Type="http://schemas.openxmlformats.org/officeDocument/2006/relationships/hyperlink" Target="https://doi.org/10.1128/JB.00317-06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3061</Words>
  <Characters>17450</Characters>
  <Application>Microsoft Macintosh Word</Application>
  <DocSecurity>0</DocSecurity>
  <Lines>145</Lines>
  <Paragraphs>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7" baseType="lpstr">
      <vt:lpstr/>
      <vt:lpstr>Rachel S. Newbya, Matthew Drydenb,c, Raymond N. Allana,d* &amp; Rami J. Salibc,e*#</vt:lpstr>
      <vt:lpstr>#Address correspondence to Rami J Salib </vt:lpstr>
      <vt:lpstr>Email: R.J.Salib@soton.ac.uk</vt:lpstr>
      <vt:lpstr>Tel: +44 (023) 8120 5635</vt:lpstr>
      <vt:lpstr>Address: Academic Unit of Clinical and Experimental Sciences, Mailpoint 810, Sir</vt:lpstr>
      <vt:lpstr/>
    </vt:vector>
  </TitlesOfParts>
  <Company/>
  <LinksUpToDate>false</LinksUpToDate>
  <CharactersWithSpaces>20471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Raymond Allan</dc:creator>
  <cp:lastModifiedBy>Microsoft Office User</cp:lastModifiedBy>
  <cp:revision>2</cp:revision>
  <dcterms:created xsi:type="dcterms:W3CDTF">2018-01-19T15:52:00Z</dcterms:created>
  <dcterms:modified xsi:type="dcterms:W3CDTF">2018-01-19T15:52:00Z</dcterms:modified>
</cp:coreProperties>
</file>