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4E4" w:rsidRPr="00C004E4" w:rsidRDefault="00C004E4" w:rsidP="00AB1744">
      <w:pPr>
        <w:pStyle w:val="Sansinterligne"/>
        <w:rPr>
          <w:lang w:val="en-GB"/>
        </w:rPr>
      </w:pPr>
      <w:r w:rsidRPr="00C004E4">
        <w:rPr>
          <w:lang w:val="en-GB"/>
        </w:rPr>
        <w:t xml:space="preserve">Feedback of the third </w:t>
      </w:r>
      <w:proofErr w:type="spellStart"/>
      <w:r w:rsidRPr="00C004E4">
        <w:rPr>
          <w:lang w:val="en-GB"/>
        </w:rPr>
        <w:t>interlaboratory</w:t>
      </w:r>
      <w:proofErr w:type="spellEnd"/>
      <w:r w:rsidRPr="00C004E4">
        <w:rPr>
          <w:lang w:val="en-GB"/>
        </w:rPr>
        <w:t xml:space="preserve"> exercise organised on wheat in the framework of the OBT working group.</w:t>
      </w:r>
    </w:p>
    <w:p w:rsidR="00C004E4" w:rsidRDefault="00C004E4">
      <w:pPr>
        <w:rPr>
          <w:lang w:val="en-GB"/>
        </w:rPr>
      </w:pPr>
    </w:p>
    <w:p w:rsidR="00C004E4" w:rsidRDefault="00C004E4">
      <w:pPr>
        <w:rPr>
          <w:lang w:val="en-GB"/>
        </w:rPr>
      </w:pPr>
    </w:p>
    <w:p w:rsidR="002D32F7" w:rsidRPr="00675F33" w:rsidRDefault="00374CEC">
      <w:pPr>
        <w:rPr>
          <w:lang w:val="en-GB"/>
        </w:rPr>
      </w:pPr>
      <w:r>
        <w:rPr>
          <w:lang w:val="en-GB"/>
        </w:rPr>
        <w:t>Abstract:</w:t>
      </w:r>
    </w:p>
    <w:p w:rsidR="000C62DD" w:rsidRPr="000C62DD" w:rsidRDefault="000C62DD" w:rsidP="0042346B">
      <w:pPr>
        <w:spacing w:line="360" w:lineRule="auto"/>
        <w:jc w:val="both"/>
        <w:rPr>
          <w:lang w:val="en-GB"/>
        </w:rPr>
      </w:pPr>
      <w:r w:rsidRPr="00B909C7">
        <w:rPr>
          <w:lang w:val="en-GB"/>
        </w:rPr>
        <w:t>Organically bound tritium (OBT) has become of increas</w:t>
      </w:r>
      <w:r w:rsidR="003A11CE">
        <w:rPr>
          <w:lang w:val="en-GB"/>
        </w:rPr>
        <w:t>ing</w:t>
      </w:r>
      <w:r w:rsidRPr="00B909C7">
        <w:rPr>
          <w:lang w:val="en-GB"/>
        </w:rPr>
        <w:t xml:space="preserve"> interest within the last decade, with a focus on its behaviour and also its analysis, which are </w:t>
      </w:r>
      <w:r>
        <w:rPr>
          <w:lang w:val="en-GB"/>
        </w:rPr>
        <w:t xml:space="preserve">both </w:t>
      </w:r>
      <w:r w:rsidRPr="00B909C7">
        <w:rPr>
          <w:lang w:val="en-GB"/>
        </w:rPr>
        <w:t>important to assess tritium distribution in the environment</w:t>
      </w:r>
      <w:r w:rsidR="00BB352F">
        <w:rPr>
          <w:rFonts w:eastAsiaTheme="minorEastAsia" w:hint="eastAsia"/>
          <w:lang w:val="en-GB" w:eastAsia="ja-JP"/>
        </w:rPr>
        <w:t xml:space="preserve"> and dose consequences</w:t>
      </w:r>
      <w:r w:rsidRPr="00B909C7">
        <w:rPr>
          <w:lang w:val="en-GB"/>
        </w:rPr>
        <w:t xml:space="preserve">. After the first OBT International Workshop which was held in France </w:t>
      </w:r>
      <w:r>
        <w:rPr>
          <w:lang w:val="en-GB"/>
        </w:rPr>
        <w:t>in</w:t>
      </w:r>
      <w:r w:rsidRPr="00B909C7">
        <w:rPr>
          <w:lang w:val="en-GB"/>
        </w:rPr>
        <w:t xml:space="preserve"> May 2012</w:t>
      </w:r>
      <w:r>
        <w:rPr>
          <w:lang w:val="en-GB"/>
        </w:rPr>
        <w:t>,</w:t>
      </w:r>
      <w:r w:rsidRPr="00B909C7">
        <w:rPr>
          <w:lang w:val="en-GB"/>
        </w:rPr>
        <w:t xml:space="preserve"> an international working group was </w:t>
      </w:r>
      <w:r w:rsidR="00565C34" w:rsidRPr="00B909C7">
        <w:rPr>
          <w:lang w:val="en-GB"/>
        </w:rPr>
        <w:t>created.</w:t>
      </w:r>
      <w:r w:rsidR="00565C34">
        <w:rPr>
          <w:lang w:val="en-GB"/>
        </w:rPr>
        <w:t xml:space="preserve"> The expected benefits are the following: r</w:t>
      </w:r>
      <w:r w:rsidR="00565C34" w:rsidRPr="00E83F90">
        <w:rPr>
          <w:lang w:val="en-GB"/>
        </w:rPr>
        <w:t>emove or reduce uncertainty in OBT analysis results</w:t>
      </w:r>
      <w:r w:rsidR="00565C34">
        <w:rPr>
          <w:lang w:val="en-GB"/>
        </w:rPr>
        <w:t>, p</w:t>
      </w:r>
      <w:r w:rsidR="00565C34" w:rsidRPr="00E83F90">
        <w:rPr>
          <w:lang w:val="en-GB"/>
        </w:rPr>
        <w:t>rovide better OBT model validation data</w:t>
      </w:r>
      <w:r w:rsidR="00565C34">
        <w:rPr>
          <w:lang w:val="en-GB"/>
        </w:rPr>
        <w:t xml:space="preserve"> and better public dose results, </w:t>
      </w:r>
      <w:r w:rsidR="00565C34" w:rsidRPr="00E83F90">
        <w:rPr>
          <w:lang w:val="en-GB"/>
        </w:rPr>
        <w:t xml:space="preserve">increase the number of potential </w:t>
      </w:r>
      <w:r w:rsidR="00233B76">
        <w:rPr>
          <w:lang w:val="en-GB"/>
        </w:rPr>
        <w:t xml:space="preserve">measuring </w:t>
      </w:r>
      <w:r w:rsidR="00565C34" w:rsidRPr="00E83F90">
        <w:rPr>
          <w:lang w:val="en-GB"/>
        </w:rPr>
        <w:t>OBT laboratories</w:t>
      </w:r>
      <w:r w:rsidR="00565C34">
        <w:rPr>
          <w:lang w:val="en-GB"/>
        </w:rPr>
        <w:t xml:space="preserve">, </w:t>
      </w:r>
      <w:r w:rsidR="00565C34" w:rsidRPr="00E83F90">
        <w:rPr>
          <w:lang w:val="en-GB"/>
        </w:rPr>
        <w:t>validat</w:t>
      </w:r>
      <w:r w:rsidR="00565C34">
        <w:rPr>
          <w:lang w:val="en-GB"/>
        </w:rPr>
        <w:t>e</w:t>
      </w:r>
      <w:r w:rsidR="00565C34" w:rsidRPr="00E83F90">
        <w:rPr>
          <w:lang w:val="en-GB"/>
        </w:rPr>
        <w:t xml:space="preserve"> all </w:t>
      </w:r>
      <w:r w:rsidR="00565C34">
        <w:rPr>
          <w:lang w:val="en-GB"/>
        </w:rPr>
        <w:t xml:space="preserve">of </w:t>
      </w:r>
      <w:r w:rsidR="00565C34" w:rsidRPr="00E83F90">
        <w:rPr>
          <w:lang w:val="en-GB"/>
        </w:rPr>
        <w:t>the stages of the procedures based on a larger population and more statistically significant results</w:t>
      </w:r>
      <w:r w:rsidR="00565C34">
        <w:rPr>
          <w:lang w:val="en-GB"/>
        </w:rPr>
        <w:t>,</w:t>
      </w:r>
      <w:r w:rsidR="00565C34" w:rsidRPr="00565C34">
        <w:rPr>
          <w:lang w:val="en-GB"/>
        </w:rPr>
        <w:t xml:space="preserve"> </w:t>
      </w:r>
      <w:r w:rsidR="00565C34">
        <w:rPr>
          <w:lang w:val="en-GB"/>
        </w:rPr>
        <w:t>and investigate the feasibility of CRM’s and RM’s production</w:t>
      </w:r>
      <w:r w:rsidR="00565C34" w:rsidRPr="00E83F90">
        <w:rPr>
          <w:lang w:val="en-GB"/>
        </w:rPr>
        <w:t>.</w:t>
      </w:r>
      <w:r w:rsidR="00565C34">
        <w:rPr>
          <w:lang w:val="en-GB"/>
        </w:rPr>
        <w:t xml:space="preserve"> In this framework</w:t>
      </w:r>
      <w:r w:rsidRPr="00B909C7">
        <w:rPr>
          <w:lang w:val="en-GB"/>
        </w:rPr>
        <w:t>, thr</w:t>
      </w:r>
      <w:r>
        <w:rPr>
          <w:lang w:val="en-GB"/>
        </w:rPr>
        <w:t>ee OBT exercises were organised; t</w:t>
      </w:r>
      <w:r w:rsidRPr="00B909C7">
        <w:rPr>
          <w:lang w:val="en-GB"/>
        </w:rPr>
        <w:t>he 1</w:t>
      </w:r>
      <w:r w:rsidRPr="00B909C7">
        <w:rPr>
          <w:vertAlign w:val="superscript"/>
          <w:lang w:val="en-GB"/>
        </w:rPr>
        <w:t>st</w:t>
      </w:r>
      <w:r w:rsidRPr="00B909C7">
        <w:rPr>
          <w:lang w:val="en-GB"/>
        </w:rPr>
        <w:t xml:space="preserve"> one on potatoes was conducted in 2013 by the Canadian National Laborator</w:t>
      </w:r>
      <w:r w:rsidR="00F1299A">
        <w:rPr>
          <w:lang w:val="en-GB"/>
        </w:rPr>
        <w:t>ies</w:t>
      </w:r>
      <w:r w:rsidRPr="00B909C7">
        <w:rPr>
          <w:lang w:val="en-GB"/>
        </w:rPr>
        <w:t xml:space="preserve"> (former AECL) with about 20 participating labs from around the world,</w:t>
      </w:r>
      <w:r>
        <w:rPr>
          <w:lang w:val="en-GB"/>
        </w:rPr>
        <w:t xml:space="preserve"> </w:t>
      </w:r>
      <w:r w:rsidRPr="00B909C7">
        <w:rPr>
          <w:lang w:val="en-GB"/>
        </w:rPr>
        <w:t>the 2</w:t>
      </w:r>
      <w:r w:rsidRPr="00B909C7">
        <w:rPr>
          <w:vertAlign w:val="superscript"/>
          <w:lang w:val="en-GB"/>
        </w:rPr>
        <w:t>nd</w:t>
      </w:r>
      <w:r w:rsidRPr="00B909C7">
        <w:rPr>
          <w:lang w:val="en-GB"/>
        </w:rPr>
        <w:t xml:space="preserve"> one on </w:t>
      </w:r>
      <w:r w:rsidR="00233B76">
        <w:rPr>
          <w:lang w:val="en-GB"/>
        </w:rPr>
        <w:t xml:space="preserve">a </w:t>
      </w:r>
      <w:r w:rsidRPr="00B909C7">
        <w:rPr>
          <w:lang w:val="en-GB"/>
        </w:rPr>
        <w:t xml:space="preserve">sediment was organised in 2014 by </w:t>
      </w:r>
      <w:r w:rsidR="00C60BEA">
        <w:rPr>
          <w:lang w:val="en-GB"/>
        </w:rPr>
        <w:t xml:space="preserve">GAU </w:t>
      </w:r>
      <w:proofErr w:type="spellStart"/>
      <w:r w:rsidR="00C60BEA">
        <w:rPr>
          <w:lang w:val="en-GB"/>
        </w:rPr>
        <w:t>Radioanalytical</w:t>
      </w:r>
      <w:proofErr w:type="spellEnd"/>
      <w:r w:rsidR="00C60BEA">
        <w:rPr>
          <w:lang w:val="en-GB"/>
        </w:rPr>
        <w:t xml:space="preserve"> (</w:t>
      </w:r>
      <w:r w:rsidRPr="00B909C7">
        <w:rPr>
          <w:lang w:val="en-GB"/>
        </w:rPr>
        <w:t xml:space="preserve">University </w:t>
      </w:r>
      <w:r w:rsidR="00C60BEA">
        <w:rPr>
          <w:lang w:val="en-GB"/>
        </w:rPr>
        <w:t xml:space="preserve">of </w:t>
      </w:r>
      <w:r w:rsidR="00C60BEA" w:rsidRPr="00B909C7">
        <w:rPr>
          <w:lang w:val="en-GB"/>
        </w:rPr>
        <w:t>Southampton</w:t>
      </w:r>
      <w:r w:rsidR="00C60BEA">
        <w:rPr>
          <w:lang w:val="en-GB"/>
        </w:rPr>
        <w:t>)</w:t>
      </w:r>
      <w:r w:rsidRPr="00B909C7">
        <w:rPr>
          <w:lang w:val="en-GB"/>
        </w:rPr>
        <w:t xml:space="preserve"> on a sediment with ag</w:t>
      </w:r>
      <w:r>
        <w:rPr>
          <w:lang w:val="en-GB"/>
        </w:rPr>
        <w:t>ain about 20 participating labs and t</w:t>
      </w:r>
      <w:r w:rsidRPr="00B909C7">
        <w:rPr>
          <w:lang w:val="en-GB"/>
        </w:rPr>
        <w:t>he third one on wheat was organised in 2015 by the</w:t>
      </w:r>
      <w:r w:rsidR="00C60BEA">
        <w:rPr>
          <w:lang w:val="en-GB"/>
        </w:rPr>
        <w:t xml:space="preserve"> Commissariat à </w:t>
      </w:r>
      <w:proofErr w:type="spellStart"/>
      <w:r w:rsidR="00C60BEA">
        <w:rPr>
          <w:lang w:val="en-GB"/>
        </w:rPr>
        <w:t>l’énergie</w:t>
      </w:r>
      <w:proofErr w:type="spellEnd"/>
      <w:r w:rsidR="00C60BEA">
        <w:rPr>
          <w:lang w:val="en-GB"/>
        </w:rPr>
        <w:t xml:space="preserve"> </w:t>
      </w:r>
      <w:proofErr w:type="spellStart"/>
      <w:r w:rsidR="00C60BEA">
        <w:rPr>
          <w:lang w:val="en-GB"/>
        </w:rPr>
        <w:t>atomique</w:t>
      </w:r>
      <w:proofErr w:type="spellEnd"/>
      <w:r w:rsidRPr="00B909C7">
        <w:rPr>
          <w:lang w:val="en-GB"/>
        </w:rPr>
        <w:t xml:space="preserve"> </w:t>
      </w:r>
      <w:r w:rsidR="00C60BEA">
        <w:rPr>
          <w:lang w:val="en-GB"/>
        </w:rPr>
        <w:t>(</w:t>
      </w:r>
      <w:r w:rsidRPr="00B909C7">
        <w:rPr>
          <w:lang w:val="en-GB"/>
        </w:rPr>
        <w:t>CEA</w:t>
      </w:r>
      <w:r w:rsidR="00C60BEA">
        <w:rPr>
          <w:lang w:val="en-GB"/>
        </w:rPr>
        <w:t>)</w:t>
      </w:r>
      <w:r w:rsidRPr="00B909C7">
        <w:rPr>
          <w:lang w:val="en-GB"/>
        </w:rPr>
        <w:t xml:space="preserve"> with about 25 participating labs.</w:t>
      </w:r>
    </w:p>
    <w:p w:rsidR="00675F33" w:rsidRPr="00675F33" w:rsidRDefault="000C62DD" w:rsidP="0042346B">
      <w:pPr>
        <w:spacing w:line="360" w:lineRule="auto"/>
        <w:jc w:val="both"/>
        <w:rPr>
          <w:lang w:val="en-US"/>
        </w:rPr>
      </w:pPr>
      <w:r w:rsidRPr="00B909C7">
        <w:rPr>
          <w:lang w:val="en-GB"/>
        </w:rPr>
        <w:t xml:space="preserve">The </w:t>
      </w:r>
      <w:r w:rsidR="00101C8A">
        <w:rPr>
          <w:lang w:val="en-GB"/>
        </w:rPr>
        <w:t xml:space="preserve">method used for OBT determination, the </w:t>
      </w:r>
      <w:r w:rsidRPr="00B909C7">
        <w:rPr>
          <w:lang w:val="en-GB"/>
        </w:rPr>
        <w:t xml:space="preserve">results </w:t>
      </w:r>
      <w:r w:rsidR="003A11CE">
        <w:rPr>
          <w:lang w:val="en-GB"/>
        </w:rPr>
        <w:t>and th</w:t>
      </w:r>
      <w:r>
        <w:rPr>
          <w:lang w:val="en-GB"/>
        </w:rPr>
        <w:t>e conclusions issuing from</w:t>
      </w:r>
      <w:r w:rsidRPr="00B909C7">
        <w:rPr>
          <w:lang w:val="en-GB"/>
        </w:rPr>
        <w:t xml:space="preserve"> the 3</w:t>
      </w:r>
      <w:r w:rsidRPr="00B909C7">
        <w:rPr>
          <w:vertAlign w:val="superscript"/>
          <w:lang w:val="en-GB"/>
        </w:rPr>
        <w:t>rd</w:t>
      </w:r>
      <w:r w:rsidRPr="00B909C7">
        <w:rPr>
          <w:lang w:val="en-GB"/>
        </w:rPr>
        <w:t xml:space="preserve"> exercise</w:t>
      </w:r>
      <w:r>
        <w:rPr>
          <w:lang w:val="en-GB"/>
        </w:rPr>
        <w:t>,</w:t>
      </w:r>
      <w:r w:rsidRPr="00B909C7">
        <w:rPr>
          <w:lang w:val="en-GB"/>
        </w:rPr>
        <w:t xml:space="preserve"> </w:t>
      </w:r>
      <w:r>
        <w:rPr>
          <w:lang w:val="en-GB"/>
        </w:rPr>
        <w:t>which were</w:t>
      </w:r>
      <w:r w:rsidRPr="00B909C7">
        <w:rPr>
          <w:lang w:val="en-GB"/>
        </w:rPr>
        <w:t xml:space="preserve"> presented during the 5</w:t>
      </w:r>
      <w:r w:rsidRPr="00B909C7">
        <w:rPr>
          <w:vertAlign w:val="superscript"/>
          <w:lang w:val="en-GB"/>
        </w:rPr>
        <w:t>th</w:t>
      </w:r>
      <w:r w:rsidRPr="00B909C7">
        <w:rPr>
          <w:lang w:val="en-GB"/>
        </w:rPr>
        <w:t xml:space="preserve"> workshop on OBT and its analysis </w:t>
      </w:r>
      <w:r>
        <w:rPr>
          <w:lang w:val="en-GB"/>
        </w:rPr>
        <w:t>(</w:t>
      </w:r>
      <w:r w:rsidRPr="00B909C7">
        <w:rPr>
          <w:lang w:val="en-GB"/>
        </w:rPr>
        <w:t xml:space="preserve">Le Mans </w:t>
      </w:r>
      <w:r>
        <w:rPr>
          <w:lang w:val="en-GB"/>
        </w:rPr>
        <w:t>-</w:t>
      </w:r>
      <w:r w:rsidRPr="00B909C7">
        <w:rPr>
          <w:lang w:val="en-GB"/>
        </w:rPr>
        <w:t>France, 4</w:t>
      </w:r>
      <w:r w:rsidRPr="00B909C7">
        <w:rPr>
          <w:vertAlign w:val="superscript"/>
          <w:lang w:val="en-GB"/>
        </w:rPr>
        <w:t>th</w:t>
      </w:r>
      <w:r w:rsidRPr="00B909C7">
        <w:rPr>
          <w:lang w:val="en-GB"/>
        </w:rPr>
        <w:t xml:space="preserve"> </w:t>
      </w:r>
      <w:r>
        <w:rPr>
          <w:lang w:val="en-GB"/>
        </w:rPr>
        <w:t>to</w:t>
      </w:r>
      <w:r w:rsidRPr="00B909C7">
        <w:rPr>
          <w:lang w:val="en-GB"/>
        </w:rPr>
        <w:t xml:space="preserve"> 7</w:t>
      </w:r>
      <w:r w:rsidRPr="00B909C7">
        <w:rPr>
          <w:vertAlign w:val="superscript"/>
          <w:lang w:val="en-GB"/>
        </w:rPr>
        <w:t>th</w:t>
      </w:r>
      <w:r>
        <w:rPr>
          <w:lang w:val="en-GB"/>
        </w:rPr>
        <w:t xml:space="preserve"> of October</w:t>
      </w:r>
      <w:r w:rsidRPr="00B909C7">
        <w:rPr>
          <w:lang w:val="en-GB"/>
        </w:rPr>
        <w:t xml:space="preserve"> 2016</w:t>
      </w:r>
      <w:r>
        <w:rPr>
          <w:lang w:val="en-GB"/>
        </w:rPr>
        <w:t>), are discussed in this paper</w:t>
      </w:r>
      <w:r w:rsidRPr="00B909C7">
        <w:rPr>
          <w:lang w:val="en-GB"/>
        </w:rPr>
        <w:t xml:space="preserve">. </w:t>
      </w:r>
    </w:p>
    <w:p w:rsidR="00675F33" w:rsidRPr="00675F33" w:rsidRDefault="00675F33">
      <w:pPr>
        <w:rPr>
          <w:lang w:val="en-US"/>
        </w:rPr>
      </w:pPr>
    </w:p>
    <w:p w:rsidR="00675F33" w:rsidRPr="00675F33" w:rsidRDefault="00675F33">
      <w:pPr>
        <w:rPr>
          <w:lang w:val="en-US"/>
        </w:rPr>
      </w:pPr>
    </w:p>
    <w:p w:rsidR="00675F33" w:rsidRPr="00675F33" w:rsidRDefault="00675F33">
      <w:pPr>
        <w:rPr>
          <w:lang w:val="en-US"/>
        </w:rPr>
      </w:pPr>
    </w:p>
    <w:p w:rsidR="00675F33" w:rsidRPr="00675F33" w:rsidRDefault="00675F33">
      <w:pPr>
        <w:rPr>
          <w:lang w:val="en-US"/>
        </w:rPr>
      </w:pPr>
    </w:p>
    <w:p w:rsidR="00675F33" w:rsidRPr="00675F33" w:rsidRDefault="00675F33">
      <w:pPr>
        <w:rPr>
          <w:lang w:val="en-US"/>
        </w:rPr>
      </w:pPr>
    </w:p>
    <w:p w:rsidR="00675F33" w:rsidRPr="00675F33" w:rsidRDefault="001D5992">
      <w:pPr>
        <w:rPr>
          <w:lang w:val="en-US"/>
        </w:rPr>
      </w:pPr>
      <w:r>
        <w:rPr>
          <w:lang w:val="en-US"/>
        </w:rPr>
        <w:t xml:space="preserve">Keywords: Organically Bound Tritium analysis, Environmental samples, </w:t>
      </w:r>
      <w:proofErr w:type="spellStart"/>
      <w:r>
        <w:rPr>
          <w:lang w:val="en-US"/>
        </w:rPr>
        <w:t>Interlaboratory</w:t>
      </w:r>
      <w:proofErr w:type="spellEnd"/>
      <w:r>
        <w:rPr>
          <w:lang w:val="en-US"/>
        </w:rPr>
        <w:t xml:space="preserve"> exercises</w:t>
      </w:r>
    </w:p>
    <w:p w:rsidR="00675F33" w:rsidRPr="00675F33" w:rsidRDefault="00675F33">
      <w:pPr>
        <w:rPr>
          <w:lang w:val="en-US"/>
        </w:rPr>
      </w:pPr>
    </w:p>
    <w:p w:rsidR="00675F33" w:rsidRPr="00675F33" w:rsidRDefault="00675F33">
      <w:pPr>
        <w:rPr>
          <w:lang w:val="en-US"/>
        </w:rPr>
      </w:pPr>
    </w:p>
    <w:p w:rsidR="00675F33" w:rsidRPr="00675F33" w:rsidRDefault="00675F33">
      <w:pPr>
        <w:rPr>
          <w:lang w:val="en-US"/>
        </w:rPr>
      </w:pPr>
    </w:p>
    <w:p w:rsidR="00675F33" w:rsidRPr="00707B1A" w:rsidRDefault="00675F33" w:rsidP="00707B1A">
      <w:pPr>
        <w:pStyle w:val="Titre1"/>
      </w:pPr>
      <w:bookmarkStart w:id="0" w:name="_Toc369512174"/>
      <w:bookmarkStart w:id="1" w:name="_Toc466033289"/>
      <w:r w:rsidRPr="00707B1A">
        <w:lastRenderedPageBreak/>
        <w:t>Introduction:</w:t>
      </w:r>
      <w:bookmarkEnd w:id="0"/>
      <w:bookmarkEnd w:id="1"/>
    </w:p>
    <w:p w:rsidR="0080355E" w:rsidRDefault="000C62DD" w:rsidP="0042346B">
      <w:pPr>
        <w:spacing w:line="360" w:lineRule="auto"/>
        <w:ind w:firstLine="284"/>
        <w:jc w:val="both"/>
        <w:rPr>
          <w:rFonts w:asciiTheme="minorHAnsi" w:hAnsiTheme="minorHAnsi"/>
          <w:lang w:val="en-GB"/>
        </w:rPr>
      </w:pPr>
      <w:r w:rsidRPr="00160DA3">
        <w:rPr>
          <w:rFonts w:asciiTheme="minorHAnsi" w:hAnsiTheme="minorHAnsi"/>
          <w:lang w:val="en-GB"/>
        </w:rPr>
        <w:t>Tritium has a number of anthropogenic sources which account for the dominant proportion of the global tritium inventory</w:t>
      </w:r>
      <w:r w:rsidR="003E688B">
        <w:rPr>
          <w:rFonts w:asciiTheme="minorHAnsi" w:hAnsiTheme="minorHAnsi"/>
          <w:lang w:val="en-GB"/>
        </w:rPr>
        <w:t xml:space="preserve"> </w:t>
      </w:r>
      <w:r w:rsidR="005A7D36" w:rsidRPr="005A7D36">
        <w:rPr>
          <w:rFonts w:asciiTheme="minorHAnsi" w:hAnsiTheme="minorHAnsi"/>
          <w:lang w:val="en-GB"/>
        </w:rPr>
        <w:t>(</w:t>
      </w:r>
      <w:proofErr w:type="spellStart"/>
      <w:r w:rsidR="005A7D36" w:rsidRPr="005A7D36">
        <w:rPr>
          <w:rFonts w:asciiTheme="minorHAnsi" w:hAnsiTheme="minorHAnsi"/>
          <w:lang w:val="en-GB"/>
        </w:rPr>
        <w:t>Belot</w:t>
      </w:r>
      <w:proofErr w:type="spellEnd"/>
      <w:r w:rsidR="005A7D36" w:rsidRPr="005A7D36">
        <w:rPr>
          <w:rFonts w:asciiTheme="minorHAnsi" w:hAnsiTheme="minorHAnsi"/>
          <w:lang w:val="en-GB"/>
        </w:rPr>
        <w:t xml:space="preserve"> et al., 1996; </w:t>
      </w:r>
      <w:proofErr w:type="spellStart"/>
      <w:r w:rsidR="005A7D36" w:rsidRPr="005A7D36">
        <w:rPr>
          <w:rFonts w:asciiTheme="minorHAnsi" w:hAnsiTheme="minorHAnsi"/>
          <w:lang w:val="en-GB"/>
        </w:rPr>
        <w:t>Guétat</w:t>
      </w:r>
      <w:proofErr w:type="spellEnd"/>
      <w:r w:rsidR="005A7D36" w:rsidRPr="005A7D36">
        <w:rPr>
          <w:rFonts w:asciiTheme="minorHAnsi" w:hAnsiTheme="minorHAnsi"/>
          <w:lang w:val="en-GB"/>
        </w:rPr>
        <w:t xml:space="preserve"> et al., 2008; </w:t>
      </w:r>
      <w:proofErr w:type="spellStart"/>
      <w:r w:rsidR="005A7D36" w:rsidRPr="005A7D36">
        <w:rPr>
          <w:rFonts w:asciiTheme="minorHAnsi" w:hAnsiTheme="minorHAnsi"/>
          <w:lang w:val="en-GB"/>
        </w:rPr>
        <w:t>Lebaron-Jacobs</w:t>
      </w:r>
      <w:proofErr w:type="spellEnd"/>
      <w:r w:rsidR="005A7D36" w:rsidRPr="005A7D36">
        <w:rPr>
          <w:rFonts w:asciiTheme="minorHAnsi" w:hAnsiTheme="minorHAnsi"/>
          <w:lang w:val="en-GB"/>
        </w:rPr>
        <w:t xml:space="preserve"> et al., 2009)</w:t>
      </w:r>
      <w:r w:rsidRPr="00160DA3">
        <w:rPr>
          <w:rFonts w:asciiTheme="minorHAnsi" w:hAnsiTheme="minorHAnsi"/>
          <w:lang w:val="en-GB"/>
        </w:rPr>
        <w:t xml:space="preserve">. Anthropogenic tritium sources include fallout from nuclear weapons testing, </w:t>
      </w:r>
      <w:r w:rsidRPr="00C16689">
        <w:rPr>
          <w:rFonts w:asciiTheme="minorHAnsi" w:hAnsiTheme="minorHAnsi"/>
          <w:lang w:val="en-GB"/>
        </w:rPr>
        <w:t xml:space="preserve">nuclear reactors, future fusion reactors, fuel reprocessing plants, heavy water production facilities and commercial production for </w:t>
      </w:r>
      <w:r w:rsidRPr="00C16689">
        <w:rPr>
          <w:rFonts w:asciiTheme="minorHAnsi" w:hAnsiTheme="minorHAnsi"/>
          <w:lang w:val="en-US"/>
        </w:rPr>
        <w:t>medical diagnostics, radiopharmaceuticals, luminous paints, sign illumination, self-luminous aircraft, airport runway lights, luminous dials</w:t>
      </w:r>
      <w:r w:rsidR="00F6127F" w:rsidRPr="00C16689">
        <w:rPr>
          <w:rFonts w:asciiTheme="minorHAnsi" w:hAnsiTheme="minorHAnsi"/>
          <w:lang w:val="en-US"/>
        </w:rPr>
        <w:t xml:space="preserve"> </w:t>
      </w:r>
      <w:r w:rsidRPr="00C16689">
        <w:rPr>
          <w:rFonts w:asciiTheme="minorHAnsi" w:hAnsiTheme="minorHAnsi"/>
          <w:lang w:val="en-US"/>
        </w:rPr>
        <w:t xml:space="preserve">and </w:t>
      </w:r>
      <w:r w:rsidRPr="00F047D7">
        <w:rPr>
          <w:rFonts w:asciiTheme="minorHAnsi" w:hAnsiTheme="minorHAnsi"/>
          <w:lang w:val="en-US"/>
        </w:rPr>
        <w:t xml:space="preserve">others </w:t>
      </w:r>
      <w:r w:rsidRPr="00FA22F6">
        <w:rPr>
          <w:rFonts w:asciiTheme="minorHAnsi" w:hAnsiTheme="minorHAnsi"/>
          <w:lang w:val="en-US"/>
        </w:rPr>
        <w:t>(ASN, 2010)</w:t>
      </w:r>
      <w:r w:rsidRPr="00F047D7">
        <w:rPr>
          <w:rFonts w:asciiTheme="minorHAnsi" w:hAnsiTheme="minorHAnsi"/>
          <w:lang w:val="en-US"/>
        </w:rPr>
        <w:t>.</w:t>
      </w:r>
      <w:r w:rsidRPr="00C16689">
        <w:rPr>
          <w:rFonts w:asciiTheme="minorHAnsi" w:hAnsiTheme="minorHAnsi"/>
          <w:lang w:val="en-US"/>
        </w:rPr>
        <w:t xml:space="preserve"> All these licensed nuclear facilities are releasing tritium in the environment where it can </w:t>
      </w:r>
      <w:r w:rsidRPr="00C16689">
        <w:rPr>
          <w:rFonts w:asciiTheme="minorHAnsi" w:hAnsiTheme="minorHAnsi"/>
          <w:lang w:val="en-GB"/>
        </w:rPr>
        <w:t>exist in several forms, such as gaseous (HT, HTO, CH</w:t>
      </w:r>
      <w:r w:rsidRPr="00C16689">
        <w:rPr>
          <w:rFonts w:asciiTheme="minorHAnsi" w:hAnsiTheme="minorHAnsi"/>
          <w:vertAlign w:val="subscript"/>
          <w:lang w:val="en-GB"/>
        </w:rPr>
        <w:t>3</w:t>
      </w:r>
      <w:r w:rsidRPr="00C16689">
        <w:rPr>
          <w:rFonts w:asciiTheme="minorHAnsi" w:hAnsiTheme="minorHAnsi"/>
          <w:lang w:val="en-GB"/>
        </w:rPr>
        <w:t xml:space="preserve">T), liquid (HTO or </w:t>
      </w:r>
      <w:proofErr w:type="spellStart"/>
      <w:r w:rsidR="00F6127F" w:rsidRPr="00C16689">
        <w:rPr>
          <w:rFonts w:asciiTheme="minorHAnsi" w:hAnsiTheme="minorHAnsi"/>
          <w:lang w:val="en-GB"/>
        </w:rPr>
        <w:t>tritiated</w:t>
      </w:r>
      <w:proofErr w:type="spellEnd"/>
      <w:r w:rsidR="00F6127F" w:rsidRPr="00C16689">
        <w:rPr>
          <w:rFonts w:asciiTheme="minorHAnsi" w:hAnsiTheme="minorHAnsi"/>
          <w:lang w:val="en-GB"/>
        </w:rPr>
        <w:t xml:space="preserve"> </w:t>
      </w:r>
      <w:r w:rsidRPr="00C16689">
        <w:rPr>
          <w:rFonts w:asciiTheme="minorHAnsi" w:hAnsiTheme="minorHAnsi"/>
          <w:lang w:val="en-GB"/>
        </w:rPr>
        <w:t>organic molecules</w:t>
      </w:r>
      <w:r w:rsidR="00F6127F" w:rsidRPr="00C16689">
        <w:rPr>
          <w:rFonts w:asciiTheme="minorHAnsi" w:hAnsiTheme="minorHAnsi"/>
          <w:lang w:val="en-GB"/>
        </w:rPr>
        <w:t xml:space="preserve"> [TOM]</w:t>
      </w:r>
      <w:r w:rsidRPr="00C16689">
        <w:rPr>
          <w:rFonts w:asciiTheme="minorHAnsi" w:hAnsiTheme="minorHAnsi"/>
          <w:lang w:val="en-GB"/>
        </w:rPr>
        <w:t xml:space="preserve"> in solutions) or </w:t>
      </w:r>
      <w:r w:rsidR="00101C8A">
        <w:rPr>
          <w:rFonts w:asciiTheme="minorHAnsi" w:hAnsiTheme="minorHAnsi"/>
          <w:lang w:val="en-GB"/>
        </w:rPr>
        <w:t xml:space="preserve">after integration </w:t>
      </w:r>
      <w:r w:rsidR="00E923F4">
        <w:rPr>
          <w:rFonts w:asciiTheme="minorHAnsi" w:hAnsiTheme="minorHAnsi"/>
          <w:lang w:val="en-GB"/>
        </w:rPr>
        <w:t xml:space="preserve">in environmental samples as Tissue Free Water Tritium (TFWT) or </w:t>
      </w:r>
      <w:r w:rsidR="00F6127F" w:rsidRPr="00C16689">
        <w:rPr>
          <w:rFonts w:asciiTheme="minorHAnsi" w:hAnsiTheme="minorHAnsi"/>
          <w:lang w:val="en-GB"/>
        </w:rPr>
        <w:t>organically bound tritium (</w:t>
      </w:r>
      <w:r w:rsidRPr="00C16689">
        <w:rPr>
          <w:rFonts w:asciiTheme="minorHAnsi" w:hAnsiTheme="minorHAnsi"/>
          <w:lang w:val="en-GB"/>
        </w:rPr>
        <w:t>OBT</w:t>
      </w:r>
      <w:r w:rsidR="00F6127F" w:rsidRPr="00C16689">
        <w:rPr>
          <w:rFonts w:asciiTheme="minorHAnsi" w:hAnsiTheme="minorHAnsi"/>
          <w:lang w:val="en-GB"/>
        </w:rPr>
        <w:t>)</w:t>
      </w:r>
      <w:r w:rsidRPr="00C16689">
        <w:rPr>
          <w:rFonts w:asciiTheme="minorHAnsi" w:hAnsiTheme="minorHAnsi"/>
          <w:lang w:val="en-GB"/>
        </w:rPr>
        <w:t xml:space="preserve"> which can become incorporated into living organisms (vegetables, </w:t>
      </w:r>
      <w:r w:rsidRPr="00F047D7">
        <w:rPr>
          <w:rFonts w:asciiTheme="minorHAnsi" w:hAnsiTheme="minorHAnsi"/>
          <w:lang w:val="en-GB"/>
        </w:rPr>
        <w:t xml:space="preserve">animals, humans) </w:t>
      </w:r>
      <w:r w:rsidRPr="00FA22F6">
        <w:rPr>
          <w:rFonts w:asciiTheme="minorHAnsi" w:hAnsiTheme="minorHAnsi"/>
          <w:lang w:val="en-GB"/>
        </w:rPr>
        <w:t>(Kim et al., 2013)</w:t>
      </w:r>
      <w:r w:rsidRPr="00F047D7">
        <w:rPr>
          <w:rFonts w:asciiTheme="minorHAnsi" w:hAnsiTheme="minorHAnsi"/>
          <w:lang w:val="en-GB"/>
        </w:rPr>
        <w:t xml:space="preserve">. </w:t>
      </w:r>
      <w:r w:rsidR="00E923F4" w:rsidRPr="00F047D7">
        <w:rPr>
          <w:rFonts w:asciiTheme="minorHAnsi" w:hAnsiTheme="minorHAnsi"/>
          <w:lang w:val="en-GB"/>
        </w:rPr>
        <w:t xml:space="preserve">OBT </w:t>
      </w:r>
      <w:r w:rsidR="00B4237A" w:rsidRPr="00F047D7">
        <w:rPr>
          <w:rFonts w:asciiTheme="minorHAnsi" w:hAnsiTheme="minorHAnsi"/>
          <w:lang w:val="en-GB"/>
        </w:rPr>
        <w:t>is</w:t>
      </w:r>
      <w:r w:rsidR="00E923F4" w:rsidRPr="00F047D7">
        <w:rPr>
          <w:rFonts w:asciiTheme="minorHAnsi" w:hAnsiTheme="minorHAnsi"/>
          <w:lang w:val="en-GB"/>
        </w:rPr>
        <w:t xml:space="preserve"> </w:t>
      </w:r>
      <w:r w:rsidR="00B4237A" w:rsidRPr="00F047D7">
        <w:rPr>
          <w:rFonts w:asciiTheme="minorHAnsi" w:hAnsiTheme="minorHAnsi"/>
          <w:lang w:val="en-GB"/>
        </w:rPr>
        <w:t>often</w:t>
      </w:r>
      <w:r w:rsidR="00E923F4" w:rsidRPr="00F047D7">
        <w:rPr>
          <w:rFonts w:asciiTheme="minorHAnsi" w:hAnsiTheme="minorHAnsi"/>
          <w:lang w:val="en-GB"/>
        </w:rPr>
        <w:t xml:space="preserve"> subdivided into exchangeable OBT (E-OBT)</w:t>
      </w:r>
      <w:r w:rsidR="00B4237A" w:rsidRPr="00F047D7">
        <w:rPr>
          <w:rFonts w:asciiTheme="minorHAnsi" w:hAnsiTheme="minorHAnsi"/>
          <w:lang w:val="en-GB"/>
        </w:rPr>
        <w:t>,</w:t>
      </w:r>
      <w:r w:rsidR="00E923F4" w:rsidRPr="00F047D7">
        <w:rPr>
          <w:rFonts w:asciiTheme="minorHAnsi" w:hAnsiTheme="minorHAnsi"/>
          <w:lang w:val="en-GB"/>
        </w:rPr>
        <w:t xml:space="preserve"> bound</w:t>
      </w:r>
      <w:r w:rsidR="00E923F4" w:rsidRPr="00E923F4">
        <w:rPr>
          <w:rFonts w:asciiTheme="minorHAnsi" w:hAnsiTheme="minorHAnsi"/>
          <w:lang w:val="en-GB"/>
        </w:rPr>
        <w:t xml:space="preserve"> to oxygen and nitrogen</w:t>
      </w:r>
      <w:r w:rsidR="00E923F4">
        <w:rPr>
          <w:rFonts w:asciiTheme="minorHAnsi" w:hAnsiTheme="minorHAnsi"/>
          <w:lang w:val="en-GB"/>
        </w:rPr>
        <w:t xml:space="preserve"> </w:t>
      </w:r>
      <w:r w:rsidR="00E923F4" w:rsidRPr="00E923F4">
        <w:rPr>
          <w:rFonts w:asciiTheme="minorHAnsi" w:hAnsiTheme="minorHAnsi"/>
          <w:lang w:val="en-GB"/>
        </w:rPr>
        <w:t>atoms into the material</w:t>
      </w:r>
      <w:r w:rsidR="00B4237A">
        <w:rPr>
          <w:rFonts w:asciiTheme="minorHAnsi" w:hAnsiTheme="minorHAnsi"/>
          <w:lang w:val="en-GB"/>
        </w:rPr>
        <w:t>,</w:t>
      </w:r>
      <w:r w:rsidR="00E923F4">
        <w:rPr>
          <w:rFonts w:asciiTheme="minorHAnsi" w:hAnsiTheme="minorHAnsi"/>
          <w:lang w:val="en-GB"/>
        </w:rPr>
        <w:t xml:space="preserve"> and non-exchangeable </w:t>
      </w:r>
      <w:r w:rsidR="00B4237A">
        <w:rPr>
          <w:rFonts w:asciiTheme="minorHAnsi" w:hAnsiTheme="minorHAnsi"/>
          <w:lang w:val="en-GB"/>
        </w:rPr>
        <w:t>OBT</w:t>
      </w:r>
      <w:r w:rsidR="00E923F4">
        <w:rPr>
          <w:rFonts w:asciiTheme="minorHAnsi" w:hAnsiTheme="minorHAnsi"/>
          <w:lang w:val="en-GB"/>
        </w:rPr>
        <w:t xml:space="preserve"> </w:t>
      </w:r>
      <w:r w:rsidR="00E923F4" w:rsidRPr="00E923F4">
        <w:rPr>
          <w:rFonts w:asciiTheme="minorHAnsi" w:hAnsiTheme="minorHAnsi"/>
          <w:lang w:val="en-GB"/>
        </w:rPr>
        <w:t>(NE-OBT)</w:t>
      </w:r>
      <w:r w:rsidR="00B4237A">
        <w:rPr>
          <w:rFonts w:asciiTheme="minorHAnsi" w:hAnsiTheme="minorHAnsi"/>
          <w:lang w:val="en-GB"/>
        </w:rPr>
        <w:t>,</w:t>
      </w:r>
      <w:r w:rsidR="00E923F4" w:rsidRPr="00E923F4">
        <w:rPr>
          <w:rFonts w:asciiTheme="minorHAnsi" w:hAnsiTheme="minorHAnsi"/>
          <w:lang w:val="en-GB"/>
        </w:rPr>
        <w:t xml:space="preserve"> bound to carbon atoms into</w:t>
      </w:r>
      <w:r w:rsidR="00E923F4">
        <w:rPr>
          <w:rFonts w:asciiTheme="minorHAnsi" w:hAnsiTheme="minorHAnsi"/>
          <w:lang w:val="en-GB"/>
        </w:rPr>
        <w:t xml:space="preserve"> </w:t>
      </w:r>
      <w:r w:rsidR="00E923F4" w:rsidRPr="00E923F4">
        <w:rPr>
          <w:rFonts w:asciiTheme="minorHAnsi" w:hAnsiTheme="minorHAnsi"/>
          <w:lang w:val="en-GB"/>
        </w:rPr>
        <w:t>the material and tightly held by the organic structure</w:t>
      </w:r>
      <w:r w:rsidR="00E923F4">
        <w:rPr>
          <w:rFonts w:asciiTheme="minorHAnsi" w:hAnsiTheme="minorHAnsi"/>
          <w:lang w:val="en-GB"/>
        </w:rPr>
        <w:t xml:space="preserve"> </w:t>
      </w:r>
      <w:r w:rsidR="00E923F4" w:rsidRPr="00FA22F6">
        <w:rPr>
          <w:rFonts w:asciiTheme="minorHAnsi" w:hAnsiTheme="minorHAnsi"/>
          <w:lang w:val="en-GB"/>
        </w:rPr>
        <w:t xml:space="preserve">(Diabate and Strack, 1993; </w:t>
      </w:r>
      <w:proofErr w:type="spellStart"/>
      <w:r w:rsidR="00E923F4" w:rsidRPr="00FA22F6">
        <w:rPr>
          <w:rFonts w:asciiTheme="minorHAnsi" w:hAnsiTheme="minorHAnsi"/>
          <w:lang w:val="en-GB"/>
        </w:rPr>
        <w:t>Guénot</w:t>
      </w:r>
      <w:proofErr w:type="spellEnd"/>
      <w:r w:rsidR="00E923F4" w:rsidRPr="00FA22F6">
        <w:rPr>
          <w:rFonts w:asciiTheme="minorHAnsi" w:hAnsiTheme="minorHAnsi"/>
          <w:lang w:val="en-GB"/>
        </w:rPr>
        <w:t xml:space="preserve"> and </w:t>
      </w:r>
      <w:proofErr w:type="spellStart"/>
      <w:r w:rsidR="00E923F4" w:rsidRPr="00FA22F6">
        <w:rPr>
          <w:rFonts w:asciiTheme="minorHAnsi" w:hAnsiTheme="minorHAnsi"/>
          <w:lang w:val="en-GB"/>
        </w:rPr>
        <w:t>Bélot</w:t>
      </w:r>
      <w:proofErr w:type="spellEnd"/>
      <w:r w:rsidR="00E923F4" w:rsidRPr="00FA22F6">
        <w:rPr>
          <w:rFonts w:asciiTheme="minorHAnsi" w:hAnsiTheme="minorHAnsi"/>
          <w:lang w:val="en-GB"/>
        </w:rPr>
        <w:t>, 1984)</w:t>
      </w:r>
      <w:r w:rsidR="00E923F4">
        <w:rPr>
          <w:rFonts w:asciiTheme="minorHAnsi" w:hAnsiTheme="minorHAnsi"/>
          <w:lang w:val="en-GB"/>
        </w:rPr>
        <w:t xml:space="preserve">. </w:t>
      </w:r>
      <w:r w:rsidR="00EA5349">
        <w:rPr>
          <w:rFonts w:asciiTheme="minorHAnsi" w:hAnsiTheme="minorHAnsi"/>
          <w:lang w:val="en-GB"/>
        </w:rPr>
        <w:t>However</w:t>
      </w:r>
      <w:r w:rsidR="00B4237A">
        <w:rPr>
          <w:rFonts w:asciiTheme="minorHAnsi" w:hAnsiTheme="minorHAnsi"/>
          <w:lang w:val="en-GB"/>
        </w:rPr>
        <w:t xml:space="preserve">, other definitions are proposed depending on </w:t>
      </w:r>
      <w:r w:rsidR="00B4237A" w:rsidRPr="00B4237A">
        <w:rPr>
          <w:rFonts w:asciiTheme="minorHAnsi" w:hAnsiTheme="minorHAnsi"/>
          <w:lang w:val="en-GB"/>
        </w:rPr>
        <w:t>the field of expertise of the users</w:t>
      </w:r>
      <w:r w:rsidR="00B4237A">
        <w:rPr>
          <w:rFonts w:asciiTheme="minorHAnsi" w:hAnsiTheme="minorHAnsi"/>
          <w:lang w:val="en-GB"/>
        </w:rPr>
        <w:t xml:space="preserve"> such as </w:t>
      </w:r>
      <w:r w:rsidR="00EA5349" w:rsidRPr="00EA5349">
        <w:rPr>
          <w:rFonts w:asciiTheme="minorHAnsi" w:hAnsiTheme="minorHAnsi"/>
          <w:lang w:val="en-GB"/>
        </w:rPr>
        <w:t>X atom-bound tritium</w:t>
      </w:r>
      <w:r w:rsidR="00EA5349">
        <w:rPr>
          <w:rFonts w:asciiTheme="minorHAnsi" w:hAnsiTheme="minorHAnsi"/>
          <w:lang w:val="en-GB"/>
        </w:rPr>
        <w:t xml:space="preserve"> (</w:t>
      </w:r>
      <w:r w:rsidR="00B4237A">
        <w:rPr>
          <w:rFonts w:asciiTheme="minorHAnsi" w:hAnsiTheme="minorHAnsi"/>
          <w:lang w:val="en-GB"/>
        </w:rPr>
        <w:t>XBT</w:t>
      </w:r>
      <w:r w:rsidR="00EA5349">
        <w:rPr>
          <w:rFonts w:asciiTheme="minorHAnsi" w:hAnsiTheme="minorHAnsi"/>
          <w:lang w:val="en-GB"/>
        </w:rPr>
        <w:t>)</w:t>
      </w:r>
      <w:r w:rsidR="00B4237A">
        <w:rPr>
          <w:rFonts w:asciiTheme="minorHAnsi" w:hAnsiTheme="minorHAnsi"/>
          <w:lang w:val="en-GB"/>
        </w:rPr>
        <w:t xml:space="preserve"> and </w:t>
      </w:r>
      <w:r w:rsidR="00EA5349">
        <w:rPr>
          <w:rFonts w:asciiTheme="minorHAnsi" w:hAnsiTheme="minorHAnsi"/>
          <w:lang w:val="en-GB"/>
        </w:rPr>
        <w:t>Carbon</w:t>
      </w:r>
      <w:r w:rsidR="00EA5349" w:rsidRPr="00EA5349">
        <w:rPr>
          <w:rFonts w:asciiTheme="minorHAnsi" w:hAnsiTheme="minorHAnsi"/>
          <w:lang w:val="en-GB"/>
        </w:rPr>
        <w:t>-bound tritium</w:t>
      </w:r>
      <w:r w:rsidR="00EA5349">
        <w:rPr>
          <w:rFonts w:asciiTheme="minorHAnsi" w:hAnsiTheme="minorHAnsi"/>
          <w:lang w:val="en-GB"/>
        </w:rPr>
        <w:t xml:space="preserve"> (</w:t>
      </w:r>
      <w:r w:rsidR="00B4237A">
        <w:rPr>
          <w:rFonts w:asciiTheme="minorHAnsi" w:hAnsiTheme="minorHAnsi"/>
          <w:lang w:val="en-GB"/>
        </w:rPr>
        <w:t>CBT</w:t>
      </w:r>
      <w:r w:rsidR="00EA5349">
        <w:rPr>
          <w:rFonts w:asciiTheme="minorHAnsi" w:hAnsiTheme="minorHAnsi"/>
          <w:lang w:val="en-GB"/>
        </w:rPr>
        <w:t>)</w:t>
      </w:r>
      <w:r w:rsidR="00B4237A">
        <w:rPr>
          <w:rFonts w:asciiTheme="minorHAnsi" w:hAnsiTheme="minorHAnsi"/>
          <w:lang w:val="en-GB"/>
        </w:rPr>
        <w:t xml:space="preserve"> </w:t>
      </w:r>
      <w:r w:rsidR="00B4237A" w:rsidRPr="00FA22F6">
        <w:rPr>
          <w:rFonts w:asciiTheme="minorHAnsi" w:hAnsiTheme="minorHAnsi"/>
          <w:lang w:val="en-GB"/>
        </w:rPr>
        <w:t>(Baumgartner 2009)</w:t>
      </w:r>
      <w:r w:rsidR="00B4237A">
        <w:rPr>
          <w:rFonts w:asciiTheme="minorHAnsi" w:hAnsiTheme="minorHAnsi"/>
          <w:lang w:val="en-GB"/>
        </w:rPr>
        <w:t xml:space="preserve">. </w:t>
      </w:r>
      <w:r w:rsidR="00EA5349">
        <w:rPr>
          <w:rFonts w:asciiTheme="minorHAnsi" w:hAnsiTheme="minorHAnsi"/>
          <w:lang w:val="en-GB"/>
        </w:rPr>
        <w:t xml:space="preserve">As a consequence of the lack of consensus, </w:t>
      </w:r>
      <w:r w:rsidR="00C717A2">
        <w:rPr>
          <w:rFonts w:asciiTheme="minorHAnsi" w:hAnsiTheme="minorHAnsi"/>
          <w:lang w:val="en-GB"/>
        </w:rPr>
        <w:t xml:space="preserve">the </w:t>
      </w:r>
      <w:r w:rsidR="00EA5349">
        <w:rPr>
          <w:rFonts w:asciiTheme="minorHAnsi" w:hAnsiTheme="minorHAnsi"/>
          <w:lang w:val="en-GB"/>
        </w:rPr>
        <w:t xml:space="preserve">analytical procedures developed </w:t>
      </w:r>
      <w:r w:rsidR="00EA5349" w:rsidRPr="0089186E">
        <w:rPr>
          <w:rFonts w:asciiTheme="minorHAnsi" w:hAnsiTheme="minorHAnsi"/>
          <w:lang w:val="en-GB"/>
        </w:rPr>
        <w:t>(Method 384)</w:t>
      </w:r>
      <w:r w:rsidR="00EA5349">
        <w:rPr>
          <w:rFonts w:asciiTheme="minorHAnsi" w:hAnsiTheme="minorHAnsi"/>
          <w:lang w:val="en-GB"/>
        </w:rPr>
        <w:t xml:space="preserve"> and standardised </w:t>
      </w:r>
      <w:r w:rsidR="00EA5349" w:rsidRPr="0089186E">
        <w:rPr>
          <w:rFonts w:asciiTheme="minorHAnsi" w:hAnsiTheme="minorHAnsi"/>
          <w:lang w:val="en-GB"/>
        </w:rPr>
        <w:t>(XP M 60824)</w:t>
      </w:r>
      <w:r w:rsidR="00EA5349">
        <w:rPr>
          <w:rFonts w:asciiTheme="minorHAnsi" w:hAnsiTheme="minorHAnsi"/>
          <w:lang w:val="en-GB"/>
        </w:rPr>
        <w:t xml:space="preserve"> </w:t>
      </w:r>
      <w:r w:rsidR="00C717A2">
        <w:rPr>
          <w:rFonts w:asciiTheme="minorHAnsi" w:hAnsiTheme="minorHAnsi"/>
          <w:lang w:val="en-GB"/>
        </w:rPr>
        <w:t xml:space="preserve">for tritium fractions determination focus on </w:t>
      </w:r>
      <w:r w:rsidR="0089186E">
        <w:rPr>
          <w:rFonts w:asciiTheme="minorHAnsi" w:hAnsiTheme="minorHAnsi"/>
          <w:lang w:val="en-GB"/>
        </w:rPr>
        <w:t xml:space="preserve">TFWT and </w:t>
      </w:r>
      <w:r w:rsidR="00C717A2">
        <w:rPr>
          <w:rFonts w:asciiTheme="minorHAnsi" w:hAnsiTheme="minorHAnsi"/>
          <w:lang w:val="en-GB"/>
        </w:rPr>
        <w:t xml:space="preserve">OBT </w:t>
      </w:r>
      <w:r w:rsidR="00154067">
        <w:rPr>
          <w:rFonts w:asciiTheme="minorHAnsi" w:hAnsiTheme="minorHAnsi"/>
          <w:lang w:val="en-GB"/>
        </w:rPr>
        <w:t>without considering</w:t>
      </w:r>
      <w:r w:rsidR="00C717A2">
        <w:rPr>
          <w:rFonts w:asciiTheme="minorHAnsi" w:hAnsiTheme="minorHAnsi"/>
          <w:lang w:val="en-GB"/>
        </w:rPr>
        <w:t xml:space="preserve"> exchangeable and non-exchangeable </w:t>
      </w:r>
      <w:r w:rsidR="00101C8A">
        <w:rPr>
          <w:rFonts w:asciiTheme="minorHAnsi" w:hAnsiTheme="minorHAnsi"/>
          <w:lang w:val="en-GB"/>
        </w:rPr>
        <w:t>fractions</w:t>
      </w:r>
      <w:r w:rsidR="00C717A2">
        <w:rPr>
          <w:rFonts w:asciiTheme="minorHAnsi" w:hAnsiTheme="minorHAnsi"/>
          <w:lang w:val="en-GB"/>
        </w:rPr>
        <w:t xml:space="preserve"> </w:t>
      </w:r>
    </w:p>
    <w:p w:rsidR="0018502E" w:rsidRPr="00B909C7" w:rsidRDefault="000C62DD" w:rsidP="0042346B">
      <w:pPr>
        <w:spacing w:line="360" w:lineRule="auto"/>
        <w:jc w:val="both"/>
        <w:rPr>
          <w:lang w:val="en-GB"/>
        </w:rPr>
      </w:pPr>
      <w:r w:rsidRPr="00C16689">
        <w:rPr>
          <w:rFonts w:asciiTheme="minorHAnsi" w:hAnsiTheme="minorHAnsi"/>
          <w:lang w:val="en-GB"/>
        </w:rPr>
        <w:t>Given th</w:t>
      </w:r>
      <w:r w:rsidR="00F6127F" w:rsidRPr="00C16689">
        <w:rPr>
          <w:rFonts w:asciiTheme="minorHAnsi" w:hAnsiTheme="minorHAnsi"/>
          <w:lang w:val="en-GB"/>
        </w:rPr>
        <w:t>is</w:t>
      </w:r>
      <w:r w:rsidRPr="00C16689">
        <w:rPr>
          <w:rFonts w:asciiTheme="minorHAnsi" w:hAnsiTheme="minorHAnsi"/>
          <w:lang w:val="en-GB"/>
        </w:rPr>
        <w:t xml:space="preserve"> complexit</w:t>
      </w:r>
      <w:r w:rsidR="00F6127F" w:rsidRPr="00C16689">
        <w:rPr>
          <w:rFonts w:asciiTheme="minorHAnsi" w:hAnsiTheme="minorHAnsi"/>
          <w:lang w:val="en-GB"/>
        </w:rPr>
        <w:t>y</w:t>
      </w:r>
      <w:r w:rsidRPr="00C16689">
        <w:rPr>
          <w:rFonts w:asciiTheme="minorHAnsi" w:hAnsiTheme="minorHAnsi"/>
          <w:lang w:val="en-GB"/>
        </w:rPr>
        <w:t xml:space="preserve"> and the probability of increasing concentrations it is necessary to be able to accurately determine the various species of</w:t>
      </w:r>
      <w:r w:rsidRPr="00160DA3">
        <w:rPr>
          <w:rFonts w:asciiTheme="minorHAnsi" w:hAnsiTheme="minorHAnsi"/>
          <w:lang w:val="en-GB"/>
        </w:rPr>
        <w:t xml:space="preserve"> tritium in the environment for public and regulatory assurance. </w:t>
      </w:r>
      <w:r w:rsidR="0080355E">
        <w:rPr>
          <w:rFonts w:asciiTheme="minorHAnsi" w:hAnsiTheme="minorHAnsi"/>
          <w:lang w:val="en-GB"/>
        </w:rPr>
        <w:t xml:space="preserve">It was already </w:t>
      </w:r>
      <w:r w:rsidR="00020219">
        <w:rPr>
          <w:rFonts w:asciiTheme="minorHAnsi" w:hAnsiTheme="minorHAnsi"/>
          <w:lang w:val="en-GB"/>
        </w:rPr>
        <w:t>done for</w:t>
      </w:r>
      <w:r w:rsidR="0080355E">
        <w:rPr>
          <w:rFonts w:asciiTheme="minorHAnsi" w:hAnsiTheme="minorHAnsi"/>
          <w:lang w:val="en-GB"/>
        </w:rPr>
        <w:t xml:space="preserve"> TFWT which is part of the environmental monitoring program since </w:t>
      </w:r>
      <w:r w:rsidR="00E923F4">
        <w:rPr>
          <w:rFonts w:asciiTheme="minorHAnsi" w:hAnsiTheme="minorHAnsi"/>
          <w:lang w:val="en-GB"/>
        </w:rPr>
        <w:t>the late 1990’s</w:t>
      </w:r>
      <w:r w:rsidR="0080355E">
        <w:rPr>
          <w:rFonts w:asciiTheme="minorHAnsi" w:hAnsiTheme="minorHAnsi"/>
          <w:lang w:val="en-GB"/>
        </w:rPr>
        <w:t xml:space="preserve"> but no</w:t>
      </w:r>
      <w:r w:rsidR="005C4D1D">
        <w:rPr>
          <w:rFonts w:asciiTheme="minorHAnsi" w:hAnsiTheme="minorHAnsi"/>
          <w:lang w:val="en-GB"/>
        </w:rPr>
        <w:t>t</w:t>
      </w:r>
      <w:r w:rsidR="0080355E">
        <w:rPr>
          <w:rFonts w:asciiTheme="minorHAnsi" w:hAnsiTheme="minorHAnsi"/>
          <w:lang w:val="en-GB"/>
        </w:rPr>
        <w:t xml:space="preserve"> for </w:t>
      </w:r>
      <w:proofErr w:type="spellStart"/>
      <w:r w:rsidR="0080355E">
        <w:rPr>
          <w:rFonts w:asciiTheme="minorHAnsi" w:hAnsiTheme="minorHAnsi"/>
          <w:lang w:val="en-GB"/>
        </w:rPr>
        <w:t>OBT</w:t>
      </w:r>
      <w:proofErr w:type="gramStart"/>
      <w:r w:rsidR="0080355E">
        <w:rPr>
          <w:rFonts w:asciiTheme="minorHAnsi" w:hAnsiTheme="minorHAnsi"/>
          <w:lang w:val="en-GB"/>
        </w:rPr>
        <w:t>.</w:t>
      </w:r>
      <w:r w:rsidR="00E923F4">
        <w:rPr>
          <w:rFonts w:asciiTheme="minorHAnsi" w:hAnsiTheme="minorHAnsi"/>
          <w:lang w:val="en-GB"/>
        </w:rPr>
        <w:t>.</w:t>
      </w:r>
      <w:proofErr w:type="gramEnd"/>
      <w:r w:rsidR="00F6127F">
        <w:rPr>
          <w:rFonts w:asciiTheme="minorHAnsi" w:hAnsiTheme="minorHAnsi"/>
          <w:lang w:val="en-GB"/>
        </w:rPr>
        <w:t>Therefore</w:t>
      </w:r>
      <w:proofErr w:type="spellEnd"/>
      <w:r w:rsidR="00F6127F">
        <w:rPr>
          <w:rFonts w:asciiTheme="minorHAnsi" w:hAnsiTheme="minorHAnsi"/>
          <w:lang w:val="en-GB"/>
        </w:rPr>
        <w:t xml:space="preserve">, </w:t>
      </w:r>
      <w:r w:rsidRPr="00160DA3">
        <w:rPr>
          <w:rFonts w:asciiTheme="minorHAnsi" w:hAnsiTheme="minorHAnsi"/>
          <w:lang w:val="en-GB"/>
        </w:rPr>
        <w:t>O</w:t>
      </w:r>
      <w:r w:rsidR="00F6127F">
        <w:rPr>
          <w:rFonts w:asciiTheme="minorHAnsi" w:hAnsiTheme="minorHAnsi"/>
          <w:lang w:val="en-GB"/>
        </w:rPr>
        <w:t>BT</w:t>
      </w:r>
      <w:r w:rsidRPr="00160DA3">
        <w:rPr>
          <w:rFonts w:asciiTheme="minorHAnsi" w:hAnsiTheme="minorHAnsi"/>
          <w:lang w:val="en-GB"/>
        </w:rPr>
        <w:t xml:space="preserve"> has become of increas</w:t>
      </w:r>
      <w:r w:rsidR="00F6127F">
        <w:rPr>
          <w:rFonts w:asciiTheme="minorHAnsi" w:hAnsiTheme="minorHAnsi"/>
          <w:lang w:val="en-GB"/>
        </w:rPr>
        <w:t>ing</w:t>
      </w:r>
      <w:r w:rsidRPr="00160DA3">
        <w:rPr>
          <w:rFonts w:asciiTheme="minorHAnsi" w:hAnsiTheme="minorHAnsi"/>
          <w:lang w:val="en-GB"/>
        </w:rPr>
        <w:t xml:space="preserve"> interest within the last </w:t>
      </w:r>
      <w:r w:rsidRPr="005E2FFE">
        <w:rPr>
          <w:rFonts w:asciiTheme="minorHAnsi" w:hAnsiTheme="minorHAnsi"/>
          <w:lang w:val="en-GB"/>
        </w:rPr>
        <w:t>decade</w:t>
      </w:r>
      <w:r w:rsidR="003E688B" w:rsidRPr="005E2FFE">
        <w:rPr>
          <w:rFonts w:asciiTheme="minorHAnsi" w:hAnsiTheme="minorHAnsi"/>
          <w:lang w:val="en-GB"/>
        </w:rPr>
        <w:t xml:space="preserve"> (</w:t>
      </w:r>
      <w:r w:rsidR="003147FE">
        <w:rPr>
          <w:rFonts w:asciiTheme="minorHAnsi" w:hAnsiTheme="minorHAnsi"/>
          <w:lang w:val="en-GB"/>
        </w:rPr>
        <w:t>CSNC 2010, ASN 2010, Galeriu et al 2013</w:t>
      </w:r>
      <w:r w:rsidR="003E688B">
        <w:rPr>
          <w:rFonts w:asciiTheme="minorHAnsi" w:hAnsiTheme="minorHAnsi"/>
          <w:lang w:val="en-GB"/>
        </w:rPr>
        <w:t>)</w:t>
      </w:r>
      <w:r w:rsidR="003E688B" w:rsidRPr="00160DA3">
        <w:rPr>
          <w:rFonts w:asciiTheme="minorHAnsi" w:hAnsiTheme="minorHAnsi"/>
          <w:lang w:val="en-GB"/>
        </w:rPr>
        <w:t>.</w:t>
      </w:r>
      <w:r w:rsidRPr="00160DA3">
        <w:rPr>
          <w:rFonts w:asciiTheme="minorHAnsi" w:hAnsiTheme="minorHAnsi"/>
          <w:lang w:val="en-GB"/>
        </w:rPr>
        <w:t xml:space="preserve">, with a focus on its behaviour and also its analysis, which are important to assess tritium distribution and fate in the </w:t>
      </w:r>
      <w:r w:rsidRPr="00C16689">
        <w:rPr>
          <w:rFonts w:asciiTheme="minorHAnsi" w:hAnsiTheme="minorHAnsi"/>
          <w:lang w:val="en-GB"/>
        </w:rPr>
        <w:t xml:space="preserve">environment </w:t>
      </w:r>
      <w:r w:rsidRPr="00F047D7">
        <w:rPr>
          <w:rFonts w:asciiTheme="minorHAnsi" w:hAnsiTheme="minorHAnsi"/>
          <w:lang w:val="en-GB"/>
        </w:rPr>
        <w:t xml:space="preserve">( </w:t>
      </w:r>
      <w:r w:rsidRPr="003147FE">
        <w:rPr>
          <w:rFonts w:asciiTheme="minorHAnsi" w:hAnsiTheme="minorHAnsi"/>
          <w:lang w:val="en-GB"/>
        </w:rPr>
        <w:t>Baglan et al, 2013</w:t>
      </w:r>
      <w:r w:rsidR="0080355E" w:rsidRPr="003147FE">
        <w:rPr>
          <w:rFonts w:asciiTheme="minorHAnsi" w:hAnsiTheme="minorHAnsi"/>
          <w:lang w:val="en-GB"/>
        </w:rPr>
        <w:t xml:space="preserve">, </w:t>
      </w:r>
      <w:r w:rsidR="0080355E" w:rsidRPr="003147FE">
        <w:rPr>
          <w:rFonts w:eastAsiaTheme="minorEastAsia"/>
          <w:lang w:val="en-US" w:eastAsia="ja-JP"/>
        </w:rPr>
        <w:t>Boyer et al. 2009,</w:t>
      </w:r>
      <w:r w:rsidR="0080355E" w:rsidRPr="00C60BEA">
        <w:rPr>
          <w:rFonts w:eastAsiaTheme="minorEastAsia" w:hint="eastAsia"/>
          <w:lang w:val="en-US" w:eastAsia="ja-JP"/>
        </w:rPr>
        <w:t xml:space="preserve"> </w:t>
      </w:r>
      <w:r w:rsidR="0080355E" w:rsidRPr="003147FE">
        <w:rPr>
          <w:rFonts w:eastAsiaTheme="minorEastAsia"/>
          <w:lang w:val="en-US" w:eastAsia="ja-JP"/>
        </w:rPr>
        <w:t>Kim et al. 2013, Melintescu and Galeriu 2017</w:t>
      </w:r>
      <w:r w:rsidRPr="003147FE">
        <w:rPr>
          <w:rFonts w:asciiTheme="minorHAnsi" w:hAnsiTheme="minorHAnsi"/>
          <w:lang w:val="en-GB"/>
        </w:rPr>
        <w:t>).</w:t>
      </w:r>
      <w:r w:rsidR="00160DA3" w:rsidRPr="00C16689">
        <w:rPr>
          <w:rFonts w:asciiTheme="minorHAnsi" w:hAnsiTheme="minorHAnsi"/>
          <w:lang w:val="en-GB"/>
        </w:rPr>
        <w:t xml:space="preserve"> </w:t>
      </w:r>
      <w:r w:rsidR="00160DA3" w:rsidRPr="00C16689">
        <w:rPr>
          <w:lang w:val="en-GB"/>
        </w:rPr>
        <w:t>After the first OBT International Workshop</w:t>
      </w:r>
      <w:r w:rsidR="00C9009E">
        <w:rPr>
          <w:lang w:val="en-GB"/>
        </w:rPr>
        <w:t xml:space="preserve"> </w:t>
      </w:r>
      <w:r w:rsidR="00160DA3" w:rsidRPr="00C16689">
        <w:rPr>
          <w:lang w:val="en-GB"/>
        </w:rPr>
        <w:t xml:space="preserve">which was held in France in May 2012, an international working group was created. </w:t>
      </w:r>
      <w:r w:rsidR="00154067">
        <w:rPr>
          <w:rFonts w:asciiTheme="minorHAnsi" w:hAnsiTheme="minorHAnsi"/>
          <w:lang w:val="en-GB"/>
        </w:rPr>
        <w:t>T</w:t>
      </w:r>
      <w:r w:rsidR="00160DA3" w:rsidRPr="00057DAA">
        <w:rPr>
          <w:rFonts w:asciiTheme="minorHAnsi" w:hAnsiTheme="minorHAnsi"/>
          <w:lang w:val="en-GB"/>
        </w:rPr>
        <w:t xml:space="preserve">he </w:t>
      </w:r>
      <w:r w:rsidR="00154067">
        <w:rPr>
          <w:rFonts w:asciiTheme="minorHAnsi" w:hAnsiTheme="minorHAnsi"/>
          <w:lang w:val="en-GB"/>
        </w:rPr>
        <w:t xml:space="preserve">main </w:t>
      </w:r>
      <w:r w:rsidR="00160DA3" w:rsidRPr="00057DAA">
        <w:rPr>
          <w:rFonts w:asciiTheme="minorHAnsi" w:hAnsiTheme="minorHAnsi"/>
          <w:lang w:val="en-GB"/>
        </w:rPr>
        <w:t xml:space="preserve">reasons of this creation </w:t>
      </w:r>
      <w:r w:rsidR="00154067" w:rsidRPr="00057DAA">
        <w:rPr>
          <w:rFonts w:asciiTheme="minorHAnsi" w:hAnsiTheme="minorHAnsi"/>
          <w:lang w:val="en-GB"/>
        </w:rPr>
        <w:t>w</w:t>
      </w:r>
      <w:r w:rsidR="00154067">
        <w:rPr>
          <w:rFonts w:asciiTheme="minorHAnsi" w:hAnsiTheme="minorHAnsi"/>
          <w:lang w:val="en-GB"/>
        </w:rPr>
        <w:t>ere</w:t>
      </w:r>
      <w:r w:rsidR="00154067" w:rsidRPr="00057DAA">
        <w:rPr>
          <w:rFonts w:asciiTheme="minorHAnsi" w:hAnsiTheme="minorHAnsi"/>
          <w:lang w:val="en-GB"/>
        </w:rPr>
        <w:t xml:space="preserve"> </w:t>
      </w:r>
      <w:r w:rsidR="00160DA3" w:rsidRPr="00057DAA">
        <w:rPr>
          <w:rFonts w:asciiTheme="minorHAnsi" w:hAnsiTheme="minorHAnsi"/>
          <w:lang w:val="en-GB"/>
        </w:rPr>
        <w:t>the necessity to validate analytical labs skills for tritium fraction</w:t>
      </w:r>
      <w:r w:rsidR="00233B76">
        <w:rPr>
          <w:rFonts w:asciiTheme="minorHAnsi" w:hAnsiTheme="minorHAnsi"/>
          <w:lang w:val="en-GB"/>
        </w:rPr>
        <w:t>s analysis</w:t>
      </w:r>
      <w:r w:rsidR="00160DA3" w:rsidRPr="00057DAA">
        <w:rPr>
          <w:rFonts w:asciiTheme="minorHAnsi" w:hAnsiTheme="minorHAnsi"/>
          <w:lang w:val="en-GB"/>
        </w:rPr>
        <w:t>, including OBT</w:t>
      </w:r>
      <w:r w:rsidR="00154067">
        <w:rPr>
          <w:rFonts w:asciiTheme="minorHAnsi" w:hAnsiTheme="minorHAnsi"/>
          <w:lang w:val="en-GB"/>
        </w:rPr>
        <w:t xml:space="preserve">, and that </w:t>
      </w:r>
      <w:r w:rsidR="00154067">
        <w:rPr>
          <w:lang w:val="en-GB"/>
        </w:rPr>
        <w:t xml:space="preserve">there are currently no Certified Reference Materials (CRM’s) or Reference </w:t>
      </w:r>
      <w:r w:rsidR="00280D36">
        <w:rPr>
          <w:lang w:val="en-GB"/>
        </w:rPr>
        <w:t>M</w:t>
      </w:r>
      <w:r w:rsidR="00154067">
        <w:rPr>
          <w:lang w:val="en-GB"/>
        </w:rPr>
        <w:t xml:space="preserve">aterials (RM’s) relating to </w:t>
      </w:r>
      <w:r w:rsidR="00154067" w:rsidRPr="00F047D7">
        <w:rPr>
          <w:lang w:val="en-GB"/>
        </w:rPr>
        <w:t>OBT</w:t>
      </w:r>
      <w:r w:rsidR="00236593" w:rsidRPr="00F047D7">
        <w:rPr>
          <w:lang w:val="en-GB"/>
        </w:rPr>
        <w:t xml:space="preserve"> </w:t>
      </w:r>
      <w:r w:rsidR="00236593" w:rsidRPr="0089186E">
        <w:rPr>
          <w:rFonts w:asciiTheme="minorHAnsi" w:hAnsiTheme="minorHAnsi"/>
          <w:lang w:val="en-GB"/>
        </w:rPr>
        <w:t>(Baglan et al 2013)</w:t>
      </w:r>
      <w:r w:rsidR="00154067" w:rsidRPr="00F047D7">
        <w:rPr>
          <w:lang w:val="en-GB"/>
        </w:rPr>
        <w:t>.</w:t>
      </w:r>
      <w:r w:rsidR="00160DA3" w:rsidRPr="00C16689">
        <w:rPr>
          <w:rFonts w:asciiTheme="minorHAnsi" w:hAnsiTheme="minorHAnsi"/>
          <w:lang w:val="en-GB"/>
        </w:rPr>
        <w:t xml:space="preserve"> Therefore, it was decided to organise exercise</w:t>
      </w:r>
      <w:r w:rsidR="0018502E">
        <w:rPr>
          <w:rFonts w:asciiTheme="minorHAnsi" w:hAnsiTheme="minorHAnsi"/>
          <w:lang w:val="en-GB"/>
        </w:rPr>
        <w:t>s</w:t>
      </w:r>
      <w:r w:rsidR="00160DA3" w:rsidRPr="00C16689">
        <w:rPr>
          <w:rFonts w:asciiTheme="minorHAnsi" w:hAnsiTheme="minorHAnsi"/>
          <w:lang w:val="en-GB"/>
        </w:rPr>
        <w:t xml:space="preserve"> where OBT activity concentration should be </w:t>
      </w:r>
      <w:r w:rsidR="00154067">
        <w:rPr>
          <w:rFonts w:asciiTheme="minorHAnsi" w:hAnsiTheme="minorHAnsi"/>
          <w:lang w:val="en-GB"/>
        </w:rPr>
        <w:t>determin</w:t>
      </w:r>
      <w:r w:rsidR="00154067" w:rsidRPr="00C16689">
        <w:rPr>
          <w:rFonts w:asciiTheme="minorHAnsi" w:hAnsiTheme="minorHAnsi"/>
          <w:lang w:val="en-GB"/>
        </w:rPr>
        <w:t xml:space="preserve">ed </w:t>
      </w:r>
      <w:r w:rsidR="00160DA3" w:rsidRPr="00C16689">
        <w:rPr>
          <w:rFonts w:asciiTheme="minorHAnsi" w:hAnsiTheme="minorHAnsi"/>
          <w:lang w:val="en-GB"/>
        </w:rPr>
        <w:t xml:space="preserve">on a regular basis </w:t>
      </w:r>
      <w:r w:rsidR="0018502E">
        <w:rPr>
          <w:rFonts w:asciiTheme="minorHAnsi" w:hAnsiTheme="minorHAnsi"/>
          <w:lang w:val="en-GB"/>
        </w:rPr>
        <w:t>on environmental samples</w:t>
      </w:r>
      <w:r w:rsidR="00160DA3" w:rsidRPr="00C16689">
        <w:rPr>
          <w:rFonts w:asciiTheme="minorHAnsi" w:hAnsiTheme="minorHAnsi"/>
          <w:lang w:val="en-GB"/>
        </w:rPr>
        <w:t xml:space="preserve">. </w:t>
      </w:r>
      <w:r w:rsidR="0018502E">
        <w:rPr>
          <w:rFonts w:asciiTheme="minorHAnsi" w:hAnsiTheme="minorHAnsi"/>
          <w:lang w:val="en-GB"/>
        </w:rPr>
        <w:t xml:space="preserve">As additional constraints it was asked to collect additional sample to investigate CRM’s or RM’s production. </w:t>
      </w:r>
      <w:r w:rsidR="0018502E">
        <w:rPr>
          <w:lang w:val="en-GB"/>
        </w:rPr>
        <w:t>From that, the expected benefits are the following: r</w:t>
      </w:r>
      <w:r w:rsidR="0018502E" w:rsidRPr="00E83F90">
        <w:rPr>
          <w:lang w:val="en-GB"/>
        </w:rPr>
        <w:t>emove or reduce uncertainty in OBT analysis results</w:t>
      </w:r>
      <w:r w:rsidR="0018502E">
        <w:rPr>
          <w:lang w:val="en-GB"/>
        </w:rPr>
        <w:t>, p</w:t>
      </w:r>
      <w:r w:rsidR="0018502E" w:rsidRPr="00E83F90">
        <w:rPr>
          <w:lang w:val="en-GB"/>
        </w:rPr>
        <w:t>rovide better OBT model validation data</w:t>
      </w:r>
      <w:r w:rsidR="0018502E">
        <w:rPr>
          <w:lang w:val="en-GB"/>
        </w:rPr>
        <w:t xml:space="preserve"> and better </w:t>
      </w:r>
      <w:r w:rsidR="0018502E">
        <w:rPr>
          <w:lang w:val="en-GB"/>
        </w:rPr>
        <w:lastRenderedPageBreak/>
        <w:t>public dose results</w:t>
      </w:r>
      <w:r w:rsidR="00101C8A">
        <w:rPr>
          <w:lang w:val="en-GB"/>
        </w:rPr>
        <w:t xml:space="preserve">. Other potential benefits ate to </w:t>
      </w:r>
      <w:r w:rsidR="0018502E" w:rsidRPr="00E83F90">
        <w:rPr>
          <w:lang w:val="en-GB"/>
        </w:rPr>
        <w:t>increase the number of potential OBT laboratories</w:t>
      </w:r>
      <w:r w:rsidR="0018502E">
        <w:rPr>
          <w:lang w:val="en-GB"/>
        </w:rPr>
        <w:t xml:space="preserve">, and </w:t>
      </w:r>
      <w:r w:rsidR="00101C8A">
        <w:rPr>
          <w:lang w:val="en-GB"/>
        </w:rPr>
        <w:t xml:space="preserve">to </w:t>
      </w:r>
      <w:r w:rsidR="0018502E" w:rsidRPr="00E83F90">
        <w:rPr>
          <w:lang w:val="en-GB"/>
        </w:rPr>
        <w:t>validat</w:t>
      </w:r>
      <w:r w:rsidR="0018502E">
        <w:rPr>
          <w:lang w:val="en-GB"/>
        </w:rPr>
        <w:t>e</w:t>
      </w:r>
      <w:r w:rsidR="0018502E" w:rsidRPr="00E83F90">
        <w:rPr>
          <w:lang w:val="en-GB"/>
        </w:rPr>
        <w:t xml:space="preserve"> all </w:t>
      </w:r>
      <w:r w:rsidR="0018502E">
        <w:rPr>
          <w:lang w:val="en-GB"/>
        </w:rPr>
        <w:t xml:space="preserve">of </w:t>
      </w:r>
      <w:r w:rsidR="0018502E" w:rsidRPr="00E83F90">
        <w:rPr>
          <w:lang w:val="en-GB"/>
        </w:rPr>
        <w:t>the stages of the procedures based on a larger population and more statistically significant results.</w:t>
      </w:r>
    </w:p>
    <w:p w:rsidR="00160DA3" w:rsidRPr="00C16689" w:rsidRDefault="00160DA3" w:rsidP="0042346B">
      <w:pPr>
        <w:spacing w:line="360" w:lineRule="auto"/>
        <w:ind w:firstLine="284"/>
        <w:jc w:val="both"/>
        <w:rPr>
          <w:rFonts w:asciiTheme="minorHAnsi" w:hAnsiTheme="minorHAnsi"/>
          <w:lang w:val="en-GB"/>
        </w:rPr>
      </w:pPr>
      <w:r w:rsidRPr="00C16689">
        <w:rPr>
          <w:rFonts w:asciiTheme="minorHAnsi" w:hAnsiTheme="minorHAnsi"/>
          <w:lang w:val="en-GB"/>
        </w:rPr>
        <w:t>As a result, three OBT exercises were organised</w:t>
      </w:r>
      <w:r w:rsidR="00154067">
        <w:rPr>
          <w:rFonts w:asciiTheme="minorHAnsi" w:hAnsiTheme="minorHAnsi"/>
          <w:lang w:val="en-GB"/>
        </w:rPr>
        <w:t xml:space="preserve"> between 2013 and 2016</w:t>
      </w:r>
      <w:r w:rsidRPr="00C16689">
        <w:rPr>
          <w:rFonts w:asciiTheme="minorHAnsi" w:hAnsiTheme="minorHAnsi"/>
          <w:lang w:val="en-GB"/>
        </w:rPr>
        <w:t>:</w:t>
      </w:r>
    </w:p>
    <w:p w:rsidR="00160DA3" w:rsidRPr="00C16689" w:rsidRDefault="00160DA3" w:rsidP="0042346B">
      <w:pPr>
        <w:pStyle w:val="Paragraphedeliste"/>
        <w:numPr>
          <w:ilvl w:val="0"/>
          <w:numId w:val="1"/>
        </w:numPr>
        <w:spacing w:line="360" w:lineRule="auto"/>
        <w:jc w:val="both"/>
        <w:rPr>
          <w:rFonts w:asciiTheme="minorHAnsi" w:hAnsiTheme="minorHAnsi"/>
          <w:sz w:val="22"/>
          <w:szCs w:val="22"/>
          <w:lang w:val="en-GB"/>
        </w:rPr>
      </w:pPr>
      <w:r w:rsidRPr="00C16689">
        <w:rPr>
          <w:rFonts w:asciiTheme="minorHAnsi" w:hAnsiTheme="minorHAnsi"/>
          <w:sz w:val="22"/>
          <w:szCs w:val="22"/>
          <w:lang w:val="en-GB"/>
        </w:rPr>
        <w:t>the 1</w:t>
      </w:r>
      <w:r w:rsidRPr="00C16689">
        <w:rPr>
          <w:rFonts w:asciiTheme="minorHAnsi" w:hAnsiTheme="minorHAnsi"/>
          <w:sz w:val="22"/>
          <w:szCs w:val="22"/>
          <w:vertAlign w:val="superscript"/>
          <w:lang w:val="en-GB"/>
        </w:rPr>
        <w:t>st</w:t>
      </w:r>
      <w:r w:rsidRPr="00C16689">
        <w:rPr>
          <w:rFonts w:asciiTheme="minorHAnsi" w:hAnsiTheme="minorHAnsi"/>
          <w:sz w:val="22"/>
          <w:szCs w:val="22"/>
          <w:lang w:val="en-GB"/>
        </w:rPr>
        <w:t xml:space="preserve"> one on potatoes was conducted in 2013 by the Canadian National </w:t>
      </w:r>
      <w:r w:rsidR="00E96484" w:rsidRPr="00C16689">
        <w:rPr>
          <w:rFonts w:asciiTheme="minorHAnsi" w:hAnsiTheme="minorHAnsi"/>
          <w:sz w:val="22"/>
          <w:szCs w:val="22"/>
          <w:lang w:val="en-GB"/>
        </w:rPr>
        <w:t>Laborator</w:t>
      </w:r>
      <w:r w:rsidR="00E96484">
        <w:rPr>
          <w:rFonts w:asciiTheme="minorHAnsi" w:hAnsiTheme="minorHAnsi"/>
          <w:sz w:val="22"/>
          <w:szCs w:val="22"/>
          <w:lang w:val="en-GB"/>
        </w:rPr>
        <w:t>ies</w:t>
      </w:r>
      <w:r w:rsidRPr="00C16689">
        <w:rPr>
          <w:rFonts w:asciiTheme="minorHAnsi" w:hAnsiTheme="minorHAnsi"/>
          <w:sz w:val="22"/>
          <w:szCs w:val="22"/>
          <w:lang w:val="en-GB"/>
        </w:rPr>
        <w:t xml:space="preserve"> (former AECL) with about 20 participating labs from around the world</w:t>
      </w:r>
      <w:r w:rsidR="00236593">
        <w:rPr>
          <w:rFonts w:asciiTheme="minorHAnsi" w:hAnsiTheme="minorHAnsi"/>
          <w:sz w:val="22"/>
          <w:szCs w:val="22"/>
          <w:lang w:val="en-GB"/>
        </w:rPr>
        <w:t xml:space="preserve"> </w:t>
      </w:r>
      <w:r w:rsidR="00236593" w:rsidRPr="0089186E">
        <w:rPr>
          <w:rFonts w:asciiTheme="minorHAnsi" w:hAnsiTheme="minorHAnsi"/>
          <w:lang w:val="en-GB"/>
        </w:rPr>
        <w:t>(Kim et al 2015; Baglan et al 2015)</w:t>
      </w:r>
      <w:r w:rsidRPr="0089186E">
        <w:rPr>
          <w:rFonts w:asciiTheme="minorHAnsi" w:hAnsiTheme="minorHAnsi"/>
          <w:sz w:val="22"/>
          <w:szCs w:val="22"/>
          <w:lang w:val="en-GB"/>
        </w:rPr>
        <w:t>,</w:t>
      </w:r>
    </w:p>
    <w:p w:rsidR="00160DA3" w:rsidRPr="00C16689" w:rsidRDefault="00160DA3" w:rsidP="0042346B">
      <w:pPr>
        <w:pStyle w:val="Paragraphedeliste"/>
        <w:numPr>
          <w:ilvl w:val="0"/>
          <w:numId w:val="1"/>
        </w:numPr>
        <w:spacing w:line="360" w:lineRule="auto"/>
        <w:jc w:val="both"/>
        <w:rPr>
          <w:rFonts w:asciiTheme="minorHAnsi" w:hAnsiTheme="minorHAnsi"/>
          <w:sz w:val="22"/>
          <w:szCs w:val="22"/>
          <w:lang w:val="en-GB"/>
        </w:rPr>
      </w:pPr>
      <w:proofErr w:type="gramStart"/>
      <w:r w:rsidRPr="00C16689">
        <w:rPr>
          <w:rFonts w:asciiTheme="minorHAnsi" w:hAnsiTheme="minorHAnsi"/>
          <w:sz w:val="22"/>
          <w:szCs w:val="22"/>
          <w:lang w:val="en-GB"/>
        </w:rPr>
        <w:t>the</w:t>
      </w:r>
      <w:proofErr w:type="gramEnd"/>
      <w:r w:rsidRPr="00C16689">
        <w:rPr>
          <w:rFonts w:asciiTheme="minorHAnsi" w:hAnsiTheme="minorHAnsi"/>
          <w:sz w:val="22"/>
          <w:szCs w:val="22"/>
          <w:lang w:val="en-GB"/>
        </w:rPr>
        <w:t xml:space="preserve"> 2</w:t>
      </w:r>
      <w:r w:rsidRPr="00C16689">
        <w:rPr>
          <w:rFonts w:asciiTheme="minorHAnsi" w:hAnsiTheme="minorHAnsi"/>
          <w:sz w:val="22"/>
          <w:szCs w:val="22"/>
          <w:vertAlign w:val="superscript"/>
          <w:lang w:val="en-GB"/>
        </w:rPr>
        <w:t>nd</w:t>
      </w:r>
      <w:r w:rsidRPr="00C16689">
        <w:rPr>
          <w:rFonts w:asciiTheme="minorHAnsi" w:hAnsiTheme="minorHAnsi"/>
          <w:sz w:val="22"/>
          <w:szCs w:val="22"/>
          <w:lang w:val="en-GB"/>
        </w:rPr>
        <w:t xml:space="preserve"> one on sediment was organised in 2014 by Southampton University (GAU) on a sediment with again about 20 participating </w:t>
      </w:r>
      <w:r w:rsidRPr="00FA22F6">
        <w:rPr>
          <w:rFonts w:asciiTheme="minorHAnsi" w:hAnsiTheme="minorHAnsi"/>
          <w:sz w:val="22"/>
          <w:szCs w:val="22"/>
          <w:lang w:val="en-GB"/>
        </w:rPr>
        <w:t>labs</w:t>
      </w:r>
      <w:r w:rsidR="0018502E" w:rsidRPr="00FA22F6">
        <w:rPr>
          <w:rFonts w:asciiTheme="minorHAnsi" w:hAnsiTheme="minorHAnsi"/>
          <w:sz w:val="22"/>
          <w:szCs w:val="22"/>
          <w:lang w:val="en-GB"/>
        </w:rPr>
        <w:t xml:space="preserve"> </w:t>
      </w:r>
      <w:r w:rsidR="0018502E" w:rsidRPr="0089186E">
        <w:rPr>
          <w:rFonts w:asciiTheme="minorHAnsi" w:hAnsiTheme="minorHAnsi"/>
          <w:sz w:val="22"/>
          <w:szCs w:val="22"/>
          <w:lang w:val="en-GB"/>
        </w:rPr>
        <w:t>(</w:t>
      </w:r>
      <w:r w:rsidR="004C4914" w:rsidRPr="0089186E">
        <w:rPr>
          <w:rFonts w:asciiTheme="minorHAnsi" w:hAnsiTheme="minorHAnsi"/>
          <w:sz w:val="22"/>
          <w:szCs w:val="22"/>
          <w:lang w:val="en-GB"/>
        </w:rPr>
        <w:t>Warwick</w:t>
      </w:r>
      <w:r w:rsidR="0018502E" w:rsidRPr="0089186E">
        <w:rPr>
          <w:rFonts w:asciiTheme="minorHAnsi" w:hAnsiTheme="minorHAnsi"/>
          <w:sz w:val="22"/>
          <w:szCs w:val="22"/>
          <w:lang w:val="en-GB"/>
        </w:rPr>
        <w:t xml:space="preserve"> et al submitted)</w:t>
      </w:r>
      <w:r w:rsidRPr="00FA22F6">
        <w:rPr>
          <w:rFonts w:asciiTheme="minorHAnsi" w:hAnsiTheme="minorHAnsi"/>
          <w:sz w:val="22"/>
          <w:szCs w:val="22"/>
          <w:lang w:val="en-GB"/>
        </w:rPr>
        <w:t>.</w:t>
      </w:r>
    </w:p>
    <w:p w:rsidR="00160DA3" w:rsidRPr="00C16689" w:rsidRDefault="00160DA3" w:rsidP="0042346B">
      <w:pPr>
        <w:pStyle w:val="Paragraphedeliste"/>
        <w:numPr>
          <w:ilvl w:val="0"/>
          <w:numId w:val="1"/>
        </w:numPr>
        <w:spacing w:line="360" w:lineRule="auto"/>
        <w:jc w:val="both"/>
        <w:rPr>
          <w:rFonts w:asciiTheme="minorHAnsi" w:hAnsiTheme="minorHAnsi"/>
          <w:sz w:val="22"/>
          <w:szCs w:val="22"/>
          <w:lang w:val="en-GB"/>
        </w:rPr>
      </w:pPr>
      <w:r w:rsidRPr="00C16689">
        <w:rPr>
          <w:rFonts w:asciiTheme="minorHAnsi" w:hAnsiTheme="minorHAnsi"/>
          <w:sz w:val="22"/>
          <w:szCs w:val="22"/>
          <w:lang w:val="en-GB"/>
        </w:rPr>
        <w:t xml:space="preserve">The </w:t>
      </w:r>
      <w:r w:rsidR="00233B76">
        <w:rPr>
          <w:rFonts w:asciiTheme="minorHAnsi" w:hAnsiTheme="minorHAnsi"/>
          <w:sz w:val="22"/>
          <w:szCs w:val="22"/>
          <w:lang w:val="en-GB"/>
        </w:rPr>
        <w:t>3</w:t>
      </w:r>
      <w:r w:rsidR="00233B76" w:rsidRPr="00AB1744">
        <w:rPr>
          <w:rFonts w:asciiTheme="minorHAnsi" w:hAnsiTheme="minorHAnsi"/>
          <w:sz w:val="22"/>
          <w:szCs w:val="22"/>
          <w:vertAlign w:val="superscript"/>
          <w:lang w:val="en-GB"/>
        </w:rPr>
        <w:t>rd</w:t>
      </w:r>
      <w:r w:rsidRPr="00C16689">
        <w:rPr>
          <w:rFonts w:asciiTheme="minorHAnsi" w:hAnsiTheme="minorHAnsi"/>
          <w:sz w:val="22"/>
          <w:szCs w:val="22"/>
          <w:lang w:val="en-GB"/>
        </w:rPr>
        <w:t xml:space="preserve"> one was organised in 2015 by the CEA with about 25 participating labs. The chosen matrix was wheat due to the relative easiness of sampling at a 50 kg scale.</w:t>
      </w:r>
      <w:r w:rsidR="004175F0">
        <w:rPr>
          <w:rFonts w:asciiTheme="minorHAnsi" w:hAnsiTheme="minorHAnsi"/>
          <w:sz w:val="22"/>
          <w:szCs w:val="22"/>
          <w:lang w:val="en-GB"/>
        </w:rPr>
        <w:t xml:space="preserve"> It was chosen to collect about 50 kg of wheat to obtain enough dry material to organise the exercise and also to investigate its use as reference material (RM) through regular activity concentration checking on the next five to ten years.</w:t>
      </w:r>
    </w:p>
    <w:p w:rsidR="00F6127F" w:rsidRPr="00C16689" w:rsidRDefault="00F6127F" w:rsidP="0042346B">
      <w:pPr>
        <w:pStyle w:val="Paragraphedeliste"/>
        <w:spacing w:line="360" w:lineRule="auto"/>
        <w:jc w:val="both"/>
        <w:rPr>
          <w:rFonts w:asciiTheme="minorHAnsi" w:hAnsiTheme="minorHAnsi"/>
          <w:sz w:val="22"/>
          <w:szCs w:val="22"/>
          <w:lang w:val="en-GB"/>
        </w:rPr>
      </w:pPr>
    </w:p>
    <w:p w:rsidR="00675F33" w:rsidRPr="00F5622A" w:rsidRDefault="00160DA3" w:rsidP="0042346B">
      <w:pPr>
        <w:pStyle w:val="Paragraphedeliste"/>
        <w:spacing w:line="360" w:lineRule="auto"/>
        <w:ind w:left="0"/>
        <w:jc w:val="both"/>
        <w:rPr>
          <w:rFonts w:asciiTheme="minorHAnsi" w:hAnsiTheme="minorHAnsi"/>
          <w:sz w:val="22"/>
          <w:szCs w:val="22"/>
          <w:lang w:val="en-GB"/>
        </w:rPr>
      </w:pPr>
      <w:r w:rsidRPr="00C16689">
        <w:rPr>
          <w:rFonts w:asciiTheme="minorHAnsi" w:hAnsiTheme="minorHAnsi"/>
          <w:sz w:val="22"/>
          <w:szCs w:val="22"/>
          <w:lang w:val="en-GB"/>
        </w:rPr>
        <w:t>Homogeni</w:t>
      </w:r>
      <w:r w:rsidR="00233B76">
        <w:rPr>
          <w:rFonts w:asciiTheme="minorHAnsi" w:hAnsiTheme="minorHAnsi"/>
          <w:sz w:val="22"/>
          <w:szCs w:val="22"/>
          <w:lang w:val="en-GB"/>
        </w:rPr>
        <w:t>z</w:t>
      </w:r>
      <w:r w:rsidRPr="00C16689">
        <w:rPr>
          <w:rFonts w:asciiTheme="minorHAnsi" w:hAnsiTheme="minorHAnsi"/>
          <w:sz w:val="22"/>
          <w:szCs w:val="22"/>
          <w:lang w:val="en-GB"/>
        </w:rPr>
        <w:t>ed samples aliquots of about 300</w:t>
      </w:r>
      <w:r w:rsidR="00F6127F" w:rsidRPr="00C16689">
        <w:rPr>
          <w:rFonts w:asciiTheme="minorHAnsi" w:hAnsiTheme="minorHAnsi"/>
          <w:sz w:val="22"/>
          <w:szCs w:val="22"/>
          <w:lang w:val="en-GB"/>
        </w:rPr>
        <w:t xml:space="preserve"> g</w:t>
      </w:r>
      <w:r w:rsidRPr="00C16689">
        <w:rPr>
          <w:rFonts w:asciiTheme="minorHAnsi" w:hAnsiTheme="minorHAnsi"/>
          <w:sz w:val="22"/>
          <w:szCs w:val="22"/>
          <w:lang w:val="en-GB"/>
        </w:rPr>
        <w:t xml:space="preserve"> were </w:t>
      </w:r>
      <w:r w:rsidR="00236E07" w:rsidRPr="00C16689">
        <w:rPr>
          <w:rFonts w:asciiTheme="minorHAnsi" w:hAnsiTheme="minorHAnsi"/>
          <w:sz w:val="22"/>
          <w:szCs w:val="22"/>
          <w:lang w:val="en-GB"/>
        </w:rPr>
        <w:t>distributed to each participant to realise th</w:t>
      </w:r>
      <w:r w:rsidR="00233B76">
        <w:rPr>
          <w:rFonts w:asciiTheme="minorHAnsi" w:hAnsiTheme="minorHAnsi"/>
          <w:sz w:val="22"/>
          <w:szCs w:val="22"/>
          <w:lang w:val="en-GB"/>
        </w:rPr>
        <w:t>is 3</w:t>
      </w:r>
      <w:r w:rsidR="00233B76" w:rsidRPr="00AB1744">
        <w:rPr>
          <w:rFonts w:asciiTheme="minorHAnsi" w:hAnsiTheme="minorHAnsi"/>
          <w:sz w:val="22"/>
          <w:szCs w:val="22"/>
          <w:vertAlign w:val="superscript"/>
          <w:lang w:val="en-GB"/>
        </w:rPr>
        <w:t>rd</w:t>
      </w:r>
      <w:r w:rsidR="00233B76">
        <w:rPr>
          <w:rFonts w:asciiTheme="minorHAnsi" w:hAnsiTheme="minorHAnsi"/>
          <w:sz w:val="22"/>
          <w:szCs w:val="22"/>
          <w:lang w:val="en-GB"/>
        </w:rPr>
        <w:t xml:space="preserve"> </w:t>
      </w:r>
      <w:r w:rsidR="00236E07" w:rsidRPr="00C16689">
        <w:rPr>
          <w:rFonts w:asciiTheme="minorHAnsi" w:hAnsiTheme="minorHAnsi"/>
          <w:sz w:val="22"/>
          <w:szCs w:val="22"/>
          <w:lang w:val="en-GB"/>
        </w:rPr>
        <w:t xml:space="preserve">exercise. Labs </w:t>
      </w:r>
      <w:r w:rsidR="00236E07" w:rsidRPr="00C16689">
        <w:rPr>
          <w:rFonts w:asciiTheme="minorHAnsi" w:hAnsiTheme="minorHAnsi"/>
          <w:sz w:val="22"/>
          <w:szCs w:val="22"/>
          <w:lang w:val="en-US"/>
        </w:rPr>
        <w:t xml:space="preserve">results were evaluated using </w:t>
      </w:r>
      <w:r w:rsidR="00DB25DF" w:rsidRPr="00C16689">
        <w:rPr>
          <w:rFonts w:asciiTheme="minorHAnsi" w:hAnsiTheme="minorHAnsi"/>
          <w:sz w:val="22"/>
          <w:szCs w:val="22"/>
          <w:lang w:val="en-US"/>
        </w:rPr>
        <w:t xml:space="preserve">NF </w:t>
      </w:r>
      <w:r w:rsidR="00236E07" w:rsidRPr="00C16689">
        <w:rPr>
          <w:rFonts w:asciiTheme="minorHAnsi" w:hAnsiTheme="minorHAnsi"/>
          <w:sz w:val="22"/>
          <w:szCs w:val="22"/>
          <w:lang w:val="en-US"/>
        </w:rPr>
        <w:t>ISO 13528 recommendations</w:t>
      </w:r>
      <w:r w:rsidR="00F1299A">
        <w:rPr>
          <w:rFonts w:asciiTheme="minorHAnsi" w:hAnsiTheme="minorHAnsi"/>
          <w:sz w:val="22"/>
          <w:szCs w:val="22"/>
          <w:lang w:val="en-US"/>
        </w:rPr>
        <w:t xml:space="preserve"> (section </w:t>
      </w:r>
      <w:r w:rsidR="00362161">
        <w:rPr>
          <w:rFonts w:asciiTheme="minorHAnsi" w:hAnsiTheme="minorHAnsi"/>
          <w:sz w:val="22"/>
          <w:szCs w:val="22"/>
          <w:lang w:val="en-US"/>
        </w:rPr>
        <w:t>2</w:t>
      </w:r>
      <w:r w:rsidR="00F1299A">
        <w:rPr>
          <w:rFonts w:asciiTheme="minorHAnsi" w:hAnsiTheme="minorHAnsi"/>
          <w:sz w:val="22"/>
          <w:szCs w:val="22"/>
          <w:lang w:val="en-US"/>
        </w:rPr>
        <w:t>.4)</w:t>
      </w:r>
      <w:r w:rsidR="00236E07" w:rsidRPr="00C16689">
        <w:rPr>
          <w:rFonts w:asciiTheme="minorHAnsi" w:hAnsiTheme="minorHAnsi"/>
          <w:sz w:val="22"/>
          <w:szCs w:val="22"/>
          <w:lang w:val="en-US"/>
        </w:rPr>
        <w:t xml:space="preserve"> and an analysis of variance</w:t>
      </w:r>
      <w:r w:rsidR="00F6127F" w:rsidRPr="00C16689">
        <w:rPr>
          <w:rFonts w:asciiTheme="minorHAnsi" w:hAnsiTheme="minorHAnsi"/>
          <w:sz w:val="22"/>
          <w:szCs w:val="22"/>
          <w:lang w:val="en-US"/>
        </w:rPr>
        <w:t xml:space="preserve"> (ANOVA)</w:t>
      </w:r>
      <w:r w:rsidR="00236E07" w:rsidRPr="00C16689">
        <w:rPr>
          <w:rFonts w:asciiTheme="minorHAnsi" w:hAnsiTheme="minorHAnsi"/>
          <w:sz w:val="22"/>
          <w:szCs w:val="22"/>
          <w:lang w:val="en-US"/>
        </w:rPr>
        <w:t xml:space="preserve"> as in the </w:t>
      </w:r>
      <w:r w:rsidR="00233B76">
        <w:rPr>
          <w:rFonts w:asciiTheme="minorHAnsi" w:hAnsiTheme="minorHAnsi"/>
          <w:sz w:val="22"/>
          <w:szCs w:val="22"/>
          <w:lang w:val="en-US"/>
        </w:rPr>
        <w:t>1</w:t>
      </w:r>
      <w:r w:rsidR="00233B76" w:rsidRPr="00AB1744">
        <w:rPr>
          <w:rFonts w:asciiTheme="minorHAnsi" w:hAnsiTheme="minorHAnsi"/>
          <w:sz w:val="22"/>
          <w:szCs w:val="22"/>
          <w:vertAlign w:val="superscript"/>
          <w:lang w:val="en-US"/>
        </w:rPr>
        <w:t>st</w:t>
      </w:r>
      <w:r w:rsidR="00236E07" w:rsidRPr="00C16689">
        <w:rPr>
          <w:rFonts w:asciiTheme="minorHAnsi" w:hAnsiTheme="minorHAnsi"/>
          <w:sz w:val="22"/>
          <w:szCs w:val="22"/>
          <w:lang w:val="en-US"/>
        </w:rPr>
        <w:t xml:space="preserve"> </w:t>
      </w:r>
      <w:r w:rsidR="00236E07" w:rsidRPr="00F047D7">
        <w:rPr>
          <w:rFonts w:asciiTheme="minorHAnsi" w:hAnsiTheme="minorHAnsi"/>
          <w:sz w:val="22"/>
          <w:szCs w:val="22"/>
          <w:lang w:val="en-US"/>
        </w:rPr>
        <w:t xml:space="preserve">exercise </w:t>
      </w:r>
      <w:r w:rsidR="00F5622A" w:rsidRPr="0089186E">
        <w:rPr>
          <w:rFonts w:asciiTheme="minorHAnsi" w:hAnsiTheme="minorHAnsi"/>
          <w:sz w:val="22"/>
          <w:szCs w:val="22"/>
          <w:lang w:val="en-US"/>
        </w:rPr>
        <w:t>(</w:t>
      </w:r>
      <w:r w:rsidR="00236E07" w:rsidRPr="0089186E">
        <w:rPr>
          <w:rFonts w:asciiTheme="minorHAnsi" w:hAnsiTheme="minorHAnsi"/>
          <w:sz w:val="22"/>
          <w:szCs w:val="22"/>
          <w:lang w:val="en-US"/>
        </w:rPr>
        <w:t>CETAMA</w:t>
      </w:r>
      <w:r w:rsidR="00F5622A" w:rsidRPr="0089186E">
        <w:rPr>
          <w:rFonts w:asciiTheme="minorHAnsi" w:hAnsiTheme="minorHAnsi"/>
          <w:sz w:val="22"/>
          <w:szCs w:val="22"/>
          <w:lang w:val="en-US"/>
        </w:rPr>
        <w:t xml:space="preserve"> 2008</w:t>
      </w:r>
      <w:r w:rsidR="000F23DD" w:rsidRPr="0089186E">
        <w:rPr>
          <w:rFonts w:asciiTheme="minorHAnsi" w:hAnsiTheme="minorHAnsi"/>
          <w:sz w:val="22"/>
          <w:szCs w:val="22"/>
          <w:lang w:val="en-US"/>
        </w:rPr>
        <w:t>, 2010</w:t>
      </w:r>
      <w:r w:rsidR="00F5622A" w:rsidRPr="0089186E">
        <w:rPr>
          <w:rFonts w:asciiTheme="minorHAnsi" w:hAnsiTheme="minorHAnsi"/>
          <w:sz w:val="22"/>
          <w:szCs w:val="22"/>
          <w:lang w:val="en-US"/>
        </w:rPr>
        <w:t xml:space="preserve"> </w:t>
      </w:r>
      <w:r w:rsidR="00026F71" w:rsidRPr="0089186E">
        <w:rPr>
          <w:rFonts w:asciiTheme="minorHAnsi" w:hAnsiTheme="minorHAnsi"/>
          <w:sz w:val="22"/>
          <w:szCs w:val="22"/>
          <w:lang w:val="en-US"/>
        </w:rPr>
        <w:t>and</w:t>
      </w:r>
      <w:r w:rsidR="00F5622A" w:rsidRPr="0089186E">
        <w:rPr>
          <w:rFonts w:asciiTheme="minorHAnsi" w:hAnsiTheme="minorHAnsi"/>
          <w:sz w:val="22"/>
          <w:szCs w:val="22"/>
          <w:lang w:val="en-US"/>
        </w:rPr>
        <w:t xml:space="preserve"> 201</w:t>
      </w:r>
      <w:r w:rsidR="000F23DD" w:rsidRPr="0089186E">
        <w:rPr>
          <w:rFonts w:asciiTheme="minorHAnsi" w:hAnsiTheme="minorHAnsi"/>
          <w:sz w:val="22"/>
          <w:szCs w:val="22"/>
          <w:lang w:val="en-US"/>
        </w:rPr>
        <w:t>3</w:t>
      </w:r>
      <w:r w:rsidR="00026F71" w:rsidRPr="0089186E">
        <w:rPr>
          <w:rFonts w:asciiTheme="minorHAnsi" w:hAnsiTheme="minorHAnsi"/>
          <w:sz w:val="22"/>
          <w:szCs w:val="22"/>
          <w:lang w:val="en-US"/>
        </w:rPr>
        <w:t>,</w:t>
      </w:r>
      <w:r w:rsidR="00236E07" w:rsidRPr="0089186E">
        <w:rPr>
          <w:rFonts w:asciiTheme="minorHAnsi" w:hAnsiTheme="minorHAnsi"/>
          <w:sz w:val="22"/>
          <w:szCs w:val="22"/>
          <w:lang w:val="en-US"/>
        </w:rPr>
        <w:t xml:space="preserve"> </w:t>
      </w:r>
      <w:r w:rsidR="00F5622A" w:rsidRPr="0089186E">
        <w:rPr>
          <w:rFonts w:asciiTheme="minorHAnsi" w:hAnsiTheme="minorHAnsi"/>
          <w:sz w:val="22"/>
          <w:szCs w:val="22"/>
          <w:lang w:val="en-GB"/>
        </w:rPr>
        <w:t>Baglan et al 2015)</w:t>
      </w:r>
      <w:r w:rsidR="00F5622A" w:rsidRPr="00C16689">
        <w:rPr>
          <w:rFonts w:asciiTheme="minorHAnsi" w:hAnsiTheme="minorHAnsi"/>
          <w:sz w:val="22"/>
          <w:szCs w:val="22"/>
          <w:lang w:val="en-GB"/>
        </w:rPr>
        <w:t>.</w:t>
      </w:r>
    </w:p>
    <w:p w:rsidR="00675F33" w:rsidRPr="00F5622A" w:rsidRDefault="00675F33" w:rsidP="0042346B">
      <w:pPr>
        <w:spacing w:line="360" w:lineRule="auto"/>
        <w:jc w:val="both"/>
        <w:rPr>
          <w:rFonts w:asciiTheme="minorHAnsi" w:hAnsiTheme="minorHAnsi"/>
          <w:lang w:val="en-GB"/>
        </w:rPr>
      </w:pPr>
      <w:r w:rsidRPr="00F5622A">
        <w:rPr>
          <w:rFonts w:asciiTheme="minorHAnsi" w:hAnsiTheme="minorHAnsi"/>
          <w:lang w:val="en-GB"/>
        </w:rPr>
        <w:t>The results of the 3</w:t>
      </w:r>
      <w:r w:rsidRPr="00F5622A">
        <w:rPr>
          <w:rFonts w:asciiTheme="minorHAnsi" w:hAnsiTheme="minorHAnsi"/>
          <w:vertAlign w:val="superscript"/>
          <w:lang w:val="en-GB"/>
        </w:rPr>
        <w:t>rd</w:t>
      </w:r>
      <w:r w:rsidRPr="00F5622A">
        <w:rPr>
          <w:rFonts w:asciiTheme="minorHAnsi" w:hAnsiTheme="minorHAnsi"/>
          <w:lang w:val="en-GB"/>
        </w:rPr>
        <w:t xml:space="preserve"> exercise</w:t>
      </w:r>
      <w:r w:rsidR="00236E07" w:rsidRPr="00F5622A">
        <w:rPr>
          <w:rFonts w:asciiTheme="minorHAnsi" w:hAnsiTheme="minorHAnsi"/>
          <w:lang w:val="en-GB"/>
        </w:rPr>
        <w:t xml:space="preserve"> are satisfactory while almost all the labs were able to determine OBT activity concentration in combustion water and or for dehydrated material with values answering to the criteria define</w:t>
      </w:r>
      <w:r w:rsidR="00F1299A">
        <w:rPr>
          <w:rFonts w:asciiTheme="minorHAnsi" w:hAnsiTheme="minorHAnsi"/>
          <w:lang w:val="en-GB"/>
        </w:rPr>
        <w:t>d</w:t>
      </w:r>
      <w:r w:rsidR="00236E07" w:rsidRPr="00F5622A">
        <w:rPr>
          <w:rFonts w:asciiTheme="minorHAnsi" w:hAnsiTheme="minorHAnsi"/>
          <w:lang w:val="en-GB"/>
        </w:rPr>
        <w:t xml:space="preserve"> in international standards and or used by the IRSN </w:t>
      </w:r>
      <w:r w:rsidR="00236E07" w:rsidRPr="00F5622A">
        <w:rPr>
          <w:rFonts w:asciiTheme="minorHAnsi" w:hAnsiTheme="minorHAnsi"/>
          <w:lang w:val="en-US"/>
        </w:rPr>
        <w:t>(</w:t>
      </w:r>
      <w:proofErr w:type="spellStart"/>
      <w:r w:rsidR="00236E07" w:rsidRPr="00F5622A">
        <w:rPr>
          <w:rFonts w:asciiTheme="minorHAnsi" w:hAnsiTheme="minorHAnsi"/>
          <w:lang w:val="en-US"/>
        </w:rPr>
        <w:t>Institut</w:t>
      </w:r>
      <w:proofErr w:type="spellEnd"/>
      <w:r w:rsidR="00236E07" w:rsidRPr="00F5622A">
        <w:rPr>
          <w:rFonts w:asciiTheme="minorHAnsi" w:hAnsiTheme="minorHAnsi"/>
          <w:lang w:val="en-US"/>
        </w:rPr>
        <w:t xml:space="preserve"> de Radioprotection et </w:t>
      </w:r>
      <w:proofErr w:type="spellStart"/>
      <w:r w:rsidR="00236E07" w:rsidRPr="00F047D7">
        <w:rPr>
          <w:rFonts w:asciiTheme="minorHAnsi" w:hAnsiTheme="minorHAnsi"/>
          <w:lang w:val="en-US"/>
        </w:rPr>
        <w:t>Sureté</w:t>
      </w:r>
      <w:proofErr w:type="spellEnd"/>
      <w:r w:rsidR="00236E07" w:rsidRPr="00F047D7">
        <w:rPr>
          <w:rFonts w:asciiTheme="minorHAnsi" w:hAnsiTheme="minorHAnsi"/>
          <w:lang w:val="en-US"/>
        </w:rPr>
        <w:t xml:space="preserve"> </w:t>
      </w:r>
      <w:proofErr w:type="spellStart"/>
      <w:r w:rsidR="00236E07" w:rsidRPr="00F047D7">
        <w:rPr>
          <w:rFonts w:asciiTheme="minorHAnsi" w:hAnsiTheme="minorHAnsi"/>
          <w:lang w:val="en-US"/>
        </w:rPr>
        <w:t>Nucléaire</w:t>
      </w:r>
      <w:proofErr w:type="spellEnd"/>
      <w:r w:rsidR="00236E07" w:rsidRPr="00F047D7">
        <w:rPr>
          <w:rFonts w:asciiTheme="minorHAnsi" w:hAnsiTheme="minorHAnsi"/>
          <w:lang w:val="en-US"/>
        </w:rPr>
        <w:t>)</w:t>
      </w:r>
      <w:r w:rsidR="00236E07" w:rsidRPr="00F047D7">
        <w:rPr>
          <w:rFonts w:asciiTheme="minorHAnsi" w:hAnsiTheme="minorHAnsi"/>
          <w:lang w:val="en-GB"/>
        </w:rPr>
        <w:t xml:space="preserve"> in France for analytical lab certification</w:t>
      </w:r>
      <w:r w:rsidR="00ED322F" w:rsidRPr="00F047D7">
        <w:rPr>
          <w:rFonts w:asciiTheme="minorHAnsi" w:hAnsiTheme="minorHAnsi"/>
          <w:lang w:val="en-GB"/>
        </w:rPr>
        <w:t xml:space="preserve"> </w:t>
      </w:r>
      <w:r w:rsidR="00ED322F" w:rsidRPr="0089186E">
        <w:rPr>
          <w:rFonts w:asciiTheme="minorHAnsi" w:hAnsiTheme="minorHAnsi"/>
          <w:lang w:val="en-GB"/>
        </w:rPr>
        <w:t>(NF ISO 13528, NF EN ISO/CEI 17043</w:t>
      </w:r>
      <w:r w:rsidR="008E44CF" w:rsidRPr="0089186E">
        <w:rPr>
          <w:rFonts w:asciiTheme="minorHAnsi" w:hAnsiTheme="minorHAnsi"/>
          <w:lang w:val="en-GB"/>
        </w:rPr>
        <w:t xml:space="preserve">, </w:t>
      </w:r>
      <w:r w:rsidR="007B38EF">
        <w:fldChar w:fldCharType="begin"/>
      </w:r>
      <w:r w:rsidR="007B38EF" w:rsidRPr="007B38EF">
        <w:rPr>
          <w:lang w:val="en-US"/>
        </w:rPr>
        <w:instrText xml:space="preserve"> HYPERLINK "http://www.irsn.fr/prestations_et_formations/Missions_de_servcice_public/intercomparaisons-mesures" </w:instrText>
      </w:r>
      <w:r w:rsidR="007B38EF">
        <w:fldChar w:fldCharType="separate"/>
      </w:r>
      <w:r w:rsidR="00364CA0" w:rsidRPr="0089186E">
        <w:rPr>
          <w:rStyle w:val="Lienhypertexte"/>
          <w:rFonts w:asciiTheme="minorHAnsi" w:hAnsiTheme="minorHAnsi"/>
          <w:lang w:val="en-GB"/>
        </w:rPr>
        <w:t>www.irsn.fr/prestations_et_formations/Missions_de_servcice_public/intercomparaisons-mesures</w:t>
      </w:r>
      <w:r w:rsidR="007B38EF">
        <w:rPr>
          <w:rStyle w:val="Lienhypertexte"/>
          <w:rFonts w:asciiTheme="minorHAnsi" w:hAnsiTheme="minorHAnsi"/>
          <w:lang w:val="en-GB"/>
        </w:rPr>
        <w:fldChar w:fldCharType="end"/>
      </w:r>
      <w:r w:rsidR="00ED322F" w:rsidRPr="0089186E">
        <w:rPr>
          <w:rFonts w:asciiTheme="minorHAnsi" w:hAnsiTheme="minorHAnsi"/>
          <w:lang w:val="en-GB"/>
        </w:rPr>
        <w:t>)</w:t>
      </w:r>
      <w:r w:rsidR="00236E07" w:rsidRPr="0089186E">
        <w:rPr>
          <w:rFonts w:asciiTheme="minorHAnsi" w:hAnsiTheme="minorHAnsi"/>
          <w:lang w:val="en-GB"/>
        </w:rPr>
        <w:t>.</w:t>
      </w:r>
    </w:p>
    <w:p w:rsidR="00675F33" w:rsidRPr="00B909C7" w:rsidRDefault="00675F33" w:rsidP="00B909C7">
      <w:pPr>
        <w:pStyle w:val="Titre1"/>
        <w:rPr>
          <w:lang w:val="en-GB"/>
        </w:rPr>
      </w:pPr>
      <w:r w:rsidRPr="00B909C7">
        <w:rPr>
          <w:lang w:val="en-GB"/>
        </w:rPr>
        <w:t>Material and Method</w:t>
      </w:r>
    </w:p>
    <w:p w:rsidR="00675F33" w:rsidRPr="00B909C7" w:rsidRDefault="00B909C7" w:rsidP="0042346B">
      <w:pPr>
        <w:spacing w:line="360" w:lineRule="auto"/>
        <w:jc w:val="both"/>
        <w:rPr>
          <w:lang w:val="en-GB"/>
        </w:rPr>
      </w:pPr>
      <w:r w:rsidRPr="00B909C7">
        <w:rPr>
          <w:lang w:val="en-GB"/>
        </w:rPr>
        <w:t>In</w:t>
      </w:r>
      <w:r w:rsidR="00675F33" w:rsidRPr="00B909C7">
        <w:rPr>
          <w:lang w:val="en-GB"/>
        </w:rPr>
        <w:t xml:space="preserve"> this exercise</w:t>
      </w:r>
      <w:r w:rsidR="00044951">
        <w:rPr>
          <w:lang w:val="en-GB"/>
        </w:rPr>
        <w:t xml:space="preserve"> gathering labs from America, Asia and Europe</w:t>
      </w:r>
      <w:r w:rsidR="00707B1A">
        <w:rPr>
          <w:lang w:val="en-GB"/>
        </w:rPr>
        <w:t>,</w:t>
      </w:r>
      <w:r w:rsidR="00044951">
        <w:rPr>
          <w:lang w:val="en-GB"/>
        </w:rPr>
        <w:t xml:space="preserve"> </w:t>
      </w:r>
      <w:r w:rsidR="00675F33" w:rsidRPr="00B909C7">
        <w:rPr>
          <w:lang w:val="en-GB"/>
        </w:rPr>
        <w:t>wheat was used as intercomparison material</w:t>
      </w:r>
      <w:r w:rsidR="00986C0E">
        <w:rPr>
          <w:lang w:val="en-GB"/>
        </w:rPr>
        <w:t xml:space="preserve">. To facilitate sample delivery, only dehydrated material </w:t>
      </w:r>
      <w:r w:rsidR="007A58F5">
        <w:rPr>
          <w:lang w:val="en-GB"/>
        </w:rPr>
        <w:t>wa</w:t>
      </w:r>
      <w:r w:rsidR="00986C0E">
        <w:rPr>
          <w:lang w:val="en-GB"/>
        </w:rPr>
        <w:t xml:space="preserve">s sent worldwide. Therefore, </w:t>
      </w:r>
      <w:r w:rsidR="0059275B">
        <w:rPr>
          <w:lang w:val="en-GB"/>
        </w:rPr>
        <w:t xml:space="preserve">this exercise encompassed only the </w:t>
      </w:r>
      <w:r w:rsidR="0059275B" w:rsidRPr="00B909C7">
        <w:rPr>
          <w:lang w:val="en-GB"/>
        </w:rPr>
        <w:t>determin</w:t>
      </w:r>
      <w:r w:rsidR="0059275B">
        <w:rPr>
          <w:lang w:val="en-GB"/>
        </w:rPr>
        <w:t>ation</w:t>
      </w:r>
      <w:r w:rsidR="0059275B" w:rsidRPr="00B909C7">
        <w:rPr>
          <w:lang w:val="en-GB"/>
        </w:rPr>
        <w:t xml:space="preserve"> </w:t>
      </w:r>
      <w:r w:rsidR="0059275B">
        <w:rPr>
          <w:lang w:val="en-GB"/>
        </w:rPr>
        <w:t xml:space="preserve">of the </w:t>
      </w:r>
      <w:r w:rsidR="0059275B" w:rsidRPr="00B909C7">
        <w:rPr>
          <w:lang w:val="en-GB"/>
        </w:rPr>
        <w:t>OBT activity concentration</w:t>
      </w:r>
      <w:r w:rsidR="00675F33" w:rsidRPr="00B909C7">
        <w:rPr>
          <w:lang w:val="en-GB"/>
        </w:rPr>
        <w:t xml:space="preserve">. </w:t>
      </w:r>
    </w:p>
    <w:p w:rsidR="00675F33" w:rsidRPr="00B909C7" w:rsidRDefault="00675F33" w:rsidP="0042346B">
      <w:pPr>
        <w:pStyle w:val="Titre2"/>
        <w:keepNext w:val="0"/>
        <w:keepLines w:val="0"/>
        <w:spacing w:before="0" w:line="360" w:lineRule="auto"/>
        <w:jc w:val="both"/>
        <w:rPr>
          <w:lang w:val="en-GB"/>
        </w:rPr>
      </w:pPr>
      <w:bookmarkStart w:id="2" w:name="_Toc369512177"/>
      <w:bookmarkStart w:id="3" w:name="_Toc466033291"/>
      <w:r w:rsidRPr="00B909C7">
        <w:rPr>
          <w:lang w:val="en-GB"/>
        </w:rPr>
        <w:t>Sample preparation and distribution:</w:t>
      </w:r>
      <w:bookmarkEnd w:id="2"/>
      <w:bookmarkEnd w:id="3"/>
    </w:p>
    <w:p w:rsidR="00675F33" w:rsidRPr="00B909C7" w:rsidRDefault="00675F33" w:rsidP="0042346B">
      <w:pPr>
        <w:spacing w:line="360" w:lineRule="auto"/>
        <w:jc w:val="both"/>
        <w:rPr>
          <w:lang w:val="en-GB"/>
        </w:rPr>
      </w:pPr>
      <w:r w:rsidRPr="00B909C7">
        <w:rPr>
          <w:lang w:val="en-GB"/>
        </w:rPr>
        <w:t xml:space="preserve">Fifty kilograms of wheat </w:t>
      </w:r>
      <w:r w:rsidR="008B6019">
        <w:rPr>
          <w:lang w:val="en-GB"/>
        </w:rPr>
        <w:t xml:space="preserve">grains </w:t>
      </w:r>
      <w:r w:rsidRPr="00B909C7">
        <w:rPr>
          <w:lang w:val="en-GB"/>
        </w:rPr>
        <w:t xml:space="preserve">were </w:t>
      </w:r>
      <w:r w:rsidR="007A58F5">
        <w:rPr>
          <w:lang w:val="en-GB"/>
        </w:rPr>
        <w:t>harvested,</w:t>
      </w:r>
      <w:r w:rsidRPr="00B909C7">
        <w:rPr>
          <w:lang w:val="en-GB"/>
        </w:rPr>
        <w:t xml:space="preserve"> frozen </w:t>
      </w:r>
      <w:r w:rsidR="007A58F5">
        <w:rPr>
          <w:lang w:val="en-GB"/>
        </w:rPr>
        <w:t xml:space="preserve">and </w:t>
      </w:r>
      <w:r w:rsidRPr="00B909C7">
        <w:rPr>
          <w:lang w:val="en-GB"/>
        </w:rPr>
        <w:t xml:space="preserve">freeze-dried over about </w:t>
      </w:r>
      <w:r w:rsidR="007A58F5">
        <w:rPr>
          <w:lang w:val="en-GB"/>
        </w:rPr>
        <w:t>21</w:t>
      </w:r>
      <w:r w:rsidRPr="00B909C7">
        <w:rPr>
          <w:lang w:val="en-GB"/>
        </w:rPr>
        <w:t xml:space="preserve"> days. Completely dried wheat was homogenized without grinding</w:t>
      </w:r>
      <w:r w:rsidR="007A58F5" w:rsidRPr="007A58F5">
        <w:rPr>
          <w:lang w:val="en-GB"/>
        </w:rPr>
        <w:t xml:space="preserve"> </w:t>
      </w:r>
      <w:r w:rsidR="007A58F5" w:rsidRPr="00B909C7">
        <w:rPr>
          <w:lang w:val="en-GB"/>
        </w:rPr>
        <w:t>before packaging</w:t>
      </w:r>
      <w:r w:rsidRPr="00B909C7">
        <w:rPr>
          <w:lang w:val="en-GB"/>
        </w:rPr>
        <w:t>.</w:t>
      </w:r>
      <w:r w:rsidR="007A58F5">
        <w:rPr>
          <w:lang w:val="en-GB"/>
        </w:rPr>
        <w:t xml:space="preserve"> </w:t>
      </w:r>
      <w:r w:rsidR="007A58F5" w:rsidRPr="00B909C7">
        <w:rPr>
          <w:lang w:val="en-GB"/>
        </w:rPr>
        <w:t xml:space="preserve">The homogenized </w:t>
      </w:r>
      <w:r w:rsidR="007A58F5" w:rsidRPr="00B909C7">
        <w:rPr>
          <w:lang w:val="en-GB"/>
        </w:rPr>
        <w:lastRenderedPageBreak/>
        <w:t>wheat samples were packed under vacuum, placing about 300</w:t>
      </w:r>
      <w:r w:rsidR="00AA6ABF">
        <w:rPr>
          <w:lang w:val="en-GB"/>
        </w:rPr>
        <w:t xml:space="preserve"> </w:t>
      </w:r>
      <w:r w:rsidR="007A58F5" w:rsidRPr="00B909C7">
        <w:rPr>
          <w:lang w:val="en-GB"/>
        </w:rPr>
        <w:t>g of sample in each bag. The samples were distributed to each participant.</w:t>
      </w:r>
    </w:p>
    <w:p w:rsidR="00675F33" w:rsidRPr="00B909C7" w:rsidRDefault="00675F33" w:rsidP="0042346B">
      <w:pPr>
        <w:spacing w:line="360" w:lineRule="auto"/>
        <w:jc w:val="both"/>
        <w:rPr>
          <w:lang w:val="en-GB"/>
        </w:rPr>
      </w:pPr>
      <w:r w:rsidRPr="00B909C7">
        <w:rPr>
          <w:lang w:val="en-GB"/>
        </w:rPr>
        <w:t xml:space="preserve">The average </w:t>
      </w:r>
      <w:r w:rsidR="0031779B" w:rsidRPr="00B909C7">
        <w:rPr>
          <w:lang w:val="en-GB"/>
        </w:rPr>
        <w:t xml:space="preserve">dehydrated </w:t>
      </w:r>
      <w:r w:rsidRPr="00B909C7">
        <w:rPr>
          <w:lang w:val="en-GB"/>
        </w:rPr>
        <w:t xml:space="preserve">to </w:t>
      </w:r>
      <w:r w:rsidR="0031779B" w:rsidRPr="00B909C7">
        <w:rPr>
          <w:lang w:val="en-GB"/>
        </w:rPr>
        <w:t>fresh</w:t>
      </w:r>
      <w:r w:rsidR="0031779B" w:rsidRPr="00B909C7" w:rsidDel="0031779B">
        <w:rPr>
          <w:lang w:val="en-GB"/>
        </w:rPr>
        <w:t xml:space="preserve"> </w:t>
      </w:r>
      <w:r w:rsidRPr="00B909C7">
        <w:rPr>
          <w:lang w:val="en-GB"/>
        </w:rPr>
        <w:t xml:space="preserve">mass ratio </w:t>
      </w:r>
      <w:r w:rsidR="00613E62" w:rsidRPr="00B909C7">
        <w:rPr>
          <w:lang w:val="en-GB"/>
        </w:rPr>
        <w:t xml:space="preserve">of the wheat </w:t>
      </w:r>
      <w:r w:rsidRPr="00B909C7">
        <w:rPr>
          <w:lang w:val="en-GB"/>
        </w:rPr>
        <w:t xml:space="preserve">(with </w:t>
      </w:r>
      <w:r w:rsidR="00613E62">
        <w:rPr>
          <w:lang w:val="en-GB"/>
        </w:rPr>
        <w:t xml:space="preserve">two times </w:t>
      </w:r>
      <w:r w:rsidRPr="00B909C7">
        <w:rPr>
          <w:lang w:val="en-GB"/>
        </w:rPr>
        <w:t>its associated standard deviation) was determined</w:t>
      </w:r>
      <w:r w:rsidR="00613E62">
        <w:rPr>
          <w:lang w:val="en-GB"/>
        </w:rPr>
        <w:t xml:space="preserve"> equal</w:t>
      </w:r>
      <w:r w:rsidRPr="00B909C7">
        <w:rPr>
          <w:lang w:val="en-GB"/>
        </w:rPr>
        <w:t xml:space="preserve"> to </w:t>
      </w:r>
      <w:r w:rsidR="0031779B">
        <w:rPr>
          <w:lang w:val="en-GB"/>
        </w:rPr>
        <w:t>0</w:t>
      </w:r>
      <w:r w:rsidRPr="00B909C7">
        <w:rPr>
          <w:lang w:val="en-GB"/>
        </w:rPr>
        <w:t>.</w:t>
      </w:r>
      <w:r w:rsidR="0031779B">
        <w:rPr>
          <w:lang w:val="en-GB"/>
        </w:rPr>
        <w:t>9</w:t>
      </w:r>
      <w:r w:rsidRPr="00B909C7">
        <w:rPr>
          <w:lang w:val="en-GB"/>
        </w:rPr>
        <w:t xml:space="preserve">1 </w:t>
      </w:r>
      <w:r w:rsidRPr="00B909C7">
        <w:rPr>
          <w:rFonts w:cs="Arial"/>
          <w:lang w:val="en-GB"/>
        </w:rPr>
        <w:t xml:space="preserve">± </w:t>
      </w:r>
      <w:r w:rsidRPr="00B909C7">
        <w:rPr>
          <w:lang w:val="en-GB"/>
        </w:rPr>
        <w:t>0.0</w:t>
      </w:r>
      <w:r w:rsidR="0031779B">
        <w:rPr>
          <w:lang w:val="en-GB"/>
        </w:rPr>
        <w:t>2</w:t>
      </w:r>
      <w:r w:rsidR="007A58F5">
        <w:rPr>
          <w:lang w:val="en-GB"/>
        </w:rPr>
        <w:t xml:space="preserve"> </w:t>
      </w:r>
      <w:r w:rsidR="0031779B">
        <w:rPr>
          <w:lang w:val="en-GB"/>
        </w:rPr>
        <w:t xml:space="preserve">(water content of about 10 %) </w:t>
      </w:r>
      <w:r w:rsidR="007A58F5">
        <w:rPr>
          <w:lang w:val="en-GB"/>
        </w:rPr>
        <w:t>by the organising lab</w:t>
      </w:r>
      <w:r w:rsidRPr="00B909C7">
        <w:rPr>
          <w:lang w:val="en-GB"/>
        </w:rPr>
        <w:t xml:space="preserve">. </w:t>
      </w:r>
    </w:p>
    <w:p w:rsidR="00675F33" w:rsidRPr="00B909C7" w:rsidRDefault="00675F33" w:rsidP="0042346B">
      <w:pPr>
        <w:pStyle w:val="Titre2"/>
        <w:keepNext w:val="0"/>
        <w:keepLines w:val="0"/>
        <w:spacing w:before="0" w:line="360" w:lineRule="auto"/>
        <w:jc w:val="both"/>
        <w:rPr>
          <w:lang w:val="en-GB"/>
        </w:rPr>
      </w:pPr>
      <w:bookmarkStart w:id="4" w:name="_Toc369512178"/>
      <w:bookmarkStart w:id="5" w:name="_Toc466033292"/>
      <w:r w:rsidRPr="00B909C7">
        <w:rPr>
          <w:lang w:val="en-GB"/>
        </w:rPr>
        <w:t>Participants:</w:t>
      </w:r>
      <w:bookmarkEnd w:id="4"/>
      <w:bookmarkEnd w:id="5"/>
    </w:p>
    <w:p w:rsidR="00020219" w:rsidRDefault="00986C0E" w:rsidP="0042346B">
      <w:pPr>
        <w:spacing w:line="360" w:lineRule="auto"/>
        <w:jc w:val="both"/>
        <w:rPr>
          <w:lang w:val="en-GB"/>
        </w:rPr>
      </w:pPr>
      <w:r>
        <w:rPr>
          <w:lang w:val="en-GB"/>
        </w:rPr>
        <w:t>T</w:t>
      </w:r>
      <w:r w:rsidR="00675F33" w:rsidRPr="00B909C7">
        <w:rPr>
          <w:lang w:val="en-GB"/>
        </w:rPr>
        <w:t xml:space="preserve">wenty </w:t>
      </w:r>
      <w:r>
        <w:rPr>
          <w:lang w:val="en-GB"/>
        </w:rPr>
        <w:t>seven</w:t>
      </w:r>
      <w:r w:rsidR="00675F33" w:rsidRPr="00B909C7">
        <w:rPr>
          <w:lang w:val="en-GB"/>
        </w:rPr>
        <w:t xml:space="preserve"> international laboratories (Table1)</w:t>
      </w:r>
      <w:r>
        <w:rPr>
          <w:lang w:val="en-GB"/>
        </w:rPr>
        <w:t xml:space="preserve"> </w:t>
      </w:r>
      <w:r w:rsidR="00675F33" w:rsidRPr="00B909C7">
        <w:rPr>
          <w:lang w:val="en-GB"/>
        </w:rPr>
        <w:t>were registered for this exercise dealing with OBT analysis</w:t>
      </w:r>
      <w:r w:rsidR="003E688B">
        <w:rPr>
          <w:lang w:val="en-GB"/>
        </w:rPr>
        <w:t xml:space="preserve"> but one sample was blocked at the custom level and finally destroyed</w:t>
      </w:r>
      <w:r w:rsidR="00675F33" w:rsidRPr="00B909C7">
        <w:rPr>
          <w:lang w:val="en-GB"/>
        </w:rPr>
        <w:t xml:space="preserve">. </w:t>
      </w:r>
      <w:r w:rsidR="003E688B">
        <w:rPr>
          <w:lang w:val="en-GB"/>
        </w:rPr>
        <w:t xml:space="preserve">The labs having received the samples were </w:t>
      </w:r>
      <w:r w:rsidR="00707B1A" w:rsidRPr="00B909C7">
        <w:rPr>
          <w:lang w:val="en-GB"/>
        </w:rPr>
        <w:t xml:space="preserve">randomly numbered from 1 to </w:t>
      </w:r>
      <w:r w:rsidR="00020219" w:rsidRPr="00B909C7">
        <w:rPr>
          <w:lang w:val="en-GB"/>
        </w:rPr>
        <w:t>26</w:t>
      </w:r>
      <w:r w:rsidR="00020219">
        <w:rPr>
          <w:lang w:val="en-GB"/>
        </w:rPr>
        <w:t xml:space="preserve">. </w:t>
      </w:r>
    </w:p>
    <w:p w:rsidR="00020219" w:rsidRDefault="00020219">
      <w:pPr>
        <w:rPr>
          <w:lang w:val="en-GB"/>
        </w:rPr>
      </w:pPr>
      <w:r>
        <w:rPr>
          <w:lang w:val="en-GB"/>
        </w:rPr>
        <w:br w:type="page"/>
      </w:r>
    </w:p>
    <w:p w:rsidR="00675F33" w:rsidRDefault="00675F33" w:rsidP="00675F33">
      <w:pPr>
        <w:pStyle w:val="Lgende"/>
      </w:pPr>
      <w:r w:rsidRPr="00B909C7">
        <w:lastRenderedPageBreak/>
        <w:t>Table 1: Labs registered to participate in the 3</w:t>
      </w:r>
      <w:r w:rsidRPr="00B909C7">
        <w:rPr>
          <w:vertAlign w:val="superscript"/>
        </w:rPr>
        <w:t>rd</w:t>
      </w:r>
      <w:r w:rsidRPr="00B909C7">
        <w:t xml:space="preserve"> inter-laboratory exercise </w:t>
      </w:r>
    </w:p>
    <w:p w:rsidR="00020219" w:rsidRPr="00020219" w:rsidRDefault="00020219" w:rsidP="00020219">
      <w:pPr>
        <w:rPr>
          <w:lang w:val="en-GB"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4253"/>
      </w:tblGrid>
      <w:tr w:rsidR="00276A81" w:rsidRPr="00B909C7" w:rsidTr="00276A81">
        <w:trPr>
          <w:jc w:val="center"/>
        </w:trPr>
        <w:tc>
          <w:tcPr>
            <w:tcW w:w="1809" w:type="dxa"/>
            <w:shd w:val="clear" w:color="auto" w:fill="auto"/>
            <w:vAlign w:val="center"/>
          </w:tcPr>
          <w:p w:rsidR="00276A81" w:rsidRPr="00B909C7" w:rsidRDefault="00276A81" w:rsidP="002515DE">
            <w:pPr>
              <w:spacing w:after="0" w:line="360" w:lineRule="auto"/>
              <w:jc w:val="center"/>
              <w:rPr>
                <w:rFonts w:cs="Arial"/>
                <w:sz w:val="20"/>
                <w:lang w:val="en-GB"/>
              </w:rPr>
            </w:pPr>
            <w:r w:rsidRPr="00B909C7">
              <w:rPr>
                <w:rFonts w:cs="Arial"/>
                <w:sz w:val="20"/>
                <w:lang w:val="en-GB"/>
              </w:rPr>
              <w:t>Country</w:t>
            </w:r>
          </w:p>
        </w:tc>
        <w:tc>
          <w:tcPr>
            <w:tcW w:w="4253" w:type="dxa"/>
            <w:shd w:val="clear" w:color="auto" w:fill="auto"/>
            <w:vAlign w:val="center"/>
          </w:tcPr>
          <w:p w:rsidR="00276A81" w:rsidRPr="00B909C7" w:rsidRDefault="00276A81" w:rsidP="002515DE">
            <w:pPr>
              <w:spacing w:after="0" w:line="360" w:lineRule="auto"/>
              <w:jc w:val="center"/>
              <w:rPr>
                <w:rFonts w:cs="Arial"/>
                <w:sz w:val="20"/>
                <w:lang w:val="en-GB"/>
              </w:rPr>
            </w:pPr>
            <w:r w:rsidRPr="00B909C7">
              <w:rPr>
                <w:rFonts w:cs="Arial"/>
                <w:sz w:val="20"/>
                <w:lang w:val="en-GB"/>
              </w:rPr>
              <w:t>Lab</w:t>
            </w:r>
          </w:p>
        </w:tc>
      </w:tr>
      <w:tr w:rsidR="00276A81" w:rsidRPr="00B909C7" w:rsidTr="00276A81">
        <w:trPr>
          <w:jc w:val="center"/>
        </w:trPr>
        <w:tc>
          <w:tcPr>
            <w:tcW w:w="1809" w:type="dxa"/>
            <w:shd w:val="clear" w:color="auto" w:fill="auto"/>
            <w:vAlign w:val="center"/>
          </w:tcPr>
          <w:p w:rsidR="00276A81" w:rsidRPr="00B909C7" w:rsidRDefault="00276A81" w:rsidP="002515DE">
            <w:pPr>
              <w:spacing w:after="0" w:line="360" w:lineRule="auto"/>
              <w:jc w:val="center"/>
              <w:rPr>
                <w:rFonts w:cs="Arial"/>
                <w:sz w:val="20"/>
                <w:lang w:val="en-GB"/>
              </w:rPr>
            </w:pPr>
            <w:r w:rsidRPr="00B909C7">
              <w:rPr>
                <w:rFonts w:cs="Arial"/>
                <w:sz w:val="20"/>
                <w:lang w:val="en-GB"/>
              </w:rPr>
              <w:t>Belgium</w:t>
            </w:r>
          </w:p>
        </w:tc>
        <w:tc>
          <w:tcPr>
            <w:tcW w:w="4253" w:type="dxa"/>
            <w:shd w:val="clear" w:color="auto" w:fill="auto"/>
            <w:vAlign w:val="center"/>
          </w:tcPr>
          <w:p w:rsidR="00276A81" w:rsidRPr="00B909C7" w:rsidRDefault="00276A81" w:rsidP="002515DE">
            <w:pPr>
              <w:spacing w:after="0" w:line="360" w:lineRule="auto"/>
              <w:jc w:val="center"/>
              <w:rPr>
                <w:rFonts w:cs="Arial"/>
                <w:sz w:val="20"/>
                <w:lang w:val="en-GB"/>
              </w:rPr>
            </w:pPr>
            <w:r w:rsidRPr="00B909C7">
              <w:rPr>
                <w:rFonts w:cs="Arial"/>
                <w:sz w:val="20"/>
                <w:lang w:val="en-GB"/>
              </w:rPr>
              <w:t>SCK-CEN</w:t>
            </w:r>
          </w:p>
        </w:tc>
      </w:tr>
      <w:tr w:rsidR="00276A81" w:rsidRPr="00B909C7" w:rsidTr="00276A81">
        <w:trPr>
          <w:jc w:val="center"/>
        </w:trPr>
        <w:tc>
          <w:tcPr>
            <w:tcW w:w="1809" w:type="dxa"/>
            <w:shd w:val="clear" w:color="auto" w:fill="auto"/>
            <w:vAlign w:val="center"/>
          </w:tcPr>
          <w:p w:rsidR="00276A81" w:rsidRPr="00B909C7" w:rsidRDefault="00276A81" w:rsidP="002515DE">
            <w:pPr>
              <w:spacing w:after="0" w:line="360" w:lineRule="auto"/>
              <w:jc w:val="center"/>
              <w:rPr>
                <w:rFonts w:cs="Arial"/>
                <w:sz w:val="20"/>
                <w:lang w:val="en-GB"/>
              </w:rPr>
            </w:pPr>
            <w:r w:rsidRPr="00B909C7">
              <w:rPr>
                <w:rFonts w:cs="Arial"/>
                <w:sz w:val="20"/>
                <w:lang w:val="en-GB"/>
              </w:rPr>
              <w:t>Canada</w:t>
            </w:r>
          </w:p>
        </w:tc>
        <w:tc>
          <w:tcPr>
            <w:tcW w:w="4253" w:type="dxa"/>
            <w:shd w:val="clear" w:color="auto" w:fill="auto"/>
            <w:vAlign w:val="center"/>
          </w:tcPr>
          <w:p w:rsidR="00276A81" w:rsidRPr="00B909C7" w:rsidRDefault="00276A81" w:rsidP="002515DE">
            <w:pPr>
              <w:spacing w:after="0" w:line="360" w:lineRule="auto"/>
              <w:jc w:val="center"/>
              <w:rPr>
                <w:rFonts w:cs="Arial"/>
                <w:sz w:val="20"/>
                <w:lang w:val="en-GB"/>
              </w:rPr>
            </w:pPr>
            <w:r w:rsidRPr="00B909C7">
              <w:rPr>
                <w:rFonts w:cs="Arial"/>
                <w:sz w:val="20"/>
                <w:lang w:val="en-GB"/>
              </w:rPr>
              <w:t>Canadian Nuclear Safety Commission</w:t>
            </w:r>
          </w:p>
        </w:tc>
      </w:tr>
      <w:tr w:rsidR="00276A81" w:rsidRPr="00B909C7" w:rsidTr="00276A81">
        <w:trPr>
          <w:jc w:val="center"/>
        </w:trPr>
        <w:tc>
          <w:tcPr>
            <w:tcW w:w="1809" w:type="dxa"/>
            <w:shd w:val="clear" w:color="auto" w:fill="auto"/>
            <w:vAlign w:val="center"/>
          </w:tcPr>
          <w:p w:rsidR="00276A81" w:rsidRPr="00B909C7" w:rsidRDefault="00276A81" w:rsidP="002515DE">
            <w:pPr>
              <w:spacing w:after="0" w:line="360" w:lineRule="auto"/>
              <w:jc w:val="center"/>
              <w:rPr>
                <w:rFonts w:cs="Arial"/>
                <w:sz w:val="20"/>
                <w:lang w:val="en-GB"/>
              </w:rPr>
            </w:pPr>
          </w:p>
        </w:tc>
        <w:tc>
          <w:tcPr>
            <w:tcW w:w="4253" w:type="dxa"/>
            <w:shd w:val="clear" w:color="auto" w:fill="auto"/>
            <w:vAlign w:val="center"/>
          </w:tcPr>
          <w:p w:rsidR="00276A81" w:rsidRPr="00B909C7" w:rsidRDefault="00276A81" w:rsidP="00ED26DB">
            <w:pPr>
              <w:spacing w:after="0" w:line="360" w:lineRule="auto"/>
              <w:jc w:val="center"/>
              <w:rPr>
                <w:rFonts w:cs="Arial"/>
                <w:sz w:val="20"/>
                <w:lang w:val="en-GB"/>
              </w:rPr>
            </w:pPr>
            <w:r w:rsidRPr="00B909C7">
              <w:rPr>
                <w:rFonts w:cs="Arial"/>
                <w:sz w:val="20"/>
                <w:lang w:val="en-GB"/>
              </w:rPr>
              <w:t xml:space="preserve">Canadian National </w:t>
            </w:r>
            <w:r w:rsidR="00ED26DB" w:rsidRPr="00B909C7">
              <w:rPr>
                <w:rFonts w:cs="Arial"/>
                <w:sz w:val="20"/>
                <w:lang w:val="en-GB"/>
              </w:rPr>
              <w:t>Laborator</w:t>
            </w:r>
            <w:r w:rsidR="00ED26DB">
              <w:rPr>
                <w:rFonts w:cs="Arial"/>
                <w:sz w:val="20"/>
                <w:lang w:val="en-GB"/>
              </w:rPr>
              <w:t>ies</w:t>
            </w:r>
            <w:r w:rsidR="00ED26DB" w:rsidRPr="00B909C7">
              <w:rPr>
                <w:rFonts w:cs="Arial"/>
                <w:sz w:val="20"/>
                <w:lang w:val="en-GB"/>
              </w:rPr>
              <w:t xml:space="preserve"> </w:t>
            </w:r>
            <w:r w:rsidRPr="00B909C7">
              <w:rPr>
                <w:rFonts w:cs="Arial"/>
                <w:b/>
                <w:sz w:val="20"/>
                <w:lang w:val="en-GB"/>
              </w:rPr>
              <w:t>(2 labs)</w:t>
            </w:r>
          </w:p>
        </w:tc>
      </w:tr>
      <w:tr w:rsidR="00276A81" w:rsidRPr="00B909C7" w:rsidTr="00276A81">
        <w:trPr>
          <w:jc w:val="center"/>
        </w:trPr>
        <w:tc>
          <w:tcPr>
            <w:tcW w:w="1809" w:type="dxa"/>
            <w:shd w:val="clear" w:color="auto" w:fill="auto"/>
            <w:vAlign w:val="center"/>
          </w:tcPr>
          <w:p w:rsidR="00276A81" w:rsidRPr="00B909C7" w:rsidRDefault="00276A81" w:rsidP="002515DE">
            <w:pPr>
              <w:spacing w:after="0" w:line="360" w:lineRule="auto"/>
              <w:jc w:val="center"/>
              <w:rPr>
                <w:rFonts w:cs="Arial"/>
                <w:sz w:val="20"/>
                <w:lang w:val="en-GB"/>
              </w:rPr>
            </w:pPr>
          </w:p>
        </w:tc>
        <w:tc>
          <w:tcPr>
            <w:tcW w:w="4253" w:type="dxa"/>
            <w:shd w:val="clear" w:color="auto" w:fill="auto"/>
            <w:vAlign w:val="center"/>
          </w:tcPr>
          <w:p w:rsidR="00276A81" w:rsidRPr="00B909C7" w:rsidRDefault="00276A81" w:rsidP="002515DE">
            <w:pPr>
              <w:spacing w:after="0" w:line="360" w:lineRule="auto"/>
              <w:jc w:val="center"/>
              <w:rPr>
                <w:rFonts w:cs="Arial"/>
                <w:sz w:val="20"/>
                <w:lang w:val="en-GB"/>
              </w:rPr>
            </w:pPr>
            <w:r w:rsidRPr="00B909C7">
              <w:rPr>
                <w:rFonts w:cs="Arial"/>
                <w:sz w:val="20"/>
                <w:lang w:val="en-GB"/>
              </w:rPr>
              <w:t>Ontario Power Generation</w:t>
            </w:r>
          </w:p>
        </w:tc>
      </w:tr>
      <w:tr w:rsidR="00276A81" w:rsidRPr="00B909C7" w:rsidTr="00276A81">
        <w:trPr>
          <w:jc w:val="center"/>
        </w:trPr>
        <w:tc>
          <w:tcPr>
            <w:tcW w:w="1809" w:type="dxa"/>
            <w:shd w:val="clear" w:color="auto" w:fill="auto"/>
            <w:vAlign w:val="center"/>
          </w:tcPr>
          <w:p w:rsidR="00276A81" w:rsidRPr="00B909C7" w:rsidRDefault="00276A81" w:rsidP="002515DE">
            <w:pPr>
              <w:spacing w:after="0" w:line="360" w:lineRule="auto"/>
              <w:jc w:val="center"/>
              <w:rPr>
                <w:rFonts w:cs="Arial"/>
                <w:sz w:val="20"/>
                <w:lang w:val="en-GB"/>
              </w:rPr>
            </w:pPr>
          </w:p>
        </w:tc>
        <w:tc>
          <w:tcPr>
            <w:tcW w:w="4253" w:type="dxa"/>
            <w:shd w:val="clear" w:color="auto" w:fill="auto"/>
            <w:vAlign w:val="center"/>
          </w:tcPr>
          <w:p w:rsidR="00276A81" w:rsidRPr="00B909C7" w:rsidRDefault="00276A81" w:rsidP="002515DE">
            <w:pPr>
              <w:spacing w:after="0" w:line="360" w:lineRule="auto"/>
              <w:jc w:val="center"/>
              <w:rPr>
                <w:rFonts w:cs="Arial"/>
                <w:sz w:val="20"/>
                <w:lang w:val="en-GB"/>
              </w:rPr>
            </w:pPr>
            <w:r w:rsidRPr="00B909C7">
              <w:rPr>
                <w:rFonts w:cs="Arial"/>
                <w:sz w:val="20"/>
                <w:lang w:val="en-GB"/>
              </w:rPr>
              <w:t>University of Ottawa</w:t>
            </w:r>
          </w:p>
        </w:tc>
      </w:tr>
      <w:tr w:rsidR="00986C0E" w:rsidRPr="007B38EF" w:rsidTr="00276A81">
        <w:trPr>
          <w:jc w:val="center"/>
        </w:trPr>
        <w:tc>
          <w:tcPr>
            <w:tcW w:w="1809" w:type="dxa"/>
            <w:shd w:val="clear" w:color="auto" w:fill="auto"/>
            <w:vAlign w:val="center"/>
          </w:tcPr>
          <w:p w:rsidR="00986C0E" w:rsidRPr="00B909C7" w:rsidRDefault="00986C0E" w:rsidP="002515DE">
            <w:pPr>
              <w:spacing w:after="0" w:line="360" w:lineRule="auto"/>
              <w:jc w:val="center"/>
              <w:rPr>
                <w:rFonts w:cs="Arial"/>
                <w:sz w:val="20"/>
                <w:lang w:val="en-GB"/>
              </w:rPr>
            </w:pPr>
            <w:r>
              <w:rPr>
                <w:rFonts w:cs="Arial"/>
                <w:sz w:val="20"/>
                <w:lang w:val="en-GB"/>
              </w:rPr>
              <w:t>China</w:t>
            </w:r>
          </w:p>
        </w:tc>
        <w:tc>
          <w:tcPr>
            <w:tcW w:w="4253" w:type="dxa"/>
            <w:shd w:val="clear" w:color="auto" w:fill="auto"/>
            <w:vAlign w:val="center"/>
          </w:tcPr>
          <w:p w:rsidR="00986C0E" w:rsidRPr="00B909C7" w:rsidRDefault="00986C0E" w:rsidP="002515DE">
            <w:pPr>
              <w:spacing w:after="0" w:line="360" w:lineRule="auto"/>
              <w:jc w:val="center"/>
              <w:rPr>
                <w:rFonts w:cs="Arial"/>
                <w:sz w:val="20"/>
                <w:lang w:val="en-GB"/>
              </w:rPr>
            </w:pPr>
            <w:r>
              <w:rPr>
                <w:rFonts w:cs="Arial"/>
                <w:sz w:val="20"/>
                <w:lang w:val="en-GB"/>
              </w:rPr>
              <w:t>Suzhou Nuclear Power research Institute</w:t>
            </w:r>
          </w:p>
        </w:tc>
      </w:tr>
      <w:tr w:rsidR="00276A81" w:rsidRPr="00B909C7" w:rsidTr="00276A81">
        <w:trPr>
          <w:jc w:val="center"/>
        </w:trPr>
        <w:tc>
          <w:tcPr>
            <w:tcW w:w="1809" w:type="dxa"/>
            <w:shd w:val="clear" w:color="auto" w:fill="auto"/>
            <w:vAlign w:val="center"/>
          </w:tcPr>
          <w:p w:rsidR="00276A81" w:rsidRPr="00B909C7" w:rsidRDefault="00276A81" w:rsidP="002515DE">
            <w:pPr>
              <w:spacing w:after="0" w:line="360" w:lineRule="auto"/>
              <w:jc w:val="center"/>
              <w:rPr>
                <w:rFonts w:cs="Arial"/>
                <w:sz w:val="20"/>
                <w:lang w:val="en-GB"/>
              </w:rPr>
            </w:pPr>
            <w:r w:rsidRPr="00B909C7">
              <w:rPr>
                <w:rFonts w:cs="Arial"/>
                <w:sz w:val="20"/>
                <w:lang w:val="en-GB"/>
              </w:rPr>
              <w:t>France</w:t>
            </w:r>
          </w:p>
        </w:tc>
        <w:tc>
          <w:tcPr>
            <w:tcW w:w="4253" w:type="dxa"/>
            <w:shd w:val="clear" w:color="auto" w:fill="auto"/>
            <w:vAlign w:val="center"/>
          </w:tcPr>
          <w:p w:rsidR="00276A81" w:rsidRPr="00020219" w:rsidRDefault="00C7001B" w:rsidP="007576B7">
            <w:pPr>
              <w:spacing w:after="0" w:line="360" w:lineRule="auto"/>
              <w:jc w:val="center"/>
              <w:rPr>
                <w:rFonts w:cs="Arial"/>
                <w:sz w:val="20"/>
              </w:rPr>
            </w:pPr>
            <w:r w:rsidRPr="00020219">
              <w:t>Commissariat à l’énergie atomique</w:t>
            </w:r>
            <w:r w:rsidR="007576B7">
              <w:t xml:space="preserve"> </w:t>
            </w:r>
            <w:r w:rsidR="00101C8A">
              <w:rPr>
                <w:rFonts w:cs="Arial"/>
                <w:sz w:val="20"/>
              </w:rPr>
              <w:t>–</w:t>
            </w:r>
            <w:r w:rsidR="00276A81" w:rsidRPr="00020219">
              <w:rPr>
                <w:rFonts w:cs="Arial"/>
                <w:sz w:val="20"/>
              </w:rPr>
              <w:t xml:space="preserve"> Marcoule</w:t>
            </w:r>
          </w:p>
        </w:tc>
      </w:tr>
      <w:tr w:rsidR="00276A81" w:rsidRPr="00B909C7" w:rsidTr="00276A81">
        <w:trPr>
          <w:jc w:val="center"/>
        </w:trPr>
        <w:tc>
          <w:tcPr>
            <w:tcW w:w="1809" w:type="dxa"/>
            <w:shd w:val="clear" w:color="auto" w:fill="auto"/>
            <w:vAlign w:val="center"/>
          </w:tcPr>
          <w:p w:rsidR="00276A81" w:rsidRPr="00020219" w:rsidRDefault="00276A81" w:rsidP="002515DE">
            <w:pPr>
              <w:spacing w:after="0" w:line="360" w:lineRule="auto"/>
              <w:jc w:val="center"/>
              <w:rPr>
                <w:rFonts w:cs="Arial"/>
                <w:sz w:val="20"/>
              </w:rPr>
            </w:pPr>
          </w:p>
        </w:tc>
        <w:tc>
          <w:tcPr>
            <w:tcW w:w="4253" w:type="dxa"/>
            <w:shd w:val="clear" w:color="auto" w:fill="auto"/>
            <w:vAlign w:val="center"/>
          </w:tcPr>
          <w:p w:rsidR="00276A81" w:rsidRPr="00B909C7" w:rsidRDefault="00276A81" w:rsidP="002515DE">
            <w:pPr>
              <w:spacing w:after="0" w:line="360" w:lineRule="auto"/>
              <w:jc w:val="center"/>
              <w:rPr>
                <w:rFonts w:cs="Arial"/>
                <w:sz w:val="20"/>
                <w:lang w:val="en-GB"/>
              </w:rPr>
            </w:pPr>
            <w:r w:rsidRPr="00B909C7">
              <w:rPr>
                <w:rFonts w:cs="Arial"/>
                <w:sz w:val="20"/>
                <w:lang w:val="en-GB"/>
              </w:rPr>
              <w:t xml:space="preserve">CEA/DEN - </w:t>
            </w:r>
            <w:proofErr w:type="spellStart"/>
            <w:r w:rsidRPr="00B909C7">
              <w:rPr>
                <w:rFonts w:cs="Arial"/>
                <w:sz w:val="20"/>
                <w:lang w:val="en-GB"/>
              </w:rPr>
              <w:t>Cadarache</w:t>
            </w:r>
            <w:proofErr w:type="spellEnd"/>
          </w:p>
        </w:tc>
      </w:tr>
      <w:tr w:rsidR="00276A81" w:rsidRPr="00B909C7" w:rsidTr="00276A81">
        <w:trPr>
          <w:jc w:val="center"/>
        </w:trPr>
        <w:tc>
          <w:tcPr>
            <w:tcW w:w="1809" w:type="dxa"/>
            <w:shd w:val="clear" w:color="auto" w:fill="auto"/>
            <w:vAlign w:val="center"/>
          </w:tcPr>
          <w:p w:rsidR="00276A81" w:rsidRPr="00B909C7" w:rsidRDefault="00276A81" w:rsidP="002515DE">
            <w:pPr>
              <w:spacing w:after="0" w:line="360" w:lineRule="auto"/>
              <w:jc w:val="center"/>
              <w:rPr>
                <w:rFonts w:cs="Arial"/>
                <w:sz w:val="20"/>
                <w:lang w:val="en-GB"/>
              </w:rPr>
            </w:pPr>
          </w:p>
        </w:tc>
        <w:tc>
          <w:tcPr>
            <w:tcW w:w="4253" w:type="dxa"/>
            <w:shd w:val="clear" w:color="auto" w:fill="auto"/>
            <w:vAlign w:val="center"/>
          </w:tcPr>
          <w:p w:rsidR="00276A81" w:rsidRPr="00B909C7" w:rsidRDefault="00276A81" w:rsidP="002515DE">
            <w:pPr>
              <w:spacing w:after="0" w:line="360" w:lineRule="auto"/>
              <w:jc w:val="center"/>
              <w:rPr>
                <w:rFonts w:cs="Arial"/>
                <w:sz w:val="20"/>
                <w:lang w:val="en-GB"/>
              </w:rPr>
            </w:pPr>
            <w:r w:rsidRPr="00B909C7">
              <w:rPr>
                <w:rFonts w:cs="Arial"/>
                <w:sz w:val="20"/>
                <w:lang w:val="en-GB"/>
              </w:rPr>
              <w:t>AREVA NC - La Hague</w:t>
            </w:r>
          </w:p>
        </w:tc>
      </w:tr>
      <w:tr w:rsidR="00276A81" w:rsidRPr="00B909C7" w:rsidTr="00276A81">
        <w:trPr>
          <w:jc w:val="center"/>
        </w:trPr>
        <w:tc>
          <w:tcPr>
            <w:tcW w:w="1809" w:type="dxa"/>
            <w:shd w:val="clear" w:color="auto" w:fill="auto"/>
            <w:vAlign w:val="center"/>
          </w:tcPr>
          <w:p w:rsidR="00276A81" w:rsidRPr="00B909C7" w:rsidRDefault="00276A81" w:rsidP="002515DE">
            <w:pPr>
              <w:spacing w:after="0" w:line="360" w:lineRule="auto"/>
              <w:jc w:val="center"/>
              <w:rPr>
                <w:rFonts w:cs="Arial"/>
                <w:sz w:val="20"/>
                <w:lang w:val="en-GB"/>
              </w:rPr>
            </w:pPr>
          </w:p>
        </w:tc>
        <w:tc>
          <w:tcPr>
            <w:tcW w:w="4253" w:type="dxa"/>
            <w:shd w:val="clear" w:color="auto" w:fill="auto"/>
            <w:vAlign w:val="center"/>
          </w:tcPr>
          <w:p w:rsidR="00276A81" w:rsidRPr="00542B53" w:rsidRDefault="00C7001B" w:rsidP="002515DE">
            <w:pPr>
              <w:spacing w:after="0" w:line="360" w:lineRule="auto"/>
              <w:jc w:val="center"/>
              <w:rPr>
                <w:rFonts w:cs="Arial"/>
                <w:sz w:val="20"/>
              </w:rPr>
            </w:pPr>
            <w:r w:rsidRPr="00020219">
              <w:t>Commissariat à l’énergie atomique</w:t>
            </w:r>
            <w:r w:rsidR="00276A81" w:rsidRPr="00542B53">
              <w:rPr>
                <w:rFonts w:cs="Arial"/>
                <w:sz w:val="20"/>
              </w:rPr>
              <w:t xml:space="preserve"> - Bruyères le Châtel (organiser)</w:t>
            </w:r>
          </w:p>
        </w:tc>
      </w:tr>
      <w:tr w:rsidR="00276A81" w:rsidRPr="00B909C7" w:rsidTr="00276A81">
        <w:trPr>
          <w:jc w:val="center"/>
        </w:trPr>
        <w:tc>
          <w:tcPr>
            <w:tcW w:w="1809" w:type="dxa"/>
            <w:shd w:val="clear" w:color="auto" w:fill="auto"/>
            <w:vAlign w:val="center"/>
          </w:tcPr>
          <w:p w:rsidR="00276A81" w:rsidRPr="00542B53" w:rsidRDefault="00276A81" w:rsidP="002515DE">
            <w:pPr>
              <w:spacing w:after="0" w:line="360" w:lineRule="auto"/>
              <w:jc w:val="center"/>
              <w:rPr>
                <w:rFonts w:cs="Arial"/>
                <w:sz w:val="20"/>
              </w:rPr>
            </w:pPr>
          </w:p>
        </w:tc>
        <w:tc>
          <w:tcPr>
            <w:tcW w:w="4253" w:type="dxa"/>
            <w:shd w:val="clear" w:color="auto" w:fill="auto"/>
            <w:vAlign w:val="center"/>
          </w:tcPr>
          <w:p w:rsidR="00276A81" w:rsidRPr="00020219" w:rsidRDefault="00C7001B" w:rsidP="002515DE">
            <w:pPr>
              <w:spacing w:after="0" w:line="360" w:lineRule="auto"/>
              <w:jc w:val="center"/>
              <w:rPr>
                <w:rFonts w:cs="Arial"/>
                <w:sz w:val="20"/>
              </w:rPr>
            </w:pPr>
            <w:r w:rsidRPr="00020219">
              <w:t>Commissariat à l’énergie atomique</w:t>
            </w:r>
            <w:r w:rsidRPr="00020219" w:rsidDel="00C7001B">
              <w:rPr>
                <w:rFonts w:cs="Arial"/>
                <w:sz w:val="20"/>
              </w:rPr>
              <w:t xml:space="preserve"> </w:t>
            </w:r>
            <w:r w:rsidR="00276A81" w:rsidRPr="00020219">
              <w:rPr>
                <w:rFonts w:cs="Arial"/>
                <w:sz w:val="20"/>
              </w:rPr>
              <w:t xml:space="preserve">– </w:t>
            </w:r>
            <w:proofErr w:type="spellStart"/>
            <w:r w:rsidR="00276A81" w:rsidRPr="00020219">
              <w:rPr>
                <w:rFonts w:cs="Arial"/>
                <w:sz w:val="20"/>
              </w:rPr>
              <w:t>Valduc</w:t>
            </w:r>
            <w:proofErr w:type="spellEnd"/>
            <w:r w:rsidR="00276A81" w:rsidRPr="00020219">
              <w:rPr>
                <w:rFonts w:cs="Arial"/>
                <w:sz w:val="20"/>
              </w:rPr>
              <w:t xml:space="preserve"> </w:t>
            </w:r>
            <w:r w:rsidR="00276A81" w:rsidRPr="00020219">
              <w:rPr>
                <w:rFonts w:cs="Arial"/>
                <w:b/>
                <w:sz w:val="20"/>
              </w:rPr>
              <w:t xml:space="preserve">(2 </w:t>
            </w:r>
            <w:proofErr w:type="spellStart"/>
            <w:r w:rsidR="00276A81" w:rsidRPr="00020219">
              <w:rPr>
                <w:rFonts w:cs="Arial"/>
                <w:b/>
                <w:sz w:val="20"/>
              </w:rPr>
              <w:t>labs</w:t>
            </w:r>
            <w:proofErr w:type="spellEnd"/>
            <w:r w:rsidR="00276A81" w:rsidRPr="00020219">
              <w:rPr>
                <w:rFonts w:cs="Arial"/>
                <w:b/>
                <w:sz w:val="20"/>
              </w:rPr>
              <w:t>)</w:t>
            </w:r>
          </w:p>
        </w:tc>
      </w:tr>
      <w:tr w:rsidR="00276A81" w:rsidRPr="00B909C7" w:rsidTr="00276A81">
        <w:trPr>
          <w:jc w:val="center"/>
        </w:trPr>
        <w:tc>
          <w:tcPr>
            <w:tcW w:w="1809" w:type="dxa"/>
            <w:shd w:val="clear" w:color="auto" w:fill="auto"/>
            <w:vAlign w:val="center"/>
          </w:tcPr>
          <w:p w:rsidR="00276A81" w:rsidRPr="00020219" w:rsidRDefault="00276A81" w:rsidP="002515DE">
            <w:pPr>
              <w:spacing w:after="0" w:line="360" w:lineRule="auto"/>
              <w:jc w:val="center"/>
              <w:rPr>
                <w:rFonts w:cs="Arial"/>
                <w:sz w:val="20"/>
              </w:rPr>
            </w:pPr>
          </w:p>
        </w:tc>
        <w:tc>
          <w:tcPr>
            <w:tcW w:w="4253" w:type="dxa"/>
            <w:shd w:val="clear" w:color="auto" w:fill="auto"/>
            <w:vAlign w:val="center"/>
          </w:tcPr>
          <w:p w:rsidR="00276A81" w:rsidRPr="00B909C7" w:rsidRDefault="00276A81" w:rsidP="002515DE">
            <w:pPr>
              <w:spacing w:after="0" w:line="360" w:lineRule="auto"/>
              <w:jc w:val="center"/>
              <w:rPr>
                <w:rFonts w:cs="Arial"/>
                <w:sz w:val="20"/>
                <w:lang w:val="en-GB"/>
              </w:rPr>
            </w:pPr>
            <w:proofErr w:type="spellStart"/>
            <w:r w:rsidRPr="00B909C7">
              <w:rPr>
                <w:rFonts w:cs="Arial"/>
                <w:sz w:val="20"/>
                <w:lang w:val="en-GB"/>
              </w:rPr>
              <w:t>Subatech</w:t>
            </w:r>
            <w:proofErr w:type="spellEnd"/>
            <w:r w:rsidRPr="00B909C7">
              <w:rPr>
                <w:rFonts w:cs="Arial"/>
                <w:sz w:val="20"/>
                <w:lang w:val="en-GB"/>
              </w:rPr>
              <w:t xml:space="preserve"> Smart</w:t>
            </w:r>
            <w:r w:rsidR="00C7001B">
              <w:rPr>
                <w:rFonts w:cs="Arial"/>
                <w:sz w:val="20"/>
                <w:lang w:val="en-GB"/>
              </w:rPr>
              <w:t xml:space="preserve"> -</w:t>
            </w:r>
            <w:r w:rsidRPr="00B909C7">
              <w:rPr>
                <w:rFonts w:cs="Arial"/>
                <w:sz w:val="20"/>
                <w:lang w:val="en-GB"/>
              </w:rPr>
              <w:t xml:space="preserve"> Nantes</w:t>
            </w:r>
          </w:p>
        </w:tc>
      </w:tr>
      <w:tr w:rsidR="00276A81" w:rsidRPr="00B909C7" w:rsidTr="00276A81">
        <w:trPr>
          <w:jc w:val="center"/>
        </w:trPr>
        <w:tc>
          <w:tcPr>
            <w:tcW w:w="1809" w:type="dxa"/>
            <w:shd w:val="clear" w:color="auto" w:fill="auto"/>
            <w:vAlign w:val="center"/>
          </w:tcPr>
          <w:p w:rsidR="00276A81" w:rsidRPr="00B909C7" w:rsidRDefault="00276A81" w:rsidP="002515DE">
            <w:pPr>
              <w:spacing w:after="0" w:line="360" w:lineRule="auto"/>
              <w:jc w:val="center"/>
              <w:rPr>
                <w:rFonts w:cs="Arial"/>
                <w:sz w:val="20"/>
                <w:lang w:val="en-GB"/>
              </w:rPr>
            </w:pPr>
          </w:p>
        </w:tc>
        <w:tc>
          <w:tcPr>
            <w:tcW w:w="4253" w:type="dxa"/>
            <w:shd w:val="clear" w:color="auto" w:fill="auto"/>
            <w:vAlign w:val="center"/>
          </w:tcPr>
          <w:p w:rsidR="00276A81" w:rsidRPr="00020219" w:rsidRDefault="00C7001B" w:rsidP="002515DE">
            <w:pPr>
              <w:spacing w:after="0" w:line="360" w:lineRule="auto"/>
              <w:jc w:val="center"/>
              <w:rPr>
                <w:rFonts w:cs="Arial"/>
                <w:sz w:val="20"/>
              </w:rPr>
            </w:pPr>
            <w:r w:rsidRPr="00020219">
              <w:rPr>
                <w:rFonts w:cs="Arial"/>
                <w:sz w:val="20"/>
              </w:rPr>
              <w:t>Institut de *Radioprotection et de Sureté Nucléaire</w:t>
            </w:r>
            <w:r w:rsidR="00276A81" w:rsidRPr="00020219">
              <w:rPr>
                <w:rFonts w:cs="Arial"/>
                <w:sz w:val="20"/>
              </w:rPr>
              <w:t xml:space="preserve"> – Orsay </w:t>
            </w:r>
            <w:r w:rsidR="00276A81" w:rsidRPr="00020219">
              <w:rPr>
                <w:rFonts w:cs="Arial"/>
                <w:b/>
                <w:sz w:val="20"/>
              </w:rPr>
              <w:t>(2 techniques)</w:t>
            </w:r>
          </w:p>
        </w:tc>
      </w:tr>
      <w:tr w:rsidR="00276A81" w:rsidRPr="00B909C7" w:rsidTr="00276A81">
        <w:trPr>
          <w:jc w:val="center"/>
        </w:trPr>
        <w:tc>
          <w:tcPr>
            <w:tcW w:w="1809" w:type="dxa"/>
            <w:shd w:val="clear" w:color="auto" w:fill="auto"/>
            <w:vAlign w:val="center"/>
          </w:tcPr>
          <w:p w:rsidR="00276A81" w:rsidRPr="00020219" w:rsidRDefault="00276A81" w:rsidP="002515DE">
            <w:pPr>
              <w:spacing w:after="0" w:line="360" w:lineRule="auto"/>
              <w:jc w:val="center"/>
              <w:rPr>
                <w:rFonts w:cs="Arial"/>
                <w:sz w:val="20"/>
              </w:rPr>
            </w:pPr>
          </w:p>
        </w:tc>
        <w:tc>
          <w:tcPr>
            <w:tcW w:w="4253" w:type="dxa"/>
            <w:shd w:val="clear" w:color="auto" w:fill="auto"/>
            <w:vAlign w:val="center"/>
          </w:tcPr>
          <w:p w:rsidR="00276A81" w:rsidRPr="00B909C7" w:rsidRDefault="00C7001B" w:rsidP="002515DE">
            <w:pPr>
              <w:spacing w:after="0" w:line="360" w:lineRule="auto"/>
              <w:jc w:val="center"/>
              <w:rPr>
                <w:rFonts w:cs="Arial"/>
                <w:sz w:val="20"/>
                <w:lang w:val="en-GB"/>
              </w:rPr>
            </w:pPr>
            <w:proofErr w:type="spellStart"/>
            <w:r>
              <w:rPr>
                <w:rFonts w:cs="Arial"/>
                <w:sz w:val="20"/>
                <w:lang w:val="en-GB"/>
              </w:rPr>
              <w:t>Electricité</w:t>
            </w:r>
            <w:proofErr w:type="spellEnd"/>
            <w:r>
              <w:rPr>
                <w:rFonts w:cs="Arial"/>
                <w:sz w:val="20"/>
                <w:lang w:val="en-GB"/>
              </w:rPr>
              <w:t xml:space="preserve"> de France</w:t>
            </w:r>
            <w:r w:rsidR="00276A81" w:rsidRPr="00B909C7">
              <w:rPr>
                <w:rFonts w:cs="Arial"/>
                <w:sz w:val="20"/>
                <w:lang w:val="en-GB"/>
              </w:rPr>
              <w:t xml:space="preserve"> - </w:t>
            </w:r>
            <w:proofErr w:type="spellStart"/>
            <w:r w:rsidR="00276A81" w:rsidRPr="00B909C7">
              <w:rPr>
                <w:rFonts w:cs="Arial"/>
                <w:sz w:val="20"/>
                <w:lang w:val="en-GB"/>
              </w:rPr>
              <w:t>Avoine</w:t>
            </w:r>
            <w:proofErr w:type="spellEnd"/>
          </w:p>
        </w:tc>
      </w:tr>
      <w:tr w:rsidR="00276A81" w:rsidRPr="00B909C7" w:rsidTr="00276A81">
        <w:trPr>
          <w:jc w:val="center"/>
        </w:trPr>
        <w:tc>
          <w:tcPr>
            <w:tcW w:w="1809" w:type="dxa"/>
            <w:shd w:val="clear" w:color="auto" w:fill="auto"/>
            <w:vAlign w:val="center"/>
          </w:tcPr>
          <w:p w:rsidR="00276A81" w:rsidRPr="00B909C7" w:rsidRDefault="00276A81" w:rsidP="002515DE">
            <w:pPr>
              <w:spacing w:after="0" w:line="360" w:lineRule="auto"/>
              <w:jc w:val="center"/>
              <w:rPr>
                <w:rFonts w:cs="Arial"/>
                <w:sz w:val="20"/>
                <w:lang w:val="en-GB"/>
              </w:rPr>
            </w:pPr>
          </w:p>
        </w:tc>
        <w:tc>
          <w:tcPr>
            <w:tcW w:w="4253" w:type="dxa"/>
            <w:shd w:val="clear" w:color="auto" w:fill="auto"/>
            <w:vAlign w:val="center"/>
          </w:tcPr>
          <w:p w:rsidR="00276A81" w:rsidRPr="00B909C7" w:rsidRDefault="00276A81" w:rsidP="002515DE">
            <w:pPr>
              <w:spacing w:after="0" w:line="360" w:lineRule="auto"/>
              <w:jc w:val="center"/>
              <w:rPr>
                <w:rFonts w:cs="Arial"/>
                <w:sz w:val="20"/>
                <w:lang w:val="en-GB"/>
              </w:rPr>
            </w:pPr>
            <w:proofErr w:type="spellStart"/>
            <w:r w:rsidRPr="00B909C7">
              <w:rPr>
                <w:rFonts w:cs="Arial"/>
                <w:sz w:val="20"/>
                <w:lang w:val="en-GB"/>
              </w:rPr>
              <w:t>Eichrom</w:t>
            </w:r>
            <w:proofErr w:type="spellEnd"/>
            <w:r w:rsidRPr="00B909C7">
              <w:rPr>
                <w:rFonts w:cs="Arial"/>
                <w:sz w:val="20"/>
                <w:lang w:val="en-GB"/>
              </w:rPr>
              <w:t xml:space="preserve"> industries - Rennes</w:t>
            </w:r>
          </w:p>
        </w:tc>
      </w:tr>
      <w:tr w:rsidR="00276A81" w:rsidRPr="00AA6ABF" w:rsidTr="00276A81">
        <w:trPr>
          <w:jc w:val="center"/>
        </w:trPr>
        <w:tc>
          <w:tcPr>
            <w:tcW w:w="1809" w:type="dxa"/>
            <w:shd w:val="clear" w:color="auto" w:fill="auto"/>
            <w:vAlign w:val="center"/>
          </w:tcPr>
          <w:p w:rsidR="00276A81" w:rsidRPr="00B909C7" w:rsidRDefault="00276A81" w:rsidP="002515DE">
            <w:pPr>
              <w:spacing w:after="0" w:line="360" w:lineRule="auto"/>
              <w:jc w:val="center"/>
              <w:rPr>
                <w:rFonts w:cs="Arial"/>
                <w:sz w:val="20"/>
                <w:lang w:val="en-GB"/>
              </w:rPr>
            </w:pPr>
            <w:r w:rsidRPr="00B909C7">
              <w:rPr>
                <w:rFonts w:cs="Arial"/>
                <w:sz w:val="20"/>
                <w:lang w:val="en-GB"/>
              </w:rPr>
              <w:t>Japan</w:t>
            </w:r>
          </w:p>
        </w:tc>
        <w:tc>
          <w:tcPr>
            <w:tcW w:w="4253" w:type="dxa"/>
            <w:shd w:val="clear" w:color="auto" w:fill="auto"/>
            <w:vAlign w:val="center"/>
          </w:tcPr>
          <w:p w:rsidR="00276A81" w:rsidRPr="00B909C7" w:rsidRDefault="00276A81" w:rsidP="002515DE">
            <w:pPr>
              <w:spacing w:after="0" w:line="360" w:lineRule="auto"/>
              <w:jc w:val="center"/>
              <w:rPr>
                <w:rFonts w:cs="Arial"/>
                <w:sz w:val="20"/>
                <w:lang w:val="en-GB"/>
              </w:rPr>
            </w:pPr>
            <w:r w:rsidRPr="00B909C7">
              <w:rPr>
                <w:rFonts w:cs="Arial"/>
                <w:sz w:val="20"/>
                <w:lang w:val="en-GB"/>
              </w:rPr>
              <w:t xml:space="preserve">Radioisotope </w:t>
            </w:r>
            <w:r w:rsidR="00AA6ABF" w:rsidRPr="00B909C7">
              <w:rPr>
                <w:rFonts w:cs="Arial"/>
                <w:sz w:val="20"/>
                <w:lang w:val="en-GB"/>
              </w:rPr>
              <w:t>Centre</w:t>
            </w:r>
            <w:r w:rsidRPr="00B909C7">
              <w:rPr>
                <w:rFonts w:cs="Arial"/>
                <w:sz w:val="20"/>
                <w:lang w:val="en-GB"/>
              </w:rPr>
              <w:t xml:space="preserve"> – Kyushu University </w:t>
            </w:r>
            <w:r w:rsidRPr="00B909C7">
              <w:rPr>
                <w:rFonts w:cs="Arial"/>
                <w:b/>
                <w:sz w:val="20"/>
                <w:lang w:val="en-GB"/>
              </w:rPr>
              <w:t>(2 labs)</w:t>
            </w:r>
          </w:p>
        </w:tc>
      </w:tr>
      <w:tr w:rsidR="00276A81" w:rsidRPr="007B38EF" w:rsidTr="00276A81">
        <w:trPr>
          <w:jc w:val="center"/>
        </w:trPr>
        <w:tc>
          <w:tcPr>
            <w:tcW w:w="1809" w:type="dxa"/>
            <w:shd w:val="clear" w:color="auto" w:fill="auto"/>
            <w:vAlign w:val="center"/>
          </w:tcPr>
          <w:p w:rsidR="00276A81" w:rsidRPr="00B909C7" w:rsidRDefault="00276A81" w:rsidP="002515DE">
            <w:pPr>
              <w:spacing w:after="0" w:line="360" w:lineRule="auto"/>
              <w:jc w:val="center"/>
              <w:rPr>
                <w:rFonts w:cs="Arial"/>
                <w:sz w:val="20"/>
                <w:lang w:val="en-GB"/>
              </w:rPr>
            </w:pPr>
            <w:r w:rsidRPr="00B909C7">
              <w:rPr>
                <w:rFonts w:cs="Arial"/>
                <w:sz w:val="20"/>
                <w:lang w:val="en-GB"/>
              </w:rPr>
              <w:t>Korea</w:t>
            </w:r>
          </w:p>
        </w:tc>
        <w:tc>
          <w:tcPr>
            <w:tcW w:w="4253" w:type="dxa"/>
            <w:shd w:val="clear" w:color="auto" w:fill="auto"/>
            <w:vAlign w:val="center"/>
          </w:tcPr>
          <w:p w:rsidR="00276A81" w:rsidRPr="00B909C7" w:rsidRDefault="00276A81" w:rsidP="002515DE">
            <w:pPr>
              <w:spacing w:after="0" w:line="360" w:lineRule="auto"/>
              <w:jc w:val="center"/>
              <w:rPr>
                <w:rFonts w:cs="Arial"/>
                <w:sz w:val="20"/>
                <w:lang w:val="en-GB"/>
              </w:rPr>
            </w:pPr>
            <w:r w:rsidRPr="00B909C7">
              <w:rPr>
                <w:rFonts w:cs="Arial"/>
                <w:sz w:val="20"/>
                <w:lang w:val="en-GB"/>
              </w:rPr>
              <w:t xml:space="preserve">Korea Atomic Energy Research Institute – </w:t>
            </w:r>
            <w:proofErr w:type="spellStart"/>
            <w:r w:rsidRPr="00B909C7">
              <w:rPr>
                <w:rFonts w:cs="Arial"/>
                <w:sz w:val="20"/>
                <w:lang w:val="en-GB"/>
              </w:rPr>
              <w:t>Daejon</w:t>
            </w:r>
            <w:proofErr w:type="spellEnd"/>
          </w:p>
        </w:tc>
      </w:tr>
      <w:tr w:rsidR="00276A81" w:rsidRPr="00F06704" w:rsidTr="00276A81">
        <w:trPr>
          <w:jc w:val="center"/>
        </w:trPr>
        <w:tc>
          <w:tcPr>
            <w:tcW w:w="1809" w:type="dxa"/>
            <w:shd w:val="clear" w:color="auto" w:fill="auto"/>
            <w:vAlign w:val="center"/>
          </w:tcPr>
          <w:p w:rsidR="00276A81" w:rsidRPr="00B909C7" w:rsidRDefault="00276A81" w:rsidP="002515DE">
            <w:pPr>
              <w:spacing w:after="0" w:line="360" w:lineRule="auto"/>
              <w:jc w:val="center"/>
              <w:rPr>
                <w:rFonts w:cs="Arial"/>
                <w:sz w:val="20"/>
                <w:lang w:val="en-GB"/>
              </w:rPr>
            </w:pPr>
            <w:r w:rsidRPr="00B909C7">
              <w:rPr>
                <w:rFonts w:cs="Arial"/>
                <w:sz w:val="20"/>
                <w:lang w:val="en-GB"/>
              </w:rPr>
              <w:t>Romania</w:t>
            </w:r>
          </w:p>
        </w:tc>
        <w:tc>
          <w:tcPr>
            <w:tcW w:w="4253" w:type="dxa"/>
            <w:shd w:val="clear" w:color="auto" w:fill="auto"/>
            <w:vAlign w:val="center"/>
          </w:tcPr>
          <w:p w:rsidR="00276A81" w:rsidRPr="00B909C7" w:rsidRDefault="00276A81" w:rsidP="002515DE">
            <w:pPr>
              <w:spacing w:after="0" w:line="360" w:lineRule="auto"/>
              <w:jc w:val="center"/>
              <w:rPr>
                <w:rFonts w:cs="Arial"/>
                <w:sz w:val="20"/>
                <w:lang w:val="en-GB"/>
              </w:rPr>
            </w:pPr>
            <w:r w:rsidRPr="00B909C7">
              <w:rPr>
                <w:rFonts w:cs="Arial"/>
                <w:sz w:val="20"/>
                <w:lang w:val="en-GB"/>
              </w:rPr>
              <w:t xml:space="preserve">ICIT Rm Tritium Lab - </w:t>
            </w:r>
            <w:proofErr w:type="spellStart"/>
            <w:r w:rsidRPr="00B909C7">
              <w:rPr>
                <w:rFonts w:cs="Arial"/>
                <w:sz w:val="20"/>
                <w:lang w:val="en-GB"/>
              </w:rPr>
              <w:t>Valcea</w:t>
            </w:r>
            <w:proofErr w:type="spellEnd"/>
          </w:p>
        </w:tc>
      </w:tr>
      <w:tr w:rsidR="00276A81" w:rsidRPr="00B909C7" w:rsidTr="00276A81">
        <w:trPr>
          <w:jc w:val="center"/>
        </w:trPr>
        <w:tc>
          <w:tcPr>
            <w:tcW w:w="1809" w:type="dxa"/>
            <w:shd w:val="clear" w:color="auto" w:fill="auto"/>
            <w:vAlign w:val="center"/>
          </w:tcPr>
          <w:p w:rsidR="00276A81" w:rsidRPr="00B909C7" w:rsidRDefault="00276A81" w:rsidP="002515DE">
            <w:pPr>
              <w:spacing w:after="0" w:line="360" w:lineRule="auto"/>
              <w:jc w:val="center"/>
              <w:rPr>
                <w:rFonts w:cs="Arial"/>
                <w:sz w:val="20"/>
                <w:lang w:val="en-GB"/>
              </w:rPr>
            </w:pPr>
          </w:p>
        </w:tc>
        <w:tc>
          <w:tcPr>
            <w:tcW w:w="4253" w:type="dxa"/>
            <w:shd w:val="clear" w:color="auto" w:fill="auto"/>
            <w:vAlign w:val="center"/>
          </w:tcPr>
          <w:p w:rsidR="00276A81" w:rsidRPr="00B909C7" w:rsidRDefault="00276A81" w:rsidP="002515DE">
            <w:pPr>
              <w:spacing w:after="0" w:line="360" w:lineRule="auto"/>
              <w:jc w:val="center"/>
              <w:rPr>
                <w:rFonts w:cs="Arial"/>
                <w:sz w:val="20"/>
                <w:lang w:val="en-GB"/>
              </w:rPr>
            </w:pPr>
            <w:r w:rsidRPr="00B909C7">
              <w:rPr>
                <w:rFonts w:cs="Arial"/>
                <w:sz w:val="20"/>
                <w:lang w:val="en-GB"/>
              </w:rPr>
              <w:t xml:space="preserve">Environmental control Lab – </w:t>
            </w:r>
            <w:proofErr w:type="spellStart"/>
            <w:r w:rsidRPr="00B909C7">
              <w:rPr>
                <w:rFonts w:cs="Arial"/>
                <w:sz w:val="20"/>
                <w:lang w:val="en-GB"/>
              </w:rPr>
              <w:t>Cernavoda</w:t>
            </w:r>
            <w:proofErr w:type="spellEnd"/>
            <w:r w:rsidRPr="00B909C7">
              <w:rPr>
                <w:rFonts w:cs="Arial"/>
                <w:sz w:val="20"/>
                <w:lang w:val="en-GB"/>
              </w:rPr>
              <w:t xml:space="preserve"> NPP</w:t>
            </w:r>
          </w:p>
        </w:tc>
      </w:tr>
      <w:tr w:rsidR="00276A81" w:rsidRPr="00B909C7" w:rsidTr="00276A81">
        <w:trPr>
          <w:jc w:val="center"/>
        </w:trPr>
        <w:tc>
          <w:tcPr>
            <w:tcW w:w="1809" w:type="dxa"/>
            <w:shd w:val="clear" w:color="auto" w:fill="auto"/>
            <w:vAlign w:val="center"/>
          </w:tcPr>
          <w:p w:rsidR="00276A81" w:rsidRPr="00B909C7" w:rsidRDefault="00276A81" w:rsidP="002515DE">
            <w:pPr>
              <w:spacing w:after="0" w:line="360" w:lineRule="auto"/>
              <w:jc w:val="center"/>
              <w:rPr>
                <w:rFonts w:cs="Arial"/>
                <w:sz w:val="20"/>
                <w:lang w:val="en-GB"/>
              </w:rPr>
            </w:pPr>
            <w:r w:rsidRPr="00B909C7">
              <w:rPr>
                <w:rFonts w:cs="Arial"/>
                <w:sz w:val="20"/>
                <w:lang w:val="en-GB"/>
              </w:rPr>
              <w:t>Spain</w:t>
            </w:r>
          </w:p>
        </w:tc>
        <w:tc>
          <w:tcPr>
            <w:tcW w:w="4253" w:type="dxa"/>
            <w:shd w:val="clear" w:color="auto" w:fill="auto"/>
            <w:vAlign w:val="center"/>
          </w:tcPr>
          <w:p w:rsidR="00276A81" w:rsidRPr="00B909C7" w:rsidRDefault="00276A81" w:rsidP="002515DE">
            <w:pPr>
              <w:spacing w:after="0" w:line="360" w:lineRule="auto"/>
              <w:jc w:val="center"/>
              <w:rPr>
                <w:rFonts w:cs="Arial"/>
                <w:sz w:val="20"/>
                <w:lang w:val="en-GB"/>
              </w:rPr>
            </w:pPr>
            <w:r w:rsidRPr="00B909C7">
              <w:rPr>
                <w:rFonts w:cs="Arial"/>
                <w:sz w:val="20"/>
                <w:lang w:val="en-GB"/>
              </w:rPr>
              <w:t>CIEMAT - Madrid</w:t>
            </w:r>
          </w:p>
        </w:tc>
      </w:tr>
      <w:tr w:rsidR="00276A81" w:rsidRPr="00B909C7" w:rsidTr="00276A81">
        <w:trPr>
          <w:jc w:val="center"/>
        </w:trPr>
        <w:tc>
          <w:tcPr>
            <w:tcW w:w="1809" w:type="dxa"/>
            <w:shd w:val="clear" w:color="auto" w:fill="auto"/>
            <w:vAlign w:val="center"/>
          </w:tcPr>
          <w:p w:rsidR="00276A81" w:rsidRPr="00B909C7" w:rsidRDefault="00276A81" w:rsidP="002515DE">
            <w:pPr>
              <w:spacing w:after="0" w:line="360" w:lineRule="auto"/>
              <w:jc w:val="center"/>
              <w:rPr>
                <w:rFonts w:cs="Arial"/>
                <w:sz w:val="20"/>
                <w:lang w:val="en-GB"/>
              </w:rPr>
            </w:pPr>
            <w:r w:rsidRPr="00B909C7">
              <w:rPr>
                <w:rFonts w:cs="Arial"/>
                <w:sz w:val="20"/>
                <w:lang w:val="en-GB"/>
              </w:rPr>
              <w:t>Swiss republic</w:t>
            </w:r>
          </w:p>
        </w:tc>
        <w:tc>
          <w:tcPr>
            <w:tcW w:w="4253" w:type="dxa"/>
            <w:shd w:val="clear" w:color="auto" w:fill="auto"/>
            <w:vAlign w:val="center"/>
          </w:tcPr>
          <w:p w:rsidR="00276A81" w:rsidRPr="00B909C7" w:rsidRDefault="00276A81" w:rsidP="002515DE">
            <w:pPr>
              <w:spacing w:after="0" w:line="360" w:lineRule="auto"/>
              <w:jc w:val="center"/>
              <w:rPr>
                <w:rFonts w:cs="Arial"/>
                <w:sz w:val="20"/>
                <w:lang w:val="en-GB"/>
              </w:rPr>
            </w:pPr>
            <w:proofErr w:type="spellStart"/>
            <w:r w:rsidRPr="00B909C7">
              <w:rPr>
                <w:rFonts w:cs="Arial"/>
                <w:sz w:val="20"/>
                <w:lang w:val="en-GB"/>
              </w:rPr>
              <w:t>Institut</w:t>
            </w:r>
            <w:proofErr w:type="spellEnd"/>
            <w:r w:rsidRPr="00B909C7">
              <w:rPr>
                <w:rFonts w:cs="Arial"/>
                <w:sz w:val="20"/>
                <w:lang w:val="en-GB"/>
              </w:rPr>
              <w:t xml:space="preserve"> de </w:t>
            </w:r>
            <w:proofErr w:type="spellStart"/>
            <w:r w:rsidRPr="00B909C7">
              <w:rPr>
                <w:rFonts w:cs="Arial"/>
                <w:sz w:val="20"/>
                <w:lang w:val="en-GB"/>
              </w:rPr>
              <w:t>Radiophysique</w:t>
            </w:r>
            <w:proofErr w:type="spellEnd"/>
            <w:r w:rsidRPr="00B909C7">
              <w:rPr>
                <w:rFonts w:cs="Arial"/>
                <w:sz w:val="20"/>
                <w:lang w:val="en-GB"/>
              </w:rPr>
              <w:t>- Lausanne</w:t>
            </w:r>
          </w:p>
        </w:tc>
      </w:tr>
      <w:tr w:rsidR="00276A81" w:rsidRPr="00B909C7" w:rsidTr="00276A81">
        <w:trPr>
          <w:jc w:val="center"/>
        </w:trPr>
        <w:tc>
          <w:tcPr>
            <w:tcW w:w="1809" w:type="dxa"/>
            <w:shd w:val="clear" w:color="auto" w:fill="auto"/>
            <w:vAlign w:val="center"/>
          </w:tcPr>
          <w:p w:rsidR="00276A81" w:rsidRPr="00B909C7" w:rsidRDefault="00276A81" w:rsidP="002515DE">
            <w:pPr>
              <w:spacing w:after="0" w:line="360" w:lineRule="auto"/>
              <w:jc w:val="center"/>
              <w:rPr>
                <w:rFonts w:cs="Arial"/>
                <w:sz w:val="20"/>
                <w:lang w:val="en-GB"/>
              </w:rPr>
            </w:pPr>
            <w:r w:rsidRPr="00B909C7">
              <w:rPr>
                <w:rFonts w:cs="Arial"/>
                <w:sz w:val="20"/>
                <w:lang w:val="en-GB"/>
              </w:rPr>
              <w:t>United Kingdom</w:t>
            </w:r>
          </w:p>
        </w:tc>
        <w:tc>
          <w:tcPr>
            <w:tcW w:w="4253" w:type="dxa"/>
            <w:shd w:val="clear" w:color="auto" w:fill="auto"/>
            <w:vAlign w:val="center"/>
          </w:tcPr>
          <w:p w:rsidR="00276A81" w:rsidRPr="00B909C7" w:rsidRDefault="00276A81" w:rsidP="002515DE">
            <w:pPr>
              <w:spacing w:after="0" w:line="360" w:lineRule="auto"/>
              <w:jc w:val="center"/>
              <w:rPr>
                <w:rFonts w:cs="Arial"/>
                <w:sz w:val="20"/>
                <w:lang w:val="en-GB"/>
              </w:rPr>
            </w:pPr>
            <w:r w:rsidRPr="00B909C7">
              <w:rPr>
                <w:rFonts w:cs="Arial"/>
                <w:sz w:val="20"/>
                <w:lang w:val="en-GB"/>
              </w:rPr>
              <w:t>Analytical Services AMEC - Warrington</w:t>
            </w:r>
          </w:p>
        </w:tc>
      </w:tr>
      <w:tr w:rsidR="00276A81" w:rsidRPr="00B909C7" w:rsidTr="00276A81">
        <w:trPr>
          <w:jc w:val="center"/>
        </w:trPr>
        <w:tc>
          <w:tcPr>
            <w:tcW w:w="1809" w:type="dxa"/>
            <w:shd w:val="clear" w:color="auto" w:fill="auto"/>
            <w:vAlign w:val="center"/>
          </w:tcPr>
          <w:p w:rsidR="00276A81" w:rsidRPr="00B909C7" w:rsidRDefault="00276A81" w:rsidP="002515DE">
            <w:pPr>
              <w:spacing w:after="0" w:line="360" w:lineRule="auto"/>
              <w:jc w:val="center"/>
              <w:rPr>
                <w:rFonts w:cs="Arial"/>
                <w:sz w:val="20"/>
                <w:lang w:val="en-GB"/>
              </w:rPr>
            </w:pPr>
          </w:p>
        </w:tc>
        <w:tc>
          <w:tcPr>
            <w:tcW w:w="4253" w:type="dxa"/>
            <w:shd w:val="clear" w:color="auto" w:fill="auto"/>
            <w:vAlign w:val="center"/>
          </w:tcPr>
          <w:p w:rsidR="00276A81" w:rsidRPr="00B909C7" w:rsidRDefault="00276A81" w:rsidP="002515DE">
            <w:pPr>
              <w:spacing w:after="0" w:line="360" w:lineRule="auto"/>
              <w:jc w:val="center"/>
              <w:rPr>
                <w:rFonts w:cs="Arial"/>
                <w:sz w:val="20"/>
                <w:lang w:val="en-GB"/>
              </w:rPr>
            </w:pPr>
            <w:r w:rsidRPr="00B909C7">
              <w:rPr>
                <w:rFonts w:cs="Arial"/>
                <w:sz w:val="20"/>
                <w:lang w:val="en-GB"/>
              </w:rPr>
              <w:t xml:space="preserve">GAU </w:t>
            </w:r>
            <w:proofErr w:type="spellStart"/>
            <w:r w:rsidRPr="00B909C7">
              <w:rPr>
                <w:rFonts w:cs="Arial"/>
                <w:sz w:val="20"/>
                <w:lang w:val="en-GB"/>
              </w:rPr>
              <w:t>Radioanalytical</w:t>
            </w:r>
            <w:proofErr w:type="spellEnd"/>
            <w:r w:rsidRPr="00B909C7">
              <w:rPr>
                <w:rFonts w:cs="Arial"/>
                <w:sz w:val="20"/>
                <w:lang w:val="en-GB"/>
              </w:rPr>
              <w:t xml:space="preserve"> - Southampton</w:t>
            </w:r>
          </w:p>
        </w:tc>
      </w:tr>
    </w:tbl>
    <w:p w:rsidR="00020219" w:rsidRDefault="00020219" w:rsidP="005504AC">
      <w:pPr>
        <w:jc w:val="both"/>
        <w:rPr>
          <w:lang w:val="en-GB"/>
        </w:rPr>
      </w:pPr>
      <w:bookmarkStart w:id="6" w:name="_Toc369512179"/>
      <w:bookmarkStart w:id="7" w:name="_Toc466033293"/>
    </w:p>
    <w:p w:rsidR="005504AC" w:rsidRDefault="00707B1A" w:rsidP="0042346B">
      <w:pPr>
        <w:spacing w:line="360" w:lineRule="auto"/>
        <w:jc w:val="both"/>
        <w:rPr>
          <w:lang w:val="en-GB"/>
        </w:rPr>
      </w:pPr>
      <w:r>
        <w:rPr>
          <w:lang w:val="en-GB"/>
        </w:rPr>
        <w:t>Apart, the</w:t>
      </w:r>
      <w:r w:rsidR="007376B0">
        <w:rPr>
          <w:lang w:val="en-GB"/>
        </w:rPr>
        <w:t>se</w:t>
      </w:r>
      <w:r>
        <w:rPr>
          <w:lang w:val="en-GB"/>
        </w:rPr>
        <w:t xml:space="preserve"> twenty six labs, t</w:t>
      </w:r>
      <w:r w:rsidRPr="00B909C7">
        <w:rPr>
          <w:lang w:val="en-GB"/>
        </w:rPr>
        <w:t xml:space="preserve">wenty </w:t>
      </w:r>
      <w:r w:rsidR="005504AC" w:rsidRPr="00B909C7">
        <w:rPr>
          <w:lang w:val="en-GB"/>
        </w:rPr>
        <w:t>two have</w:t>
      </w:r>
      <w:r w:rsidRPr="00B909C7">
        <w:rPr>
          <w:lang w:val="en-GB"/>
        </w:rPr>
        <w:t xml:space="preserve"> sent their results</w:t>
      </w:r>
      <w:r w:rsidR="005504AC">
        <w:rPr>
          <w:lang w:val="en-GB"/>
        </w:rPr>
        <w:t>. F</w:t>
      </w:r>
      <w:r w:rsidRPr="00B909C7">
        <w:rPr>
          <w:lang w:val="en-GB"/>
        </w:rPr>
        <w:t xml:space="preserve">our labs </w:t>
      </w:r>
      <w:r w:rsidR="0059275B">
        <w:rPr>
          <w:lang w:val="en-GB"/>
        </w:rPr>
        <w:t xml:space="preserve">provided </w:t>
      </w:r>
      <w:r w:rsidR="00D56BA5">
        <w:rPr>
          <w:lang w:val="en-GB"/>
        </w:rPr>
        <w:t xml:space="preserve">results </w:t>
      </w:r>
      <w:r w:rsidRPr="00B909C7">
        <w:rPr>
          <w:lang w:val="en-GB"/>
        </w:rPr>
        <w:t xml:space="preserve">only for the </w:t>
      </w:r>
      <w:r w:rsidR="005504AC">
        <w:rPr>
          <w:lang w:val="en-GB"/>
        </w:rPr>
        <w:t xml:space="preserve">OBT </w:t>
      </w:r>
      <w:r w:rsidRPr="00B909C7">
        <w:rPr>
          <w:lang w:val="en-GB"/>
        </w:rPr>
        <w:t>activity concentration</w:t>
      </w:r>
      <w:r w:rsidR="005504AC" w:rsidRPr="005504AC">
        <w:rPr>
          <w:lang w:val="en-GB"/>
        </w:rPr>
        <w:t xml:space="preserve"> </w:t>
      </w:r>
      <w:r w:rsidR="005504AC">
        <w:rPr>
          <w:lang w:val="en-GB"/>
        </w:rPr>
        <w:t xml:space="preserve">in </w:t>
      </w:r>
      <w:r w:rsidR="005504AC" w:rsidRPr="00B909C7">
        <w:rPr>
          <w:lang w:val="en-GB"/>
        </w:rPr>
        <w:t>combustion water</w:t>
      </w:r>
      <w:r w:rsidR="00E846EC">
        <w:rPr>
          <w:lang w:val="en-GB"/>
        </w:rPr>
        <w:t xml:space="preserve"> (</w:t>
      </w:r>
      <w:r w:rsidR="00E846EC" w:rsidRPr="00DF5052">
        <w:rPr>
          <w:lang w:val="en-GB"/>
        </w:rPr>
        <w:t>Bq.</w:t>
      </w:r>
      <w:r w:rsidR="00E846EC">
        <w:rPr>
          <w:lang w:val="en-GB"/>
        </w:rPr>
        <w:t>L</w:t>
      </w:r>
      <w:r w:rsidR="00E846EC" w:rsidRPr="00DF5052">
        <w:rPr>
          <w:vertAlign w:val="superscript"/>
          <w:lang w:val="en-GB"/>
        </w:rPr>
        <w:t>-1</w:t>
      </w:r>
      <w:r w:rsidR="00E846EC" w:rsidRPr="00DF5052">
        <w:rPr>
          <w:lang w:val="en-GB"/>
        </w:rPr>
        <w:t xml:space="preserve"> of combustion water</w:t>
      </w:r>
      <w:r w:rsidR="00E846EC">
        <w:rPr>
          <w:lang w:val="en-GB"/>
        </w:rPr>
        <w:t>)</w:t>
      </w:r>
      <w:r w:rsidRPr="00B909C7">
        <w:rPr>
          <w:lang w:val="en-GB"/>
        </w:rPr>
        <w:t xml:space="preserve">, seven labs </w:t>
      </w:r>
      <w:r w:rsidR="0059275B">
        <w:rPr>
          <w:lang w:val="en-GB"/>
        </w:rPr>
        <w:t xml:space="preserve">sent </w:t>
      </w:r>
      <w:r w:rsidR="005504AC">
        <w:rPr>
          <w:lang w:val="en-GB"/>
        </w:rPr>
        <w:t xml:space="preserve">results </w:t>
      </w:r>
      <w:r w:rsidRPr="00B909C7">
        <w:rPr>
          <w:lang w:val="en-GB"/>
        </w:rPr>
        <w:t xml:space="preserve">only for the </w:t>
      </w:r>
      <w:r w:rsidR="005504AC">
        <w:rPr>
          <w:lang w:val="en-GB"/>
        </w:rPr>
        <w:t xml:space="preserve">OBT </w:t>
      </w:r>
      <w:r w:rsidRPr="00B909C7">
        <w:rPr>
          <w:lang w:val="en-GB"/>
        </w:rPr>
        <w:t xml:space="preserve">activity concentration </w:t>
      </w:r>
      <w:r w:rsidR="005504AC">
        <w:rPr>
          <w:lang w:val="en-GB"/>
        </w:rPr>
        <w:t xml:space="preserve">in the </w:t>
      </w:r>
      <w:r w:rsidR="005504AC" w:rsidRPr="00B909C7">
        <w:rPr>
          <w:lang w:val="en-GB"/>
        </w:rPr>
        <w:t>dehydrated material</w:t>
      </w:r>
      <w:r w:rsidR="00E846EC">
        <w:rPr>
          <w:lang w:val="en-GB"/>
        </w:rPr>
        <w:t xml:space="preserve"> (</w:t>
      </w:r>
      <w:r w:rsidR="00E846EC" w:rsidRPr="00DF5052">
        <w:rPr>
          <w:lang w:val="en-GB"/>
        </w:rPr>
        <w:t>Bq.</w:t>
      </w:r>
      <w:r w:rsidR="00E846EC">
        <w:rPr>
          <w:lang w:val="en-GB"/>
        </w:rPr>
        <w:t>kg</w:t>
      </w:r>
      <w:r w:rsidR="00E846EC" w:rsidRPr="00DF5052">
        <w:rPr>
          <w:vertAlign w:val="superscript"/>
          <w:lang w:val="en-GB"/>
        </w:rPr>
        <w:t>-1</w:t>
      </w:r>
      <w:r w:rsidR="00E846EC" w:rsidRPr="00DF5052">
        <w:rPr>
          <w:lang w:val="en-GB"/>
        </w:rPr>
        <w:t xml:space="preserve"> of </w:t>
      </w:r>
      <w:r w:rsidR="00E846EC" w:rsidRPr="00B909C7">
        <w:rPr>
          <w:lang w:val="en-GB"/>
        </w:rPr>
        <w:t>dehydrated material</w:t>
      </w:r>
      <w:r w:rsidR="00E846EC">
        <w:rPr>
          <w:lang w:val="en-GB"/>
        </w:rPr>
        <w:t>)</w:t>
      </w:r>
      <w:r w:rsidR="005504AC" w:rsidRPr="00B909C7">
        <w:rPr>
          <w:lang w:val="en-GB"/>
        </w:rPr>
        <w:t xml:space="preserve"> </w:t>
      </w:r>
      <w:r w:rsidRPr="00B909C7">
        <w:rPr>
          <w:lang w:val="en-GB"/>
        </w:rPr>
        <w:t xml:space="preserve">and eleven </w:t>
      </w:r>
      <w:r w:rsidR="0059275B">
        <w:rPr>
          <w:lang w:val="en-GB"/>
        </w:rPr>
        <w:t>contributed</w:t>
      </w:r>
      <w:r w:rsidR="0059275B" w:rsidRPr="00B909C7">
        <w:rPr>
          <w:lang w:val="en-GB"/>
        </w:rPr>
        <w:t xml:space="preserve"> </w:t>
      </w:r>
      <w:r w:rsidRPr="00B909C7">
        <w:rPr>
          <w:lang w:val="en-GB"/>
        </w:rPr>
        <w:t>both</w:t>
      </w:r>
      <w:r w:rsidR="005504AC">
        <w:rPr>
          <w:lang w:val="en-GB"/>
        </w:rPr>
        <w:t xml:space="preserve"> combustion water and dehydrated material</w:t>
      </w:r>
      <w:r w:rsidRPr="00B909C7">
        <w:rPr>
          <w:lang w:val="en-GB"/>
        </w:rPr>
        <w:t>.</w:t>
      </w:r>
    </w:p>
    <w:p w:rsidR="005504AC" w:rsidRDefault="005504AC" w:rsidP="00642F5B">
      <w:pPr>
        <w:pStyle w:val="Titre2"/>
        <w:rPr>
          <w:lang w:val="en-GB"/>
        </w:rPr>
      </w:pPr>
      <w:r w:rsidRPr="00B909C7">
        <w:rPr>
          <w:lang w:val="en-GB"/>
        </w:rPr>
        <w:lastRenderedPageBreak/>
        <w:t>S</w:t>
      </w:r>
      <w:r>
        <w:rPr>
          <w:lang w:val="en-GB"/>
        </w:rPr>
        <w:t>ample</w:t>
      </w:r>
      <w:r w:rsidRPr="00B909C7">
        <w:rPr>
          <w:lang w:val="en-GB"/>
        </w:rPr>
        <w:t xml:space="preserve"> treatment</w:t>
      </w:r>
    </w:p>
    <w:p w:rsidR="00DD439F" w:rsidRDefault="00DD439F" w:rsidP="00DD439F">
      <w:pPr>
        <w:ind w:firstLine="284"/>
        <w:jc w:val="both"/>
        <w:rPr>
          <w:lang w:val="en-GB"/>
        </w:rPr>
      </w:pPr>
      <w:r>
        <w:rPr>
          <w:lang w:val="en-GB"/>
        </w:rPr>
        <w:t xml:space="preserve">The general scheme to extract TFWT or OBT from an environmental matrix is summarised on </w:t>
      </w:r>
      <w:r w:rsidR="00613E62">
        <w:rPr>
          <w:lang w:val="en-GB"/>
        </w:rPr>
        <w:t>F</w:t>
      </w:r>
      <w:r>
        <w:rPr>
          <w:lang w:val="en-GB"/>
        </w:rPr>
        <w:t>igure 1.</w:t>
      </w:r>
    </w:p>
    <w:p w:rsidR="00DD439F" w:rsidRDefault="00DD439F" w:rsidP="00DD439F">
      <w:pPr>
        <w:ind w:firstLine="284"/>
        <w:jc w:val="both"/>
        <w:rPr>
          <w:lang w:val="en-GB"/>
        </w:rPr>
      </w:pPr>
    </w:p>
    <w:p w:rsidR="00DD439F" w:rsidRDefault="00DD439F" w:rsidP="00DD439F">
      <w:pPr>
        <w:ind w:firstLine="284"/>
        <w:jc w:val="center"/>
        <w:rPr>
          <w:lang w:val="en-GB"/>
        </w:rPr>
      </w:pPr>
      <w:r w:rsidRPr="007348FA">
        <w:rPr>
          <w:noProof/>
          <w:lang w:eastAsia="fr-FR"/>
        </w:rPr>
        <w:drawing>
          <wp:inline distT="0" distB="0" distL="0" distR="0" wp14:anchorId="541E79FA" wp14:editId="303A3E18">
            <wp:extent cx="4594097" cy="3204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94097" cy="3204000"/>
                    </a:xfrm>
                    <a:prstGeom prst="rect">
                      <a:avLst/>
                    </a:prstGeom>
                    <a:noFill/>
                    <a:ln>
                      <a:noFill/>
                    </a:ln>
                  </pic:spPr>
                </pic:pic>
              </a:graphicData>
            </a:graphic>
          </wp:inline>
        </w:drawing>
      </w:r>
    </w:p>
    <w:p w:rsidR="00DD439F" w:rsidRDefault="00DD439F" w:rsidP="00DD439F">
      <w:pPr>
        <w:ind w:firstLine="284"/>
        <w:jc w:val="center"/>
        <w:rPr>
          <w:lang w:val="en-GB"/>
        </w:rPr>
      </w:pPr>
      <w:r>
        <w:rPr>
          <w:lang w:val="en-GB"/>
        </w:rPr>
        <w:t>Figure 1: TFWT and OBT analytical scheme for environmental matrixes</w:t>
      </w:r>
      <w:r w:rsidR="009C5D7E">
        <w:rPr>
          <w:lang w:val="en-GB"/>
        </w:rPr>
        <w:t xml:space="preserve"> (mass spec. = mass spectrometry)</w:t>
      </w:r>
    </w:p>
    <w:p w:rsidR="00DD439F" w:rsidRDefault="00DD439F" w:rsidP="00B218C8">
      <w:pPr>
        <w:spacing w:line="360" w:lineRule="auto"/>
        <w:ind w:firstLine="284"/>
        <w:jc w:val="both"/>
        <w:rPr>
          <w:lang w:val="en-GB"/>
        </w:rPr>
      </w:pPr>
      <w:proofErr w:type="gramStart"/>
      <w:r>
        <w:rPr>
          <w:lang w:val="en-GB"/>
        </w:rPr>
        <w:t xml:space="preserve">The sample </w:t>
      </w:r>
      <w:r w:rsidR="003506A4">
        <w:rPr>
          <w:lang w:val="en-GB"/>
        </w:rPr>
        <w:t xml:space="preserve">having been </w:t>
      </w:r>
      <w:r>
        <w:rPr>
          <w:lang w:val="en-GB"/>
        </w:rPr>
        <w:t xml:space="preserve">dehydrated before </w:t>
      </w:r>
      <w:r w:rsidR="00101C8A">
        <w:rPr>
          <w:lang w:val="en-GB"/>
        </w:rPr>
        <w:t>dispatching;</w:t>
      </w:r>
      <w:r>
        <w:rPr>
          <w:lang w:val="en-GB"/>
        </w:rPr>
        <w:t xml:space="preserve"> only OBT was analysed.</w:t>
      </w:r>
      <w:proofErr w:type="gramEnd"/>
      <w:r>
        <w:rPr>
          <w:lang w:val="en-GB"/>
        </w:rPr>
        <w:t xml:space="preserve"> For OBT analysis, </w:t>
      </w:r>
      <w:r w:rsidR="00101C8A">
        <w:rPr>
          <w:lang w:val="en-GB"/>
        </w:rPr>
        <w:t>in</w:t>
      </w:r>
      <w:r w:rsidR="00D56BA5">
        <w:rPr>
          <w:lang w:val="en-GB"/>
        </w:rPr>
        <w:t xml:space="preserve"> the lab that used a mass spectro</w:t>
      </w:r>
      <w:r w:rsidR="00101C8A">
        <w:rPr>
          <w:lang w:val="en-GB"/>
        </w:rPr>
        <w:t>metr</w:t>
      </w:r>
      <w:r w:rsidR="00D56BA5">
        <w:rPr>
          <w:lang w:val="en-GB"/>
        </w:rPr>
        <w:t xml:space="preserve">y technique (Jean Baptiste et al 2010), </w:t>
      </w:r>
      <w:r>
        <w:rPr>
          <w:lang w:val="en-GB"/>
        </w:rPr>
        <w:t xml:space="preserve">the dehydrated samples </w:t>
      </w:r>
      <w:r w:rsidR="00D56BA5">
        <w:rPr>
          <w:lang w:val="en-GB"/>
        </w:rPr>
        <w:t xml:space="preserve">were introduced in a container which was </w:t>
      </w:r>
      <w:r>
        <w:rPr>
          <w:lang w:val="en-GB"/>
        </w:rPr>
        <w:t>sealed under vacuum before</w:t>
      </w:r>
      <w:r w:rsidR="003506A4">
        <w:rPr>
          <w:lang w:val="en-GB"/>
        </w:rPr>
        <w:t xml:space="preserve"> measure</w:t>
      </w:r>
      <w:r w:rsidR="00D56BA5">
        <w:rPr>
          <w:lang w:val="en-GB"/>
        </w:rPr>
        <w:t>ment</w:t>
      </w:r>
      <w:r>
        <w:rPr>
          <w:lang w:val="en-GB"/>
        </w:rPr>
        <w:t xml:space="preserve">. For the labs which are measuring tritium activity concentration by </w:t>
      </w:r>
      <w:r w:rsidR="00613E62">
        <w:rPr>
          <w:lang w:val="en-GB"/>
        </w:rPr>
        <w:t>liquid scintillation counting (</w:t>
      </w:r>
      <w:r>
        <w:rPr>
          <w:lang w:val="en-GB"/>
        </w:rPr>
        <w:t>LSC</w:t>
      </w:r>
      <w:r w:rsidR="00613E62">
        <w:rPr>
          <w:lang w:val="en-GB"/>
        </w:rPr>
        <w:t>)</w:t>
      </w:r>
      <w:r>
        <w:rPr>
          <w:lang w:val="en-GB"/>
        </w:rPr>
        <w:t>, three main types of combustion devices</w:t>
      </w:r>
      <w:r w:rsidR="00714CFF">
        <w:rPr>
          <w:lang w:val="en-GB"/>
        </w:rPr>
        <w:t xml:space="preserve"> were used,</w:t>
      </w:r>
      <w:r>
        <w:rPr>
          <w:lang w:val="en-GB"/>
        </w:rPr>
        <w:t xml:space="preserve"> tubular oven of different diameters (</w:t>
      </w:r>
      <w:r w:rsidR="00714CFF">
        <w:rPr>
          <w:lang w:val="en-GB"/>
        </w:rPr>
        <w:t>12</w:t>
      </w:r>
      <w:r>
        <w:rPr>
          <w:lang w:val="en-GB"/>
        </w:rPr>
        <w:t xml:space="preserve"> labs), combustion bomb</w:t>
      </w:r>
      <w:r w:rsidR="00714CFF">
        <w:rPr>
          <w:lang w:val="en-GB"/>
        </w:rPr>
        <w:t xml:space="preserve"> (6 labs)</w:t>
      </w:r>
      <w:r>
        <w:rPr>
          <w:lang w:val="en-GB"/>
        </w:rPr>
        <w:t xml:space="preserve"> and </w:t>
      </w:r>
      <w:proofErr w:type="spellStart"/>
      <w:r w:rsidR="00714CFF">
        <w:rPr>
          <w:lang w:val="en-GB"/>
        </w:rPr>
        <w:t>Oxydiser</w:t>
      </w:r>
      <w:proofErr w:type="spellEnd"/>
      <w:r w:rsidR="00714CFF">
        <w:rPr>
          <w:lang w:val="en-GB"/>
        </w:rPr>
        <w:t xml:space="preserve"> (3</w:t>
      </w:r>
      <w:r>
        <w:rPr>
          <w:lang w:val="en-GB"/>
        </w:rPr>
        <w:t xml:space="preserve"> labs). </w:t>
      </w:r>
      <w:r w:rsidR="00077E92">
        <w:rPr>
          <w:lang w:val="en-GB"/>
        </w:rPr>
        <w:t xml:space="preserve">The scintillation cocktails used were </w:t>
      </w:r>
      <w:proofErr w:type="spellStart"/>
      <w:r w:rsidR="00077E92" w:rsidRPr="00E80890">
        <w:rPr>
          <w:lang w:val="en-GB"/>
        </w:rPr>
        <w:t>Monophase</w:t>
      </w:r>
      <w:proofErr w:type="spellEnd"/>
      <w:r w:rsidR="00077E92" w:rsidRPr="006B038F">
        <w:rPr>
          <w:vertAlign w:val="superscript"/>
          <w:lang w:val="en-GB"/>
        </w:rPr>
        <w:t>®</w:t>
      </w:r>
      <w:r w:rsidR="00077E92" w:rsidRPr="00E80890">
        <w:rPr>
          <w:lang w:val="en-GB"/>
        </w:rPr>
        <w:t xml:space="preserve"> S</w:t>
      </w:r>
      <w:r w:rsidR="00077E92">
        <w:rPr>
          <w:lang w:val="en-GB"/>
        </w:rPr>
        <w:t>,</w:t>
      </w:r>
      <w:r w:rsidR="00077E92" w:rsidRPr="00E80890">
        <w:rPr>
          <w:lang w:val="en-GB"/>
        </w:rPr>
        <w:t xml:space="preserve"> </w:t>
      </w:r>
      <w:r w:rsidR="00077E92">
        <w:rPr>
          <w:lang w:val="en-GB"/>
        </w:rPr>
        <w:t xml:space="preserve">for those working with an </w:t>
      </w:r>
      <w:proofErr w:type="spellStart"/>
      <w:r w:rsidR="00077E92">
        <w:rPr>
          <w:lang w:val="en-GB"/>
        </w:rPr>
        <w:t>Oxydiser</w:t>
      </w:r>
      <w:proofErr w:type="spellEnd"/>
      <w:r w:rsidR="00077E92">
        <w:rPr>
          <w:lang w:val="en-GB"/>
        </w:rPr>
        <w:t xml:space="preserve">, whereas others were using cocktails with close compositions.  </w:t>
      </w:r>
      <w:proofErr w:type="spellStart"/>
      <w:r w:rsidR="00077E92">
        <w:rPr>
          <w:lang w:val="en-GB"/>
        </w:rPr>
        <w:t>UltimaGold</w:t>
      </w:r>
      <w:proofErr w:type="spellEnd"/>
      <w:r w:rsidR="00077E92">
        <w:rPr>
          <w:lang w:val="en-GB"/>
        </w:rPr>
        <w:t xml:space="preserve"> LLT was used by 14 labs, Goldstar by 3 labs and </w:t>
      </w:r>
      <w:proofErr w:type="spellStart"/>
      <w:r w:rsidR="00077E92">
        <w:rPr>
          <w:lang w:val="en-GB"/>
        </w:rPr>
        <w:t>OptiPhase</w:t>
      </w:r>
      <w:proofErr w:type="spellEnd"/>
      <w:r w:rsidR="00077E92">
        <w:rPr>
          <w:lang w:val="en-GB"/>
        </w:rPr>
        <w:t xml:space="preserve"> </w:t>
      </w:r>
      <w:proofErr w:type="spellStart"/>
      <w:r w:rsidR="00077E92">
        <w:rPr>
          <w:lang w:val="en-GB"/>
        </w:rPr>
        <w:t>HiSafe</w:t>
      </w:r>
      <w:proofErr w:type="spellEnd"/>
      <w:r w:rsidR="00077E92">
        <w:rPr>
          <w:lang w:val="en-GB"/>
        </w:rPr>
        <w:t xml:space="preserve"> 3 by 1 lab.  Liquid scintillation counters that were used to determined OBT activity concentrations are from the TRICARB family (6 labs), </w:t>
      </w:r>
      <w:proofErr w:type="spellStart"/>
      <w:r w:rsidR="00077E92">
        <w:rPr>
          <w:lang w:val="en-GB"/>
        </w:rPr>
        <w:t>Quantulus</w:t>
      </w:r>
      <w:proofErr w:type="spellEnd"/>
      <w:r w:rsidR="00077E92">
        <w:rPr>
          <w:lang w:val="en-GB"/>
        </w:rPr>
        <w:t xml:space="preserve"> 1220 (12 labs) and ALOKA LB5 (1 lab)</w:t>
      </w:r>
      <w:r w:rsidR="00B87539">
        <w:rPr>
          <w:lang w:val="en-GB"/>
        </w:rPr>
        <w:t xml:space="preserve">. </w:t>
      </w:r>
      <w:r w:rsidR="00CC6C8F">
        <w:rPr>
          <w:lang w:val="en-GB"/>
        </w:rPr>
        <w:t>At this point, depending on their analytical procedure labs provide results directly in Bq.kg</w:t>
      </w:r>
      <w:r w:rsidR="00CC6C8F" w:rsidRPr="00020219">
        <w:rPr>
          <w:vertAlign w:val="superscript"/>
          <w:lang w:val="en-GB"/>
        </w:rPr>
        <w:t>-1</w:t>
      </w:r>
      <w:r w:rsidR="00CC6C8F">
        <w:rPr>
          <w:lang w:val="en-GB"/>
        </w:rPr>
        <w:t xml:space="preserve"> of dehydrated material or </w:t>
      </w:r>
      <w:r w:rsidR="0052372B">
        <w:rPr>
          <w:lang w:val="en-GB"/>
        </w:rPr>
        <w:t xml:space="preserve">first in </w:t>
      </w:r>
      <w:r w:rsidR="00CC6C8F">
        <w:rPr>
          <w:lang w:val="en-GB"/>
        </w:rPr>
        <w:t>B</w:t>
      </w:r>
      <w:r w:rsidR="0052372B">
        <w:rPr>
          <w:lang w:val="en-GB"/>
        </w:rPr>
        <w:t>q.L</w:t>
      </w:r>
      <w:r w:rsidR="0052372B" w:rsidRPr="00AB1744">
        <w:rPr>
          <w:vertAlign w:val="superscript"/>
          <w:lang w:val="en-GB"/>
        </w:rPr>
        <w:t>-1</w:t>
      </w:r>
      <w:r w:rsidR="0052372B">
        <w:rPr>
          <w:lang w:val="en-GB"/>
        </w:rPr>
        <w:t xml:space="preserve"> of combustion water before conversion in Bq.kg</w:t>
      </w:r>
      <w:r w:rsidR="0052372B" w:rsidRPr="00511D48">
        <w:rPr>
          <w:vertAlign w:val="superscript"/>
          <w:lang w:val="en-GB"/>
        </w:rPr>
        <w:t>-1</w:t>
      </w:r>
      <w:r w:rsidR="0052372B">
        <w:rPr>
          <w:lang w:val="en-GB"/>
        </w:rPr>
        <w:t xml:space="preserve"> of dehydrated material (section 3-4; </w:t>
      </w:r>
      <w:r w:rsidR="0052372B" w:rsidRPr="0089186E">
        <w:rPr>
          <w:lang w:val="en-GB"/>
        </w:rPr>
        <w:t>Baglan et al 2015</w:t>
      </w:r>
      <w:r w:rsidR="0052372B" w:rsidRPr="00F047D7">
        <w:rPr>
          <w:lang w:val="en-GB"/>
        </w:rPr>
        <w:t>)</w:t>
      </w:r>
      <w:r w:rsidR="0052372B">
        <w:rPr>
          <w:lang w:val="en-GB"/>
        </w:rPr>
        <w:t xml:space="preserve"> </w:t>
      </w:r>
    </w:p>
    <w:p w:rsidR="00B87539" w:rsidRDefault="00B87539" w:rsidP="00B218C8">
      <w:pPr>
        <w:spacing w:line="360" w:lineRule="auto"/>
        <w:rPr>
          <w:lang w:val="en-GB"/>
        </w:rPr>
      </w:pPr>
      <w:r w:rsidRPr="00B909C7">
        <w:rPr>
          <w:lang w:val="en-GB"/>
        </w:rPr>
        <w:t>All labs were asked to perform 5 replicates for each activity concentration determination</w:t>
      </w:r>
      <w:r>
        <w:rPr>
          <w:lang w:val="en-GB"/>
        </w:rPr>
        <w:t xml:space="preserve"> to facilitate the associated statistical treatment</w:t>
      </w:r>
      <w:r w:rsidRPr="00B909C7">
        <w:rPr>
          <w:lang w:val="en-GB"/>
        </w:rPr>
        <w:t>.</w:t>
      </w:r>
    </w:p>
    <w:p w:rsidR="00675F33" w:rsidRDefault="00675F33" w:rsidP="00B218C8">
      <w:pPr>
        <w:pStyle w:val="Titre2"/>
        <w:spacing w:line="360" w:lineRule="auto"/>
        <w:rPr>
          <w:lang w:val="en-GB"/>
        </w:rPr>
      </w:pPr>
      <w:r w:rsidRPr="00B909C7">
        <w:rPr>
          <w:lang w:val="en-GB"/>
        </w:rPr>
        <w:lastRenderedPageBreak/>
        <w:t xml:space="preserve">Statistical </w:t>
      </w:r>
      <w:bookmarkEnd w:id="6"/>
      <w:r w:rsidRPr="00B909C7">
        <w:rPr>
          <w:lang w:val="en-GB"/>
        </w:rPr>
        <w:t>treatment</w:t>
      </w:r>
      <w:bookmarkEnd w:id="7"/>
    </w:p>
    <w:p w:rsidR="007A58F5" w:rsidRPr="00613E62" w:rsidRDefault="007A58F5" w:rsidP="00B218C8">
      <w:pPr>
        <w:spacing w:line="360" w:lineRule="auto"/>
        <w:jc w:val="both"/>
        <w:rPr>
          <w:lang w:val="en-GB"/>
        </w:rPr>
      </w:pPr>
      <w:r w:rsidRPr="00B909C7">
        <w:rPr>
          <w:lang w:val="en-GB"/>
        </w:rPr>
        <w:t xml:space="preserve">Sample homogeneity </w:t>
      </w:r>
      <w:r w:rsidR="00613E62">
        <w:rPr>
          <w:lang w:val="en-GB"/>
        </w:rPr>
        <w:t xml:space="preserve">and stability </w:t>
      </w:r>
      <w:r w:rsidRPr="00B909C7">
        <w:rPr>
          <w:lang w:val="en-GB"/>
        </w:rPr>
        <w:t>w</w:t>
      </w:r>
      <w:r w:rsidR="00613E62">
        <w:rPr>
          <w:lang w:val="en-GB"/>
        </w:rPr>
        <w:t>ere</w:t>
      </w:r>
      <w:r w:rsidRPr="00B909C7">
        <w:rPr>
          <w:lang w:val="en-GB"/>
        </w:rPr>
        <w:t xml:space="preserve"> checked and </w:t>
      </w:r>
      <w:r w:rsidR="00F93567" w:rsidRPr="00B909C7">
        <w:rPr>
          <w:lang w:val="en-GB"/>
        </w:rPr>
        <w:t>validated</w:t>
      </w:r>
      <w:r w:rsidR="00613E62">
        <w:rPr>
          <w:lang w:val="en-GB"/>
        </w:rPr>
        <w:t>,</w:t>
      </w:r>
      <w:r w:rsidR="00B50613" w:rsidRPr="00B909C7">
        <w:rPr>
          <w:lang w:val="en-GB"/>
        </w:rPr>
        <w:t xml:space="preserve"> </w:t>
      </w:r>
      <w:r w:rsidRPr="00B909C7">
        <w:rPr>
          <w:lang w:val="en-GB"/>
        </w:rPr>
        <w:t xml:space="preserve">before sample delivery during the summer 2015 </w:t>
      </w:r>
      <w:r w:rsidR="00613E62">
        <w:rPr>
          <w:lang w:val="en-GB"/>
        </w:rPr>
        <w:t xml:space="preserve">for homogeneity </w:t>
      </w:r>
      <w:r w:rsidRPr="00B909C7">
        <w:rPr>
          <w:lang w:val="en-GB"/>
        </w:rPr>
        <w:t>and before data treatment during the summer 2016</w:t>
      </w:r>
      <w:r w:rsidR="00613E62">
        <w:rPr>
          <w:lang w:val="en-GB"/>
        </w:rPr>
        <w:t xml:space="preserve"> for stability</w:t>
      </w:r>
      <w:r w:rsidR="0022527C">
        <w:rPr>
          <w:lang w:val="en-GB"/>
        </w:rPr>
        <w:t xml:space="preserve"> </w:t>
      </w:r>
      <w:r w:rsidR="0022527C" w:rsidRPr="0089186E">
        <w:rPr>
          <w:lang w:val="en-GB"/>
        </w:rPr>
        <w:t>(NF ISO 13528, NF EN ISO/CEI 17043)</w:t>
      </w:r>
      <w:r w:rsidR="00642F5B" w:rsidRPr="00F047D7">
        <w:rPr>
          <w:lang w:val="en-GB"/>
        </w:rPr>
        <w:t>.</w:t>
      </w:r>
      <w:r w:rsidR="00642F5B">
        <w:rPr>
          <w:lang w:val="en-GB"/>
        </w:rPr>
        <w:t xml:space="preserve"> </w:t>
      </w:r>
    </w:p>
    <w:p w:rsidR="00675F33" w:rsidRPr="00AA6ABF" w:rsidRDefault="00675F33" w:rsidP="00B218C8">
      <w:pPr>
        <w:pStyle w:val="08ArticleText"/>
        <w:spacing w:line="360" w:lineRule="auto"/>
        <w:rPr>
          <w:b/>
        </w:rPr>
      </w:pPr>
      <w:r w:rsidRPr="00AA6ABF">
        <w:t xml:space="preserve">Two approaches were used </w:t>
      </w:r>
      <w:r w:rsidR="00B50613" w:rsidRPr="00AA6ABF">
        <w:t xml:space="preserve">to evaluate the results issuing </w:t>
      </w:r>
      <w:r w:rsidRPr="00AA6ABF">
        <w:t>f</w:t>
      </w:r>
      <w:r w:rsidR="00B50613" w:rsidRPr="00AA6ABF">
        <w:t>r</w:t>
      </w:r>
      <w:r w:rsidRPr="00AA6ABF">
        <w:t>o</w:t>
      </w:r>
      <w:r w:rsidR="00B50613" w:rsidRPr="00AA6ABF">
        <w:t>m</w:t>
      </w:r>
      <w:r w:rsidRPr="00AA6ABF">
        <w:t xml:space="preserve"> the 3</w:t>
      </w:r>
      <w:r w:rsidRPr="00AA6ABF">
        <w:rPr>
          <w:vertAlign w:val="superscript"/>
        </w:rPr>
        <w:t>rd</w:t>
      </w:r>
      <w:r w:rsidRPr="00AA6ABF">
        <w:t xml:space="preserve"> exercise</w:t>
      </w:r>
      <w:r w:rsidR="00374CEC">
        <w:t>;</w:t>
      </w:r>
      <w:r w:rsidRPr="00AA6ABF">
        <w:t xml:space="preserve"> the recommandation</w:t>
      </w:r>
      <w:r w:rsidR="00A02B10">
        <w:t>s</w:t>
      </w:r>
      <w:r w:rsidRPr="00AA6ABF">
        <w:t xml:space="preserve"> of the </w:t>
      </w:r>
      <w:r w:rsidR="009C5D7E">
        <w:t xml:space="preserve">NF </w:t>
      </w:r>
      <w:r w:rsidRPr="00AA6ABF">
        <w:t>ISO 13528 dedicated to data treatment</w:t>
      </w:r>
      <w:r w:rsidR="00374CEC">
        <w:t xml:space="preserve"> which is based on robust estimators,</w:t>
      </w:r>
      <w:r w:rsidRPr="00AA6ABF">
        <w:t xml:space="preserve"> and the one </w:t>
      </w:r>
      <w:r w:rsidR="00481F17">
        <w:t xml:space="preserve">previously </w:t>
      </w:r>
      <w:r w:rsidR="00AA6ABF">
        <w:t xml:space="preserve">used </w:t>
      </w:r>
      <w:r w:rsidR="00481F17">
        <w:t xml:space="preserve">that was </w:t>
      </w:r>
      <w:r w:rsidR="00AA6ABF">
        <w:t>based on</w:t>
      </w:r>
      <w:r w:rsidRPr="00AA6ABF">
        <w:t xml:space="preserve"> </w:t>
      </w:r>
      <w:r w:rsidR="00ED26DB">
        <w:t xml:space="preserve">an </w:t>
      </w:r>
      <w:r w:rsidR="00A02B10">
        <w:t xml:space="preserve">analysis of variance </w:t>
      </w:r>
      <w:r w:rsidR="00E43BBB">
        <w:t>(ANOVA)</w:t>
      </w:r>
      <w:r w:rsidR="00374CEC">
        <w:t xml:space="preserve"> for which observed values of measurement series have to be normally distributed and free of outliers. To characterise the </w:t>
      </w:r>
      <w:r w:rsidR="00F1299A">
        <w:t>distribution</w:t>
      </w:r>
      <w:r w:rsidR="00374CEC">
        <w:t xml:space="preserve">, Q-Q plot, Shapiro Wilk and Anderson Darling test were used. The presence of </w:t>
      </w:r>
      <w:r w:rsidR="00E846EC">
        <w:t xml:space="preserve">outliers </w:t>
      </w:r>
      <w:r w:rsidR="00374CEC">
        <w:t xml:space="preserve">was checked by using </w:t>
      </w:r>
      <w:r w:rsidR="00ED26DB">
        <w:t>Grubbs, Dixon and Cochran tests</w:t>
      </w:r>
      <w:r w:rsidR="00026F71">
        <w:t>.</w:t>
      </w:r>
      <w:r w:rsidR="00A67421">
        <w:t xml:space="preserve"> The Cochran test compares the highest individual variance with the sum of the variances for all the groups. The test statistic C is the ratio of the largest variance to the sum of the variances. The critical value (C</w:t>
      </w:r>
      <w:r w:rsidR="00A67421" w:rsidRPr="00ED3A0D">
        <w:rPr>
          <w:vertAlign w:val="subscript"/>
        </w:rPr>
        <w:t>crit</w:t>
      </w:r>
      <w:r w:rsidR="00A67421">
        <w:t>) is based on the number of groups and the number of replicates in each group. If C is larger than C</w:t>
      </w:r>
      <w:r w:rsidR="00A67421" w:rsidRPr="001E1BE3">
        <w:rPr>
          <w:vertAlign w:val="subscript"/>
        </w:rPr>
        <w:t>crit</w:t>
      </w:r>
      <w:r w:rsidR="00A67421">
        <w:t>, then the group can be classed as an outlier.</w:t>
      </w:r>
    </w:p>
    <w:p w:rsidR="00B50613" w:rsidRPr="00B909C7" w:rsidRDefault="00B50613" w:rsidP="00B218C8">
      <w:pPr>
        <w:pStyle w:val="08ArticleText"/>
        <w:spacing w:line="360" w:lineRule="auto"/>
      </w:pPr>
    </w:p>
    <w:p w:rsidR="00675F33" w:rsidRPr="00B50613" w:rsidRDefault="00DB25DF" w:rsidP="00B218C8">
      <w:pPr>
        <w:spacing w:line="360" w:lineRule="auto"/>
        <w:rPr>
          <w:u w:val="single"/>
          <w:lang w:val="en-GB"/>
        </w:rPr>
      </w:pPr>
      <w:bookmarkStart w:id="8" w:name="_Toc466033294"/>
      <w:r w:rsidRPr="00C16689">
        <w:rPr>
          <w:u w:val="single"/>
          <w:lang w:val="en-GB"/>
        </w:rPr>
        <w:t xml:space="preserve">NF </w:t>
      </w:r>
      <w:r w:rsidR="00675F33" w:rsidRPr="00C16689">
        <w:rPr>
          <w:u w:val="single"/>
          <w:lang w:val="en-GB"/>
        </w:rPr>
        <w:t>ISO 13528 approach:</w:t>
      </w:r>
      <w:bookmarkEnd w:id="8"/>
      <w:r w:rsidR="00675F33" w:rsidRPr="00B50613">
        <w:rPr>
          <w:u w:val="single"/>
          <w:lang w:val="en-GB"/>
        </w:rPr>
        <w:t xml:space="preserve"> </w:t>
      </w:r>
    </w:p>
    <w:p w:rsidR="00ED26DB" w:rsidRDefault="00675F33" w:rsidP="00B218C8">
      <w:pPr>
        <w:spacing w:line="360" w:lineRule="auto"/>
        <w:jc w:val="both"/>
        <w:rPr>
          <w:lang w:val="en-GB"/>
        </w:rPr>
      </w:pPr>
      <w:r w:rsidRPr="00B909C7">
        <w:rPr>
          <w:lang w:val="en-GB"/>
        </w:rPr>
        <w:t xml:space="preserve">This standard is used both to demonstrate that the results obtained by participating labs do not exhibit evidence of unacceptable level of bias and also to determine the assigned value and its standard uncertainty. In the framework of the OBT international group, the consensus value from participants is used as assigned value. </w:t>
      </w:r>
      <w:r w:rsidR="00622E98" w:rsidRPr="00B909C7">
        <w:rPr>
          <w:lang w:val="en-GB"/>
        </w:rPr>
        <w:t xml:space="preserve">When participating labs results are used to determine the consensus value, the assigned value X is the robust average of the results reported by all the participants. The standard uncertainty </w:t>
      </w:r>
      <w:proofErr w:type="spellStart"/>
      <w:r w:rsidR="00622E98" w:rsidRPr="00B909C7">
        <w:rPr>
          <w:lang w:val="en-GB"/>
        </w:rPr>
        <w:t>u</w:t>
      </w:r>
      <w:r w:rsidR="00622E98" w:rsidRPr="00B909C7">
        <w:rPr>
          <w:vertAlign w:val="subscript"/>
          <w:lang w:val="en-GB"/>
        </w:rPr>
        <w:t>X</w:t>
      </w:r>
      <w:proofErr w:type="spellEnd"/>
      <w:r w:rsidR="00622E98" w:rsidRPr="00B909C7">
        <w:rPr>
          <w:lang w:val="en-GB"/>
        </w:rPr>
        <w:t xml:space="preserve"> </w:t>
      </w:r>
      <w:r w:rsidR="00ED26DB" w:rsidRPr="00B909C7">
        <w:rPr>
          <w:lang w:val="en-GB"/>
        </w:rPr>
        <w:t>o</w:t>
      </w:r>
      <w:r w:rsidR="00ED26DB">
        <w:rPr>
          <w:lang w:val="en-GB"/>
        </w:rPr>
        <w:t>n</w:t>
      </w:r>
      <w:r w:rsidR="00ED26DB" w:rsidRPr="00B909C7">
        <w:rPr>
          <w:lang w:val="en-GB"/>
        </w:rPr>
        <w:t xml:space="preserve"> </w:t>
      </w:r>
      <w:r w:rsidR="00622E98" w:rsidRPr="00B909C7">
        <w:rPr>
          <w:lang w:val="en-GB"/>
        </w:rPr>
        <w:t xml:space="preserve">the assigned values is estimated </w:t>
      </w:r>
      <w:r w:rsidR="00ED26DB">
        <w:rPr>
          <w:lang w:val="en-GB"/>
        </w:rPr>
        <w:t>following relation 1 [R1]</w:t>
      </w:r>
      <w:r w:rsidR="00ED26DB" w:rsidRPr="00B909C7">
        <w:rPr>
          <w:lang w:val="en-GB"/>
        </w:rPr>
        <w:t xml:space="preserve"> </w:t>
      </w:r>
    </w:p>
    <w:p w:rsidR="00ED26DB" w:rsidRDefault="00622E98" w:rsidP="00B218C8">
      <w:pPr>
        <w:spacing w:line="360" w:lineRule="auto"/>
        <w:jc w:val="both"/>
        <w:rPr>
          <w:lang w:val="en-GB"/>
        </w:rPr>
      </w:pPr>
      <w:r w:rsidRPr="00B909C7">
        <w:rPr>
          <w:position w:val="-34"/>
          <w:lang w:val="en-GB"/>
        </w:rPr>
        <w:object w:dxaOrig="138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95pt;height:37.35pt" o:ole="">
            <v:imagedata r:id="rId10" o:title=""/>
          </v:shape>
          <o:OLEObject Type="Embed" ProgID="Equation.3" ShapeID="_x0000_i1025" DrawAspect="Content" ObjectID="_1568436750" r:id="rId11"/>
        </w:object>
      </w:r>
      <w:r w:rsidRPr="00B909C7">
        <w:rPr>
          <w:lang w:val="en-GB"/>
        </w:rPr>
        <w:t xml:space="preserve"> </w:t>
      </w:r>
      <w:r w:rsidR="00ED26DB">
        <w:rPr>
          <w:lang w:val="en-GB"/>
        </w:rPr>
        <w:tab/>
        <w:t>[</w:t>
      </w:r>
      <w:r w:rsidR="00E45A55">
        <w:rPr>
          <w:lang w:val="en-GB"/>
        </w:rPr>
        <w:t>R1</w:t>
      </w:r>
      <w:r w:rsidR="00ED26DB">
        <w:rPr>
          <w:lang w:val="en-GB"/>
        </w:rPr>
        <w:t>]</w:t>
      </w:r>
      <w:r w:rsidR="00E45A55">
        <w:rPr>
          <w:lang w:val="en-GB"/>
        </w:rPr>
        <w:t xml:space="preserve"> </w:t>
      </w:r>
    </w:p>
    <w:p w:rsidR="00622E98" w:rsidRPr="00B909C7" w:rsidRDefault="00622E98" w:rsidP="00B218C8">
      <w:pPr>
        <w:spacing w:line="360" w:lineRule="auto"/>
        <w:jc w:val="both"/>
        <w:rPr>
          <w:lang w:val="en-GB"/>
        </w:rPr>
      </w:pPr>
      <w:proofErr w:type="gramStart"/>
      <w:r w:rsidRPr="00B909C7">
        <w:rPr>
          <w:lang w:val="en-GB"/>
        </w:rPr>
        <w:t>where</w:t>
      </w:r>
      <w:proofErr w:type="gramEnd"/>
      <w:r w:rsidRPr="00B909C7">
        <w:rPr>
          <w:lang w:val="en-GB"/>
        </w:rPr>
        <w:t xml:space="preserve"> s* is the robust standard deviation and p the number of participating labs.</w:t>
      </w:r>
    </w:p>
    <w:p w:rsidR="00675F33" w:rsidRPr="00B909C7" w:rsidRDefault="00675F33" w:rsidP="00B218C8">
      <w:pPr>
        <w:spacing w:line="360" w:lineRule="auto"/>
        <w:jc w:val="both"/>
        <w:rPr>
          <w:lang w:val="en-GB"/>
        </w:rPr>
      </w:pPr>
    </w:p>
    <w:p w:rsidR="00675F33" w:rsidRPr="00B50613" w:rsidRDefault="00675F33" w:rsidP="00B218C8">
      <w:pPr>
        <w:spacing w:line="360" w:lineRule="auto"/>
        <w:rPr>
          <w:u w:val="single"/>
          <w:lang w:val="en-GB"/>
        </w:rPr>
      </w:pPr>
      <w:bookmarkStart w:id="9" w:name="_Toc466033295"/>
      <w:r w:rsidRPr="00B50613">
        <w:rPr>
          <w:u w:val="single"/>
          <w:lang w:val="en-GB"/>
        </w:rPr>
        <w:t>ANOVA approach:</w:t>
      </w:r>
      <w:bookmarkEnd w:id="9"/>
      <w:r w:rsidRPr="00B50613">
        <w:rPr>
          <w:u w:val="single"/>
          <w:lang w:val="en-GB"/>
        </w:rPr>
        <w:t xml:space="preserve"> </w:t>
      </w:r>
    </w:p>
    <w:p w:rsidR="00675F33" w:rsidRDefault="00675F33" w:rsidP="00B218C8">
      <w:pPr>
        <w:pStyle w:val="08ArticleText"/>
        <w:spacing w:line="360" w:lineRule="auto"/>
      </w:pPr>
      <w:r w:rsidRPr="00B909C7">
        <w:t xml:space="preserve">The objective of the following calculations is to estimate the standard deviations </w:t>
      </w:r>
      <w:r w:rsidR="002A68E4" w:rsidRPr="002A68E4">
        <w:t>f</w:t>
      </w:r>
      <w:r w:rsidR="00194ECE" w:rsidRPr="002A68E4">
        <w:t>or intermediate precis</w:t>
      </w:r>
      <w:r w:rsidR="00E846EC">
        <w:t>i</w:t>
      </w:r>
      <w:r w:rsidR="00194ECE" w:rsidRPr="002A68E4">
        <w:t xml:space="preserve">on </w:t>
      </w:r>
      <w:r w:rsidRPr="002A68E4">
        <w:t>(s</w:t>
      </w:r>
      <w:r w:rsidRPr="002A68E4">
        <w:rPr>
          <w:vertAlign w:val="subscript"/>
        </w:rPr>
        <w:t>r</w:t>
      </w:r>
      <w:r w:rsidRPr="002A68E4">
        <w:t>)</w:t>
      </w:r>
      <w:r w:rsidRPr="00B909C7">
        <w:t xml:space="preserve"> and reproducibility (s</w:t>
      </w:r>
      <w:r w:rsidRPr="00B909C7">
        <w:rPr>
          <w:vertAlign w:val="subscript"/>
        </w:rPr>
        <w:t>R</w:t>
      </w:r>
      <w:r w:rsidRPr="00B909C7">
        <w:t>)</w:t>
      </w:r>
      <w:r w:rsidR="002A68E4">
        <w:t xml:space="preserve"> conditions</w:t>
      </w:r>
      <w:r w:rsidRPr="00B909C7">
        <w:t xml:space="preserve">. </w:t>
      </w:r>
      <w:r w:rsidR="002A68E4">
        <w:t>Intermediate precision</w:t>
      </w:r>
      <w:r w:rsidRPr="00B909C7">
        <w:t xml:space="preserve"> implies that the measurements are performed by the same lab with the same instrument using a single method within a short time period to obtain results under conditions as similar as possible. </w:t>
      </w:r>
      <w:r w:rsidRPr="00B909C7">
        <w:lastRenderedPageBreak/>
        <w:t xml:space="preserve">Reproducibility conditions occur when any of these conditions change: lab, instrument, method variant, time frame, or any other cause of variability. The results obtained can therefore be used to calculate the standard deviation of </w:t>
      </w:r>
      <w:r w:rsidR="00E846EC" w:rsidRPr="002A68E4">
        <w:t>intermediate precis</w:t>
      </w:r>
      <w:r w:rsidR="00E846EC">
        <w:t>i</w:t>
      </w:r>
      <w:r w:rsidR="00E846EC" w:rsidRPr="002A68E4">
        <w:t>on</w:t>
      </w:r>
      <w:r w:rsidR="001F330B">
        <w:t xml:space="preserve"> (s</w:t>
      </w:r>
      <w:r w:rsidR="001F330B" w:rsidRPr="00020219">
        <w:rPr>
          <w:vertAlign w:val="subscript"/>
        </w:rPr>
        <w:t>r</w:t>
      </w:r>
      <w:r w:rsidR="001F330B">
        <w:t>)</w:t>
      </w:r>
      <w:r w:rsidRPr="00B909C7">
        <w:t xml:space="preserve"> (or intralaboratory reproducibility), which measures the scattering of the results obtained </w:t>
      </w:r>
      <w:r w:rsidR="00B50613">
        <w:t>for</w:t>
      </w:r>
      <w:r w:rsidRPr="00B909C7">
        <w:t xml:space="preserve"> five independent tests by each laboratory, and the standard deviation of interlaboratory reproducibility</w:t>
      </w:r>
      <w:r w:rsidR="001F330B">
        <w:t xml:space="preserve"> (s</w:t>
      </w:r>
      <w:r w:rsidR="001F330B">
        <w:rPr>
          <w:vertAlign w:val="subscript"/>
        </w:rPr>
        <w:t>R</w:t>
      </w:r>
      <w:r w:rsidR="001F330B">
        <w:t>)</w:t>
      </w:r>
      <w:r w:rsidRPr="00B909C7">
        <w:t>, which measures the scattering of the mean results obtained by all the laboratories.</w:t>
      </w:r>
      <w:r w:rsidR="00622E98">
        <w:t xml:space="preserve"> </w:t>
      </w:r>
      <w:r w:rsidRPr="00B909C7">
        <w:t xml:space="preserve">Moreover, the </w:t>
      </w:r>
      <w:r w:rsidR="00E846EC" w:rsidRPr="002A68E4">
        <w:t>intermediate precis</w:t>
      </w:r>
      <w:r w:rsidR="00E846EC">
        <w:t>i</w:t>
      </w:r>
      <w:r w:rsidR="00E846EC" w:rsidRPr="002A68E4">
        <w:t>on</w:t>
      </w:r>
      <w:r w:rsidRPr="00B909C7">
        <w:t xml:space="preserve"> (r) and reproducibility (R) limits were determined</w:t>
      </w:r>
      <w:r w:rsidR="009B354E">
        <w:t xml:space="preserve"> using relation 2 [R2] and 3 [R3] respectively</w:t>
      </w:r>
      <w:r w:rsidRPr="00B909C7">
        <w:t>.</w:t>
      </w:r>
    </w:p>
    <w:p w:rsidR="009B354E" w:rsidRPr="00B909C7" w:rsidRDefault="009B354E" w:rsidP="00B218C8">
      <w:pPr>
        <w:pStyle w:val="08ArticleText"/>
        <w:spacing w:line="360" w:lineRule="auto"/>
      </w:pPr>
    </w:p>
    <w:p w:rsidR="00675F33" w:rsidRPr="00507BF2" w:rsidRDefault="009B354E" w:rsidP="00B218C8">
      <w:pPr>
        <w:pStyle w:val="08ArticleText"/>
        <w:spacing w:line="360" w:lineRule="auto"/>
        <w:rPr>
          <w:lang w:val="de-DE"/>
        </w:rPr>
      </w:pPr>
      <w:r w:rsidRPr="00507BF2">
        <w:rPr>
          <w:lang w:val="de-DE"/>
        </w:rPr>
        <w:t>r = k</w:t>
      </w:r>
      <w:r w:rsidRPr="00B909C7">
        <w:rPr>
          <w:position w:val="-6"/>
        </w:rPr>
        <w:object w:dxaOrig="380" w:dyaOrig="340">
          <v:shape id="_x0000_i1026" type="#_x0000_t75" style="width:19.7pt;height:17pt" o:ole="">
            <v:imagedata r:id="rId12" o:title=""/>
          </v:shape>
          <o:OLEObject Type="Embed" ProgID="Equation.3" ShapeID="_x0000_i1026" DrawAspect="Content" ObjectID="_1568436751" r:id="rId13"/>
        </w:object>
      </w:r>
      <w:r w:rsidRPr="00507BF2">
        <w:rPr>
          <w:lang w:val="de-DE"/>
        </w:rPr>
        <w:t>s</w:t>
      </w:r>
      <w:r w:rsidRPr="00507BF2">
        <w:rPr>
          <w:vertAlign w:val="subscript"/>
          <w:lang w:val="de-DE"/>
        </w:rPr>
        <w:t>r</w:t>
      </w:r>
      <w:r w:rsidRPr="00507BF2">
        <w:rPr>
          <w:lang w:val="de-DE"/>
        </w:rPr>
        <w:tab/>
        <w:t>[R2]</w:t>
      </w:r>
    </w:p>
    <w:p w:rsidR="009B354E" w:rsidRPr="00507BF2" w:rsidRDefault="009B354E" w:rsidP="00B218C8">
      <w:pPr>
        <w:pStyle w:val="08ArticleText"/>
        <w:spacing w:line="360" w:lineRule="auto"/>
        <w:rPr>
          <w:lang w:val="de-DE"/>
        </w:rPr>
      </w:pPr>
      <w:r w:rsidRPr="00507BF2">
        <w:rPr>
          <w:lang w:val="de-DE"/>
        </w:rPr>
        <w:t>R = k</w:t>
      </w:r>
      <w:r w:rsidRPr="00B909C7">
        <w:rPr>
          <w:position w:val="-6"/>
        </w:rPr>
        <w:object w:dxaOrig="380" w:dyaOrig="340">
          <v:shape id="_x0000_i1027" type="#_x0000_t75" style="width:19.7pt;height:17pt" o:ole="">
            <v:imagedata r:id="rId12" o:title=""/>
          </v:shape>
          <o:OLEObject Type="Embed" ProgID="Equation.3" ShapeID="_x0000_i1027" DrawAspect="Content" ObjectID="_1568436752" r:id="rId14"/>
        </w:object>
      </w:r>
      <w:r w:rsidRPr="00507BF2">
        <w:rPr>
          <w:lang w:val="de-DE"/>
        </w:rPr>
        <w:t>s</w:t>
      </w:r>
      <w:r w:rsidRPr="00507BF2">
        <w:rPr>
          <w:vertAlign w:val="subscript"/>
          <w:lang w:val="de-DE"/>
        </w:rPr>
        <w:t>R</w:t>
      </w:r>
      <w:r w:rsidRPr="00507BF2">
        <w:rPr>
          <w:lang w:val="de-DE"/>
        </w:rPr>
        <w:tab/>
        <w:t>[R3]</w:t>
      </w:r>
    </w:p>
    <w:p w:rsidR="001F330B" w:rsidRPr="00507BF2" w:rsidRDefault="001F330B" w:rsidP="00B218C8">
      <w:pPr>
        <w:pStyle w:val="08ArticleText"/>
        <w:spacing w:line="360" w:lineRule="auto"/>
        <w:rPr>
          <w:lang w:val="de-DE"/>
        </w:rPr>
      </w:pPr>
    </w:p>
    <w:p w:rsidR="00675F33" w:rsidRPr="00B909C7" w:rsidRDefault="00276A81" w:rsidP="00B218C8">
      <w:pPr>
        <w:pStyle w:val="Titre2"/>
        <w:spacing w:line="360" w:lineRule="auto"/>
        <w:rPr>
          <w:lang w:val="en-GB"/>
        </w:rPr>
      </w:pPr>
      <w:r w:rsidRPr="00B909C7">
        <w:rPr>
          <w:lang w:val="en-GB"/>
        </w:rPr>
        <w:t>Presentation of the r</w:t>
      </w:r>
      <w:r w:rsidR="00675F33" w:rsidRPr="00B909C7">
        <w:rPr>
          <w:lang w:val="en-GB"/>
        </w:rPr>
        <w:t>esults</w:t>
      </w:r>
    </w:p>
    <w:p w:rsidR="00622E98" w:rsidRPr="00B50613" w:rsidRDefault="004F4AF6" w:rsidP="00B218C8">
      <w:pPr>
        <w:pStyle w:val="Titre3"/>
        <w:numPr>
          <w:ilvl w:val="0"/>
          <w:numId w:val="12"/>
        </w:numPr>
        <w:spacing w:line="360" w:lineRule="auto"/>
        <w:ind w:left="0"/>
        <w:rPr>
          <w:lang w:val="en-GB"/>
        </w:rPr>
      </w:pPr>
      <w:r>
        <w:rPr>
          <w:lang w:val="en-GB"/>
        </w:rPr>
        <w:t xml:space="preserve">NF </w:t>
      </w:r>
      <w:r w:rsidR="00622E98" w:rsidRPr="00B50613">
        <w:rPr>
          <w:lang w:val="en-GB"/>
        </w:rPr>
        <w:t xml:space="preserve">ISO 13528 approach: </w:t>
      </w:r>
    </w:p>
    <w:p w:rsidR="00283A72" w:rsidRDefault="00675F33" w:rsidP="00B218C8">
      <w:pPr>
        <w:pStyle w:val="08ArticleText"/>
        <w:spacing w:line="360" w:lineRule="auto"/>
      </w:pPr>
      <w:r w:rsidRPr="00B909C7">
        <w:t xml:space="preserve">Lab data evaluation is performed using several parameters, percentage difference </w:t>
      </w:r>
      <w:r w:rsidR="00283A72">
        <w:t>(D</w:t>
      </w:r>
      <w:r w:rsidR="00283A72" w:rsidRPr="00020219">
        <w:rPr>
          <w:vertAlign w:val="subscript"/>
        </w:rPr>
        <w:t>%</w:t>
      </w:r>
      <w:r w:rsidR="00283A72">
        <w:t>)</w:t>
      </w:r>
      <w:r w:rsidR="00A02B10">
        <w:t xml:space="preserve"> </w:t>
      </w:r>
      <w:r w:rsidRPr="00B909C7">
        <w:t>which is an indicator of lab bias</w:t>
      </w:r>
      <w:r w:rsidR="00283A72">
        <w:t xml:space="preserve"> [R4]</w:t>
      </w:r>
      <w:r w:rsidRPr="00B909C7">
        <w:t>, z-score</w:t>
      </w:r>
      <w:r w:rsidR="00283A72">
        <w:t xml:space="preserve"> (z)</w:t>
      </w:r>
      <w:r w:rsidRPr="00B909C7">
        <w:t xml:space="preserve"> which underline</w:t>
      </w:r>
      <w:r w:rsidR="00A02B10">
        <w:t>s</w:t>
      </w:r>
      <w:r w:rsidRPr="00B909C7">
        <w:t xml:space="preserve"> the position of the lab value regarding those from the other partic</w:t>
      </w:r>
      <w:r w:rsidR="00E846EC">
        <w:t>i</w:t>
      </w:r>
      <w:r w:rsidRPr="00B909C7">
        <w:t>pants</w:t>
      </w:r>
      <w:r w:rsidR="00283A72">
        <w:t xml:space="preserve"> [R5]</w:t>
      </w:r>
      <w:r w:rsidRPr="00B909C7">
        <w:t xml:space="preserve"> and the zeta-score</w:t>
      </w:r>
      <w:r w:rsidR="00283A72">
        <w:t xml:space="preserve"> (</w:t>
      </w:r>
      <w:r w:rsidR="00283A72" w:rsidRPr="00020219">
        <w:rPr>
          <w:rFonts w:ascii="Symbol" w:hAnsi="Symbol"/>
        </w:rPr>
        <w:t></w:t>
      </w:r>
      <w:r w:rsidR="00283A72">
        <w:t>)</w:t>
      </w:r>
      <w:r w:rsidRPr="00B909C7">
        <w:t>which indicate</w:t>
      </w:r>
      <w:r w:rsidR="00A02B10">
        <w:t>s</w:t>
      </w:r>
      <w:r w:rsidRPr="00B909C7">
        <w:t xml:space="preserve"> the consi</w:t>
      </w:r>
      <w:r w:rsidR="00A02B10">
        <w:t>s</w:t>
      </w:r>
      <w:r w:rsidRPr="00B909C7">
        <w:t>tency of each lab uncertainty budget</w:t>
      </w:r>
      <w:r w:rsidR="00283A72">
        <w:t xml:space="preserve"> [R6]</w:t>
      </w:r>
      <w:r w:rsidRPr="00B909C7">
        <w:t xml:space="preserve">. </w:t>
      </w:r>
    </w:p>
    <w:p w:rsidR="00283A72" w:rsidRDefault="00283A72" w:rsidP="00B218C8">
      <w:pPr>
        <w:pStyle w:val="08ArticleText"/>
        <w:spacing w:line="360" w:lineRule="auto"/>
      </w:pPr>
    </w:p>
    <w:p w:rsidR="00283A72" w:rsidRDefault="00283A72" w:rsidP="00B218C8">
      <w:pPr>
        <w:pStyle w:val="08ArticleText"/>
        <w:spacing w:line="360" w:lineRule="auto"/>
      </w:pPr>
      <w:r w:rsidRPr="00B909C7">
        <w:rPr>
          <w:position w:val="-24"/>
        </w:rPr>
        <w:object w:dxaOrig="1939" w:dyaOrig="620">
          <v:shape id="_x0000_i1028" type="#_x0000_t75" style="width:95.75pt;height:29.9pt" o:ole="">
            <v:imagedata r:id="rId15" o:title=""/>
          </v:shape>
          <o:OLEObject Type="Embed" ProgID="Equation.3" ShapeID="_x0000_i1028" DrawAspect="Content" ObjectID="_1568436753" r:id="rId16"/>
        </w:object>
      </w:r>
      <w:r>
        <w:tab/>
      </w:r>
      <w:r>
        <w:tab/>
        <w:t>[R4]</w:t>
      </w:r>
    </w:p>
    <w:p w:rsidR="00283A72" w:rsidRDefault="00283A72" w:rsidP="00B218C8">
      <w:pPr>
        <w:pStyle w:val="08ArticleText"/>
        <w:spacing w:line="360" w:lineRule="auto"/>
      </w:pPr>
      <w:r w:rsidRPr="00B909C7" w:rsidDel="00283A72">
        <w:rPr>
          <w:position w:val="-30"/>
        </w:rPr>
        <w:object w:dxaOrig="1180" w:dyaOrig="680">
          <v:shape id="_x0000_i1029" type="#_x0000_t75" style="width:59.75pt;height:34.65pt" o:ole="">
            <v:imagedata r:id="rId17" o:title=""/>
          </v:shape>
          <o:OLEObject Type="Embed" ProgID="Equation.3" ShapeID="_x0000_i1029" DrawAspect="Content" ObjectID="_1568436754" r:id="rId18"/>
        </w:object>
      </w:r>
      <w:r>
        <w:tab/>
      </w:r>
      <w:r>
        <w:tab/>
      </w:r>
      <w:r>
        <w:tab/>
        <w:t>[R5]</w:t>
      </w:r>
    </w:p>
    <w:p w:rsidR="00283A72" w:rsidRDefault="00283A72" w:rsidP="00B218C8">
      <w:pPr>
        <w:pStyle w:val="08ArticleText"/>
        <w:spacing w:line="360" w:lineRule="auto"/>
      </w:pPr>
      <w:r w:rsidRPr="00B909C7">
        <w:rPr>
          <w:position w:val="-38"/>
        </w:rPr>
        <w:object w:dxaOrig="1460" w:dyaOrig="760">
          <v:shape id="_x0000_i1030" type="#_x0000_t75" style="width:73.35pt;height:37.35pt" o:ole="">
            <v:imagedata r:id="rId19" o:title=""/>
          </v:shape>
          <o:OLEObject Type="Embed" ProgID="Equation.3" ShapeID="_x0000_i1030" DrawAspect="Content" ObjectID="_1568436755" r:id="rId20"/>
        </w:object>
      </w:r>
      <w:r>
        <w:tab/>
      </w:r>
      <w:r>
        <w:tab/>
        <w:t>[R6]</w:t>
      </w:r>
    </w:p>
    <w:p w:rsidR="00283A72" w:rsidRDefault="00283A72" w:rsidP="00B218C8">
      <w:pPr>
        <w:pStyle w:val="08ArticleText"/>
        <w:spacing w:line="360" w:lineRule="auto"/>
      </w:pPr>
      <w:r>
        <w:t xml:space="preserve">with : </w:t>
      </w:r>
    </w:p>
    <w:p w:rsidR="00283A72" w:rsidRDefault="00283A72" w:rsidP="00B218C8">
      <w:pPr>
        <w:pStyle w:val="08ArticleText"/>
        <w:spacing w:line="360" w:lineRule="auto"/>
      </w:pPr>
    </w:p>
    <w:p w:rsidR="00283A72" w:rsidRDefault="00283A72" w:rsidP="00B218C8">
      <w:pPr>
        <w:pStyle w:val="08ArticleText"/>
        <w:spacing w:line="360" w:lineRule="auto"/>
      </w:pPr>
      <w:r>
        <w:t>x:</w:t>
      </w:r>
      <w:r w:rsidR="00120ED7">
        <w:t xml:space="preserve"> result (or average of the results) reported by a participant</w:t>
      </w:r>
    </w:p>
    <w:p w:rsidR="00283A72" w:rsidRDefault="00283A72" w:rsidP="00B218C8">
      <w:pPr>
        <w:pStyle w:val="08ArticleText"/>
        <w:spacing w:line="360" w:lineRule="auto"/>
      </w:pPr>
      <w:r>
        <w:t>X:</w:t>
      </w:r>
      <w:r w:rsidR="00120ED7">
        <w:t xml:space="preserve"> assigned value</w:t>
      </w:r>
    </w:p>
    <w:p w:rsidR="00283A72" w:rsidRDefault="00283A72" w:rsidP="00B218C8">
      <w:pPr>
        <w:pStyle w:val="08ArticleText"/>
        <w:spacing w:line="360" w:lineRule="auto"/>
      </w:pPr>
      <w:r>
        <w:t>u</w:t>
      </w:r>
      <w:r w:rsidRPr="00020219">
        <w:rPr>
          <w:vertAlign w:val="subscript"/>
        </w:rPr>
        <w:t>x</w:t>
      </w:r>
      <w:r>
        <w:t>:</w:t>
      </w:r>
      <w:r w:rsidR="00120ED7">
        <w:t xml:space="preserve"> standard uncertainty of the result</w:t>
      </w:r>
    </w:p>
    <w:p w:rsidR="00283A72" w:rsidRPr="00283A72" w:rsidRDefault="00283A72" w:rsidP="00B218C8">
      <w:pPr>
        <w:pStyle w:val="08ArticleText"/>
        <w:spacing w:line="360" w:lineRule="auto"/>
      </w:pPr>
      <w:r>
        <w:t>u</w:t>
      </w:r>
      <w:r w:rsidRPr="00020219">
        <w:rPr>
          <w:vertAlign w:val="subscript"/>
        </w:rPr>
        <w:t>X</w:t>
      </w:r>
      <w:r>
        <w:t>:</w:t>
      </w:r>
      <w:r w:rsidR="00120ED7">
        <w:t xml:space="preserve"> standard uncertainty of the assigned value</w:t>
      </w:r>
    </w:p>
    <w:p w:rsidR="00283A72" w:rsidRPr="00283A72" w:rsidRDefault="00283A72" w:rsidP="00B218C8">
      <w:pPr>
        <w:pStyle w:val="08ArticleText"/>
        <w:spacing w:line="360" w:lineRule="auto"/>
      </w:pPr>
      <w:r>
        <w:t>s</w:t>
      </w:r>
      <w:r w:rsidRPr="00020219">
        <w:rPr>
          <w:vertAlign w:val="subscript"/>
        </w:rPr>
        <w:t>z</w:t>
      </w:r>
      <w:r>
        <w:t xml:space="preserve">: </w:t>
      </w:r>
      <w:r w:rsidR="00BD44A5">
        <w:t>the standard deviation of the proficiency testing.</w:t>
      </w:r>
    </w:p>
    <w:p w:rsidR="00283A72" w:rsidRDefault="00283A72" w:rsidP="00B218C8">
      <w:pPr>
        <w:pStyle w:val="08ArticleText"/>
        <w:spacing w:line="360" w:lineRule="auto"/>
      </w:pPr>
    </w:p>
    <w:p w:rsidR="00675F33" w:rsidRPr="00B909C7" w:rsidRDefault="00675F33" w:rsidP="00B218C8">
      <w:pPr>
        <w:pStyle w:val="08ArticleText"/>
        <w:spacing w:line="360" w:lineRule="auto"/>
      </w:pPr>
      <w:r w:rsidRPr="00B909C7">
        <w:lastRenderedPageBreak/>
        <w:t xml:space="preserve">For each parameter the acceptance criteria are defined in </w:t>
      </w:r>
      <w:r w:rsidR="00194ECE">
        <w:t>T</w:t>
      </w:r>
      <w:r w:rsidRPr="00B909C7">
        <w:t>able 2.</w:t>
      </w:r>
      <w:r w:rsidR="009746E7">
        <w:t xml:space="preserve"> </w:t>
      </w:r>
      <w:r w:rsidR="00B14D51">
        <w:t>In this work where the assigned values are consensus values</w:t>
      </w:r>
      <w:r w:rsidR="009746E7">
        <w:t>,</w:t>
      </w:r>
      <w:r w:rsidR="00B14D51">
        <w:t xml:space="preserve"> </w:t>
      </w:r>
      <w:r w:rsidR="009746E7">
        <w:t xml:space="preserve">the robust standard deviation s* calculated by using the A algorithm, described in the NF ISO 13528, is taken as </w:t>
      </w:r>
      <w:r w:rsidR="00B14D51">
        <w:t>the standard deviation of the proficiency testing (s</w:t>
      </w:r>
      <w:r w:rsidR="00B14D51" w:rsidRPr="00C16689">
        <w:rPr>
          <w:vertAlign w:val="subscript"/>
        </w:rPr>
        <w:t>z</w:t>
      </w:r>
      <w:r w:rsidR="00B14D51">
        <w:t>)</w:t>
      </w:r>
      <w:r w:rsidR="009746E7">
        <w:t>.</w:t>
      </w:r>
    </w:p>
    <w:p w:rsidR="00675F33" w:rsidRPr="00B909C7" w:rsidRDefault="00675F33" w:rsidP="00B218C8">
      <w:pPr>
        <w:pStyle w:val="08ArticleText"/>
        <w:spacing w:line="360" w:lineRule="auto"/>
      </w:pPr>
    </w:p>
    <w:p w:rsidR="00675F33" w:rsidRPr="00B909C7" w:rsidRDefault="00675F33" w:rsidP="00B218C8">
      <w:pPr>
        <w:pStyle w:val="Lgende"/>
        <w:spacing w:line="360" w:lineRule="auto"/>
      </w:pPr>
      <w:r w:rsidRPr="00B909C7">
        <w:t>Table 2: Acceptance criteria used to evaluate lab data for the 3</w:t>
      </w:r>
      <w:r w:rsidRPr="00B909C7">
        <w:rPr>
          <w:vertAlign w:val="superscript"/>
        </w:rPr>
        <w:t>rd</w:t>
      </w:r>
      <w:r w:rsidRPr="00B909C7">
        <w:t xml:space="preserve"> </w:t>
      </w:r>
      <w:proofErr w:type="spellStart"/>
      <w:r w:rsidRPr="00B909C7">
        <w:t>interlaboratory</w:t>
      </w:r>
      <w:proofErr w:type="spellEnd"/>
      <w:r w:rsidRPr="00B909C7">
        <w:t xml:space="preserve"> exercise</w:t>
      </w:r>
    </w:p>
    <w:p w:rsidR="00675F33" w:rsidRPr="00B909C7" w:rsidRDefault="00675F33" w:rsidP="00B218C8">
      <w:pPr>
        <w:pStyle w:val="08ArticleText"/>
        <w:spacing w:line="360" w:lineRule="auto"/>
      </w:pPr>
    </w:p>
    <w:tbl>
      <w:tblPr>
        <w:tblStyle w:val="Grilledutableau"/>
        <w:tblW w:w="0" w:type="auto"/>
        <w:tblLook w:val="04A0" w:firstRow="1" w:lastRow="0" w:firstColumn="1" w:lastColumn="0" w:noHBand="0" w:noVBand="1"/>
      </w:tblPr>
      <w:tblGrid>
        <w:gridCol w:w="2303"/>
        <w:gridCol w:w="2303"/>
        <w:gridCol w:w="2303"/>
        <w:gridCol w:w="2303"/>
      </w:tblGrid>
      <w:tr w:rsidR="00675F33" w:rsidRPr="00B909C7" w:rsidTr="002515DE">
        <w:tc>
          <w:tcPr>
            <w:tcW w:w="2303" w:type="dxa"/>
            <w:vAlign w:val="center"/>
          </w:tcPr>
          <w:p w:rsidR="00675F33" w:rsidRPr="00B909C7" w:rsidRDefault="00675F33" w:rsidP="00B218C8">
            <w:pPr>
              <w:pStyle w:val="08ArticleText"/>
              <w:spacing w:line="360" w:lineRule="auto"/>
              <w:jc w:val="center"/>
            </w:pPr>
            <w:r w:rsidRPr="00B909C7">
              <w:t>parameter</w:t>
            </w:r>
          </w:p>
        </w:tc>
        <w:tc>
          <w:tcPr>
            <w:tcW w:w="2303" w:type="dxa"/>
            <w:vAlign w:val="center"/>
          </w:tcPr>
          <w:p w:rsidR="00675F33" w:rsidRPr="00B909C7" w:rsidRDefault="00675F33" w:rsidP="00B218C8">
            <w:pPr>
              <w:pStyle w:val="08ArticleText"/>
              <w:spacing w:line="360" w:lineRule="auto"/>
              <w:jc w:val="center"/>
            </w:pPr>
            <w:r w:rsidRPr="00B909C7">
              <w:t>accepted</w:t>
            </w:r>
          </w:p>
        </w:tc>
        <w:tc>
          <w:tcPr>
            <w:tcW w:w="2303" w:type="dxa"/>
            <w:vAlign w:val="center"/>
          </w:tcPr>
          <w:p w:rsidR="00675F33" w:rsidRPr="00B909C7" w:rsidRDefault="00675F33" w:rsidP="00B218C8">
            <w:pPr>
              <w:pStyle w:val="08ArticleText"/>
              <w:spacing w:line="360" w:lineRule="auto"/>
              <w:jc w:val="center"/>
            </w:pPr>
            <w:r w:rsidRPr="00B909C7">
              <w:t>doubtful</w:t>
            </w:r>
          </w:p>
        </w:tc>
        <w:tc>
          <w:tcPr>
            <w:tcW w:w="2303" w:type="dxa"/>
            <w:vAlign w:val="center"/>
          </w:tcPr>
          <w:p w:rsidR="00675F33" w:rsidRPr="00B909C7" w:rsidRDefault="00675F33" w:rsidP="00B218C8">
            <w:pPr>
              <w:pStyle w:val="08ArticleText"/>
              <w:spacing w:line="360" w:lineRule="auto"/>
              <w:jc w:val="center"/>
            </w:pPr>
            <w:r w:rsidRPr="00B909C7">
              <w:t>rejected</w:t>
            </w:r>
          </w:p>
        </w:tc>
      </w:tr>
      <w:tr w:rsidR="00675F33" w:rsidRPr="00B909C7" w:rsidTr="002515DE">
        <w:tc>
          <w:tcPr>
            <w:tcW w:w="2303" w:type="dxa"/>
            <w:vAlign w:val="center"/>
          </w:tcPr>
          <w:p w:rsidR="00675F33" w:rsidRPr="00B909C7" w:rsidRDefault="00675F33" w:rsidP="00B218C8">
            <w:pPr>
              <w:pStyle w:val="08ArticleText"/>
              <w:spacing w:line="360" w:lineRule="auto"/>
              <w:jc w:val="center"/>
            </w:pPr>
            <w:r w:rsidRPr="00B909C7">
              <w:t>D</w:t>
            </w:r>
            <w:r w:rsidRPr="00B909C7">
              <w:rPr>
                <w:vertAlign w:val="subscript"/>
              </w:rPr>
              <w:t>%</w:t>
            </w:r>
          </w:p>
        </w:tc>
        <w:tc>
          <w:tcPr>
            <w:tcW w:w="2303" w:type="dxa"/>
            <w:vAlign w:val="center"/>
          </w:tcPr>
          <w:p w:rsidR="00675F33" w:rsidRPr="00B909C7" w:rsidRDefault="00120ED7" w:rsidP="00B218C8">
            <w:pPr>
              <w:pStyle w:val="08ArticleText"/>
              <w:spacing w:line="360" w:lineRule="auto"/>
              <w:jc w:val="center"/>
            </w:pPr>
            <w:r>
              <w:t xml:space="preserve"> D</w:t>
            </w:r>
            <w:r w:rsidRPr="00020219">
              <w:rPr>
                <w:vertAlign w:val="subscript"/>
              </w:rPr>
              <w:t>%</w:t>
            </w:r>
            <w:r>
              <w:t xml:space="preserve"> </w:t>
            </w:r>
            <w:r w:rsidR="00675F33" w:rsidRPr="00B909C7">
              <w:t>&lt; 15 %</w:t>
            </w:r>
          </w:p>
        </w:tc>
        <w:tc>
          <w:tcPr>
            <w:tcW w:w="2303" w:type="dxa"/>
            <w:vAlign w:val="center"/>
          </w:tcPr>
          <w:p w:rsidR="00675F33" w:rsidRPr="00B909C7" w:rsidRDefault="00120ED7" w:rsidP="00B218C8">
            <w:pPr>
              <w:pStyle w:val="08ArticleText"/>
              <w:spacing w:line="360" w:lineRule="auto"/>
              <w:jc w:val="center"/>
            </w:pPr>
            <w:r w:rsidRPr="00B909C7">
              <w:t>15 %</w:t>
            </w:r>
            <w:r>
              <w:t xml:space="preserve"> </w:t>
            </w:r>
            <w:r w:rsidR="00020219">
              <w:t xml:space="preserve">&lt; </w:t>
            </w:r>
            <w:r>
              <w:t>D</w:t>
            </w:r>
            <w:r w:rsidRPr="007809D8">
              <w:rPr>
                <w:vertAlign w:val="subscript"/>
              </w:rPr>
              <w:t>%</w:t>
            </w:r>
            <w:r>
              <w:t xml:space="preserve"> </w:t>
            </w:r>
            <w:r w:rsidR="00675F33" w:rsidRPr="00B909C7">
              <w:t>&lt; 20 %</w:t>
            </w:r>
          </w:p>
        </w:tc>
        <w:tc>
          <w:tcPr>
            <w:tcW w:w="2303" w:type="dxa"/>
            <w:vAlign w:val="center"/>
          </w:tcPr>
          <w:p w:rsidR="00675F33" w:rsidRPr="00B909C7" w:rsidRDefault="00120ED7" w:rsidP="00B218C8">
            <w:pPr>
              <w:pStyle w:val="08ArticleText"/>
              <w:spacing w:line="360" w:lineRule="auto"/>
              <w:jc w:val="center"/>
            </w:pPr>
            <w:r>
              <w:t>D</w:t>
            </w:r>
            <w:r w:rsidRPr="007809D8">
              <w:rPr>
                <w:vertAlign w:val="subscript"/>
              </w:rPr>
              <w:t>%</w:t>
            </w:r>
            <w:r>
              <w:t xml:space="preserve"> </w:t>
            </w:r>
            <w:r w:rsidR="00675F33" w:rsidRPr="00B909C7">
              <w:t>&gt;</w:t>
            </w:r>
            <w:r>
              <w:t xml:space="preserve"> </w:t>
            </w:r>
            <w:r w:rsidR="00675F33" w:rsidRPr="00B909C7">
              <w:t>20%</w:t>
            </w:r>
          </w:p>
        </w:tc>
      </w:tr>
      <w:tr w:rsidR="00675F33" w:rsidRPr="00B909C7" w:rsidTr="002515DE">
        <w:tc>
          <w:tcPr>
            <w:tcW w:w="2303" w:type="dxa"/>
            <w:vAlign w:val="center"/>
          </w:tcPr>
          <w:p w:rsidR="00675F33" w:rsidRPr="00B909C7" w:rsidRDefault="00675F33" w:rsidP="00B218C8">
            <w:pPr>
              <w:pStyle w:val="08ArticleText"/>
              <w:spacing w:line="360" w:lineRule="auto"/>
              <w:jc w:val="center"/>
            </w:pPr>
            <w:r w:rsidRPr="00B909C7">
              <w:t>z-score</w:t>
            </w:r>
          </w:p>
        </w:tc>
        <w:tc>
          <w:tcPr>
            <w:tcW w:w="2303" w:type="dxa"/>
            <w:vAlign w:val="center"/>
          </w:tcPr>
          <w:p w:rsidR="00675F33" w:rsidRPr="00B909C7" w:rsidRDefault="00120ED7" w:rsidP="00B218C8">
            <w:pPr>
              <w:pStyle w:val="08ArticleText"/>
              <w:spacing w:line="360" w:lineRule="auto"/>
              <w:jc w:val="center"/>
            </w:pPr>
            <w:r>
              <w:t xml:space="preserve">z </w:t>
            </w:r>
            <w:r w:rsidR="00675F33" w:rsidRPr="00B909C7">
              <w:t>&lt;</w:t>
            </w:r>
            <w:r>
              <w:t xml:space="preserve"> </w:t>
            </w:r>
            <w:r w:rsidR="00675F33" w:rsidRPr="00B909C7">
              <w:t>2</w:t>
            </w:r>
          </w:p>
        </w:tc>
        <w:tc>
          <w:tcPr>
            <w:tcW w:w="2303" w:type="dxa"/>
            <w:vAlign w:val="center"/>
          </w:tcPr>
          <w:p w:rsidR="00675F33" w:rsidRPr="00B909C7" w:rsidRDefault="00120ED7" w:rsidP="00B218C8">
            <w:pPr>
              <w:pStyle w:val="08ArticleText"/>
              <w:spacing w:line="360" w:lineRule="auto"/>
              <w:jc w:val="center"/>
            </w:pPr>
            <w:r>
              <w:t xml:space="preserve">2 &lt; z </w:t>
            </w:r>
            <w:r w:rsidR="00675F33" w:rsidRPr="00B909C7">
              <w:t>&lt;</w:t>
            </w:r>
            <w:r>
              <w:t xml:space="preserve"> </w:t>
            </w:r>
            <w:r w:rsidR="00675F33" w:rsidRPr="00B909C7">
              <w:t>3</w:t>
            </w:r>
          </w:p>
        </w:tc>
        <w:tc>
          <w:tcPr>
            <w:tcW w:w="2303" w:type="dxa"/>
            <w:vAlign w:val="center"/>
          </w:tcPr>
          <w:p w:rsidR="00675F33" w:rsidRPr="00B909C7" w:rsidRDefault="00120ED7" w:rsidP="00B218C8">
            <w:pPr>
              <w:pStyle w:val="08ArticleText"/>
              <w:spacing w:line="360" w:lineRule="auto"/>
              <w:jc w:val="center"/>
            </w:pPr>
            <w:r>
              <w:t xml:space="preserve">z </w:t>
            </w:r>
            <w:r w:rsidR="00675F33" w:rsidRPr="00B909C7">
              <w:t>&gt;</w:t>
            </w:r>
            <w:r>
              <w:t xml:space="preserve"> </w:t>
            </w:r>
            <w:r w:rsidR="00675F33" w:rsidRPr="00B909C7">
              <w:t>3</w:t>
            </w:r>
          </w:p>
        </w:tc>
      </w:tr>
      <w:tr w:rsidR="00675F33" w:rsidRPr="00B909C7" w:rsidTr="002515DE">
        <w:tc>
          <w:tcPr>
            <w:tcW w:w="2303" w:type="dxa"/>
            <w:vAlign w:val="center"/>
          </w:tcPr>
          <w:p w:rsidR="00675F33" w:rsidRPr="00B909C7" w:rsidRDefault="00675F33" w:rsidP="00B218C8">
            <w:pPr>
              <w:pStyle w:val="08ArticleText"/>
              <w:spacing w:line="360" w:lineRule="auto"/>
              <w:jc w:val="center"/>
            </w:pPr>
            <w:r w:rsidRPr="00B909C7">
              <w:t>zeta-score</w:t>
            </w:r>
          </w:p>
        </w:tc>
        <w:tc>
          <w:tcPr>
            <w:tcW w:w="2303" w:type="dxa"/>
            <w:vAlign w:val="center"/>
          </w:tcPr>
          <w:p w:rsidR="00675F33" w:rsidRPr="00B909C7" w:rsidRDefault="00120ED7" w:rsidP="00B218C8">
            <w:pPr>
              <w:pStyle w:val="08ArticleText"/>
              <w:spacing w:line="360" w:lineRule="auto"/>
              <w:jc w:val="center"/>
            </w:pPr>
            <w:r w:rsidRPr="00020219">
              <w:rPr>
                <w:rFonts w:ascii="Symbol" w:hAnsi="Symbol"/>
              </w:rPr>
              <w:t></w:t>
            </w:r>
            <w:r>
              <w:t xml:space="preserve"> </w:t>
            </w:r>
            <w:r w:rsidR="00675F33" w:rsidRPr="00B909C7">
              <w:t>&lt;</w:t>
            </w:r>
            <w:r>
              <w:t xml:space="preserve"> </w:t>
            </w:r>
            <w:r w:rsidR="00675F33" w:rsidRPr="00B909C7">
              <w:t>2</w:t>
            </w:r>
          </w:p>
        </w:tc>
        <w:tc>
          <w:tcPr>
            <w:tcW w:w="2303" w:type="dxa"/>
            <w:vAlign w:val="center"/>
          </w:tcPr>
          <w:p w:rsidR="00675F33" w:rsidRPr="00B909C7" w:rsidRDefault="00120ED7" w:rsidP="00B218C8">
            <w:pPr>
              <w:pStyle w:val="08ArticleText"/>
              <w:spacing w:line="360" w:lineRule="auto"/>
              <w:jc w:val="center"/>
            </w:pPr>
            <w:r>
              <w:t xml:space="preserve">2 &lt; </w:t>
            </w:r>
            <w:r w:rsidRPr="007809D8">
              <w:rPr>
                <w:rFonts w:ascii="Symbol" w:hAnsi="Symbol"/>
              </w:rPr>
              <w:t></w:t>
            </w:r>
            <w:r w:rsidRPr="00B909C7">
              <w:t xml:space="preserve"> </w:t>
            </w:r>
            <w:r w:rsidR="00675F33" w:rsidRPr="00B909C7">
              <w:t>&lt;</w:t>
            </w:r>
            <w:r w:rsidR="00A02B10">
              <w:t xml:space="preserve"> </w:t>
            </w:r>
            <w:r w:rsidR="00675F33" w:rsidRPr="00B909C7">
              <w:t>3</w:t>
            </w:r>
            <w:r>
              <w:t xml:space="preserve"> </w:t>
            </w:r>
          </w:p>
        </w:tc>
        <w:tc>
          <w:tcPr>
            <w:tcW w:w="2303" w:type="dxa"/>
            <w:vAlign w:val="center"/>
          </w:tcPr>
          <w:p w:rsidR="00675F33" w:rsidRPr="00B909C7" w:rsidRDefault="00120ED7" w:rsidP="00B218C8">
            <w:pPr>
              <w:pStyle w:val="08ArticleText"/>
              <w:spacing w:line="360" w:lineRule="auto"/>
              <w:jc w:val="center"/>
            </w:pPr>
            <w:r w:rsidRPr="007809D8">
              <w:rPr>
                <w:rFonts w:ascii="Symbol" w:hAnsi="Symbol"/>
              </w:rPr>
              <w:t></w:t>
            </w:r>
            <w:r w:rsidRPr="00B909C7">
              <w:t xml:space="preserve"> </w:t>
            </w:r>
            <w:r w:rsidR="00675F33" w:rsidRPr="00B909C7">
              <w:t>&gt;</w:t>
            </w:r>
            <w:r>
              <w:t xml:space="preserve"> </w:t>
            </w:r>
            <w:r w:rsidR="00675F33" w:rsidRPr="00B909C7">
              <w:t>3</w:t>
            </w:r>
          </w:p>
        </w:tc>
      </w:tr>
    </w:tbl>
    <w:p w:rsidR="00622E98" w:rsidRPr="00B909C7" w:rsidRDefault="00622E98" w:rsidP="00B218C8">
      <w:pPr>
        <w:spacing w:line="360" w:lineRule="auto"/>
        <w:rPr>
          <w:lang w:val="en-GB"/>
        </w:rPr>
      </w:pPr>
    </w:p>
    <w:p w:rsidR="00622E98" w:rsidRPr="00B218C8" w:rsidRDefault="00622E98" w:rsidP="00B218C8">
      <w:pPr>
        <w:pStyle w:val="Titre3"/>
        <w:numPr>
          <w:ilvl w:val="0"/>
          <w:numId w:val="12"/>
        </w:numPr>
        <w:spacing w:line="360" w:lineRule="auto"/>
        <w:ind w:left="0"/>
        <w:rPr>
          <w:u w:val="single"/>
        </w:rPr>
      </w:pPr>
      <w:r w:rsidRPr="00B218C8">
        <w:rPr>
          <w:u w:val="single"/>
        </w:rPr>
        <w:t xml:space="preserve">ANOVA </w:t>
      </w:r>
      <w:proofErr w:type="spellStart"/>
      <w:r w:rsidRPr="00B218C8">
        <w:rPr>
          <w:u w:val="single"/>
        </w:rPr>
        <w:t>approach</w:t>
      </w:r>
      <w:proofErr w:type="spellEnd"/>
      <w:r w:rsidRPr="00B218C8">
        <w:rPr>
          <w:u w:val="single"/>
        </w:rPr>
        <w:t xml:space="preserve">: </w:t>
      </w:r>
    </w:p>
    <w:p w:rsidR="00675F33" w:rsidRPr="00B218C8" w:rsidRDefault="00675F33" w:rsidP="00B218C8">
      <w:pPr>
        <w:pStyle w:val="08ArticleText"/>
        <w:spacing w:line="360" w:lineRule="auto"/>
        <w:rPr>
          <w:u w:val="single"/>
        </w:rPr>
      </w:pPr>
      <w:r w:rsidRPr="00B218C8">
        <w:rPr>
          <w:u w:val="single"/>
        </w:rPr>
        <w:t xml:space="preserve">The graphical presentation of the results is illustrated on the graph herebelow </w:t>
      </w:r>
      <w:r w:rsidR="00622E98" w:rsidRPr="00B218C8">
        <w:rPr>
          <w:u w:val="single"/>
        </w:rPr>
        <w:t xml:space="preserve">(Figure 2) </w:t>
      </w:r>
      <w:r w:rsidRPr="00B218C8">
        <w:rPr>
          <w:u w:val="single"/>
        </w:rPr>
        <w:t>with the dashed line corresponding to the overall mean (</w:t>
      </w:r>
      <m:oMath>
        <m:acc>
          <m:accPr>
            <m:chr m:val="̿"/>
            <m:ctrlPr>
              <w:rPr>
                <w:rFonts w:ascii="Cambria Math" w:hAnsi="Cambria Math"/>
                <w:i/>
                <w:u w:val="single"/>
              </w:rPr>
            </m:ctrlPr>
          </m:accPr>
          <m:e>
            <m:r>
              <w:rPr>
                <w:rFonts w:ascii="Cambria Math" w:hAnsi="Cambria Math"/>
                <w:u w:val="single"/>
              </w:rPr>
              <m:t>x</m:t>
            </m:r>
          </m:e>
        </m:acc>
      </m:oMath>
      <w:r w:rsidRPr="00B218C8">
        <w:rPr>
          <w:u w:val="single"/>
        </w:rPr>
        <w:t>) whereas the dotted lines correspond to the mean plus or minus two times the reproducibility standard deviation (</w:t>
      </w:r>
      <m:oMath>
        <m:acc>
          <m:accPr>
            <m:chr m:val="̿"/>
            <m:ctrlPr>
              <w:rPr>
                <w:rFonts w:ascii="Cambria Math" w:hAnsi="Cambria Math"/>
                <w:i/>
                <w:u w:val="single"/>
              </w:rPr>
            </m:ctrlPr>
          </m:accPr>
          <m:e>
            <m:r>
              <w:rPr>
                <w:rFonts w:ascii="Cambria Math" w:hAnsi="Cambria Math"/>
                <w:u w:val="single"/>
              </w:rPr>
              <m:t>x</m:t>
            </m:r>
          </m:e>
        </m:acc>
        <m:r>
          <w:rPr>
            <w:rFonts w:ascii="Cambria Math" w:hAnsi="Cambria Math"/>
            <w:u w:val="single"/>
          </w:rPr>
          <m:t xml:space="preserve"> ±2</m:t>
        </m:r>
        <m:sSub>
          <m:sSubPr>
            <m:ctrlPr>
              <w:rPr>
                <w:rFonts w:ascii="Cambria Math" w:hAnsi="Cambria Math"/>
                <w:i/>
                <w:u w:val="single"/>
              </w:rPr>
            </m:ctrlPr>
          </m:sSubPr>
          <m:e>
            <m:r>
              <w:rPr>
                <w:rFonts w:ascii="Cambria Math" w:hAnsi="Cambria Math"/>
                <w:u w:val="single"/>
              </w:rPr>
              <m:t>s</m:t>
            </m:r>
          </m:e>
          <m:sub>
            <m:r>
              <w:rPr>
                <w:rFonts w:ascii="Cambria Math" w:hAnsi="Cambria Math"/>
                <w:u w:val="single"/>
              </w:rPr>
              <m:t>R</m:t>
            </m:r>
          </m:sub>
        </m:sSub>
      </m:oMath>
      <w:r w:rsidRPr="00B218C8">
        <w:rPr>
          <w:u w:val="single"/>
        </w:rPr>
        <w:t xml:space="preserve">) </w:t>
      </w:r>
      <w:r w:rsidR="00120ED7" w:rsidRPr="00B218C8">
        <w:rPr>
          <w:i/>
          <w:u w:val="single"/>
        </w:rPr>
        <w:t>i.</w:t>
      </w:r>
      <w:r w:rsidRPr="00B218C8">
        <w:rPr>
          <w:i/>
          <w:u w:val="single"/>
        </w:rPr>
        <w:t>e</w:t>
      </w:r>
      <w:r w:rsidR="00120ED7" w:rsidRPr="00B218C8">
        <w:rPr>
          <w:i/>
          <w:u w:val="single"/>
        </w:rPr>
        <w:t>.</w:t>
      </w:r>
      <w:r w:rsidRPr="00B218C8">
        <w:rPr>
          <w:u w:val="single"/>
        </w:rPr>
        <w:t xml:space="preserve"> the area where 95% of lab values should be distributed. When deviation from the reproducibility criteria occurs it means that the lab value is</w:t>
      </w:r>
      <w:r w:rsidR="00A02B10">
        <w:rPr>
          <w:u w:val="single"/>
        </w:rPr>
        <w:t xml:space="preserve"> </w:t>
      </w:r>
      <w:r w:rsidRPr="00B218C8">
        <w:rPr>
          <w:u w:val="single"/>
        </w:rPr>
        <w:t>n</w:t>
      </w:r>
      <w:r w:rsidR="00A02B10">
        <w:rPr>
          <w:u w:val="single"/>
        </w:rPr>
        <w:t>o</w:t>
      </w:r>
      <w:r w:rsidRPr="00B218C8">
        <w:rPr>
          <w:u w:val="single"/>
        </w:rPr>
        <w:t xml:space="preserve">t consistent with those from the other participants and that questions on the way samples are treated are necessary. </w:t>
      </w:r>
    </w:p>
    <w:p w:rsidR="00675F33" w:rsidRPr="00B909C7" w:rsidRDefault="00675F33" w:rsidP="00AA6ABF">
      <w:pPr>
        <w:pStyle w:val="08ArticleText"/>
      </w:pPr>
    </w:p>
    <w:p w:rsidR="00675F33" w:rsidRPr="00B909C7" w:rsidRDefault="00292AF2" w:rsidP="00AA6ABF">
      <w:pPr>
        <w:pStyle w:val="08ArticleText"/>
      </w:pPr>
      <w:r>
        <w:rPr>
          <w:lang w:val="fr-FR" w:eastAsia="fr-FR"/>
        </w:rPr>
        <w:drawing>
          <wp:inline distT="0" distB="0" distL="0" distR="0" wp14:anchorId="39F727AD" wp14:editId="59B9DBCE">
            <wp:extent cx="6018881" cy="2412000"/>
            <wp:effectExtent l="0" t="0" r="1270" b="762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018881" cy="2412000"/>
                    </a:xfrm>
                    <a:prstGeom prst="rect">
                      <a:avLst/>
                    </a:prstGeom>
                    <a:noFill/>
                  </pic:spPr>
                </pic:pic>
              </a:graphicData>
            </a:graphic>
          </wp:inline>
        </w:drawing>
      </w:r>
    </w:p>
    <w:p w:rsidR="00675F33" w:rsidRPr="00B909C7" w:rsidRDefault="00675F33" w:rsidP="00675F33">
      <w:pPr>
        <w:jc w:val="center"/>
        <w:rPr>
          <w:lang w:val="en-GB"/>
        </w:rPr>
      </w:pPr>
      <w:r w:rsidRPr="00B909C7">
        <w:rPr>
          <w:lang w:val="en-GB"/>
        </w:rPr>
        <w:t xml:space="preserve">Figure </w:t>
      </w:r>
      <w:r w:rsidR="005E4376">
        <w:rPr>
          <w:lang w:val="en-GB"/>
        </w:rPr>
        <w:t>2</w:t>
      </w:r>
      <w:r w:rsidRPr="00B909C7">
        <w:rPr>
          <w:lang w:val="en-GB"/>
        </w:rPr>
        <w:t>: Graphical presentation of the results</w:t>
      </w:r>
    </w:p>
    <w:p w:rsidR="00675F33" w:rsidRPr="00B909C7" w:rsidRDefault="00622E98" w:rsidP="00B218C8">
      <w:pPr>
        <w:spacing w:line="360" w:lineRule="auto"/>
        <w:jc w:val="both"/>
        <w:rPr>
          <w:lang w:val="en-GB"/>
        </w:rPr>
      </w:pPr>
      <w:r w:rsidRPr="00B909C7">
        <w:rPr>
          <w:lang w:val="en-GB"/>
        </w:rPr>
        <w:t>For each lab both individual replicates and mean values are reported on the graph with error bars corresponding to two times the repeatability standard deviation (</w:t>
      </w:r>
      <m:oMath>
        <m:acc>
          <m:accPr>
            <m:chr m:val="̿"/>
            <m:ctrlPr>
              <w:rPr>
                <w:rFonts w:ascii="Cambria Math" w:hAnsi="Cambria Math"/>
                <w:i/>
                <w:lang w:val="en-GB"/>
              </w:rPr>
            </m:ctrlPr>
          </m:accPr>
          <m:e>
            <m:r>
              <w:rPr>
                <w:rFonts w:ascii="Cambria Math" w:hAnsi="Cambria Math"/>
                <w:lang w:val="en-GB"/>
              </w:rPr>
              <m:t>x</m:t>
            </m:r>
          </m:e>
        </m:acc>
        <m:r>
          <w:rPr>
            <w:rFonts w:ascii="Cambria Math" w:hAnsi="Cambria Math"/>
            <w:lang w:val="en-GB"/>
          </w:rPr>
          <m:t xml:space="preserve"> ±2</m:t>
        </m:r>
        <m:sSub>
          <m:sSubPr>
            <m:ctrlPr>
              <w:rPr>
                <w:rFonts w:ascii="Cambria Math" w:hAnsi="Cambria Math"/>
                <w:i/>
                <w:lang w:val="en-GB"/>
              </w:rPr>
            </m:ctrlPr>
          </m:sSubPr>
          <m:e>
            <m:r>
              <w:rPr>
                <w:rFonts w:ascii="Cambria Math" w:hAnsi="Cambria Math"/>
                <w:lang w:val="en-GB"/>
              </w:rPr>
              <m:t>s</m:t>
            </m:r>
          </m:e>
          <m:sub>
            <m:r>
              <w:rPr>
                <w:rFonts w:ascii="Cambria Math" w:hAnsi="Cambria Math"/>
                <w:lang w:val="en-GB"/>
              </w:rPr>
              <m:t>r</m:t>
            </m:r>
          </m:sub>
        </m:sSub>
      </m:oMath>
      <w:r w:rsidR="00337F1D">
        <w:rPr>
          <w:lang w:val="en-GB"/>
        </w:rPr>
        <w:t>)</w:t>
      </w:r>
      <w:r w:rsidR="00481F17">
        <w:rPr>
          <w:lang w:val="en-GB"/>
        </w:rPr>
        <w:t>,</w:t>
      </w:r>
      <w:r w:rsidRPr="00B909C7">
        <w:rPr>
          <w:lang w:val="en-GB"/>
        </w:rPr>
        <w:t xml:space="preserve"> </w:t>
      </w:r>
      <w:proofErr w:type="spellStart"/>
      <w:r w:rsidR="00120ED7" w:rsidRPr="00020219">
        <w:rPr>
          <w:i/>
          <w:lang w:val="en-US"/>
        </w:rPr>
        <w:t>i.e</w:t>
      </w:r>
      <w:proofErr w:type="spellEnd"/>
      <w:r w:rsidR="00481F17">
        <w:rPr>
          <w:i/>
          <w:lang w:val="en-US"/>
        </w:rPr>
        <w:t>,</w:t>
      </w:r>
      <w:r w:rsidRPr="00B909C7">
        <w:rPr>
          <w:lang w:val="en-GB"/>
        </w:rPr>
        <w:t xml:space="preserve"> the range where the probability to find lab data is of 95%. When deviation from the </w:t>
      </w:r>
      <w:r w:rsidR="00073476" w:rsidRPr="00194A07">
        <w:rPr>
          <w:lang w:val="en-GB"/>
        </w:rPr>
        <w:t>intermediate precision</w:t>
      </w:r>
      <w:r w:rsidR="00073476">
        <w:rPr>
          <w:lang w:val="en-GB"/>
        </w:rPr>
        <w:t xml:space="preserve"> </w:t>
      </w:r>
      <w:r w:rsidRPr="00B909C7">
        <w:rPr>
          <w:lang w:val="en-GB"/>
        </w:rPr>
        <w:t xml:space="preserve">criteria occurs </w:t>
      </w:r>
      <w:r w:rsidRPr="00B909C7">
        <w:rPr>
          <w:lang w:val="en-GB"/>
        </w:rPr>
        <w:lastRenderedPageBreak/>
        <w:t>it means that the experimental dispersion of the data within the lab could be too high and that the source of variation between replicates has to be checked.</w:t>
      </w:r>
    </w:p>
    <w:p w:rsidR="00675F33" w:rsidRPr="00B909C7" w:rsidRDefault="00675F33" w:rsidP="00B218C8">
      <w:pPr>
        <w:pStyle w:val="Titre1"/>
        <w:spacing w:line="360" w:lineRule="auto"/>
        <w:rPr>
          <w:lang w:val="en-GB"/>
        </w:rPr>
      </w:pPr>
      <w:bookmarkStart w:id="10" w:name="_Toc369512181"/>
      <w:r w:rsidRPr="00B909C7">
        <w:rPr>
          <w:lang w:val="en-GB"/>
        </w:rPr>
        <w:t xml:space="preserve"> </w:t>
      </w:r>
      <w:bookmarkStart w:id="11" w:name="_Toc466033298"/>
      <w:r w:rsidRPr="00B909C7">
        <w:rPr>
          <w:lang w:val="en-GB"/>
        </w:rPr>
        <w:t xml:space="preserve">Results </w:t>
      </w:r>
      <w:bookmarkEnd w:id="10"/>
      <w:bookmarkEnd w:id="11"/>
      <w:r w:rsidR="00B909C7" w:rsidRPr="00B909C7">
        <w:rPr>
          <w:lang w:val="en-GB"/>
        </w:rPr>
        <w:t>and discussion</w:t>
      </w:r>
    </w:p>
    <w:p w:rsidR="005E4376" w:rsidRDefault="00622E98" w:rsidP="00B218C8">
      <w:pPr>
        <w:spacing w:line="360" w:lineRule="auto"/>
        <w:jc w:val="both"/>
        <w:rPr>
          <w:lang w:val="en-GB"/>
        </w:rPr>
      </w:pPr>
      <w:r>
        <w:rPr>
          <w:lang w:val="en-GB"/>
        </w:rPr>
        <w:t>Before any evaluation from lab results</w:t>
      </w:r>
      <w:r w:rsidR="00F8490D">
        <w:rPr>
          <w:lang w:val="en-GB"/>
        </w:rPr>
        <w:t>,</w:t>
      </w:r>
      <w:r>
        <w:rPr>
          <w:lang w:val="en-GB"/>
        </w:rPr>
        <w:t xml:space="preserve"> sample homogeneity </w:t>
      </w:r>
      <w:r w:rsidR="00E77688">
        <w:rPr>
          <w:lang w:val="en-GB"/>
        </w:rPr>
        <w:t>was checked in September 2015 and</w:t>
      </w:r>
      <w:r w:rsidR="00194ECE">
        <w:rPr>
          <w:lang w:val="en-GB"/>
        </w:rPr>
        <w:t xml:space="preserve"> </w:t>
      </w:r>
      <w:r w:rsidR="00E77688">
        <w:rPr>
          <w:lang w:val="en-GB"/>
        </w:rPr>
        <w:t xml:space="preserve">in September 2016. These results were also used to check for sample </w:t>
      </w:r>
      <w:r w:rsidR="000C2367">
        <w:rPr>
          <w:lang w:val="en-GB"/>
        </w:rPr>
        <w:t>stability over</w:t>
      </w:r>
      <w:r w:rsidR="00E77688">
        <w:rPr>
          <w:lang w:val="en-GB"/>
        </w:rPr>
        <w:t xml:space="preserve"> the </w:t>
      </w:r>
      <w:r w:rsidR="00357442">
        <w:rPr>
          <w:lang w:val="en-GB"/>
        </w:rPr>
        <w:t>year between dispatching</w:t>
      </w:r>
      <w:r w:rsidR="00F8490D">
        <w:rPr>
          <w:lang w:val="en-GB"/>
        </w:rPr>
        <w:t xml:space="preserve"> of the sample</w:t>
      </w:r>
      <w:r w:rsidR="00357442">
        <w:rPr>
          <w:lang w:val="en-GB"/>
        </w:rPr>
        <w:t xml:space="preserve"> and exploitation of the data</w:t>
      </w:r>
      <w:r w:rsidR="00E77688">
        <w:rPr>
          <w:lang w:val="en-GB"/>
        </w:rPr>
        <w:t>.</w:t>
      </w:r>
      <w:r w:rsidR="008D3404">
        <w:rPr>
          <w:lang w:val="en-GB"/>
        </w:rPr>
        <w:t xml:space="preserve"> </w:t>
      </w:r>
    </w:p>
    <w:p w:rsidR="005E4376" w:rsidRDefault="00622E98" w:rsidP="00B218C8">
      <w:pPr>
        <w:pStyle w:val="Titre2"/>
        <w:numPr>
          <w:ilvl w:val="0"/>
          <w:numId w:val="15"/>
        </w:numPr>
        <w:spacing w:line="360" w:lineRule="auto"/>
        <w:rPr>
          <w:lang w:val="en-GB"/>
        </w:rPr>
      </w:pPr>
      <w:r>
        <w:rPr>
          <w:lang w:val="en-GB"/>
        </w:rPr>
        <w:t>Sample homogeneity</w:t>
      </w:r>
      <w:r w:rsidR="00194ECE">
        <w:rPr>
          <w:lang w:val="en-GB"/>
        </w:rPr>
        <w:t xml:space="preserve"> and stability</w:t>
      </w:r>
    </w:p>
    <w:p w:rsidR="006B3AAC" w:rsidRPr="00DF5052" w:rsidRDefault="006B3AAC" w:rsidP="00B218C8">
      <w:pPr>
        <w:spacing w:line="360" w:lineRule="auto"/>
        <w:jc w:val="both"/>
        <w:rPr>
          <w:lang w:val="en-GB"/>
        </w:rPr>
      </w:pPr>
      <w:r w:rsidRPr="00DF5052">
        <w:rPr>
          <w:lang w:val="en-GB"/>
        </w:rPr>
        <w:t xml:space="preserve">In September 2015 the mean activity concentration </w:t>
      </w:r>
      <w:r w:rsidR="007576B7">
        <w:rPr>
          <w:lang w:val="en-GB"/>
        </w:rPr>
        <w:t xml:space="preserve">with its associated expended uncertainty </w:t>
      </w:r>
      <w:r w:rsidRPr="00DF5052">
        <w:rPr>
          <w:lang w:val="en-GB"/>
        </w:rPr>
        <w:t>was C</w:t>
      </w:r>
      <w:r w:rsidRPr="00DF5052">
        <w:rPr>
          <w:vertAlign w:val="subscript"/>
          <w:lang w:val="en-GB"/>
        </w:rPr>
        <w:t>A</w:t>
      </w:r>
      <w:r w:rsidRPr="00DF5052">
        <w:rPr>
          <w:lang w:val="en-GB"/>
        </w:rPr>
        <w:t xml:space="preserve"> ± U</w:t>
      </w:r>
      <w:r w:rsidRPr="00F8490D">
        <w:rPr>
          <w:vertAlign w:val="subscript"/>
          <w:lang w:val="en-GB"/>
        </w:rPr>
        <w:t>C</w:t>
      </w:r>
      <w:r w:rsidRPr="00DF5052">
        <w:rPr>
          <w:vertAlign w:val="subscript"/>
          <w:lang w:val="en-GB"/>
        </w:rPr>
        <w:t>A</w:t>
      </w:r>
      <w:r w:rsidRPr="00DF5052">
        <w:rPr>
          <w:lang w:val="en-GB"/>
        </w:rPr>
        <w:t xml:space="preserve"> </w:t>
      </w:r>
      <w:r w:rsidR="007576B7">
        <w:rPr>
          <w:lang w:val="en-GB"/>
        </w:rPr>
        <w:t xml:space="preserve">= </w:t>
      </w:r>
      <w:r w:rsidRPr="00DF5052">
        <w:rPr>
          <w:lang w:val="en-GB"/>
        </w:rPr>
        <w:t>7</w:t>
      </w:r>
      <w:r w:rsidR="00725193">
        <w:rPr>
          <w:lang w:val="en-GB"/>
        </w:rPr>
        <w:t>1</w:t>
      </w:r>
      <w:r w:rsidRPr="00DF5052">
        <w:rPr>
          <w:lang w:val="en-GB"/>
        </w:rPr>
        <w:t xml:space="preserve"> ± </w:t>
      </w:r>
      <w:r w:rsidR="00725193">
        <w:rPr>
          <w:lang w:val="en-GB"/>
        </w:rPr>
        <w:t>6</w:t>
      </w:r>
      <w:r w:rsidRPr="00DF5052">
        <w:rPr>
          <w:lang w:val="en-GB"/>
        </w:rPr>
        <w:t xml:space="preserve"> Bq.</w:t>
      </w:r>
      <w:r w:rsidR="00E846EC">
        <w:rPr>
          <w:lang w:val="en-GB"/>
        </w:rPr>
        <w:t>L</w:t>
      </w:r>
      <w:r w:rsidRPr="00DF5052">
        <w:rPr>
          <w:vertAlign w:val="superscript"/>
          <w:lang w:val="en-GB"/>
        </w:rPr>
        <w:t>-1</w:t>
      </w:r>
      <w:r w:rsidRPr="00DF5052">
        <w:rPr>
          <w:lang w:val="en-GB"/>
        </w:rPr>
        <w:t xml:space="preserve"> of combustion water. In September 2016 the mean activity concentration, without any decay correction (about 5 % on a y</w:t>
      </w:r>
      <w:r w:rsidR="00120ED7">
        <w:rPr>
          <w:lang w:val="en-GB"/>
        </w:rPr>
        <w:t>ear</w:t>
      </w:r>
      <w:r w:rsidRPr="00DF5052">
        <w:rPr>
          <w:lang w:val="en-GB"/>
        </w:rPr>
        <w:t>) was C</w:t>
      </w:r>
      <w:r w:rsidRPr="00DF5052">
        <w:rPr>
          <w:vertAlign w:val="subscript"/>
          <w:lang w:val="en-GB"/>
        </w:rPr>
        <w:t>A</w:t>
      </w:r>
      <w:r w:rsidRPr="00DF5052">
        <w:rPr>
          <w:lang w:val="en-GB"/>
        </w:rPr>
        <w:t xml:space="preserve"> ± U</w:t>
      </w:r>
      <w:r w:rsidRPr="00F8490D">
        <w:rPr>
          <w:vertAlign w:val="subscript"/>
          <w:lang w:val="en-GB"/>
        </w:rPr>
        <w:t>C</w:t>
      </w:r>
      <w:r w:rsidRPr="00DF5052">
        <w:rPr>
          <w:vertAlign w:val="subscript"/>
          <w:lang w:val="en-GB"/>
        </w:rPr>
        <w:t>A</w:t>
      </w:r>
      <w:r w:rsidR="00725193">
        <w:rPr>
          <w:lang w:val="en-GB"/>
        </w:rPr>
        <w:t xml:space="preserve"> </w:t>
      </w:r>
      <w:r w:rsidR="007576B7">
        <w:rPr>
          <w:lang w:val="en-GB"/>
        </w:rPr>
        <w:t xml:space="preserve">= </w:t>
      </w:r>
      <w:r w:rsidR="00725193">
        <w:rPr>
          <w:lang w:val="en-GB"/>
        </w:rPr>
        <w:t>6</w:t>
      </w:r>
      <w:r w:rsidRPr="00DF5052">
        <w:rPr>
          <w:lang w:val="en-GB"/>
        </w:rPr>
        <w:t>9 ± 5 Bq</w:t>
      </w:r>
      <w:r w:rsidR="00E05627">
        <w:rPr>
          <w:lang w:val="en-GB"/>
        </w:rPr>
        <w:t>.</w:t>
      </w:r>
      <w:r w:rsidR="00E846EC">
        <w:rPr>
          <w:lang w:val="en-GB"/>
        </w:rPr>
        <w:t>L</w:t>
      </w:r>
      <w:r w:rsidRPr="00DF5052">
        <w:rPr>
          <w:vertAlign w:val="superscript"/>
          <w:lang w:val="en-GB"/>
        </w:rPr>
        <w:t>-1</w:t>
      </w:r>
      <w:r w:rsidRPr="00DF5052">
        <w:rPr>
          <w:lang w:val="en-GB"/>
        </w:rPr>
        <w:t xml:space="preserve"> of combustion water. From these two results we saw that the sample was stable over one year.</w:t>
      </w:r>
    </w:p>
    <w:p w:rsidR="00DF5052" w:rsidRPr="00DF5052" w:rsidRDefault="00542B53" w:rsidP="00B218C8">
      <w:pPr>
        <w:spacing w:line="360" w:lineRule="auto"/>
        <w:jc w:val="both"/>
        <w:rPr>
          <w:lang w:val="en-GB"/>
        </w:rPr>
      </w:pPr>
      <w:r w:rsidRPr="00DF5052">
        <w:rPr>
          <w:lang w:val="en-GB"/>
        </w:rPr>
        <w:t xml:space="preserve">The standard deviation chosen </w:t>
      </w:r>
      <w:r w:rsidR="00481F17">
        <w:rPr>
          <w:lang w:val="en-GB"/>
        </w:rPr>
        <w:t>to assess</w:t>
      </w:r>
      <w:r w:rsidR="006B3AAC" w:rsidRPr="00DF5052">
        <w:rPr>
          <w:lang w:val="en-GB"/>
        </w:rPr>
        <w:t xml:space="preserve"> (</w:t>
      </w:r>
      <w:r w:rsidR="006B3AAC" w:rsidRPr="00DF5052">
        <w:rPr>
          <w:lang w:val="en-GB"/>
        </w:rPr>
        <w:sym w:font="Symbol" w:char="F073"/>
      </w:r>
      <w:r w:rsidR="006B3AAC" w:rsidRPr="00DF5052">
        <w:rPr>
          <w:lang w:val="en-GB"/>
        </w:rPr>
        <w:t>)</w:t>
      </w:r>
      <w:r w:rsidRPr="00DF5052">
        <w:rPr>
          <w:lang w:val="en-GB"/>
        </w:rPr>
        <w:t xml:space="preserve"> </w:t>
      </w:r>
      <w:r w:rsidR="00481F17">
        <w:rPr>
          <w:lang w:val="en-GB"/>
        </w:rPr>
        <w:t>was</w:t>
      </w:r>
      <w:r w:rsidRPr="00DF5052">
        <w:rPr>
          <w:lang w:val="en-GB"/>
        </w:rPr>
        <w:t xml:space="preserve"> based on the results obtained for the first exercise on potatoes</w:t>
      </w:r>
      <w:r w:rsidR="00194ECE">
        <w:rPr>
          <w:lang w:val="en-GB"/>
        </w:rPr>
        <w:t xml:space="preserve"> </w:t>
      </w:r>
      <w:r w:rsidR="00194ECE" w:rsidRPr="0089186E">
        <w:rPr>
          <w:lang w:val="en-GB"/>
        </w:rPr>
        <w:t>(</w:t>
      </w:r>
      <w:r w:rsidR="00194ECE" w:rsidRPr="0089186E">
        <w:rPr>
          <w:rFonts w:asciiTheme="minorHAnsi" w:hAnsiTheme="minorHAnsi"/>
          <w:lang w:val="en-GB"/>
        </w:rPr>
        <w:t>Baglan et al</w:t>
      </w:r>
      <w:r w:rsidR="00A67421" w:rsidRPr="0089186E">
        <w:rPr>
          <w:rFonts w:asciiTheme="minorHAnsi" w:hAnsiTheme="minorHAnsi"/>
          <w:lang w:val="en-GB"/>
        </w:rPr>
        <w:t>.</w:t>
      </w:r>
      <w:r w:rsidR="00194ECE" w:rsidRPr="0089186E">
        <w:rPr>
          <w:rFonts w:asciiTheme="minorHAnsi" w:hAnsiTheme="minorHAnsi"/>
          <w:lang w:val="en-GB"/>
        </w:rPr>
        <w:t xml:space="preserve"> 2015</w:t>
      </w:r>
      <w:r w:rsidR="00194ECE" w:rsidRPr="0089186E">
        <w:rPr>
          <w:lang w:val="en-GB"/>
        </w:rPr>
        <w:t>)</w:t>
      </w:r>
      <w:r w:rsidRPr="00F047D7">
        <w:rPr>
          <w:lang w:val="en-GB"/>
        </w:rPr>
        <w:t>.</w:t>
      </w:r>
      <w:r w:rsidRPr="00DF5052">
        <w:rPr>
          <w:lang w:val="en-GB"/>
        </w:rPr>
        <w:t xml:space="preserve"> During this exercise, relative repeatability limit was 9.2 % for an activity concentration in combustion </w:t>
      </w:r>
      <w:r w:rsidR="00725193">
        <w:rPr>
          <w:lang w:val="en-GB"/>
        </w:rPr>
        <w:t xml:space="preserve">water </w:t>
      </w:r>
      <w:r w:rsidRPr="00DF5052">
        <w:rPr>
          <w:lang w:val="en-GB"/>
        </w:rPr>
        <w:t xml:space="preserve">of </w:t>
      </w:r>
      <w:r w:rsidR="00725193">
        <w:rPr>
          <w:lang w:val="en-GB"/>
        </w:rPr>
        <w:t xml:space="preserve">about </w:t>
      </w:r>
      <w:r w:rsidRPr="00DF5052">
        <w:rPr>
          <w:lang w:val="en-GB"/>
        </w:rPr>
        <w:t>275 Bq</w:t>
      </w:r>
      <w:r w:rsidR="00E05627">
        <w:rPr>
          <w:rFonts w:eastAsiaTheme="minorEastAsia"/>
          <w:lang w:val="en-GB" w:eastAsia="ja-JP"/>
        </w:rPr>
        <w:t>.</w:t>
      </w:r>
      <w:r w:rsidRPr="00DF5052">
        <w:rPr>
          <w:lang w:val="en-GB"/>
        </w:rPr>
        <w:t>L</w:t>
      </w:r>
      <w:r w:rsidRPr="00DF5052">
        <w:rPr>
          <w:vertAlign w:val="superscript"/>
          <w:lang w:val="en-GB"/>
        </w:rPr>
        <w:t>-1</w:t>
      </w:r>
      <w:r w:rsidRPr="00DF5052">
        <w:rPr>
          <w:lang w:val="en-GB"/>
        </w:rPr>
        <w:t xml:space="preserve">. The activity concentration level to asses being about </w:t>
      </w:r>
      <w:r w:rsidR="006B3AAC" w:rsidRPr="00DF5052">
        <w:rPr>
          <w:lang w:val="en-GB"/>
        </w:rPr>
        <w:t xml:space="preserve">70 </w:t>
      </w:r>
      <w:r w:rsidR="00E05627" w:rsidRPr="00DF5052">
        <w:rPr>
          <w:lang w:val="en-GB"/>
        </w:rPr>
        <w:t>Bq.</w:t>
      </w:r>
      <w:r w:rsidR="00E05627">
        <w:rPr>
          <w:lang w:val="en-GB"/>
        </w:rPr>
        <w:t>L</w:t>
      </w:r>
      <w:r w:rsidR="00E05627" w:rsidRPr="00DF5052">
        <w:rPr>
          <w:vertAlign w:val="superscript"/>
          <w:lang w:val="en-GB"/>
        </w:rPr>
        <w:t>-1</w:t>
      </w:r>
      <w:r w:rsidR="006B3AAC" w:rsidRPr="00DF5052">
        <w:rPr>
          <w:lang w:val="en-GB"/>
        </w:rPr>
        <w:t xml:space="preserve"> in this </w:t>
      </w:r>
      <w:r w:rsidR="00E05627">
        <w:rPr>
          <w:lang w:val="en-GB"/>
        </w:rPr>
        <w:t>3</w:t>
      </w:r>
      <w:r w:rsidR="00E05627" w:rsidRPr="00AB1744">
        <w:rPr>
          <w:vertAlign w:val="superscript"/>
          <w:lang w:val="en-GB"/>
        </w:rPr>
        <w:t>rd</w:t>
      </w:r>
      <w:r w:rsidR="00E05627">
        <w:rPr>
          <w:lang w:val="en-GB"/>
        </w:rPr>
        <w:t xml:space="preserve"> </w:t>
      </w:r>
      <w:r w:rsidR="006B3AAC" w:rsidRPr="00DF5052">
        <w:rPr>
          <w:lang w:val="en-GB"/>
        </w:rPr>
        <w:t>exercise</w:t>
      </w:r>
      <w:r w:rsidRPr="00DF5052">
        <w:rPr>
          <w:lang w:val="en-GB"/>
        </w:rPr>
        <w:t xml:space="preserve">, the homogeneity criteria was defined as </w:t>
      </w:r>
      <w:r w:rsidR="006B3AAC" w:rsidRPr="00DF5052">
        <w:rPr>
          <w:lang w:val="en-GB"/>
        </w:rPr>
        <w:t>9 % of the activity concentration level observed in the wheat sample</w:t>
      </w:r>
      <w:r w:rsidR="00DF5052" w:rsidRPr="00DF5052">
        <w:rPr>
          <w:lang w:val="en-GB"/>
        </w:rPr>
        <w:t xml:space="preserve">; that is to say </w:t>
      </w:r>
      <w:r w:rsidR="00DF5052" w:rsidRPr="00DF5052">
        <w:rPr>
          <w:lang w:val="en-GB"/>
        </w:rPr>
        <w:sym w:font="Symbol" w:char="F073"/>
      </w:r>
      <w:r w:rsidR="00DF5052" w:rsidRPr="00DF5052">
        <w:rPr>
          <w:lang w:val="en-GB"/>
        </w:rPr>
        <w:t xml:space="preserve"> = 6.</w:t>
      </w:r>
      <w:r w:rsidR="00725193">
        <w:rPr>
          <w:lang w:val="en-GB"/>
        </w:rPr>
        <w:t>3</w:t>
      </w:r>
      <w:r w:rsidR="00D50CE1">
        <w:rPr>
          <w:rFonts w:eastAsiaTheme="minorEastAsia" w:hint="eastAsia"/>
          <w:lang w:val="en-GB" w:eastAsia="ja-JP"/>
        </w:rPr>
        <w:t xml:space="preserve"> </w:t>
      </w:r>
      <w:r w:rsidR="00E05627" w:rsidRPr="00DF5052">
        <w:rPr>
          <w:lang w:val="en-GB"/>
        </w:rPr>
        <w:t>Bq.</w:t>
      </w:r>
      <w:r w:rsidR="00E05627">
        <w:rPr>
          <w:lang w:val="en-GB"/>
        </w:rPr>
        <w:t>L</w:t>
      </w:r>
      <w:r w:rsidR="00E05627" w:rsidRPr="00DF5052">
        <w:rPr>
          <w:vertAlign w:val="superscript"/>
          <w:lang w:val="en-GB"/>
        </w:rPr>
        <w:t>-1</w:t>
      </w:r>
      <w:r w:rsidR="00DF5052" w:rsidRPr="00DF5052">
        <w:rPr>
          <w:lang w:val="en-GB"/>
        </w:rPr>
        <w:t xml:space="preserve">. To fulfil homogeneity criteria, the between sample standard deviation </w:t>
      </w:r>
      <w:proofErr w:type="spellStart"/>
      <w:r w:rsidR="00DF5052" w:rsidRPr="00DF5052">
        <w:rPr>
          <w:lang w:val="en-GB"/>
        </w:rPr>
        <w:t>s</w:t>
      </w:r>
      <w:r w:rsidR="00DF5052" w:rsidRPr="00DF5052">
        <w:rPr>
          <w:vertAlign w:val="subscript"/>
          <w:lang w:val="en-GB"/>
        </w:rPr>
        <w:t>s</w:t>
      </w:r>
      <w:proofErr w:type="spellEnd"/>
      <w:r w:rsidR="00DF5052" w:rsidRPr="00DF5052">
        <w:rPr>
          <w:lang w:val="en-GB"/>
        </w:rPr>
        <w:t xml:space="preserve"> should be lower than 0.3</w:t>
      </w:r>
      <w:r w:rsidR="00DF5052" w:rsidRPr="00DF5052">
        <w:rPr>
          <w:lang w:val="en-GB"/>
        </w:rPr>
        <w:sym w:font="Symbol" w:char="F073"/>
      </w:r>
      <w:r w:rsidR="00725193">
        <w:rPr>
          <w:lang w:val="en-GB"/>
        </w:rPr>
        <w:t xml:space="preserve"> (</w:t>
      </w:r>
      <w:r w:rsidR="00D50CE1">
        <w:rPr>
          <w:rFonts w:eastAsiaTheme="minorEastAsia" w:hint="eastAsia"/>
          <w:lang w:val="en-GB" w:eastAsia="ja-JP"/>
        </w:rPr>
        <w:t xml:space="preserve">= </w:t>
      </w:r>
      <w:r w:rsidR="00725193">
        <w:rPr>
          <w:lang w:val="en-GB"/>
        </w:rPr>
        <w:t>1.9</w:t>
      </w:r>
      <w:r w:rsidR="00D50CE1">
        <w:rPr>
          <w:rFonts w:eastAsiaTheme="minorEastAsia" w:hint="eastAsia"/>
          <w:lang w:val="en-GB" w:eastAsia="ja-JP"/>
        </w:rPr>
        <w:t xml:space="preserve"> </w:t>
      </w:r>
      <w:r w:rsidR="00E05627" w:rsidRPr="00DF5052">
        <w:rPr>
          <w:lang w:val="en-GB"/>
        </w:rPr>
        <w:t>Bq.</w:t>
      </w:r>
      <w:r w:rsidR="00E05627">
        <w:rPr>
          <w:lang w:val="en-GB"/>
        </w:rPr>
        <w:t>L</w:t>
      </w:r>
      <w:r w:rsidR="00E05627" w:rsidRPr="00DF5052">
        <w:rPr>
          <w:vertAlign w:val="superscript"/>
          <w:lang w:val="en-GB"/>
        </w:rPr>
        <w:t>-1</w:t>
      </w:r>
      <w:r w:rsidR="00725193">
        <w:rPr>
          <w:lang w:val="en-GB"/>
        </w:rPr>
        <w:t>)</w:t>
      </w:r>
      <w:r w:rsidR="00DF5052" w:rsidRPr="00DF5052">
        <w:rPr>
          <w:lang w:val="en-GB"/>
        </w:rPr>
        <w:t xml:space="preserve">. The value of </w:t>
      </w:r>
      <w:proofErr w:type="spellStart"/>
      <w:r w:rsidR="00DF5052" w:rsidRPr="00DF5052">
        <w:rPr>
          <w:lang w:val="en-GB"/>
        </w:rPr>
        <w:t>s</w:t>
      </w:r>
      <w:r w:rsidR="00DF5052" w:rsidRPr="00DF5052">
        <w:rPr>
          <w:vertAlign w:val="subscript"/>
          <w:lang w:val="en-GB"/>
        </w:rPr>
        <w:t>s</w:t>
      </w:r>
      <w:proofErr w:type="spellEnd"/>
      <w:r w:rsidR="00DF5052" w:rsidRPr="00DF5052">
        <w:rPr>
          <w:lang w:val="en-GB"/>
        </w:rPr>
        <w:t xml:space="preserve"> being of 0.98 and 1</w:t>
      </w:r>
      <w:r w:rsidR="00DF5052">
        <w:rPr>
          <w:lang w:val="en-GB"/>
        </w:rPr>
        <w:t xml:space="preserve">.35 </w:t>
      </w:r>
      <w:r w:rsidR="00DF5052" w:rsidRPr="00DF5052">
        <w:rPr>
          <w:lang w:val="en-GB"/>
        </w:rPr>
        <w:t xml:space="preserve">in September 2015 and September 2016 respectively, the </w:t>
      </w:r>
      <w:r w:rsidR="00481F17">
        <w:rPr>
          <w:lang w:val="en-GB"/>
        </w:rPr>
        <w:t>material</w:t>
      </w:r>
      <w:r w:rsidR="00481F17" w:rsidRPr="00DF5052">
        <w:rPr>
          <w:lang w:val="en-GB"/>
        </w:rPr>
        <w:t xml:space="preserve"> </w:t>
      </w:r>
      <w:r w:rsidR="00481F17">
        <w:rPr>
          <w:lang w:val="en-GB"/>
        </w:rPr>
        <w:t>wa</w:t>
      </w:r>
      <w:r w:rsidR="00DF5052" w:rsidRPr="00DF5052">
        <w:rPr>
          <w:lang w:val="en-GB"/>
        </w:rPr>
        <w:t>s considered homogeneous.</w:t>
      </w:r>
    </w:p>
    <w:p w:rsidR="00675F33" w:rsidRDefault="00481F17" w:rsidP="00B218C8">
      <w:pPr>
        <w:spacing w:line="360" w:lineRule="auto"/>
        <w:jc w:val="both"/>
        <w:rPr>
          <w:lang w:val="en-GB"/>
        </w:rPr>
      </w:pPr>
      <w:r>
        <w:rPr>
          <w:lang w:val="en-GB"/>
        </w:rPr>
        <w:t>I</w:t>
      </w:r>
      <w:r w:rsidRPr="00DF5052">
        <w:rPr>
          <w:lang w:val="en-GB"/>
        </w:rPr>
        <w:t>n this exercise</w:t>
      </w:r>
      <w:r>
        <w:rPr>
          <w:lang w:val="en-GB"/>
        </w:rPr>
        <w:t>,</w:t>
      </w:r>
      <w:r w:rsidRPr="00DF5052">
        <w:rPr>
          <w:lang w:val="en-GB"/>
        </w:rPr>
        <w:t xml:space="preserve"> all</w:t>
      </w:r>
      <w:r w:rsidRPr="00B909C7">
        <w:rPr>
          <w:lang w:val="en-GB"/>
        </w:rPr>
        <w:t xml:space="preserve"> </w:t>
      </w:r>
      <w:r>
        <w:rPr>
          <w:lang w:val="en-GB"/>
        </w:rPr>
        <w:t xml:space="preserve">of </w:t>
      </w:r>
      <w:r w:rsidRPr="00B909C7">
        <w:rPr>
          <w:lang w:val="en-GB"/>
        </w:rPr>
        <w:t>the labs have performed five replicate</w:t>
      </w:r>
      <w:r>
        <w:rPr>
          <w:lang w:val="en-GB"/>
        </w:rPr>
        <w:t xml:space="preserve"> </w:t>
      </w:r>
      <w:proofErr w:type="gramStart"/>
      <w:r>
        <w:rPr>
          <w:lang w:val="en-GB"/>
        </w:rPr>
        <w:t>analysis</w:t>
      </w:r>
      <w:proofErr w:type="gramEnd"/>
      <w:r w:rsidRPr="00B909C7">
        <w:rPr>
          <w:lang w:val="en-GB"/>
        </w:rPr>
        <w:t xml:space="preserve"> to determine </w:t>
      </w:r>
      <w:r>
        <w:rPr>
          <w:lang w:val="en-GB"/>
        </w:rPr>
        <w:t xml:space="preserve">the </w:t>
      </w:r>
      <w:r w:rsidRPr="00B909C7">
        <w:rPr>
          <w:lang w:val="en-GB"/>
        </w:rPr>
        <w:t xml:space="preserve">OBT activity concentration in the combustion water or for the dehydrated sample. </w:t>
      </w:r>
      <w:r>
        <w:rPr>
          <w:lang w:val="en-GB"/>
        </w:rPr>
        <w:t>With all</w:t>
      </w:r>
      <w:r w:rsidRPr="00B909C7">
        <w:rPr>
          <w:lang w:val="en-GB"/>
        </w:rPr>
        <w:t xml:space="preserve"> lab</w:t>
      </w:r>
      <w:r>
        <w:rPr>
          <w:lang w:val="en-GB"/>
        </w:rPr>
        <w:t xml:space="preserve"> results</w:t>
      </w:r>
      <w:r w:rsidRPr="00B909C7">
        <w:rPr>
          <w:lang w:val="en-GB"/>
        </w:rPr>
        <w:t xml:space="preserve"> express</w:t>
      </w:r>
      <w:r>
        <w:rPr>
          <w:lang w:val="en-GB"/>
        </w:rPr>
        <w:t>ed</w:t>
      </w:r>
      <w:r w:rsidRPr="00B909C7">
        <w:rPr>
          <w:lang w:val="en-GB"/>
        </w:rPr>
        <w:t xml:space="preserve"> in the appropriate unit</w:t>
      </w:r>
      <w:r>
        <w:rPr>
          <w:lang w:val="en-GB"/>
        </w:rPr>
        <w:t>s,</w:t>
      </w:r>
      <w:r w:rsidRPr="00B909C7">
        <w:rPr>
          <w:lang w:val="en-GB"/>
        </w:rPr>
        <w:t xml:space="preserve"> the statistical treatment was performed.</w:t>
      </w:r>
      <w:r w:rsidR="00DD7365">
        <w:rPr>
          <w:lang w:val="en-GB"/>
        </w:rPr>
        <w:t xml:space="preserve"> </w:t>
      </w:r>
      <w:r w:rsidR="00675F33" w:rsidRPr="00B909C7">
        <w:rPr>
          <w:lang w:val="en-GB"/>
        </w:rPr>
        <w:t xml:space="preserve">Results will be given first for combustion water </w:t>
      </w:r>
      <w:r w:rsidR="00E43BBB">
        <w:rPr>
          <w:lang w:val="en-GB"/>
        </w:rPr>
        <w:t xml:space="preserve">and second </w:t>
      </w:r>
      <w:r w:rsidR="00675F33" w:rsidRPr="00B909C7">
        <w:rPr>
          <w:lang w:val="en-GB"/>
        </w:rPr>
        <w:t xml:space="preserve">for the dehydrated material considering both </w:t>
      </w:r>
      <w:r w:rsidR="009C5D7E">
        <w:rPr>
          <w:lang w:val="en-GB"/>
        </w:rPr>
        <w:t xml:space="preserve">NF </w:t>
      </w:r>
      <w:r w:rsidR="00675F33" w:rsidRPr="00B909C7">
        <w:rPr>
          <w:lang w:val="en-GB"/>
        </w:rPr>
        <w:t>ISO 13528 and ANOVA approach.</w:t>
      </w:r>
      <w:r w:rsidR="00E43BBB">
        <w:rPr>
          <w:lang w:val="en-GB"/>
        </w:rPr>
        <w:t xml:space="preserve"> </w:t>
      </w:r>
      <w:r>
        <w:rPr>
          <w:lang w:val="en-GB"/>
        </w:rPr>
        <w:t>Prior to presenting the activity concentration results, all of the preliminary statistical testing ran to verify the normality of the distribution and to identify outliers will be discussed</w:t>
      </w:r>
      <w:r w:rsidR="00E43BBB">
        <w:rPr>
          <w:lang w:val="en-GB"/>
        </w:rPr>
        <w:t>.</w:t>
      </w:r>
    </w:p>
    <w:p w:rsidR="00E43BBB" w:rsidRPr="00B909C7" w:rsidRDefault="00E43BBB" w:rsidP="00B218C8">
      <w:pPr>
        <w:pStyle w:val="Titre2"/>
        <w:numPr>
          <w:ilvl w:val="0"/>
          <w:numId w:val="15"/>
        </w:numPr>
        <w:spacing w:line="360" w:lineRule="auto"/>
        <w:rPr>
          <w:lang w:val="en-GB"/>
        </w:rPr>
      </w:pPr>
      <w:r>
        <w:rPr>
          <w:lang w:val="en-GB"/>
        </w:rPr>
        <w:t>Normality</w:t>
      </w:r>
      <w:r w:rsidRPr="00B909C7">
        <w:rPr>
          <w:lang w:val="en-GB"/>
        </w:rPr>
        <w:t>:</w:t>
      </w:r>
    </w:p>
    <w:p w:rsidR="007456B7" w:rsidRDefault="00E43BBB" w:rsidP="00B218C8">
      <w:pPr>
        <w:spacing w:line="360" w:lineRule="auto"/>
        <w:jc w:val="both"/>
        <w:rPr>
          <w:lang w:val="en-GB"/>
        </w:rPr>
      </w:pPr>
      <w:r>
        <w:rPr>
          <w:lang w:val="en-GB"/>
        </w:rPr>
        <w:t xml:space="preserve">Before to </w:t>
      </w:r>
      <w:r w:rsidR="00481F17">
        <w:rPr>
          <w:lang w:val="en-GB"/>
        </w:rPr>
        <w:t xml:space="preserve">investigating </w:t>
      </w:r>
      <w:r>
        <w:rPr>
          <w:lang w:val="en-GB"/>
        </w:rPr>
        <w:t>the data obtained by the participating labs using ANOVA statistical technique, the normality of the distribution was checked</w:t>
      </w:r>
      <w:r w:rsidR="002107E3">
        <w:rPr>
          <w:lang w:val="en-GB"/>
        </w:rPr>
        <w:t xml:space="preserve"> first</w:t>
      </w:r>
      <w:r>
        <w:rPr>
          <w:lang w:val="en-GB"/>
        </w:rPr>
        <w:t xml:space="preserve"> for lab </w:t>
      </w:r>
      <w:r w:rsidR="002107E3">
        <w:rPr>
          <w:lang w:val="en-GB"/>
        </w:rPr>
        <w:t>individual data</w:t>
      </w:r>
      <w:r>
        <w:rPr>
          <w:lang w:val="en-GB"/>
        </w:rPr>
        <w:t xml:space="preserve"> </w:t>
      </w:r>
      <w:r w:rsidR="002107E3">
        <w:rPr>
          <w:lang w:val="en-GB"/>
        </w:rPr>
        <w:t>for both combustion water and dehydrated material results using Origin 2016</w:t>
      </w:r>
      <w:r w:rsidR="002107E3">
        <w:rPr>
          <w:lang w:val="en-GB"/>
        </w:rPr>
        <w:sym w:font="Symbol" w:char="F0D4"/>
      </w:r>
      <w:r w:rsidR="002107E3">
        <w:rPr>
          <w:lang w:val="en-GB"/>
        </w:rPr>
        <w:t xml:space="preserve"> software.</w:t>
      </w:r>
      <w:r>
        <w:rPr>
          <w:lang w:val="en-GB"/>
        </w:rPr>
        <w:t xml:space="preserve"> </w:t>
      </w:r>
      <w:r w:rsidR="006D4B05">
        <w:rPr>
          <w:lang w:val="en-GB"/>
        </w:rPr>
        <w:t xml:space="preserve">Since the lab </w:t>
      </w:r>
      <w:r w:rsidR="002107E3">
        <w:rPr>
          <w:lang w:val="en-GB"/>
        </w:rPr>
        <w:t xml:space="preserve">individual data being </w:t>
      </w:r>
      <w:r w:rsidR="002107E3">
        <w:rPr>
          <w:lang w:val="en-GB"/>
        </w:rPr>
        <w:lastRenderedPageBreak/>
        <w:t xml:space="preserve">normally distributed their means were used to </w:t>
      </w:r>
      <w:r w:rsidR="00804FA4">
        <w:rPr>
          <w:lang w:val="en-GB"/>
        </w:rPr>
        <w:t xml:space="preserve">check that the distributions of the results </w:t>
      </w:r>
      <w:r w:rsidR="006D4B05">
        <w:rPr>
          <w:lang w:val="en-GB"/>
        </w:rPr>
        <w:t xml:space="preserve">were </w:t>
      </w:r>
      <w:r w:rsidR="00804FA4">
        <w:rPr>
          <w:lang w:val="en-GB"/>
        </w:rPr>
        <w:t>also normal</w:t>
      </w:r>
      <w:r w:rsidR="000A4284" w:rsidRPr="000A4284">
        <w:rPr>
          <w:lang w:val="en-GB"/>
        </w:rPr>
        <w:t xml:space="preserve"> </w:t>
      </w:r>
      <w:r w:rsidR="000A4284">
        <w:rPr>
          <w:lang w:val="en-GB"/>
        </w:rPr>
        <w:t>for both combustion water and dehydrated material</w:t>
      </w:r>
      <w:r w:rsidR="00250C73">
        <w:rPr>
          <w:lang w:val="en-GB"/>
        </w:rPr>
        <w:t xml:space="preserve"> using graphical method or classical tests to assess normality (Shapiro Wilk and Anderson Darling)</w:t>
      </w:r>
      <w:r w:rsidR="00804FA4">
        <w:rPr>
          <w:lang w:val="en-GB"/>
        </w:rPr>
        <w:t>.</w:t>
      </w:r>
      <w:r w:rsidR="002107E3">
        <w:rPr>
          <w:lang w:val="en-GB"/>
        </w:rPr>
        <w:t xml:space="preserve"> </w:t>
      </w:r>
      <w:r w:rsidR="00250C73">
        <w:rPr>
          <w:lang w:val="en-GB"/>
        </w:rPr>
        <w:t xml:space="preserve">The criteria to </w:t>
      </w:r>
      <w:r w:rsidR="00F047D7">
        <w:rPr>
          <w:lang w:val="en-GB"/>
        </w:rPr>
        <w:t>fulfil</w:t>
      </w:r>
      <w:r w:rsidR="00250C73">
        <w:rPr>
          <w:lang w:val="en-GB"/>
        </w:rPr>
        <w:t xml:space="preserve"> are: the closeness between data points and Henry’s straight line for the graphical method; a calculated value (</w:t>
      </w:r>
      <w:proofErr w:type="spellStart"/>
      <w:r w:rsidR="00250C73">
        <w:rPr>
          <w:lang w:val="en-GB"/>
        </w:rPr>
        <w:t>W</w:t>
      </w:r>
      <w:r w:rsidR="00250C73" w:rsidRPr="00020219">
        <w:rPr>
          <w:vertAlign w:val="subscript"/>
          <w:lang w:val="en-GB"/>
        </w:rPr>
        <w:t>calc</w:t>
      </w:r>
      <w:proofErr w:type="spellEnd"/>
      <w:r w:rsidR="00250C73">
        <w:rPr>
          <w:lang w:val="en-GB"/>
        </w:rPr>
        <w:t xml:space="preserve">) higher </w:t>
      </w:r>
      <w:r w:rsidR="000141AC">
        <w:rPr>
          <w:lang w:val="en-GB"/>
        </w:rPr>
        <w:t xml:space="preserve">than </w:t>
      </w:r>
      <w:r w:rsidR="00250C73">
        <w:rPr>
          <w:lang w:val="en-GB"/>
        </w:rPr>
        <w:t>the critical value (</w:t>
      </w:r>
      <w:proofErr w:type="spellStart"/>
      <w:proofErr w:type="gramStart"/>
      <w:r w:rsidR="00250C73">
        <w:rPr>
          <w:lang w:val="en-GB"/>
        </w:rPr>
        <w:t>W</w:t>
      </w:r>
      <w:r w:rsidR="00250C73" w:rsidRPr="00020219">
        <w:rPr>
          <w:vertAlign w:val="subscript"/>
          <w:lang w:val="en-GB"/>
        </w:rPr>
        <w:t>c</w:t>
      </w:r>
      <w:proofErr w:type="spellEnd"/>
      <w:proofErr w:type="gramEnd"/>
      <w:r w:rsidR="00250C73">
        <w:rPr>
          <w:lang w:val="en-GB"/>
        </w:rPr>
        <w:t>) when using Shapiro Wilk test and a calculated value (</w:t>
      </w:r>
      <w:proofErr w:type="spellStart"/>
      <w:r w:rsidR="00250C73">
        <w:rPr>
          <w:lang w:val="en-GB"/>
        </w:rPr>
        <w:t>A</w:t>
      </w:r>
      <w:r w:rsidR="00250C73" w:rsidRPr="00020219">
        <w:rPr>
          <w:vertAlign w:val="subscript"/>
          <w:lang w:val="en-GB"/>
        </w:rPr>
        <w:t>calc</w:t>
      </w:r>
      <w:proofErr w:type="spellEnd"/>
      <w:r w:rsidR="00250C73">
        <w:rPr>
          <w:lang w:val="en-GB"/>
        </w:rPr>
        <w:t>) lower than the critical value (A</w:t>
      </w:r>
      <w:r w:rsidR="00250C73" w:rsidRPr="00020219">
        <w:rPr>
          <w:vertAlign w:val="subscript"/>
          <w:lang w:val="en-GB"/>
        </w:rPr>
        <w:t>c</w:t>
      </w:r>
      <w:r w:rsidR="00250C73">
        <w:rPr>
          <w:lang w:val="en-GB"/>
        </w:rPr>
        <w:t>) when using Anderson Darling test</w:t>
      </w:r>
    </w:p>
    <w:p w:rsidR="003210E7" w:rsidRDefault="000A4284" w:rsidP="00B218C8">
      <w:pPr>
        <w:spacing w:line="360" w:lineRule="auto"/>
        <w:jc w:val="both"/>
        <w:rPr>
          <w:lang w:val="en-GB"/>
        </w:rPr>
      </w:pPr>
      <w:r>
        <w:rPr>
          <w:lang w:val="en-GB"/>
        </w:rPr>
        <w:t>Activity conce</w:t>
      </w:r>
      <w:r w:rsidR="007456B7">
        <w:rPr>
          <w:lang w:val="en-GB"/>
        </w:rPr>
        <w:t>ntr</w:t>
      </w:r>
      <w:r>
        <w:rPr>
          <w:lang w:val="en-GB"/>
        </w:rPr>
        <w:t>ation determination</w:t>
      </w:r>
      <w:r w:rsidR="00E05627">
        <w:rPr>
          <w:lang w:val="en-GB"/>
        </w:rPr>
        <w:t>s</w:t>
      </w:r>
      <w:r>
        <w:rPr>
          <w:lang w:val="en-GB"/>
        </w:rPr>
        <w:t xml:space="preserve"> in combustion water have been performed by </w:t>
      </w:r>
      <w:r w:rsidR="00620BB6">
        <w:rPr>
          <w:lang w:val="en-GB"/>
        </w:rPr>
        <w:t>fif</w:t>
      </w:r>
      <w:r>
        <w:rPr>
          <w:lang w:val="en-GB"/>
        </w:rPr>
        <w:t>teen labs</w:t>
      </w:r>
      <w:r w:rsidR="007353E1">
        <w:rPr>
          <w:rFonts w:eastAsiaTheme="minorEastAsia" w:hint="eastAsia"/>
          <w:lang w:val="en-GB" w:eastAsia="ja-JP"/>
        </w:rPr>
        <w:t xml:space="preserve"> (section 2.2)</w:t>
      </w:r>
      <w:r>
        <w:rPr>
          <w:lang w:val="en-GB"/>
        </w:rPr>
        <w:t xml:space="preserve">. </w:t>
      </w:r>
      <w:r w:rsidR="00620BB6">
        <w:rPr>
          <w:lang w:val="en-GB"/>
        </w:rPr>
        <w:t xml:space="preserve">The </w:t>
      </w:r>
      <w:r w:rsidR="003210E7">
        <w:rPr>
          <w:lang w:val="en-GB"/>
        </w:rPr>
        <w:t>Q-Q plot indicates</w:t>
      </w:r>
      <w:r w:rsidR="00620BB6">
        <w:rPr>
          <w:lang w:val="en-GB"/>
        </w:rPr>
        <w:t xml:space="preserve"> a departure from normality when the highest value is considered (Figure 3a) </w:t>
      </w:r>
      <w:r w:rsidR="003210E7">
        <w:rPr>
          <w:lang w:val="en-GB"/>
        </w:rPr>
        <w:t xml:space="preserve">which is confirmed for </w:t>
      </w:r>
      <w:r w:rsidR="00250C73">
        <w:rPr>
          <w:lang w:val="en-GB"/>
        </w:rPr>
        <w:t>n = 15</w:t>
      </w:r>
      <w:r w:rsidR="003210E7">
        <w:rPr>
          <w:lang w:val="en-GB"/>
        </w:rPr>
        <w:t xml:space="preserve"> and</w:t>
      </w:r>
      <w:r w:rsidR="00250C73">
        <w:rPr>
          <w:lang w:val="en-GB"/>
        </w:rPr>
        <w:t xml:space="preserve"> </w:t>
      </w:r>
      <w:r w:rsidR="00250C73" w:rsidRPr="00020219">
        <w:rPr>
          <w:rFonts w:ascii="Symbol" w:hAnsi="Symbol"/>
          <w:lang w:val="en-GB"/>
        </w:rPr>
        <w:t></w:t>
      </w:r>
      <w:r w:rsidR="00250C73">
        <w:rPr>
          <w:lang w:val="en-GB"/>
        </w:rPr>
        <w:t xml:space="preserve"> = 0.05</w:t>
      </w:r>
      <w:r w:rsidR="003210E7">
        <w:rPr>
          <w:lang w:val="en-GB"/>
        </w:rPr>
        <w:t xml:space="preserve"> by the Shapiro Wilk (</w:t>
      </w:r>
      <w:proofErr w:type="spellStart"/>
      <w:r w:rsidR="003210E7">
        <w:rPr>
          <w:lang w:val="en-GB"/>
        </w:rPr>
        <w:t>W</w:t>
      </w:r>
      <w:r w:rsidR="003210E7" w:rsidRPr="007809D8">
        <w:rPr>
          <w:vertAlign w:val="subscript"/>
          <w:lang w:val="en-GB"/>
        </w:rPr>
        <w:t>calc</w:t>
      </w:r>
      <w:proofErr w:type="spellEnd"/>
      <w:r w:rsidR="003210E7">
        <w:rPr>
          <w:lang w:val="en-GB"/>
        </w:rPr>
        <w:t xml:space="preserve"> = 0.675 and </w:t>
      </w:r>
      <w:proofErr w:type="spellStart"/>
      <w:proofErr w:type="gramStart"/>
      <w:r w:rsidR="003210E7">
        <w:rPr>
          <w:lang w:val="en-GB"/>
        </w:rPr>
        <w:t>W</w:t>
      </w:r>
      <w:r w:rsidR="003210E7" w:rsidRPr="00020219">
        <w:rPr>
          <w:vertAlign w:val="subscript"/>
          <w:lang w:val="en-GB"/>
        </w:rPr>
        <w:t>c</w:t>
      </w:r>
      <w:proofErr w:type="spellEnd"/>
      <w:proofErr w:type="gramEnd"/>
      <w:r w:rsidR="003210E7">
        <w:rPr>
          <w:lang w:val="en-GB"/>
        </w:rPr>
        <w:t xml:space="preserve"> = 0.881) and Anderson Darling (</w:t>
      </w:r>
      <w:proofErr w:type="spellStart"/>
      <w:r w:rsidR="003210E7">
        <w:rPr>
          <w:lang w:val="en-GB"/>
        </w:rPr>
        <w:t>A</w:t>
      </w:r>
      <w:r w:rsidR="003210E7" w:rsidRPr="007809D8">
        <w:rPr>
          <w:vertAlign w:val="subscript"/>
          <w:lang w:val="en-GB"/>
        </w:rPr>
        <w:t>calc</w:t>
      </w:r>
      <w:proofErr w:type="spellEnd"/>
      <w:r w:rsidR="003210E7">
        <w:rPr>
          <w:lang w:val="en-GB"/>
        </w:rPr>
        <w:t xml:space="preserve"> = 1.7</w:t>
      </w:r>
      <w:r w:rsidR="0056703B">
        <w:rPr>
          <w:lang w:val="en-GB"/>
        </w:rPr>
        <w:t>18</w:t>
      </w:r>
      <w:r w:rsidR="003210E7">
        <w:rPr>
          <w:lang w:val="en-GB"/>
        </w:rPr>
        <w:t xml:space="preserve"> and A</w:t>
      </w:r>
      <w:r w:rsidR="003210E7" w:rsidRPr="00AB1744">
        <w:rPr>
          <w:vertAlign w:val="subscript"/>
          <w:lang w:val="en-GB"/>
        </w:rPr>
        <w:t>c</w:t>
      </w:r>
      <w:r w:rsidR="003210E7">
        <w:rPr>
          <w:lang w:val="en-GB"/>
        </w:rPr>
        <w:t xml:space="preserve"> = 0.7</w:t>
      </w:r>
      <w:r w:rsidR="0056703B">
        <w:rPr>
          <w:lang w:val="en-GB"/>
        </w:rPr>
        <w:t>52</w:t>
      </w:r>
      <w:r w:rsidR="003210E7">
        <w:rPr>
          <w:lang w:val="en-GB"/>
        </w:rPr>
        <w:t xml:space="preserve">) tests. </w:t>
      </w:r>
    </w:p>
    <w:p w:rsidR="00E43BBB" w:rsidRDefault="003210E7" w:rsidP="00B218C8">
      <w:pPr>
        <w:spacing w:line="360" w:lineRule="auto"/>
        <w:jc w:val="both"/>
        <w:rPr>
          <w:lang w:val="en-GB"/>
        </w:rPr>
      </w:pPr>
      <w:r>
        <w:rPr>
          <w:lang w:val="en-GB"/>
        </w:rPr>
        <w:t xml:space="preserve">When the highest value is </w:t>
      </w:r>
      <w:r w:rsidR="00620BB6">
        <w:rPr>
          <w:lang w:val="en-GB"/>
        </w:rPr>
        <w:t>discarded</w:t>
      </w:r>
      <w:r>
        <w:rPr>
          <w:lang w:val="en-GB"/>
        </w:rPr>
        <w:t>, the</w:t>
      </w:r>
      <w:r w:rsidR="00620BB6">
        <w:rPr>
          <w:lang w:val="en-GB"/>
        </w:rPr>
        <w:t xml:space="preserve"> </w:t>
      </w:r>
      <w:r>
        <w:rPr>
          <w:lang w:val="en-GB"/>
        </w:rPr>
        <w:t xml:space="preserve">Q-Q plot is consistent with a normal distribution </w:t>
      </w:r>
      <w:r w:rsidR="00620BB6">
        <w:rPr>
          <w:lang w:val="en-GB"/>
        </w:rPr>
        <w:t>(Figure 3b)</w:t>
      </w:r>
      <w:r w:rsidR="00250C73">
        <w:rPr>
          <w:lang w:val="en-GB"/>
        </w:rPr>
        <w:t xml:space="preserve"> </w:t>
      </w:r>
      <w:r>
        <w:rPr>
          <w:lang w:val="en-GB"/>
        </w:rPr>
        <w:t xml:space="preserve">which is confirmed for n = 14 and </w:t>
      </w:r>
      <w:r w:rsidRPr="007809D8">
        <w:rPr>
          <w:rFonts w:ascii="Symbol" w:hAnsi="Symbol"/>
          <w:lang w:val="en-GB"/>
        </w:rPr>
        <w:t></w:t>
      </w:r>
      <w:r>
        <w:rPr>
          <w:lang w:val="en-GB"/>
        </w:rPr>
        <w:t xml:space="preserve"> = 0.05 by the Shapiro Wilk (</w:t>
      </w:r>
      <w:proofErr w:type="spellStart"/>
      <w:r>
        <w:rPr>
          <w:lang w:val="en-GB"/>
        </w:rPr>
        <w:t>W</w:t>
      </w:r>
      <w:r w:rsidRPr="007809D8">
        <w:rPr>
          <w:vertAlign w:val="subscript"/>
          <w:lang w:val="en-GB"/>
        </w:rPr>
        <w:t>calc</w:t>
      </w:r>
      <w:proofErr w:type="spellEnd"/>
      <w:r>
        <w:rPr>
          <w:lang w:val="en-GB"/>
        </w:rPr>
        <w:t xml:space="preserve"> = 0.892 and </w:t>
      </w:r>
      <w:proofErr w:type="spellStart"/>
      <w:proofErr w:type="gramStart"/>
      <w:r>
        <w:rPr>
          <w:lang w:val="en-GB"/>
        </w:rPr>
        <w:t>W</w:t>
      </w:r>
      <w:r w:rsidRPr="007809D8">
        <w:rPr>
          <w:vertAlign w:val="subscript"/>
          <w:lang w:val="en-GB"/>
        </w:rPr>
        <w:t>c</w:t>
      </w:r>
      <w:proofErr w:type="spellEnd"/>
      <w:proofErr w:type="gramEnd"/>
      <w:r>
        <w:rPr>
          <w:lang w:val="en-GB"/>
        </w:rPr>
        <w:t xml:space="preserve"> = 0.874) and Anderson Darling (</w:t>
      </w:r>
      <w:proofErr w:type="spellStart"/>
      <w:r>
        <w:rPr>
          <w:lang w:val="en-GB"/>
        </w:rPr>
        <w:t>A</w:t>
      </w:r>
      <w:r w:rsidRPr="007809D8">
        <w:rPr>
          <w:vertAlign w:val="subscript"/>
          <w:lang w:val="en-GB"/>
        </w:rPr>
        <w:t>calc</w:t>
      </w:r>
      <w:proofErr w:type="spellEnd"/>
      <w:r>
        <w:rPr>
          <w:lang w:val="en-GB"/>
        </w:rPr>
        <w:t xml:space="preserve"> = 0.493 and A</w:t>
      </w:r>
      <w:r w:rsidRPr="00AB1744">
        <w:rPr>
          <w:vertAlign w:val="subscript"/>
          <w:lang w:val="en-GB"/>
        </w:rPr>
        <w:t>c</w:t>
      </w:r>
      <w:r>
        <w:rPr>
          <w:lang w:val="en-GB"/>
        </w:rPr>
        <w:t xml:space="preserve"> = 0.752) tests. </w:t>
      </w:r>
      <w:r w:rsidR="00620BB6">
        <w:rPr>
          <w:lang w:val="en-GB"/>
        </w:rPr>
        <w:t>.</w:t>
      </w:r>
    </w:p>
    <w:tbl>
      <w:tblPr>
        <w:tblStyle w:val="Grilledutableau"/>
        <w:tblW w:w="0" w:type="auto"/>
        <w:tblLook w:val="04A0" w:firstRow="1" w:lastRow="0" w:firstColumn="1" w:lastColumn="0" w:noHBand="0" w:noVBand="1"/>
      </w:tblPr>
      <w:tblGrid>
        <w:gridCol w:w="4606"/>
        <w:gridCol w:w="4606"/>
      </w:tblGrid>
      <w:tr w:rsidR="00620BB6" w:rsidRPr="007B38EF" w:rsidTr="00020219">
        <w:tc>
          <w:tcPr>
            <w:tcW w:w="4606" w:type="dxa"/>
            <w:tcBorders>
              <w:top w:val="nil"/>
              <w:left w:val="nil"/>
              <w:bottom w:val="nil"/>
              <w:right w:val="nil"/>
            </w:tcBorders>
          </w:tcPr>
          <w:p w:rsidR="00620BB6" w:rsidRDefault="003C21AD" w:rsidP="00ED3A0D">
            <w:pPr>
              <w:jc w:val="center"/>
              <w:rPr>
                <w:lang w:val="en-GB"/>
              </w:rPr>
            </w:pPr>
            <w:r>
              <w:rPr>
                <w:noProof/>
              </w:rPr>
              <w:drawing>
                <wp:inline distT="0" distB="0" distL="0" distR="0" wp14:anchorId="7F52867A" wp14:editId="1BFDF22E">
                  <wp:extent cx="2783925" cy="1404000"/>
                  <wp:effectExtent l="0" t="0" r="0" b="571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83925" cy="1404000"/>
                          </a:xfrm>
                          <a:prstGeom prst="rect">
                            <a:avLst/>
                          </a:prstGeom>
                          <a:noFill/>
                        </pic:spPr>
                      </pic:pic>
                    </a:graphicData>
                  </a:graphic>
                </wp:inline>
              </w:drawing>
            </w:r>
          </w:p>
          <w:p w:rsidR="00620BB6" w:rsidRDefault="00620BB6" w:rsidP="007C42C3">
            <w:pPr>
              <w:jc w:val="center"/>
              <w:rPr>
                <w:lang w:val="en-GB"/>
              </w:rPr>
            </w:pPr>
            <w:r w:rsidRPr="00B909C7">
              <w:rPr>
                <w:lang w:val="en-GB"/>
              </w:rPr>
              <w:t xml:space="preserve">Figure </w:t>
            </w:r>
            <w:r>
              <w:rPr>
                <w:lang w:val="en-GB"/>
              </w:rPr>
              <w:t>3-a</w:t>
            </w:r>
            <w:r w:rsidRPr="00B909C7">
              <w:rPr>
                <w:lang w:val="en-GB"/>
              </w:rPr>
              <w:t xml:space="preserve">: </w:t>
            </w:r>
            <w:r w:rsidR="007C42C3">
              <w:rPr>
                <w:lang w:val="en-GB"/>
              </w:rPr>
              <w:t>All data</w:t>
            </w:r>
            <w:r>
              <w:rPr>
                <w:lang w:val="en-GB"/>
              </w:rPr>
              <w:t>.</w:t>
            </w:r>
          </w:p>
        </w:tc>
        <w:tc>
          <w:tcPr>
            <w:tcW w:w="4606" w:type="dxa"/>
            <w:tcBorders>
              <w:top w:val="nil"/>
              <w:left w:val="nil"/>
              <w:bottom w:val="nil"/>
              <w:right w:val="nil"/>
            </w:tcBorders>
          </w:tcPr>
          <w:p w:rsidR="00620BB6" w:rsidRPr="00620BB6" w:rsidRDefault="003C21AD" w:rsidP="00ED3A0D">
            <w:pPr>
              <w:jc w:val="center"/>
              <w:rPr>
                <w:lang w:val="en-GB"/>
              </w:rPr>
            </w:pPr>
            <w:r>
              <w:rPr>
                <w:noProof/>
              </w:rPr>
              <w:drawing>
                <wp:inline distT="0" distB="0" distL="0" distR="0" wp14:anchorId="78408BED" wp14:editId="5F44EC4C">
                  <wp:extent cx="2779434" cy="1404000"/>
                  <wp:effectExtent l="0" t="0" r="1905" b="571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79434" cy="1404000"/>
                          </a:xfrm>
                          <a:prstGeom prst="rect">
                            <a:avLst/>
                          </a:prstGeom>
                          <a:noFill/>
                        </pic:spPr>
                      </pic:pic>
                    </a:graphicData>
                  </a:graphic>
                </wp:inline>
              </w:drawing>
            </w:r>
          </w:p>
          <w:p w:rsidR="00620BB6" w:rsidRDefault="00620BB6" w:rsidP="007C42C3">
            <w:pPr>
              <w:jc w:val="center"/>
              <w:rPr>
                <w:lang w:val="en-GB"/>
              </w:rPr>
            </w:pPr>
            <w:r w:rsidRPr="00B909C7">
              <w:rPr>
                <w:lang w:val="en-GB"/>
              </w:rPr>
              <w:t xml:space="preserve">Figure </w:t>
            </w:r>
            <w:r>
              <w:rPr>
                <w:lang w:val="en-GB"/>
              </w:rPr>
              <w:t>3-b</w:t>
            </w:r>
            <w:r w:rsidRPr="00B909C7">
              <w:rPr>
                <w:lang w:val="en-GB"/>
              </w:rPr>
              <w:t xml:space="preserve">: </w:t>
            </w:r>
            <w:r w:rsidR="007C42C3">
              <w:rPr>
                <w:lang w:val="en-GB"/>
              </w:rPr>
              <w:t>After discarding the highest activity concentration value</w:t>
            </w:r>
            <w:r>
              <w:rPr>
                <w:lang w:val="en-GB"/>
              </w:rPr>
              <w:t>.</w:t>
            </w:r>
          </w:p>
        </w:tc>
      </w:tr>
      <w:tr w:rsidR="007C42C3" w:rsidRPr="007B38EF" w:rsidTr="00020219">
        <w:tc>
          <w:tcPr>
            <w:tcW w:w="9212" w:type="dxa"/>
            <w:gridSpan w:val="2"/>
            <w:tcBorders>
              <w:top w:val="nil"/>
              <w:left w:val="nil"/>
              <w:bottom w:val="nil"/>
              <w:right w:val="nil"/>
            </w:tcBorders>
          </w:tcPr>
          <w:p w:rsidR="007C42C3" w:rsidRPr="00020219" w:rsidRDefault="007C42C3" w:rsidP="007C42C3">
            <w:pPr>
              <w:jc w:val="center"/>
              <w:rPr>
                <w:noProof/>
                <w:lang w:val="en-US"/>
              </w:rPr>
            </w:pPr>
            <w:r w:rsidRPr="00B909C7">
              <w:rPr>
                <w:lang w:val="en-GB"/>
              </w:rPr>
              <w:t xml:space="preserve">Figure </w:t>
            </w:r>
            <w:r>
              <w:rPr>
                <w:lang w:val="en-GB"/>
              </w:rPr>
              <w:t>3</w:t>
            </w:r>
            <w:r w:rsidRPr="00B909C7">
              <w:rPr>
                <w:lang w:val="en-GB"/>
              </w:rPr>
              <w:t xml:space="preserve">: </w:t>
            </w:r>
            <w:r>
              <w:rPr>
                <w:lang w:val="en-GB"/>
              </w:rPr>
              <w:t>Participating lab mean determined in combustion water vs calculated one for normality checking (Q-Q plot).</w:t>
            </w:r>
          </w:p>
        </w:tc>
      </w:tr>
    </w:tbl>
    <w:p w:rsidR="000A4284" w:rsidRDefault="000A4284" w:rsidP="000A4284">
      <w:pPr>
        <w:jc w:val="center"/>
        <w:rPr>
          <w:lang w:val="en-GB"/>
        </w:rPr>
      </w:pPr>
    </w:p>
    <w:p w:rsidR="007E0500" w:rsidRDefault="007456B7" w:rsidP="00B218C8">
      <w:pPr>
        <w:spacing w:line="360" w:lineRule="auto"/>
        <w:jc w:val="both"/>
        <w:rPr>
          <w:lang w:val="en-GB"/>
        </w:rPr>
      </w:pPr>
      <w:r>
        <w:rPr>
          <w:lang w:val="en-GB"/>
        </w:rPr>
        <w:t>Activity concentration determinations for dehydrated material have been performed by eighteen labs</w:t>
      </w:r>
      <w:r w:rsidR="001C2F8D">
        <w:rPr>
          <w:rFonts w:eastAsiaTheme="minorEastAsia" w:hint="eastAsia"/>
          <w:lang w:val="en-GB" w:eastAsia="ja-JP"/>
        </w:rPr>
        <w:t xml:space="preserve"> (section 2.2)</w:t>
      </w:r>
      <w:r>
        <w:rPr>
          <w:lang w:val="en-GB"/>
        </w:rPr>
        <w:t xml:space="preserve">. </w:t>
      </w:r>
      <w:r w:rsidR="007E0500">
        <w:rPr>
          <w:lang w:val="en-GB"/>
        </w:rPr>
        <w:t>The Q-Q plot indicates a departure from normality when the two highest value</w:t>
      </w:r>
      <w:r w:rsidR="00E05627">
        <w:rPr>
          <w:lang w:val="en-GB"/>
        </w:rPr>
        <w:t>s</w:t>
      </w:r>
      <w:r w:rsidR="007E0500">
        <w:rPr>
          <w:lang w:val="en-GB"/>
        </w:rPr>
        <w:t xml:space="preserve"> are considered (Figure </w:t>
      </w:r>
      <w:r w:rsidR="0056703B">
        <w:rPr>
          <w:lang w:val="en-GB"/>
        </w:rPr>
        <w:t>4</w:t>
      </w:r>
      <w:r w:rsidR="007E0500">
        <w:rPr>
          <w:lang w:val="en-GB"/>
        </w:rPr>
        <w:t xml:space="preserve">a) which is confirmed for n = 18 and </w:t>
      </w:r>
      <w:r w:rsidR="007E0500" w:rsidRPr="007809D8">
        <w:rPr>
          <w:rFonts w:ascii="Symbol" w:hAnsi="Symbol"/>
          <w:lang w:val="en-GB"/>
        </w:rPr>
        <w:t></w:t>
      </w:r>
      <w:r w:rsidR="007E0500">
        <w:rPr>
          <w:lang w:val="en-GB"/>
        </w:rPr>
        <w:t xml:space="preserve"> = 0.05 by the Shapiro Wilk (</w:t>
      </w:r>
      <w:proofErr w:type="spellStart"/>
      <w:r w:rsidR="007E0500">
        <w:rPr>
          <w:lang w:val="en-GB"/>
        </w:rPr>
        <w:t>W</w:t>
      </w:r>
      <w:r w:rsidR="007E0500" w:rsidRPr="007809D8">
        <w:rPr>
          <w:vertAlign w:val="subscript"/>
          <w:lang w:val="en-GB"/>
        </w:rPr>
        <w:t>calc</w:t>
      </w:r>
      <w:proofErr w:type="spellEnd"/>
      <w:r w:rsidR="007E0500">
        <w:rPr>
          <w:lang w:val="en-GB"/>
        </w:rPr>
        <w:t xml:space="preserve"> = 0.784 and </w:t>
      </w:r>
      <w:proofErr w:type="spellStart"/>
      <w:proofErr w:type="gramStart"/>
      <w:r w:rsidR="007E0500">
        <w:rPr>
          <w:lang w:val="en-GB"/>
        </w:rPr>
        <w:t>W</w:t>
      </w:r>
      <w:r w:rsidR="007E0500" w:rsidRPr="007809D8">
        <w:rPr>
          <w:vertAlign w:val="subscript"/>
          <w:lang w:val="en-GB"/>
        </w:rPr>
        <w:t>c</w:t>
      </w:r>
      <w:proofErr w:type="spellEnd"/>
      <w:proofErr w:type="gramEnd"/>
      <w:r w:rsidR="007E0500">
        <w:rPr>
          <w:lang w:val="en-GB"/>
        </w:rPr>
        <w:t xml:space="preserve"> = 0.897) and Anderson Darling (</w:t>
      </w:r>
      <w:proofErr w:type="spellStart"/>
      <w:r w:rsidR="007E0500">
        <w:rPr>
          <w:lang w:val="en-GB"/>
        </w:rPr>
        <w:t>A</w:t>
      </w:r>
      <w:r w:rsidR="007E0500" w:rsidRPr="007809D8">
        <w:rPr>
          <w:vertAlign w:val="subscript"/>
          <w:lang w:val="en-GB"/>
        </w:rPr>
        <w:t>calc</w:t>
      </w:r>
      <w:proofErr w:type="spellEnd"/>
      <w:r w:rsidR="007E0500">
        <w:rPr>
          <w:lang w:val="en-GB"/>
        </w:rPr>
        <w:t xml:space="preserve"> = 1.</w:t>
      </w:r>
      <w:r w:rsidR="0056703B">
        <w:rPr>
          <w:lang w:val="en-GB"/>
        </w:rPr>
        <w:t>45</w:t>
      </w:r>
      <w:r w:rsidR="007E0500">
        <w:rPr>
          <w:lang w:val="en-GB"/>
        </w:rPr>
        <w:t xml:space="preserve"> and A</w:t>
      </w:r>
      <w:r w:rsidR="007E0500" w:rsidRPr="00AB1744">
        <w:rPr>
          <w:vertAlign w:val="subscript"/>
          <w:lang w:val="en-GB"/>
        </w:rPr>
        <w:t>c</w:t>
      </w:r>
      <w:r w:rsidR="007E0500">
        <w:rPr>
          <w:lang w:val="en-GB"/>
        </w:rPr>
        <w:t xml:space="preserve"> = 0.7</w:t>
      </w:r>
      <w:r w:rsidR="0056703B">
        <w:rPr>
          <w:lang w:val="en-GB"/>
        </w:rPr>
        <w:t>52</w:t>
      </w:r>
      <w:r w:rsidR="007E0500">
        <w:rPr>
          <w:lang w:val="en-GB"/>
        </w:rPr>
        <w:t xml:space="preserve">) tests. </w:t>
      </w:r>
    </w:p>
    <w:p w:rsidR="007456B7" w:rsidRDefault="007E0500" w:rsidP="00B218C8">
      <w:pPr>
        <w:spacing w:line="360" w:lineRule="auto"/>
        <w:jc w:val="both"/>
        <w:rPr>
          <w:lang w:val="en-GB"/>
        </w:rPr>
      </w:pPr>
      <w:r>
        <w:rPr>
          <w:lang w:val="en-GB"/>
        </w:rPr>
        <w:t xml:space="preserve">When the </w:t>
      </w:r>
      <w:r w:rsidR="00E05627">
        <w:rPr>
          <w:lang w:val="en-GB"/>
        </w:rPr>
        <w:t xml:space="preserve">two </w:t>
      </w:r>
      <w:r>
        <w:rPr>
          <w:lang w:val="en-GB"/>
        </w:rPr>
        <w:t>highest value</w:t>
      </w:r>
      <w:r w:rsidR="00E05627">
        <w:rPr>
          <w:lang w:val="en-GB"/>
        </w:rPr>
        <w:t>s</w:t>
      </w:r>
      <w:r>
        <w:rPr>
          <w:lang w:val="en-GB"/>
        </w:rPr>
        <w:t xml:space="preserve"> </w:t>
      </w:r>
      <w:r w:rsidR="00E05627">
        <w:rPr>
          <w:lang w:val="en-GB"/>
        </w:rPr>
        <w:t>are</w:t>
      </w:r>
      <w:r>
        <w:rPr>
          <w:lang w:val="en-GB"/>
        </w:rPr>
        <w:t xml:space="preserve"> discarded, the Q-Q plot is consistent with a normal distribution (Figure </w:t>
      </w:r>
      <w:r w:rsidR="0056703B">
        <w:rPr>
          <w:lang w:val="en-GB"/>
        </w:rPr>
        <w:t>4</w:t>
      </w:r>
      <w:r>
        <w:rPr>
          <w:lang w:val="en-GB"/>
        </w:rPr>
        <w:t>b) which is confirmed for n = 1</w:t>
      </w:r>
      <w:r w:rsidR="0056703B">
        <w:rPr>
          <w:lang w:val="en-GB"/>
        </w:rPr>
        <w:t>6</w:t>
      </w:r>
      <w:r>
        <w:rPr>
          <w:lang w:val="en-GB"/>
        </w:rPr>
        <w:t xml:space="preserve"> and </w:t>
      </w:r>
      <w:r w:rsidRPr="007809D8">
        <w:rPr>
          <w:rFonts w:ascii="Symbol" w:hAnsi="Symbol"/>
          <w:lang w:val="en-GB"/>
        </w:rPr>
        <w:t></w:t>
      </w:r>
      <w:r>
        <w:rPr>
          <w:lang w:val="en-GB"/>
        </w:rPr>
        <w:t xml:space="preserve"> = 0.05 by the Shapiro Wilk (</w:t>
      </w:r>
      <w:proofErr w:type="spellStart"/>
      <w:r>
        <w:rPr>
          <w:lang w:val="en-GB"/>
        </w:rPr>
        <w:t>W</w:t>
      </w:r>
      <w:r w:rsidRPr="007809D8">
        <w:rPr>
          <w:vertAlign w:val="subscript"/>
          <w:lang w:val="en-GB"/>
        </w:rPr>
        <w:t>calc</w:t>
      </w:r>
      <w:proofErr w:type="spellEnd"/>
      <w:r>
        <w:rPr>
          <w:lang w:val="en-GB"/>
        </w:rPr>
        <w:t xml:space="preserve"> = 0.942 and </w:t>
      </w:r>
      <w:proofErr w:type="spellStart"/>
      <w:proofErr w:type="gramStart"/>
      <w:r>
        <w:rPr>
          <w:lang w:val="en-GB"/>
        </w:rPr>
        <w:t>W</w:t>
      </w:r>
      <w:r w:rsidRPr="007809D8">
        <w:rPr>
          <w:vertAlign w:val="subscript"/>
          <w:lang w:val="en-GB"/>
        </w:rPr>
        <w:t>c</w:t>
      </w:r>
      <w:proofErr w:type="spellEnd"/>
      <w:proofErr w:type="gramEnd"/>
      <w:r>
        <w:rPr>
          <w:lang w:val="en-GB"/>
        </w:rPr>
        <w:t xml:space="preserve"> = 0.887) and Anderson Darling (</w:t>
      </w:r>
      <w:proofErr w:type="spellStart"/>
      <w:r>
        <w:rPr>
          <w:lang w:val="en-GB"/>
        </w:rPr>
        <w:t>A</w:t>
      </w:r>
      <w:r w:rsidRPr="007809D8">
        <w:rPr>
          <w:vertAlign w:val="subscript"/>
          <w:lang w:val="en-GB"/>
        </w:rPr>
        <w:t>calc</w:t>
      </w:r>
      <w:proofErr w:type="spellEnd"/>
      <w:r>
        <w:rPr>
          <w:lang w:val="en-GB"/>
        </w:rPr>
        <w:t xml:space="preserve"> = 0.</w:t>
      </w:r>
      <w:r w:rsidR="0056703B">
        <w:rPr>
          <w:lang w:val="en-GB"/>
        </w:rPr>
        <w:t>446</w:t>
      </w:r>
      <w:r>
        <w:rPr>
          <w:lang w:val="en-GB"/>
        </w:rPr>
        <w:t xml:space="preserve"> and A</w:t>
      </w:r>
      <w:r w:rsidRPr="00AB1744">
        <w:rPr>
          <w:vertAlign w:val="subscript"/>
          <w:lang w:val="en-GB"/>
        </w:rPr>
        <w:t xml:space="preserve">c </w:t>
      </w:r>
      <w:r>
        <w:rPr>
          <w:lang w:val="en-GB"/>
        </w:rPr>
        <w:t>= 0.752) tests.</w:t>
      </w:r>
    </w:p>
    <w:tbl>
      <w:tblPr>
        <w:tblStyle w:val="Grilledutableau"/>
        <w:tblW w:w="0" w:type="auto"/>
        <w:tblLook w:val="04A0" w:firstRow="1" w:lastRow="0" w:firstColumn="1" w:lastColumn="0" w:noHBand="0" w:noVBand="1"/>
      </w:tblPr>
      <w:tblGrid>
        <w:gridCol w:w="4629"/>
        <w:gridCol w:w="4659"/>
      </w:tblGrid>
      <w:tr w:rsidR="009C5523" w:rsidRPr="007B38EF" w:rsidTr="00020219">
        <w:tc>
          <w:tcPr>
            <w:tcW w:w="4630" w:type="dxa"/>
            <w:tcBorders>
              <w:top w:val="nil"/>
              <w:left w:val="nil"/>
              <w:bottom w:val="nil"/>
              <w:right w:val="nil"/>
            </w:tcBorders>
          </w:tcPr>
          <w:p w:rsidR="007456B7" w:rsidRDefault="005765D2" w:rsidP="007456B7">
            <w:pPr>
              <w:jc w:val="center"/>
              <w:rPr>
                <w:lang w:val="en-GB"/>
              </w:rPr>
            </w:pPr>
            <w:r>
              <w:rPr>
                <w:noProof/>
              </w:rPr>
              <w:lastRenderedPageBreak/>
              <w:drawing>
                <wp:inline distT="0" distB="0" distL="0" distR="0" wp14:anchorId="789E4F83" wp14:editId="6C5D4880">
                  <wp:extent cx="2817350" cy="1368000"/>
                  <wp:effectExtent l="0" t="0" r="2540" b="381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17350" cy="1368000"/>
                          </a:xfrm>
                          <a:prstGeom prst="rect">
                            <a:avLst/>
                          </a:prstGeom>
                          <a:noFill/>
                        </pic:spPr>
                      </pic:pic>
                    </a:graphicData>
                  </a:graphic>
                </wp:inline>
              </w:drawing>
            </w:r>
          </w:p>
          <w:p w:rsidR="009C5523" w:rsidRDefault="009C5523" w:rsidP="00A05A26">
            <w:pPr>
              <w:jc w:val="center"/>
              <w:rPr>
                <w:lang w:val="en-GB"/>
              </w:rPr>
            </w:pPr>
            <w:r w:rsidRPr="00B909C7">
              <w:rPr>
                <w:lang w:val="en-GB"/>
              </w:rPr>
              <w:t xml:space="preserve">Figure </w:t>
            </w:r>
            <w:r>
              <w:rPr>
                <w:lang w:val="en-GB"/>
              </w:rPr>
              <w:t>4-a</w:t>
            </w:r>
            <w:r w:rsidRPr="00B909C7">
              <w:rPr>
                <w:lang w:val="en-GB"/>
              </w:rPr>
              <w:t xml:space="preserve">: </w:t>
            </w:r>
            <w:r w:rsidR="00A05A26">
              <w:rPr>
                <w:lang w:val="en-GB"/>
              </w:rPr>
              <w:t>All data</w:t>
            </w:r>
            <w:r>
              <w:rPr>
                <w:lang w:val="en-GB"/>
              </w:rPr>
              <w:t>.</w:t>
            </w:r>
          </w:p>
        </w:tc>
        <w:tc>
          <w:tcPr>
            <w:tcW w:w="4658" w:type="dxa"/>
            <w:tcBorders>
              <w:top w:val="nil"/>
              <w:left w:val="nil"/>
              <w:bottom w:val="nil"/>
              <w:right w:val="nil"/>
            </w:tcBorders>
          </w:tcPr>
          <w:p w:rsidR="007456B7" w:rsidRDefault="005765D2" w:rsidP="007456B7">
            <w:pPr>
              <w:jc w:val="center"/>
              <w:rPr>
                <w:lang w:val="en-GB"/>
              </w:rPr>
            </w:pPr>
            <w:r>
              <w:rPr>
                <w:noProof/>
              </w:rPr>
              <w:drawing>
                <wp:inline distT="0" distB="0" distL="0" distR="0" wp14:anchorId="51B356B4" wp14:editId="68120923">
                  <wp:extent cx="2831142" cy="1368000"/>
                  <wp:effectExtent l="0" t="0" r="7620" b="381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31142" cy="1368000"/>
                          </a:xfrm>
                          <a:prstGeom prst="rect">
                            <a:avLst/>
                          </a:prstGeom>
                          <a:noFill/>
                        </pic:spPr>
                      </pic:pic>
                    </a:graphicData>
                  </a:graphic>
                </wp:inline>
              </w:drawing>
            </w:r>
          </w:p>
          <w:p w:rsidR="009C5523" w:rsidRDefault="009C5523" w:rsidP="007456B7">
            <w:pPr>
              <w:jc w:val="center"/>
              <w:rPr>
                <w:lang w:val="en-GB"/>
              </w:rPr>
            </w:pPr>
            <w:r w:rsidRPr="00B909C7">
              <w:rPr>
                <w:lang w:val="en-GB"/>
              </w:rPr>
              <w:t xml:space="preserve">Figure </w:t>
            </w:r>
            <w:r>
              <w:rPr>
                <w:lang w:val="en-GB"/>
              </w:rPr>
              <w:t>4-b</w:t>
            </w:r>
            <w:r w:rsidRPr="00B909C7">
              <w:rPr>
                <w:lang w:val="en-GB"/>
              </w:rPr>
              <w:t xml:space="preserve">: </w:t>
            </w:r>
            <w:r w:rsidR="00A05A26">
              <w:rPr>
                <w:lang w:val="en-GB"/>
              </w:rPr>
              <w:t>After discarding the two highest activity concentration values</w:t>
            </w:r>
            <w:r>
              <w:rPr>
                <w:lang w:val="en-GB"/>
              </w:rPr>
              <w:t>.</w:t>
            </w:r>
          </w:p>
        </w:tc>
      </w:tr>
      <w:tr w:rsidR="00A05A26" w:rsidRPr="007B38EF" w:rsidTr="00020219">
        <w:tc>
          <w:tcPr>
            <w:tcW w:w="9288" w:type="dxa"/>
            <w:gridSpan w:val="2"/>
            <w:tcBorders>
              <w:top w:val="nil"/>
              <w:left w:val="nil"/>
              <w:bottom w:val="nil"/>
              <w:right w:val="nil"/>
            </w:tcBorders>
          </w:tcPr>
          <w:p w:rsidR="00A05A26" w:rsidRPr="00020219" w:rsidRDefault="00A05A26" w:rsidP="007456B7">
            <w:pPr>
              <w:jc w:val="center"/>
              <w:rPr>
                <w:noProof/>
                <w:lang w:val="en-US"/>
              </w:rPr>
            </w:pPr>
            <w:r>
              <w:rPr>
                <w:lang w:val="en-GB"/>
              </w:rPr>
              <w:t>Figure 4: Participating lab mean determined in dehydrated material vs calculated one for normality checking (Q-Q plot).</w:t>
            </w:r>
          </w:p>
        </w:tc>
      </w:tr>
    </w:tbl>
    <w:p w:rsidR="00723ED0" w:rsidRDefault="009C5523" w:rsidP="00B218C8">
      <w:pPr>
        <w:spacing w:line="360" w:lineRule="auto"/>
        <w:jc w:val="both"/>
        <w:rPr>
          <w:lang w:val="en-GB"/>
        </w:rPr>
      </w:pPr>
      <w:r>
        <w:rPr>
          <w:lang w:val="en-GB"/>
        </w:rPr>
        <w:t>The two highe</w:t>
      </w:r>
      <w:r w:rsidR="00E05627">
        <w:rPr>
          <w:lang w:val="en-GB"/>
        </w:rPr>
        <w:t>st</w:t>
      </w:r>
      <w:r>
        <w:rPr>
          <w:lang w:val="en-GB"/>
        </w:rPr>
        <w:t xml:space="preserve"> values which have to be discarded for observing a normal distribution are those obtained when using an </w:t>
      </w:r>
      <w:proofErr w:type="spellStart"/>
      <w:r>
        <w:rPr>
          <w:lang w:val="en-GB"/>
        </w:rPr>
        <w:t>Oxydiser</w:t>
      </w:r>
      <w:proofErr w:type="spellEnd"/>
      <w:r>
        <w:rPr>
          <w:lang w:val="en-GB"/>
        </w:rPr>
        <w:sym w:font="Symbol" w:char="F0D4"/>
      </w:r>
      <w:r>
        <w:rPr>
          <w:lang w:val="en-GB"/>
        </w:rPr>
        <w:t xml:space="preserve"> for determining OBT activity concentration in the</w:t>
      </w:r>
      <w:r w:rsidR="002A68E4">
        <w:rPr>
          <w:lang w:val="en-GB"/>
        </w:rPr>
        <w:t xml:space="preserve"> dehydrated</w:t>
      </w:r>
      <w:r>
        <w:rPr>
          <w:lang w:val="en-GB"/>
        </w:rPr>
        <w:t xml:space="preserve"> wheat sample. This result does</w:t>
      </w:r>
      <w:r w:rsidR="00E05627">
        <w:rPr>
          <w:lang w:val="en-GB"/>
        </w:rPr>
        <w:t xml:space="preserve"> </w:t>
      </w:r>
      <w:r>
        <w:rPr>
          <w:lang w:val="en-GB"/>
        </w:rPr>
        <w:t>n</w:t>
      </w:r>
      <w:r w:rsidR="00E05627">
        <w:rPr>
          <w:lang w:val="en-GB"/>
        </w:rPr>
        <w:t>o</w:t>
      </w:r>
      <w:r>
        <w:rPr>
          <w:lang w:val="en-GB"/>
        </w:rPr>
        <w:t xml:space="preserve">t indicate any </w:t>
      </w:r>
      <w:r w:rsidR="002A68E4">
        <w:rPr>
          <w:lang w:val="en-GB"/>
        </w:rPr>
        <w:t>analytical problem but</w:t>
      </w:r>
      <w:r w:rsidR="006D4B05">
        <w:rPr>
          <w:lang w:val="en-GB"/>
        </w:rPr>
        <w:t>,</w:t>
      </w:r>
      <w:r w:rsidR="002A68E4">
        <w:rPr>
          <w:lang w:val="en-GB"/>
        </w:rPr>
        <w:t xml:space="preserve"> </w:t>
      </w:r>
      <w:r w:rsidR="006D4B05">
        <w:rPr>
          <w:lang w:val="en-GB"/>
        </w:rPr>
        <w:t>it only confirms that, in dehydrated material</w:t>
      </w:r>
      <w:proofErr w:type="gramStart"/>
      <w:r w:rsidR="00E05627">
        <w:rPr>
          <w:lang w:val="en-GB"/>
        </w:rPr>
        <w:t xml:space="preserve">, </w:t>
      </w:r>
      <w:r w:rsidR="006D4B05" w:rsidDel="006D4B05">
        <w:rPr>
          <w:lang w:val="en-GB"/>
        </w:rPr>
        <w:t xml:space="preserve"> </w:t>
      </w:r>
      <w:r w:rsidR="002A68E4">
        <w:rPr>
          <w:lang w:val="en-GB"/>
        </w:rPr>
        <w:t>such</w:t>
      </w:r>
      <w:proofErr w:type="gramEnd"/>
      <w:r w:rsidR="002A68E4">
        <w:rPr>
          <w:lang w:val="en-GB"/>
        </w:rPr>
        <w:t xml:space="preserve"> an analytical tool is not well suited for activity below 20 to 50 </w:t>
      </w:r>
      <w:proofErr w:type="spellStart"/>
      <w:r w:rsidR="002A68E4">
        <w:rPr>
          <w:lang w:val="en-GB"/>
        </w:rPr>
        <w:t>Bq</w:t>
      </w:r>
      <w:proofErr w:type="spellEnd"/>
      <w:r w:rsidR="00511AE5">
        <w:rPr>
          <w:rFonts w:eastAsiaTheme="minorEastAsia" w:hint="eastAsia"/>
          <w:lang w:val="en-GB" w:eastAsia="ja-JP"/>
        </w:rPr>
        <w:t xml:space="preserve"> </w:t>
      </w:r>
      <w:r w:rsidR="002A68E4">
        <w:rPr>
          <w:lang w:val="en-GB"/>
        </w:rPr>
        <w:t>kg</w:t>
      </w:r>
      <w:r w:rsidR="002A68E4" w:rsidRPr="002A68E4">
        <w:rPr>
          <w:vertAlign w:val="superscript"/>
          <w:lang w:val="en-GB"/>
        </w:rPr>
        <w:t>-1</w:t>
      </w:r>
      <w:r w:rsidR="002A68E4">
        <w:rPr>
          <w:lang w:val="en-GB"/>
        </w:rPr>
        <w:t xml:space="preserve"> . </w:t>
      </w:r>
    </w:p>
    <w:p w:rsidR="00723ED0" w:rsidRPr="00B909C7" w:rsidRDefault="006D4B05" w:rsidP="00B218C8">
      <w:pPr>
        <w:spacing w:line="360" w:lineRule="auto"/>
        <w:jc w:val="both"/>
        <w:rPr>
          <w:lang w:val="en-GB"/>
        </w:rPr>
      </w:pPr>
      <w:r>
        <w:rPr>
          <w:lang w:val="en-GB"/>
        </w:rPr>
        <w:t>The normality of the distribution of data being met, all the remaining values were used to check for outliers in lab mean values (Dixon and Grubbs) or between lab variance (Cochran) before performing the ANOVA test</w:t>
      </w:r>
      <w:r w:rsidR="002A68E4">
        <w:rPr>
          <w:lang w:val="en-GB"/>
        </w:rPr>
        <w:t>.</w:t>
      </w:r>
      <w:r w:rsidR="00723ED0">
        <w:rPr>
          <w:lang w:val="en-GB"/>
        </w:rPr>
        <w:t xml:space="preserve"> </w:t>
      </w:r>
    </w:p>
    <w:p w:rsidR="00675F33" w:rsidRPr="00B909C7" w:rsidRDefault="00675F33" w:rsidP="00B218C8">
      <w:pPr>
        <w:pStyle w:val="Titre2"/>
        <w:numPr>
          <w:ilvl w:val="0"/>
          <w:numId w:val="15"/>
        </w:numPr>
        <w:spacing w:line="360" w:lineRule="auto"/>
        <w:rPr>
          <w:lang w:val="en-GB"/>
        </w:rPr>
      </w:pPr>
      <w:bookmarkStart w:id="12" w:name="_Toc369512182"/>
      <w:bookmarkStart w:id="13" w:name="_Toc466033299"/>
      <w:r w:rsidRPr="00B909C7">
        <w:rPr>
          <w:lang w:val="en-GB"/>
        </w:rPr>
        <w:t>Combustion water</w:t>
      </w:r>
      <w:bookmarkEnd w:id="12"/>
      <w:bookmarkEnd w:id="13"/>
    </w:p>
    <w:p w:rsidR="00675F33" w:rsidRPr="00B909C7" w:rsidRDefault="00675F33" w:rsidP="00B218C8">
      <w:pPr>
        <w:spacing w:line="360" w:lineRule="auto"/>
        <w:jc w:val="both"/>
        <w:rPr>
          <w:lang w:val="en-GB"/>
        </w:rPr>
      </w:pPr>
      <w:r w:rsidRPr="00B909C7">
        <w:rPr>
          <w:lang w:val="en-GB"/>
        </w:rPr>
        <w:t>Fifteen labs have provided OBT activity concentration in combustion water</w:t>
      </w:r>
      <w:r w:rsidR="00CB53EC">
        <w:rPr>
          <w:rFonts w:eastAsiaTheme="minorEastAsia" w:hint="eastAsia"/>
          <w:lang w:val="en-GB" w:eastAsia="ja-JP"/>
        </w:rPr>
        <w:t xml:space="preserve"> (section 2.2)</w:t>
      </w:r>
      <w:r w:rsidRPr="00B909C7">
        <w:rPr>
          <w:lang w:val="en-GB"/>
        </w:rPr>
        <w:t xml:space="preserve">. Their results will be discussed using </w:t>
      </w:r>
      <w:r w:rsidR="008363D1">
        <w:rPr>
          <w:rFonts w:asciiTheme="minorHAnsi" w:hAnsiTheme="minorHAnsi"/>
          <w:lang w:val="en-US"/>
        </w:rPr>
        <w:t xml:space="preserve">both the </w:t>
      </w:r>
      <w:r w:rsidR="008363D1" w:rsidRPr="00C16689">
        <w:rPr>
          <w:rFonts w:asciiTheme="minorHAnsi" w:hAnsiTheme="minorHAnsi"/>
          <w:lang w:val="en-US"/>
        </w:rPr>
        <w:t xml:space="preserve">NF ISO 13528 and </w:t>
      </w:r>
      <w:r w:rsidR="008363D1">
        <w:rPr>
          <w:rFonts w:asciiTheme="minorHAnsi" w:hAnsiTheme="minorHAnsi"/>
          <w:lang w:val="en-US"/>
        </w:rPr>
        <w:t>the</w:t>
      </w:r>
      <w:r w:rsidR="008363D1" w:rsidRPr="00C16689">
        <w:rPr>
          <w:rFonts w:asciiTheme="minorHAnsi" w:hAnsiTheme="minorHAnsi"/>
          <w:lang w:val="en-US"/>
        </w:rPr>
        <w:t xml:space="preserve"> </w:t>
      </w:r>
      <w:r w:rsidR="008363D1">
        <w:rPr>
          <w:rFonts w:asciiTheme="minorHAnsi" w:hAnsiTheme="minorHAnsi"/>
          <w:lang w:val="en-US"/>
        </w:rPr>
        <w:t>ANOVA approaches</w:t>
      </w:r>
      <w:r w:rsidRPr="00B909C7">
        <w:rPr>
          <w:lang w:val="en-GB"/>
        </w:rPr>
        <w:t>.</w:t>
      </w:r>
    </w:p>
    <w:p w:rsidR="00675F33" w:rsidRPr="002A68E4" w:rsidRDefault="00DB25DF" w:rsidP="00B218C8">
      <w:pPr>
        <w:pStyle w:val="Titre3"/>
        <w:spacing w:line="360" w:lineRule="auto"/>
      </w:pPr>
      <w:bookmarkStart w:id="14" w:name="_Toc466033300"/>
      <w:r>
        <w:t xml:space="preserve">NF </w:t>
      </w:r>
      <w:r w:rsidR="00675F33" w:rsidRPr="002A68E4">
        <w:t>ISO</w:t>
      </w:r>
      <w:r>
        <w:t xml:space="preserve"> </w:t>
      </w:r>
      <w:r w:rsidR="00675F33" w:rsidRPr="002A68E4">
        <w:t xml:space="preserve">13528 </w:t>
      </w:r>
      <w:proofErr w:type="spellStart"/>
      <w:r w:rsidR="00675F33" w:rsidRPr="002A68E4">
        <w:t>approach</w:t>
      </w:r>
      <w:bookmarkEnd w:id="14"/>
      <w:proofErr w:type="spellEnd"/>
    </w:p>
    <w:p w:rsidR="00DF32AE" w:rsidRDefault="00675F33" w:rsidP="00B218C8">
      <w:pPr>
        <w:spacing w:line="360" w:lineRule="auto"/>
        <w:jc w:val="both"/>
        <w:rPr>
          <w:lang w:val="en-GB"/>
        </w:rPr>
      </w:pPr>
      <w:r w:rsidRPr="00B909C7">
        <w:rPr>
          <w:lang w:val="en-GB"/>
        </w:rPr>
        <w:t xml:space="preserve">Both X and </w:t>
      </w:r>
      <w:proofErr w:type="spellStart"/>
      <w:r w:rsidRPr="00B909C7">
        <w:rPr>
          <w:lang w:val="en-GB"/>
        </w:rPr>
        <w:t>u</w:t>
      </w:r>
      <w:r w:rsidRPr="00B909C7">
        <w:rPr>
          <w:vertAlign w:val="subscript"/>
          <w:lang w:val="en-GB"/>
        </w:rPr>
        <w:t>X</w:t>
      </w:r>
      <w:proofErr w:type="spellEnd"/>
      <w:r w:rsidRPr="00B909C7">
        <w:rPr>
          <w:lang w:val="en-GB"/>
        </w:rPr>
        <w:t xml:space="preserve"> are calculated using the robust algorithm described in </w:t>
      </w:r>
      <w:r w:rsidR="00081413">
        <w:rPr>
          <w:lang w:val="en-GB"/>
        </w:rPr>
        <w:t xml:space="preserve">NF </w:t>
      </w:r>
      <w:r w:rsidRPr="00B909C7">
        <w:rPr>
          <w:lang w:val="en-GB"/>
        </w:rPr>
        <w:t>ISO</w:t>
      </w:r>
      <w:r w:rsidR="00DF5052">
        <w:rPr>
          <w:lang w:val="en-GB"/>
        </w:rPr>
        <w:t xml:space="preserve"> </w:t>
      </w:r>
      <w:r w:rsidRPr="00B909C7">
        <w:rPr>
          <w:lang w:val="en-GB"/>
        </w:rPr>
        <w:t xml:space="preserve">13528 </w:t>
      </w:r>
      <w:proofErr w:type="gramStart"/>
      <w:r w:rsidRPr="00B909C7">
        <w:rPr>
          <w:lang w:val="en-GB"/>
        </w:rPr>
        <w:t>standard</w:t>
      </w:r>
      <w:proofErr w:type="gramEnd"/>
      <w:r w:rsidRPr="00B909C7">
        <w:rPr>
          <w:lang w:val="en-GB"/>
        </w:rPr>
        <w:t xml:space="preserve"> with the following result: X ± </w:t>
      </w:r>
      <w:r w:rsidR="00194ECE">
        <w:rPr>
          <w:lang w:val="en-GB"/>
        </w:rPr>
        <w:t>2s*</w:t>
      </w:r>
      <w:r w:rsidRPr="00B909C7">
        <w:rPr>
          <w:lang w:val="en-GB"/>
        </w:rPr>
        <w:t xml:space="preserve"> = 68.9 ± 4.6 Bq.L</w:t>
      </w:r>
      <w:r w:rsidRPr="00B909C7">
        <w:rPr>
          <w:vertAlign w:val="superscript"/>
          <w:lang w:val="en-GB"/>
        </w:rPr>
        <w:t>-1</w:t>
      </w:r>
      <w:r w:rsidRPr="00B909C7">
        <w:rPr>
          <w:lang w:val="en-GB"/>
        </w:rPr>
        <w:t xml:space="preserve"> (or kg</w:t>
      </w:r>
      <w:r w:rsidRPr="00B909C7">
        <w:rPr>
          <w:vertAlign w:val="superscript"/>
          <w:lang w:val="en-GB"/>
        </w:rPr>
        <w:t>-1</w:t>
      </w:r>
      <w:r w:rsidRPr="00B909C7">
        <w:rPr>
          <w:lang w:val="en-GB"/>
        </w:rPr>
        <w:t xml:space="preserve"> for those which are weighing the measured aliquot). Among the entire </w:t>
      </w:r>
      <w:r w:rsidR="006D4B05">
        <w:rPr>
          <w:lang w:val="en-GB"/>
        </w:rPr>
        <w:t xml:space="preserve">dataset </w:t>
      </w:r>
      <w:r w:rsidR="009028E2">
        <w:rPr>
          <w:lang w:val="en-GB"/>
        </w:rPr>
        <w:t>(Table 3)</w:t>
      </w:r>
      <w:r w:rsidRPr="00B909C7">
        <w:rPr>
          <w:lang w:val="en-GB"/>
        </w:rPr>
        <w:t xml:space="preserve">, only lab </w:t>
      </w:r>
      <w:r w:rsidR="008B6019">
        <w:rPr>
          <w:lang w:val="en-GB"/>
        </w:rPr>
        <w:t>9</w:t>
      </w:r>
      <w:r w:rsidR="008B6019" w:rsidRPr="00B909C7">
        <w:rPr>
          <w:lang w:val="en-GB"/>
        </w:rPr>
        <w:t xml:space="preserve"> </w:t>
      </w:r>
      <w:r w:rsidRPr="00B909C7">
        <w:rPr>
          <w:lang w:val="en-GB"/>
        </w:rPr>
        <w:t>results show</w:t>
      </w:r>
      <w:r w:rsidR="006D4B05">
        <w:rPr>
          <w:lang w:val="en-GB"/>
        </w:rPr>
        <w:t>ed</w:t>
      </w:r>
      <w:r w:rsidRPr="00B909C7">
        <w:rPr>
          <w:lang w:val="en-GB"/>
        </w:rPr>
        <w:t xml:space="preserve"> a bias (23 % overestimation and z-score of about </w:t>
      </w:r>
      <w:r w:rsidR="00BA1A44">
        <w:rPr>
          <w:lang w:val="en-GB"/>
        </w:rPr>
        <w:t>7</w:t>
      </w:r>
      <w:r w:rsidRPr="00B909C7">
        <w:rPr>
          <w:lang w:val="en-GB"/>
        </w:rPr>
        <w:t xml:space="preserve"> and zeta –scores of about 5). </w:t>
      </w:r>
    </w:p>
    <w:p w:rsidR="00DF32AE" w:rsidRDefault="00DF32AE">
      <w:pPr>
        <w:rPr>
          <w:lang w:val="en-GB"/>
        </w:rPr>
      </w:pPr>
      <w:r>
        <w:rPr>
          <w:lang w:val="en-GB"/>
        </w:rPr>
        <w:br w:type="page"/>
      </w:r>
    </w:p>
    <w:p w:rsidR="00084BB2" w:rsidRDefault="002515DE" w:rsidP="00675F33">
      <w:pPr>
        <w:jc w:val="both"/>
        <w:rPr>
          <w:lang w:val="en-GB"/>
        </w:rPr>
      </w:pPr>
      <w:r>
        <w:rPr>
          <w:lang w:val="en-GB"/>
        </w:rPr>
        <w:lastRenderedPageBreak/>
        <w:t xml:space="preserve">Table 3: Lab </w:t>
      </w:r>
      <w:proofErr w:type="gramStart"/>
      <w:r w:rsidR="00605E1C">
        <w:rPr>
          <w:lang w:val="en-GB"/>
        </w:rPr>
        <w:t>mean</w:t>
      </w:r>
      <w:proofErr w:type="gramEnd"/>
      <w:r w:rsidR="00605E1C">
        <w:rPr>
          <w:lang w:val="en-GB"/>
        </w:rPr>
        <w:t xml:space="preserve"> activity concentration (C</w:t>
      </w:r>
      <w:r w:rsidR="00605E1C" w:rsidRPr="00020219">
        <w:rPr>
          <w:vertAlign w:val="subscript"/>
          <w:lang w:val="en-GB"/>
        </w:rPr>
        <w:t>A</w:t>
      </w:r>
      <w:r w:rsidR="00605E1C">
        <w:rPr>
          <w:lang w:val="en-GB"/>
        </w:rPr>
        <w:t>)</w:t>
      </w:r>
      <w:r>
        <w:rPr>
          <w:lang w:val="en-GB"/>
        </w:rPr>
        <w:t xml:space="preserve">, </w:t>
      </w:r>
      <w:r w:rsidR="00605E1C">
        <w:rPr>
          <w:lang w:val="en-GB"/>
        </w:rPr>
        <w:t xml:space="preserve">D% and </w:t>
      </w:r>
      <w:r>
        <w:rPr>
          <w:lang w:val="en-GB"/>
        </w:rPr>
        <w:t>z scores values</w:t>
      </w:r>
      <w:r w:rsidR="00605E1C">
        <w:rPr>
          <w:lang w:val="en-GB"/>
        </w:rPr>
        <w:t>.</w:t>
      </w:r>
      <w:r>
        <w:rPr>
          <w:lang w:val="en-GB"/>
        </w:rPr>
        <w:t xml:space="preserve"> </w:t>
      </w:r>
      <w:r w:rsidR="00605E1C">
        <w:rPr>
          <w:lang w:val="en-GB"/>
        </w:rPr>
        <w:t>T</w:t>
      </w:r>
      <w:r>
        <w:rPr>
          <w:lang w:val="en-GB"/>
        </w:rPr>
        <w:t>he</w:t>
      </w:r>
      <w:r w:rsidR="00605E1C">
        <w:rPr>
          <w:lang w:val="en-GB"/>
        </w:rPr>
        <w:t xml:space="preserve"> mean </w:t>
      </w:r>
      <w:r>
        <w:rPr>
          <w:lang w:val="en-GB"/>
        </w:rPr>
        <w:t>activity concentration</w:t>
      </w:r>
      <w:r w:rsidR="00376B58">
        <w:rPr>
          <w:lang w:val="en-GB"/>
        </w:rPr>
        <w:t>s</w:t>
      </w:r>
      <w:r w:rsidR="00605E1C">
        <w:rPr>
          <w:lang w:val="en-GB"/>
        </w:rPr>
        <w:t xml:space="preserve"> (C</w:t>
      </w:r>
      <w:r w:rsidR="00605E1C" w:rsidRPr="00457067">
        <w:rPr>
          <w:vertAlign w:val="subscript"/>
          <w:lang w:val="en-GB"/>
        </w:rPr>
        <w:t>A</w:t>
      </w:r>
      <w:r w:rsidR="00605E1C">
        <w:rPr>
          <w:lang w:val="en-GB"/>
        </w:rPr>
        <w:t>)</w:t>
      </w:r>
      <w:r>
        <w:rPr>
          <w:lang w:val="en-GB"/>
        </w:rPr>
        <w:t xml:space="preserve"> </w:t>
      </w:r>
      <w:r w:rsidR="00605E1C">
        <w:rPr>
          <w:lang w:val="en-GB"/>
        </w:rPr>
        <w:t xml:space="preserve">are </w:t>
      </w:r>
      <w:r>
        <w:rPr>
          <w:lang w:val="en-GB"/>
        </w:rPr>
        <w:t>provided in Bq.L</w:t>
      </w:r>
      <w:r w:rsidRPr="002515DE">
        <w:rPr>
          <w:vertAlign w:val="superscript"/>
          <w:lang w:val="en-GB"/>
        </w:rPr>
        <w:t>-1</w:t>
      </w:r>
      <w:r>
        <w:rPr>
          <w:lang w:val="en-GB"/>
        </w:rPr>
        <w:t xml:space="preserve"> (or Bq.kg</w:t>
      </w:r>
      <w:r w:rsidRPr="002515DE">
        <w:rPr>
          <w:vertAlign w:val="superscript"/>
          <w:lang w:val="en-GB"/>
        </w:rPr>
        <w:t>-1</w:t>
      </w:r>
      <w:r>
        <w:rPr>
          <w:lang w:val="en-GB"/>
        </w:rPr>
        <w:t xml:space="preserve">) of combustion water. Zeta scores are not provided in table 3 </w:t>
      </w:r>
      <w:r w:rsidR="0071183C">
        <w:rPr>
          <w:lang w:val="en-GB"/>
        </w:rPr>
        <w:t>while</w:t>
      </w:r>
      <w:r w:rsidR="008B4583">
        <w:rPr>
          <w:lang w:val="en-GB"/>
        </w:rPr>
        <w:t xml:space="preserve"> calculated for each replicate</w:t>
      </w:r>
      <w:r w:rsidR="00C32C78">
        <w:rPr>
          <w:lang w:val="en-GB"/>
        </w:rPr>
        <w:t xml:space="preserve"> (zeta-score consistency is </w:t>
      </w:r>
      <w:r w:rsidR="009746E7">
        <w:rPr>
          <w:lang w:val="en-GB"/>
        </w:rPr>
        <w:t>“</w:t>
      </w:r>
      <w:r w:rsidR="00C32C78">
        <w:rPr>
          <w:lang w:val="en-GB"/>
        </w:rPr>
        <w:t>good</w:t>
      </w:r>
      <w:r w:rsidR="009746E7">
        <w:rPr>
          <w:lang w:val="en-GB"/>
        </w:rPr>
        <w:t>”</w:t>
      </w:r>
      <w:r w:rsidR="00C32C78">
        <w:rPr>
          <w:lang w:val="en-GB"/>
        </w:rPr>
        <w:t xml:space="preserve"> if for each replicate the </w:t>
      </w:r>
      <w:r w:rsidR="009746E7">
        <w:rPr>
          <w:lang w:val="en-GB"/>
        </w:rPr>
        <w:t>zeta-score</w:t>
      </w:r>
      <w:r w:rsidR="00C32C78">
        <w:rPr>
          <w:lang w:val="en-GB"/>
        </w:rPr>
        <w:t xml:space="preserve"> is below 2, </w:t>
      </w:r>
      <w:r w:rsidR="009746E7">
        <w:rPr>
          <w:lang w:val="en-GB"/>
        </w:rPr>
        <w:t>“</w:t>
      </w:r>
      <w:r w:rsidR="00C32C78">
        <w:rPr>
          <w:lang w:val="en-GB"/>
        </w:rPr>
        <w:t>possible deviation</w:t>
      </w:r>
      <w:r w:rsidR="009746E7">
        <w:rPr>
          <w:lang w:val="en-GB"/>
        </w:rPr>
        <w:t>”</w:t>
      </w:r>
      <w:r w:rsidR="00C32C78">
        <w:rPr>
          <w:lang w:val="en-GB"/>
        </w:rPr>
        <w:t xml:space="preserve"> means that for two replicate</w:t>
      </w:r>
      <w:r w:rsidR="009746E7">
        <w:rPr>
          <w:lang w:val="en-GB"/>
        </w:rPr>
        <w:t>s</w:t>
      </w:r>
      <w:r w:rsidR="00C32C78">
        <w:rPr>
          <w:lang w:val="en-GB"/>
        </w:rPr>
        <w:t xml:space="preserve"> </w:t>
      </w:r>
      <w:r w:rsidR="009746E7">
        <w:rPr>
          <w:lang w:val="en-GB"/>
        </w:rPr>
        <w:t xml:space="preserve">at least </w:t>
      </w:r>
      <w:r w:rsidR="00C32C78">
        <w:rPr>
          <w:lang w:val="en-GB"/>
        </w:rPr>
        <w:t xml:space="preserve">the value is over 2 and </w:t>
      </w:r>
      <w:r w:rsidR="009746E7">
        <w:rPr>
          <w:lang w:val="en-GB"/>
        </w:rPr>
        <w:t>“</w:t>
      </w:r>
      <w:r w:rsidR="00C32C78">
        <w:rPr>
          <w:lang w:val="en-GB"/>
        </w:rPr>
        <w:t>check your results</w:t>
      </w:r>
      <w:r w:rsidR="009746E7">
        <w:rPr>
          <w:lang w:val="en-GB"/>
        </w:rPr>
        <w:t>”</w:t>
      </w:r>
      <w:r w:rsidR="00C32C78">
        <w:rPr>
          <w:lang w:val="en-GB"/>
        </w:rPr>
        <w:t xml:space="preserve"> indicates </w:t>
      </w:r>
      <w:r w:rsidR="009746E7">
        <w:rPr>
          <w:lang w:val="en-GB"/>
        </w:rPr>
        <w:t>that</w:t>
      </w:r>
      <w:r w:rsidR="00C32C78">
        <w:rPr>
          <w:lang w:val="en-GB"/>
        </w:rPr>
        <w:t xml:space="preserve"> two value</w:t>
      </w:r>
      <w:r w:rsidR="009746E7">
        <w:rPr>
          <w:lang w:val="en-GB"/>
        </w:rPr>
        <w:t>s</w:t>
      </w:r>
      <w:r w:rsidR="00C32C78">
        <w:rPr>
          <w:lang w:val="en-GB"/>
        </w:rPr>
        <w:t xml:space="preserve"> are over 3)</w:t>
      </w:r>
      <w:r w:rsidR="008B4583">
        <w:rPr>
          <w:lang w:val="en-GB"/>
        </w:rPr>
        <w:t>.</w:t>
      </w:r>
    </w:p>
    <w:tbl>
      <w:tblPr>
        <w:tblStyle w:val="Grilledutableau"/>
        <w:tblW w:w="9029" w:type="dxa"/>
        <w:jc w:val="center"/>
        <w:tblLook w:val="04A0" w:firstRow="1" w:lastRow="0" w:firstColumn="1" w:lastColumn="0" w:noHBand="0" w:noVBand="1"/>
      </w:tblPr>
      <w:tblGrid>
        <w:gridCol w:w="1359"/>
        <w:gridCol w:w="1443"/>
        <w:gridCol w:w="1276"/>
        <w:gridCol w:w="1242"/>
        <w:gridCol w:w="2018"/>
        <w:gridCol w:w="1691"/>
      </w:tblGrid>
      <w:tr w:rsidR="00081413" w:rsidTr="009746E7">
        <w:trPr>
          <w:jc w:val="center"/>
        </w:trPr>
        <w:tc>
          <w:tcPr>
            <w:tcW w:w="1359" w:type="dxa"/>
            <w:vAlign w:val="center"/>
          </w:tcPr>
          <w:p w:rsidR="00081413" w:rsidRPr="009746E7" w:rsidRDefault="00081413" w:rsidP="009746E7">
            <w:pPr>
              <w:ind w:right="317"/>
              <w:jc w:val="center"/>
              <w:rPr>
                <w:rFonts w:asciiTheme="minorHAnsi" w:hAnsiTheme="minorHAnsi"/>
                <w:lang w:val="en-GB"/>
              </w:rPr>
            </w:pPr>
            <w:r w:rsidRPr="009746E7">
              <w:rPr>
                <w:rFonts w:asciiTheme="minorHAnsi" w:hAnsiTheme="minorHAnsi"/>
                <w:lang w:val="en-GB"/>
              </w:rPr>
              <w:t>Lab N°</w:t>
            </w:r>
          </w:p>
        </w:tc>
        <w:tc>
          <w:tcPr>
            <w:tcW w:w="1443" w:type="dxa"/>
            <w:vAlign w:val="center"/>
          </w:tcPr>
          <w:p w:rsidR="00081413" w:rsidRPr="00376B58" w:rsidRDefault="00605E1C" w:rsidP="009746E7">
            <w:pPr>
              <w:ind w:right="317"/>
              <w:jc w:val="center"/>
              <w:rPr>
                <w:rFonts w:asciiTheme="minorHAnsi" w:hAnsiTheme="minorHAnsi"/>
                <w:lang w:val="en-GB"/>
              </w:rPr>
            </w:pPr>
            <w:r>
              <w:rPr>
                <w:lang w:val="en-GB"/>
              </w:rPr>
              <w:t>C</w:t>
            </w:r>
            <w:r w:rsidRPr="00457067">
              <w:rPr>
                <w:vertAlign w:val="subscript"/>
                <w:lang w:val="en-GB"/>
              </w:rPr>
              <w:t>A</w:t>
            </w:r>
            <w:r w:rsidR="00376B58">
              <w:rPr>
                <w:lang w:val="en-GB"/>
              </w:rPr>
              <w:t xml:space="preserve"> (Bq.L</w:t>
            </w:r>
            <w:r w:rsidR="00376B58" w:rsidRPr="00376B58">
              <w:rPr>
                <w:vertAlign w:val="superscript"/>
                <w:lang w:val="en-GB"/>
              </w:rPr>
              <w:t>-1</w:t>
            </w:r>
            <w:r w:rsidR="00376B58">
              <w:rPr>
                <w:lang w:val="en-GB"/>
              </w:rPr>
              <w:t>)</w:t>
            </w:r>
          </w:p>
        </w:tc>
        <w:tc>
          <w:tcPr>
            <w:tcW w:w="1276" w:type="dxa"/>
            <w:vAlign w:val="center"/>
          </w:tcPr>
          <w:p w:rsidR="00081413" w:rsidRPr="009746E7" w:rsidRDefault="00081413" w:rsidP="009746E7">
            <w:pPr>
              <w:ind w:right="317"/>
              <w:jc w:val="center"/>
              <w:rPr>
                <w:rFonts w:asciiTheme="minorHAnsi" w:hAnsiTheme="minorHAnsi"/>
                <w:lang w:val="en-GB"/>
              </w:rPr>
            </w:pPr>
            <w:r w:rsidRPr="009746E7">
              <w:rPr>
                <w:rFonts w:asciiTheme="minorHAnsi" w:hAnsiTheme="minorHAnsi"/>
                <w:lang w:val="en-GB"/>
              </w:rPr>
              <w:t>D (%)</w:t>
            </w:r>
          </w:p>
        </w:tc>
        <w:tc>
          <w:tcPr>
            <w:tcW w:w="1242" w:type="dxa"/>
            <w:vAlign w:val="center"/>
          </w:tcPr>
          <w:p w:rsidR="00081413" w:rsidRPr="009746E7" w:rsidRDefault="00081413" w:rsidP="009746E7">
            <w:pPr>
              <w:ind w:right="317"/>
              <w:jc w:val="center"/>
              <w:rPr>
                <w:rFonts w:asciiTheme="minorHAnsi" w:hAnsiTheme="minorHAnsi"/>
                <w:lang w:val="en-GB"/>
              </w:rPr>
            </w:pPr>
            <w:r w:rsidRPr="009746E7">
              <w:rPr>
                <w:rFonts w:asciiTheme="minorHAnsi" w:hAnsiTheme="minorHAnsi"/>
                <w:lang w:val="en-GB"/>
              </w:rPr>
              <w:t>z-score</w:t>
            </w:r>
          </w:p>
        </w:tc>
        <w:tc>
          <w:tcPr>
            <w:tcW w:w="2018" w:type="dxa"/>
            <w:vAlign w:val="center"/>
          </w:tcPr>
          <w:p w:rsidR="00081413" w:rsidRPr="009746E7" w:rsidRDefault="00081413" w:rsidP="009746E7">
            <w:pPr>
              <w:ind w:right="317"/>
              <w:jc w:val="center"/>
              <w:rPr>
                <w:rFonts w:asciiTheme="minorHAnsi" w:hAnsiTheme="minorHAnsi"/>
                <w:lang w:val="en-GB"/>
              </w:rPr>
            </w:pPr>
            <w:r w:rsidRPr="009746E7">
              <w:rPr>
                <w:rFonts w:asciiTheme="minorHAnsi" w:hAnsiTheme="minorHAnsi"/>
                <w:lang w:val="en-GB"/>
              </w:rPr>
              <w:t>z score consistency</w:t>
            </w:r>
          </w:p>
        </w:tc>
        <w:tc>
          <w:tcPr>
            <w:tcW w:w="1691" w:type="dxa"/>
            <w:vAlign w:val="center"/>
          </w:tcPr>
          <w:p w:rsidR="00081413" w:rsidRPr="009746E7" w:rsidRDefault="00081413" w:rsidP="009746E7">
            <w:pPr>
              <w:ind w:right="317"/>
              <w:jc w:val="center"/>
              <w:rPr>
                <w:rFonts w:asciiTheme="minorHAnsi" w:hAnsiTheme="minorHAnsi"/>
                <w:lang w:val="en-GB"/>
              </w:rPr>
            </w:pPr>
            <w:r w:rsidRPr="009746E7">
              <w:rPr>
                <w:rFonts w:asciiTheme="minorHAnsi" w:hAnsiTheme="minorHAnsi"/>
                <w:lang w:val="en-GB"/>
              </w:rPr>
              <w:t>zeta score consistency</w:t>
            </w:r>
          </w:p>
        </w:tc>
      </w:tr>
      <w:tr w:rsidR="00BA1A44" w:rsidTr="009746E7">
        <w:trPr>
          <w:jc w:val="center"/>
        </w:trPr>
        <w:tc>
          <w:tcPr>
            <w:tcW w:w="1359" w:type="dxa"/>
            <w:vAlign w:val="center"/>
          </w:tcPr>
          <w:p w:rsidR="00BA1A44" w:rsidRPr="009746E7" w:rsidRDefault="00BA1A44" w:rsidP="009746E7">
            <w:pPr>
              <w:ind w:right="317"/>
              <w:jc w:val="center"/>
              <w:rPr>
                <w:rFonts w:asciiTheme="minorHAnsi" w:hAnsiTheme="minorHAnsi"/>
                <w:lang w:val="en-GB"/>
              </w:rPr>
            </w:pPr>
            <w:r w:rsidRPr="009746E7">
              <w:rPr>
                <w:rFonts w:asciiTheme="minorHAnsi" w:hAnsiTheme="minorHAnsi"/>
                <w:lang w:val="en-GB"/>
              </w:rPr>
              <w:t>1</w:t>
            </w:r>
          </w:p>
        </w:tc>
        <w:tc>
          <w:tcPr>
            <w:tcW w:w="1443" w:type="dxa"/>
            <w:vAlign w:val="center"/>
          </w:tcPr>
          <w:p w:rsidR="00BA1A44" w:rsidRPr="009746E7" w:rsidRDefault="00BA1A44" w:rsidP="009746E7">
            <w:pPr>
              <w:ind w:right="317"/>
              <w:jc w:val="center"/>
              <w:rPr>
                <w:rFonts w:asciiTheme="minorHAnsi" w:hAnsiTheme="minorHAnsi"/>
              </w:rPr>
            </w:pPr>
            <w:r w:rsidRPr="009746E7">
              <w:rPr>
                <w:rFonts w:asciiTheme="minorHAnsi" w:hAnsiTheme="minorHAnsi"/>
              </w:rPr>
              <w:t>-</w:t>
            </w:r>
          </w:p>
        </w:tc>
        <w:tc>
          <w:tcPr>
            <w:tcW w:w="1276" w:type="dxa"/>
            <w:vAlign w:val="center"/>
          </w:tcPr>
          <w:p w:rsidR="00BA1A44" w:rsidRPr="009746E7" w:rsidRDefault="00BA1A44" w:rsidP="009746E7">
            <w:pPr>
              <w:ind w:right="317"/>
              <w:jc w:val="center"/>
              <w:rPr>
                <w:rFonts w:asciiTheme="minorHAnsi" w:hAnsiTheme="minorHAnsi"/>
              </w:rPr>
            </w:pPr>
            <w:r w:rsidRPr="009746E7">
              <w:rPr>
                <w:rFonts w:asciiTheme="minorHAnsi" w:hAnsiTheme="minorHAnsi" w:cs="Arial"/>
              </w:rPr>
              <w:t>-</w:t>
            </w:r>
          </w:p>
        </w:tc>
        <w:tc>
          <w:tcPr>
            <w:tcW w:w="1242" w:type="dxa"/>
            <w:vAlign w:val="center"/>
          </w:tcPr>
          <w:p w:rsidR="00BA1A44" w:rsidRPr="009746E7" w:rsidRDefault="00BA1A44" w:rsidP="009746E7">
            <w:pPr>
              <w:ind w:right="317"/>
              <w:jc w:val="center"/>
              <w:rPr>
                <w:rFonts w:asciiTheme="minorHAnsi" w:hAnsiTheme="minorHAnsi"/>
              </w:rPr>
            </w:pPr>
            <w:r w:rsidRPr="009746E7">
              <w:rPr>
                <w:rFonts w:asciiTheme="minorHAnsi" w:hAnsiTheme="minorHAnsi" w:cs="Arial"/>
              </w:rPr>
              <w:t>-</w:t>
            </w:r>
          </w:p>
        </w:tc>
        <w:tc>
          <w:tcPr>
            <w:tcW w:w="2018" w:type="dxa"/>
            <w:vAlign w:val="center"/>
          </w:tcPr>
          <w:p w:rsidR="00BA1A44" w:rsidRPr="00081413" w:rsidRDefault="00BA1A44" w:rsidP="009746E7">
            <w:pPr>
              <w:autoSpaceDE w:val="0"/>
              <w:autoSpaceDN w:val="0"/>
              <w:adjustRightInd w:val="0"/>
              <w:ind w:right="317"/>
              <w:jc w:val="center"/>
              <w:rPr>
                <w:rFonts w:asciiTheme="minorHAnsi" w:eastAsiaTheme="minorHAnsi" w:hAnsiTheme="minorHAnsi" w:cs="Arial"/>
                <w:color w:val="000000"/>
              </w:rPr>
            </w:pPr>
            <w:r w:rsidRPr="00081413">
              <w:rPr>
                <w:rFonts w:asciiTheme="minorHAnsi" w:eastAsiaTheme="minorHAnsi" w:hAnsiTheme="minorHAnsi" w:cs="Arial"/>
                <w:color w:val="000000"/>
              </w:rPr>
              <w:t>-</w:t>
            </w:r>
          </w:p>
        </w:tc>
        <w:tc>
          <w:tcPr>
            <w:tcW w:w="1691" w:type="dxa"/>
            <w:vAlign w:val="center"/>
          </w:tcPr>
          <w:p w:rsidR="00BA1A44" w:rsidRPr="009746E7" w:rsidRDefault="00BA1A44" w:rsidP="009746E7">
            <w:pPr>
              <w:ind w:right="317"/>
              <w:jc w:val="center"/>
              <w:rPr>
                <w:rFonts w:asciiTheme="minorHAnsi" w:hAnsiTheme="minorHAnsi"/>
                <w:lang w:val="en-GB"/>
              </w:rPr>
            </w:pPr>
          </w:p>
        </w:tc>
      </w:tr>
      <w:tr w:rsidR="00BA1A44" w:rsidTr="009746E7">
        <w:trPr>
          <w:jc w:val="center"/>
        </w:trPr>
        <w:tc>
          <w:tcPr>
            <w:tcW w:w="1359" w:type="dxa"/>
            <w:vAlign w:val="center"/>
          </w:tcPr>
          <w:p w:rsidR="00BA1A44" w:rsidRPr="009746E7" w:rsidRDefault="00BA1A44" w:rsidP="009746E7">
            <w:pPr>
              <w:ind w:right="317"/>
              <w:jc w:val="center"/>
              <w:rPr>
                <w:rFonts w:asciiTheme="minorHAnsi" w:hAnsiTheme="minorHAnsi"/>
                <w:lang w:val="en-GB"/>
              </w:rPr>
            </w:pPr>
            <w:r w:rsidRPr="009746E7">
              <w:rPr>
                <w:rFonts w:asciiTheme="minorHAnsi" w:hAnsiTheme="minorHAnsi"/>
                <w:lang w:val="en-GB"/>
              </w:rPr>
              <w:t>2</w:t>
            </w:r>
          </w:p>
        </w:tc>
        <w:tc>
          <w:tcPr>
            <w:tcW w:w="1443" w:type="dxa"/>
            <w:vAlign w:val="center"/>
          </w:tcPr>
          <w:p w:rsidR="00BA1A44" w:rsidRPr="009746E7" w:rsidRDefault="00BA1A44" w:rsidP="009746E7">
            <w:pPr>
              <w:ind w:right="317"/>
              <w:jc w:val="center"/>
              <w:rPr>
                <w:rFonts w:asciiTheme="minorHAnsi" w:hAnsiTheme="minorHAnsi"/>
              </w:rPr>
            </w:pPr>
            <w:r w:rsidRPr="009746E7">
              <w:rPr>
                <w:rFonts w:asciiTheme="minorHAnsi" w:hAnsiTheme="minorHAnsi"/>
              </w:rPr>
              <w:t>-</w:t>
            </w:r>
          </w:p>
        </w:tc>
        <w:tc>
          <w:tcPr>
            <w:tcW w:w="1276" w:type="dxa"/>
            <w:vAlign w:val="center"/>
          </w:tcPr>
          <w:p w:rsidR="00BA1A44" w:rsidRPr="009746E7" w:rsidRDefault="00BA1A44" w:rsidP="009746E7">
            <w:pPr>
              <w:ind w:right="317"/>
              <w:jc w:val="center"/>
              <w:rPr>
                <w:rFonts w:asciiTheme="minorHAnsi" w:hAnsiTheme="minorHAnsi"/>
              </w:rPr>
            </w:pPr>
            <w:r w:rsidRPr="009746E7">
              <w:rPr>
                <w:rFonts w:asciiTheme="minorHAnsi" w:hAnsiTheme="minorHAnsi" w:cs="Arial"/>
              </w:rPr>
              <w:t>-</w:t>
            </w:r>
          </w:p>
        </w:tc>
        <w:tc>
          <w:tcPr>
            <w:tcW w:w="1242" w:type="dxa"/>
            <w:vAlign w:val="center"/>
          </w:tcPr>
          <w:p w:rsidR="00BA1A44" w:rsidRPr="009746E7" w:rsidRDefault="00BA1A44" w:rsidP="009746E7">
            <w:pPr>
              <w:ind w:right="317"/>
              <w:jc w:val="center"/>
              <w:rPr>
                <w:rFonts w:asciiTheme="minorHAnsi" w:hAnsiTheme="minorHAnsi"/>
              </w:rPr>
            </w:pPr>
            <w:r w:rsidRPr="009746E7">
              <w:rPr>
                <w:rFonts w:asciiTheme="minorHAnsi" w:hAnsiTheme="minorHAnsi" w:cs="Arial"/>
              </w:rPr>
              <w:t>-</w:t>
            </w:r>
          </w:p>
        </w:tc>
        <w:tc>
          <w:tcPr>
            <w:tcW w:w="2018" w:type="dxa"/>
            <w:vAlign w:val="center"/>
          </w:tcPr>
          <w:p w:rsidR="00BA1A44" w:rsidRPr="00081413" w:rsidRDefault="00BA1A44" w:rsidP="009746E7">
            <w:pPr>
              <w:autoSpaceDE w:val="0"/>
              <w:autoSpaceDN w:val="0"/>
              <w:adjustRightInd w:val="0"/>
              <w:ind w:right="317"/>
              <w:jc w:val="center"/>
              <w:rPr>
                <w:rFonts w:asciiTheme="minorHAnsi" w:eastAsiaTheme="minorHAnsi" w:hAnsiTheme="minorHAnsi" w:cs="Arial"/>
                <w:color w:val="000000"/>
              </w:rPr>
            </w:pPr>
            <w:r w:rsidRPr="00081413">
              <w:rPr>
                <w:rFonts w:asciiTheme="minorHAnsi" w:eastAsiaTheme="minorHAnsi" w:hAnsiTheme="minorHAnsi" w:cs="Arial"/>
                <w:color w:val="000000"/>
              </w:rPr>
              <w:t>-</w:t>
            </w:r>
          </w:p>
        </w:tc>
        <w:tc>
          <w:tcPr>
            <w:tcW w:w="1691" w:type="dxa"/>
            <w:vAlign w:val="center"/>
          </w:tcPr>
          <w:p w:rsidR="00BA1A44" w:rsidRPr="009746E7" w:rsidRDefault="00BA1A44" w:rsidP="009746E7">
            <w:pPr>
              <w:ind w:right="317"/>
              <w:jc w:val="center"/>
              <w:rPr>
                <w:rFonts w:asciiTheme="minorHAnsi" w:hAnsiTheme="minorHAnsi"/>
                <w:lang w:val="en-GB"/>
              </w:rPr>
            </w:pPr>
          </w:p>
        </w:tc>
      </w:tr>
      <w:tr w:rsidR="00BA1A44" w:rsidTr="009746E7">
        <w:trPr>
          <w:jc w:val="center"/>
        </w:trPr>
        <w:tc>
          <w:tcPr>
            <w:tcW w:w="1359" w:type="dxa"/>
            <w:vAlign w:val="center"/>
          </w:tcPr>
          <w:p w:rsidR="00BA1A44" w:rsidRPr="009746E7" w:rsidRDefault="00BA1A44" w:rsidP="009746E7">
            <w:pPr>
              <w:ind w:right="317"/>
              <w:jc w:val="center"/>
              <w:rPr>
                <w:rFonts w:asciiTheme="minorHAnsi" w:hAnsiTheme="minorHAnsi"/>
                <w:lang w:val="en-GB"/>
              </w:rPr>
            </w:pPr>
            <w:r w:rsidRPr="009746E7">
              <w:rPr>
                <w:rFonts w:asciiTheme="minorHAnsi" w:hAnsiTheme="minorHAnsi"/>
                <w:lang w:val="en-GB"/>
              </w:rPr>
              <w:t>3</w:t>
            </w:r>
          </w:p>
        </w:tc>
        <w:tc>
          <w:tcPr>
            <w:tcW w:w="1443" w:type="dxa"/>
            <w:vAlign w:val="center"/>
          </w:tcPr>
          <w:p w:rsidR="00BA1A44" w:rsidRPr="009746E7" w:rsidRDefault="00BA1A44" w:rsidP="00D8459D">
            <w:pPr>
              <w:ind w:right="317"/>
              <w:jc w:val="center"/>
              <w:rPr>
                <w:rFonts w:asciiTheme="minorHAnsi" w:hAnsiTheme="minorHAnsi"/>
              </w:rPr>
            </w:pPr>
            <w:r w:rsidRPr="009746E7">
              <w:rPr>
                <w:rFonts w:asciiTheme="minorHAnsi" w:hAnsiTheme="minorHAnsi"/>
              </w:rPr>
              <w:t>70.</w:t>
            </w:r>
            <w:r w:rsidR="00D8459D">
              <w:rPr>
                <w:rFonts w:asciiTheme="minorHAnsi" w:hAnsiTheme="minorHAnsi"/>
              </w:rPr>
              <w:t>5</w:t>
            </w:r>
          </w:p>
        </w:tc>
        <w:tc>
          <w:tcPr>
            <w:tcW w:w="1276" w:type="dxa"/>
            <w:vAlign w:val="center"/>
          </w:tcPr>
          <w:p w:rsidR="00BA1A44" w:rsidRPr="009746E7" w:rsidRDefault="00BA1A44" w:rsidP="009746E7">
            <w:pPr>
              <w:ind w:right="317"/>
              <w:jc w:val="center"/>
              <w:rPr>
                <w:rFonts w:asciiTheme="minorHAnsi" w:hAnsiTheme="minorHAnsi"/>
              </w:rPr>
            </w:pPr>
            <w:r w:rsidRPr="009746E7">
              <w:rPr>
                <w:rFonts w:asciiTheme="minorHAnsi" w:hAnsiTheme="minorHAnsi" w:cs="Arial"/>
              </w:rPr>
              <w:t>2%</w:t>
            </w:r>
          </w:p>
        </w:tc>
        <w:tc>
          <w:tcPr>
            <w:tcW w:w="1242" w:type="dxa"/>
            <w:vAlign w:val="center"/>
          </w:tcPr>
          <w:p w:rsidR="00BA1A44" w:rsidRPr="009746E7" w:rsidRDefault="00BA1A44" w:rsidP="00C16689">
            <w:pPr>
              <w:ind w:right="317"/>
              <w:jc w:val="center"/>
              <w:rPr>
                <w:rFonts w:asciiTheme="minorHAnsi" w:hAnsiTheme="minorHAnsi"/>
              </w:rPr>
            </w:pPr>
            <w:r w:rsidRPr="009746E7">
              <w:rPr>
                <w:rFonts w:asciiTheme="minorHAnsi" w:hAnsiTheme="minorHAnsi" w:cs="Arial"/>
              </w:rPr>
              <w:t>0</w:t>
            </w:r>
            <w:r w:rsidR="009746E7">
              <w:rPr>
                <w:rFonts w:asciiTheme="minorHAnsi" w:hAnsiTheme="minorHAnsi" w:cs="Arial"/>
              </w:rPr>
              <w:t>.</w:t>
            </w:r>
            <w:r w:rsidRPr="009746E7">
              <w:rPr>
                <w:rFonts w:asciiTheme="minorHAnsi" w:hAnsiTheme="minorHAnsi" w:cs="Arial"/>
              </w:rPr>
              <w:t>68</w:t>
            </w:r>
          </w:p>
        </w:tc>
        <w:tc>
          <w:tcPr>
            <w:tcW w:w="2018" w:type="dxa"/>
            <w:vAlign w:val="center"/>
          </w:tcPr>
          <w:p w:rsidR="00BA1A44" w:rsidRPr="00020219" w:rsidRDefault="00E65FEF" w:rsidP="009746E7">
            <w:pPr>
              <w:autoSpaceDE w:val="0"/>
              <w:autoSpaceDN w:val="0"/>
              <w:adjustRightInd w:val="0"/>
              <w:ind w:right="317"/>
              <w:jc w:val="center"/>
              <w:rPr>
                <w:rFonts w:asciiTheme="minorHAnsi" w:eastAsiaTheme="minorHAnsi" w:hAnsiTheme="minorHAnsi" w:cs="Arial"/>
                <w:color w:val="000000"/>
                <w:lang w:val="en-GB"/>
              </w:rPr>
            </w:pPr>
            <w:r w:rsidRPr="00020219">
              <w:rPr>
                <w:rFonts w:asciiTheme="minorHAnsi" w:eastAsiaTheme="minorHAnsi" w:hAnsiTheme="minorHAnsi" w:cs="Arial"/>
                <w:color w:val="000000"/>
                <w:lang w:val="en-GB"/>
              </w:rPr>
              <w:t>accepted</w:t>
            </w:r>
          </w:p>
        </w:tc>
        <w:tc>
          <w:tcPr>
            <w:tcW w:w="1691" w:type="dxa"/>
            <w:vAlign w:val="center"/>
          </w:tcPr>
          <w:p w:rsidR="00BA1A44" w:rsidRPr="00081413" w:rsidRDefault="00BA1A44" w:rsidP="009746E7">
            <w:pPr>
              <w:autoSpaceDE w:val="0"/>
              <w:autoSpaceDN w:val="0"/>
              <w:adjustRightInd w:val="0"/>
              <w:ind w:right="317"/>
              <w:jc w:val="center"/>
              <w:rPr>
                <w:rFonts w:asciiTheme="minorHAnsi" w:eastAsiaTheme="minorHAnsi" w:hAnsiTheme="minorHAnsi" w:cs="Arial"/>
                <w:color w:val="000000"/>
              </w:rPr>
            </w:pPr>
            <w:r w:rsidRPr="00081413">
              <w:rPr>
                <w:rFonts w:asciiTheme="minorHAnsi" w:eastAsiaTheme="minorHAnsi" w:hAnsiTheme="minorHAnsi" w:cs="Arial"/>
                <w:color w:val="000000"/>
              </w:rPr>
              <w:t>good</w:t>
            </w:r>
          </w:p>
        </w:tc>
      </w:tr>
      <w:tr w:rsidR="00E65FEF" w:rsidTr="00020219">
        <w:trPr>
          <w:jc w:val="center"/>
        </w:trPr>
        <w:tc>
          <w:tcPr>
            <w:tcW w:w="1359" w:type="dxa"/>
            <w:vAlign w:val="center"/>
          </w:tcPr>
          <w:p w:rsidR="00E65FEF" w:rsidRPr="009746E7" w:rsidRDefault="00E65FEF" w:rsidP="009746E7">
            <w:pPr>
              <w:ind w:right="317"/>
              <w:jc w:val="center"/>
              <w:rPr>
                <w:rFonts w:asciiTheme="minorHAnsi" w:hAnsiTheme="minorHAnsi"/>
                <w:lang w:val="en-GB"/>
              </w:rPr>
            </w:pPr>
            <w:r w:rsidRPr="009746E7">
              <w:rPr>
                <w:rFonts w:asciiTheme="minorHAnsi" w:hAnsiTheme="minorHAnsi"/>
                <w:lang w:val="en-GB"/>
              </w:rPr>
              <w:t>4</w:t>
            </w:r>
          </w:p>
        </w:tc>
        <w:tc>
          <w:tcPr>
            <w:tcW w:w="1443" w:type="dxa"/>
            <w:vAlign w:val="center"/>
          </w:tcPr>
          <w:p w:rsidR="00E65FEF" w:rsidRPr="009746E7" w:rsidRDefault="00E65FEF" w:rsidP="00D8459D">
            <w:pPr>
              <w:ind w:right="317"/>
              <w:jc w:val="center"/>
              <w:rPr>
                <w:rFonts w:asciiTheme="minorHAnsi" w:hAnsiTheme="minorHAnsi"/>
              </w:rPr>
            </w:pPr>
            <w:r w:rsidRPr="009746E7">
              <w:rPr>
                <w:rFonts w:asciiTheme="minorHAnsi" w:hAnsiTheme="minorHAnsi"/>
              </w:rPr>
              <w:t>70.3</w:t>
            </w:r>
          </w:p>
        </w:tc>
        <w:tc>
          <w:tcPr>
            <w:tcW w:w="1276" w:type="dxa"/>
            <w:vAlign w:val="center"/>
          </w:tcPr>
          <w:p w:rsidR="00E65FEF" w:rsidRPr="009746E7" w:rsidRDefault="00E65FEF" w:rsidP="009746E7">
            <w:pPr>
              <w:ind w:right="317"/>
              <w:jc w:val="center"/>
              <w:rPr>
                <w:rFonts w:asciiTheme="minorHAnsi" w:hAnsiTheme="minorHAnsi"/>
              </w:rPr>
            </w:pPr>
            <w:r w:rsidRPr="009746E7">
              <w:rPr>
                <w:rFonts w:asciiTheme="minorHAnsi" w:hAnsiTheme="minorHAnsi" w:cs="Arial"/>
              </w:rPr>
              <w:t>2%</w:t>
            </w:r>
          </w:p>
        </w:tc>
        <w:tc>
          <w:tcPr>
            <w:tcW w:w="1242" w:type="dxa"/>
            <w:vAlign w:val="center"/>
          </w:tcPr>
          <w:p w:rsidR="00E65FEF" w:rsidRPr="009746E7" w:rsidRDefault="00E65FEF" w:rsidP="00C16689">
            <w:pPr>
              <w:ind w:right="317"/>
              <w:jc w:val="center"/>
              <w:rPr>
                <w:rFonts w:asciiTheme="minorHAnsi" w:hAnsiTheme="minorHAnsi"/>
              </w:rPr>
            </w:pPr>
            <w:r w:rsidRPr="009746E7">
              <w:rPr>
                <w:rFonts w:asciiTheme="minorHAnsi" w:hAnsiTheme="minorHAnsi" w:cs="Arial"/>
              </w:rPr>
              <w:t>0</w:t>
            </w:r>
            <w:r>
              <w:rPr>
                <w:rFonts w:asciiTheme="minorHAnsi" w:hAnsiTheme="minorHAnsi" w:cs="Arial"/>
              </w:rPr>
              <w:t>.</w:t>
            </w:r>
            <w:r w:rsidRPr="009746E7">
              <w:rPr>
                <w:rFonts w:asciiTheme="minorHAnsi" w:hAnsiTheme="minorHAnsi" w:cs="Arial"/>
              </w:rPr>
              <w:t>60</w:t>
            </w:r>
          </w:p>
        </w:tc>
        <w:tc>
          <w:tcPr>
            <w:tcW w:w="2018" w:type="dxa"/>
          </w:tcPr>
          <w:p w:rsidR="00E65FEF" w:rsidRPr="00081413" w:rsidRDefault="00E65FEF" w:rsidP="009746E7">
            <w:pPr>
              <w:autoSpaceDE w:val="0"/>
              <w:autoSpaceDN w:val="0"/>
              <w:adjustRightInd w:val="0"/>
              <w:ind w:right="317"/>
              <w:jc w:val="center"/>
              <w:rPr>
                <w:rFonts w:asciiTheme="minorHAnsi" w:eastAsiaTheme="minorHAnsi" w:hAnsiTheme="minorHAnsi" w:cs="Arial"/>
                <w:color w:val="000000"/>
              </w:rPr>
            </w:pPr>
            <w:r w:rsidRPr="000C62E9">
              <w:rPr>
                <w:rFonts w:asciiTheme="minorHAnsi" w:eastAsiaTheme="minorHAnsi" w:hAnsiTheme="minorHAnsi" w:cs="Arial"/>
                <w:color w:val="000000"/>
                <w:lang w:val="en-GB"/>
              </w:rPr>
              <w:t>accepted</w:t>
            </w:r>
          </w:p>
        </w:tc>
        <w:tc>
          <w:tcPr>
            <w:tcW w:w="1691" w:type="dxa"/>
            <w:vAlign w:val="center"/>
          </w:tcPr>
          <w:p w:rsidR="00E65FEF" w:rsidRPr="00081413" w:rsidRDefault="00E65FEF" w:rsidP="009746E7">
            <w:pPr>
              <w:autoSpaceDE w:val="0"/>
              <w:autoSpaceDN w:val="0"/>
              <w:adjustRightInd w:val="0"/>
              <w:ind w:right="317"/>
              <w:jc w:val="center"/>
              <w:rPr>
                <w:rFonts w:asciiTheme="minorHAnsi" w:eastAsiaTheme="minorHAnsi" w:hAnsiTheme="minorHAnsi" w:cs="Arial"/>
                <w:color w:val="000000"/>
              </w:rPr>
            </w:pPr>
            <w:r w:rsidRPr="00081413">
              <w:rPr>
                <w:rFonts w:asciiTheme="minorHAnsi" w:eastAsiaTheme="minorHAnsi" w:hAnsiTheme="minorHAnsi" w:cs="Arial"/>
                <w:color w:val="000000"/>
              </w:rPr>
              <w:t>good</w:t>
            </w:r>
          </w:p>
        </w:tc>
      </w:tr>
      <w:tr w:rsidR="00E65FEF" w:rsidTr="00020219">
        <w:trPr>
          <w:jc w:val="center"/>
        </w:trPr>
        <w:tc>
          <w:tcPr>
            <w:tcW w:w="1359" w:type="dxa"/>
            <w:vAlign w:val="center"/>
          </w:tcPr>
          <w:p w:rsidR="00E65FEF" w:rsidRPr="009746E7" w:rsidRDefault="00E65FEF" w:rsidP="009746E7">
            <w:pPr>
              <w:ind w:right="317"/>
              <w:jc w:val="center"/>
              <w:rPr>
                <w:rFonts w:asciiTheme="minorHAnsi" w:hAnsiTheme="minorHAnsi"/>
                <w:lang w:val="en-GB"/>
              </w:rPr>
            </w:pPr>
            <w:r w:rsidRPr="009746E7">
              <w:rPr>
                <w:rFonts w:asciiTheme="minorHAnsi" w:hAnsiTheme="minorHAnsi"/>
                <w:lang w:val="en-GB"/>
              </w:rPr>
              <w:t>5</w:t>
            </w:r>
          </w:p>
        </w:tc>
        <w:tc>
          <w:tcPr>
            <w:tcW w:w="1443" w:type="dxa"/>
            <w:vAlign w:val="center"/>
          </w:tcPr>
          <w:p w:rsidR="00E65FEF" w:rsidRPr="009746E7" w:rsidRDefault="00E65FEF" w:rsidP="009746E7">
            <w:pPr>
              <w:ind w:right="317"/>
              <w:jc w:val="center"/>
              <w:rPr>
                <w:rFonts w:asciiTheme="minorHAnsi" w:hAnsiTheme="minorHAnsi"/>
              </w:rPr>
            </w:pPr>
            <w:r w:rsidRPr="009746E7">
              <w:rPr>
                <w:rFonts w:asciiTheme="minorHAnsi" w:hAnsiTheme="minorHAnsi"/>
              </w:rPr>
              <w:t>67.6</w:t>
            </w:r>
          </w:p>
        </w:tc>
        <w:tc>
          <w:tcPr>
            <w:tcW w:w="1276" w:type="dxa"/>
            <w:vAlign w:val="center"/>
          </w:tcPr>
          <w:p w:rsidR="00E65FEF" w:rsidRPr="009746E7" w:rsidRDefault="00E65FEF" w:rsidP="009746E7">
            <w:pPr>
              <w:ind w:right="317"/>
              <w:jc w:val="center"/>
              <w:rPr>
                <w:rFonts w:asciiTheme="minorHAnsi" w:hAnsiTheme="minorHAnsi"/>
              </w:rPr>
            </w:pPr>
            <w:r w:rsidRPr="009746E7">
              <w:rPr>
                <w:rFonts w:asciiTheme="minorHAnsi" w:hAnsiTheme="minorHAnsi" w:cs="Arial"/>
              </w:rPr>
              <w:t>-2%</w:t>
            </w:r>
          </w:p>
        </w:tc>
        <w:tc>
          <w:tcPr>
            <w:tcW w:w="1242" w:type="dxa"/>
            <w:vAlign w:val="center"/>
          </w:tcPr>
          <w:p w:rsidR="00E65FEF" w:rsidRPr="009746E7" w:rsidRDefault="00E65FEF" w:rsidP="00C16689">
            <w:pPr>
              <w:ind w:right="317"/>
              <w:jc w:val="center"/>
              <w:rPr>
                <w:rFonts w:asciiTheme="minorHAnsi" w:hAnsiTheme="minorHAnsi"/>
              </w:rPr>
            </w:pPr>
            <w:r w:rsidRPr="009746E7">
              <w:rPr>
                <w:rFonts w:asciiTheme="minorHAnsi" w:hAnsiTheme="minorHAnsi" w:cs="Arial"/>
              </w:rPr>
              <w:t>-0</w:t>
            </w:r>
            <w:r>
              <w:rPr>
                <w:rFonts w:asciiTheme="minorHAnsi" w:hAnsiTheme="minorHAnsi" w:cs="Arial"/>
              </w:rPr>
              <w:t>.</w:t>
            </w:r>
            <w:r w:rsidRPr="009746E7">
              <w:rPr>
                <w:rFonts w:asciiTheme="minorHAnsi" w:hAnsiTheme="minorHAnsi" w:cs="Arial"/>
              </w:rPr>
              <w:t>57</w:t>
            </w:r>
          </w:p>
        </w:tc>
        <w:tc>
          <w:tcPr>
            <w:tcW w:w="2018" w:type="dxa"/>
          </w:tcPr>
          <w:p w:rsidR="00E65FEF" w:rsidRPr="00081413" w:rsidRDefault="00E65FEF" w:rsidP="009746E7">
            <w:pPr>
              <w:autoSpaceDE w:val="0"/>
              <w:autoSpaceDN w:val="0"/>
              <w:adjustRightInd w:val="0"/>
              <w:ind w:right="317"/>
              <w:jc w:val="center"/>
              <w:rPr>
                <w:rFonts w:asciiTheme="minorHAnsi" w:eastAsiaTheme="minorHAnsi" w:hAnsiTheme="minorHAnsi" w:cs="Arial"/>
                <w:color w:val="000000"/>
              </w:rPr>
            </w:pPr>
            <w:r w:rsidRPr="000C62E9">
              <w:rPr>
                <w:rFonts w:asciiTheme="minorHAnsi" w:eastAsiaTheme="minorHAnsi" w:hAnsiTheme="minorHAnsi" w:cs="Arial"/>
                <w:color w:val="000000"/>
                <w:lang w:val="en-GB"/>
              </w:rPr>
              <w:t>accepted</w:t>
            </w:r>
          </w:p>
        </w:tc>
        <w:tc>
          <w:tcPr>
            <w:tcW w:w="1691" w:type="dxa"/>
            <w:vAlign w:val="center"/>
          </w:tcPr>
          <w:p w:rsidR="00E65FEF" w:rsidRPr="00081413" w:rsidRDefault="00E65FEF" w:rsidP="009746E7">
            <w:pPr>
              <w:autoSpaceDE w:val="0"/>
              <w:autoSpaceDN w:val="0"/>
              <w:adjustRightInd w:val="0"/>
              <w:ind w:right="317"/>
              <w:jc w:val="center"/>
              <w:rPr>
                <w:rFonts w:asciiTheme="minorHAnsi" w:eastAsiaTheme="minorHAnsi" w:hAnsiTheme="minorHAnsi" w:cs="Arial"/>
                <w:color w:val="000000"/>
              </w:rPr>
            </w:pPr>
            <w:r w:rsidRPr="00081413">
              <w:rPr>
                <w:rFonts w:asciiTheme="minorHAnsi" w:eastAsiaTheme="minorHAnsi" w:hAnsiTheme="minorHAnsi" w:cs="Arial"/>
                <w:color w:val="000000"/>
              </w:rPr>
              <w:t>good</w:t>
            </w:r>
          </w:p>
        </w:tc>
      </w:tr>
      <w:tr w:rsidR="00BA1A44" w:rsidTr="009746E7">
        <w:trPr>
          <w:jc w:val="center"/>
        </w:trPr>
        <w:tc>
          <w:tcPr>
            <w:tcW w:w="1359" w:type="dxa"/>
            <w:vAlign w:val="center"/>
          </w:tcPr>
          <w:p w:rsidR="00BA1A44" w:rsidRPr="009746E7" w:rsidRDefault="00BA1A44" w:rsidP="009746E7">
            <w:pPr>
              <w:ind w:right="317"/>
              <w:jc w:val="center"/>
              <w:rPr>
                <w:rFonts w:asciiTheme="minorHAnsi" w:hAnsiTheme="minorHAnsi"/>
                <w:lang w:val="en-GB"/>
              </w:rPr>
            </w:pPr>
            <w:r w:rsidRPr="009746E7">
              <w:rPr>
                <w:rFonts w:asciiTheme="minorHAnsi" w:hAnsiTheme="minorHAnsi"/>
                <w:lang w:val="en-GB"/>
              </w:rPr>
              <w:t>6</w:t>
            </w:r>
          </w:p>
        </w:tc>
        <w:tc>
          <w:tcPr>
            <w:tcW w:w="1443" w:type="dxa"/>
            <w:vAlign w:val="center"/>
          </w:tcPr>
          <w:p w:rsidR="00BA1A44" w:rsidRPr="009746E7" w:rsidRDefault="00BA1A44" w:rsidP="009746E7">
            <w:pPr>
              <w:ind w:right="317"/>
              <w:jc w:val="center"/>
              <w:rPr>
                <w:rFonts w:asciiTheme="minorHAnsi" w:hAnsiTheme="minorHAnsi"/>
              </w:rPr>
            </w:pPr>
            <w:r w:rsidRPr="009746E7">
              <w:rPr>
                <w:rFonts w:asciiTheme="minorHAnsi" w:hAnsiTheme="minorHAnsi"/>
              </w:rPr>
              <w:t>-</w:t>
            </w:r>
          </w:p>
        </w:tc>
        <w:tc>
          <w:tcPr>
            <w:tcW w:w="1276" w:type="dxa"/>
            <w:vAlign w:val="center"/>
          </w:tcPr>
          <w:p w:rsidR="00BA1A44" w:rsidRPr="009746E7" w:rsidRDefault="00BA1A44" w:rsidP="009746E7">
            <w:pPr>
              <w:ind w:right="317"/>
              <w:jc w:val="center"/>
              <w:rPr>
                <w:rFonts w:asciiTheme="minorHAnsi" w:hAnsiTheme="minorHAnsi"/>
              </w:rPr>
            </w:pPr>
            <w:r w:rsidRPr="009746E7">
              <w:rPr>
                <w:rFonts w:asciiTheme="minorHAnsi" w:hAnsiTheme="minorHAnsi" w:cs="Arial"/>
              </w:rPr>
              <w:t>-</w:t>
            </w:r>
          </w:p>
        </w:tc>
        <w:tc>
          <w:tcPr>
            <w:tcW w:w="1242" w:type="dxa"/>
            <w:vAlign w:val="center"/>
          </w:tcPr>
          <w:p w:rsidR="00BA1A44" w:rsidRPr="009746E7" w:rsidRDefault="00BA1A44" w:rsidP="009746E7">
            <w:pPr>
              <w:ind w:right="317"/>
              <w:jc w:val="center"/>
              <w:rPr>
                <w:rFonts w:asciiTheme="minorHAnsi" w:hAnsiTheme="minorHAnsi"/>
              </w:rPr>
            </w:pPr>
            <w:r w:rsidRPr="009746E7">
              <w:rPr>
                <w:rFonts w:asciiTheme="minorHAnsi" w:hAnsiTheme="minorHAnsi" w:cs="Arial"/>
              </w:rPr>
              <w:t>-</w:t>
            </w:r>
          </w:p>
        </w:tc>
        <w:tc>
          <w:tcPr>
            <w:tcW w:w="2018" w:type="dxa"/>
            <w:vAlign w:val="center"/>
          </w:tcPr>
          <w:p w:rsidR="00BA1A44" w:rsidRPr="00081413" w:rsidRDefault="00BA1A44" w:rsidP="009746E7">
            <w:pPr>
              <w:autoSpaceDE w:val="0"/>
              <w:autoSpaceDN w:val="0"/>
              <w:adjustRightInd w:val="0"/>
              <w:ind w:right="317"/>
              <w:jc w:val="center"/>
              <w:rPr>
                <w:rFonts w:asciiTheme="minorHAnsi" w:eastAsiaTheme="minorHAnsi" w:hAnsiTheme="minorHAnsi" w:cs="Arial"/>
                <w:color w:val="000000"/>
              </w:rPr>
            </w:pPr>
            <w:r w:rsidRPr="00081413">
              <w:rPr>
                <w:rFonts w:asciiTheme="minorHAnsi" w:eastAsiaTheme="minorHAnsi" w:hAnsiTheme="minorHAnsi" w:cs="Arial"/>
                <w:color w:val="000000"/>
              </w:rPr>
              <w:t>-</w:t>
            </w:r>
          </w:p>
        </w:tc>
        <w:tc>
          <w:tcPr>
            <w:tcW w:w="1691" w:type="dxa"/>
            <w:vAlign w:val="center"/>
          </w:tcPr>
          <w:p w:rsidR="00BA1A44" w:rsidRPr="00081413" w:rsidRDefault="00BA1A44" w:rsidP="009746E7">
            <w:pPr>
              <w:autoSpaceDE w:val="0"/>
              <w:autoSpaceDN w:val="0"/>
              <w:adjustRightInd w:val="0"/>
              <w:ind w:right="317"/>
              <w:jc w:val="center"/>
              <w:rPr>
                <w:rFonts w:asciiTheme="minorHAnsi" w:eastAsiaTheme="minorHAnsi" w:hAnsiTheme="minorHAnsi" w:cs="Arial"/>
                <w:color w:val="000000"/>
              </w:rPr>
            </w:pPr>
            <w:r w:rsidRPr="00081413">
              <w:rPr>
                <w:rFonts w:asciiTheme="minorHAnsi" w:eastAsiaTheme="minorHAnsi" w:hAnsiTheme="minorHAnsi" w:cs="Arial"/>
                <w:color w:val="000000"/>
              </w:rPr>
              <w:t>-</w:t>
            </w:r>
          </w:p>
        </w:tc>
      </w:tr>
      <w:tr w:rsidR="00BA1A44" w:rsidTr="009746E7">
        <w:trPr>
          <w:jc w:val="center"/>
        </w:trPr>
        <w:tc>
          <w:tcPr>
            <w:tcW w:w="1359" w:type="dxa"/>
            <w:vAlign w:val="center"/>
          </w:tcPr>
          <w:p w:rsidR="00BA1A44" w:rsidRPr="009746E7" w:rsidRDefault="00BA1A44" w:rsidP="009746E7">
            <w:pPr>
              <w:ind w:right="317"/>
              <w:jc w:val="center"/>
              <w:rPr>
                <w:rFonts w:asciiTheme="minorHAnsi" w:hAnsiTheme="minorHAnsi"/>
                <w:lang w:val="en-GB"/>
              </w:rPr>
            </w:pPr>
            <w:r w:rsidRPr="009746E7">
              <w:rPr>
                <w:rFonts w:asciiTheme="minorHAnsi" w:hAnsiTheme="minorHAnsi"/>
                <w:lang w:val="en-GB"/>
              </w:rPr>
              <w:t>7</w:t>
            </w:r>
          </w:p>
        </w:tc>
        <w:tc>
          <w:tcPr>
            <w:tcW w:w="1443" w:type="dxa"/>
            <w:vAlign w:val="center"/>
          </w:tcPr>
          <w:p w:rsidR="00BA1A44" w:rsidRPr="009746E7" w:rsidRDefault="00BA1A44" w:rsidP="009746E7">
            <w:pPr>
              <w:ind w:right="317"/>
              <w:jc w:val="center"/>
              <w:rPr>
                <w:rFonts w:asciiTheme="minorHAnsi" w:hAnsiTheme="minorHAnsi"/>
              </w:rPr>
            </w:pPr>
            <w:r w:rsidRPr="009746E7">
              <w:rPr>
                <w:rFonts w:asciiTheme="minorHAnsi" w:hAnsiTheme="minorHAnsi"/>
              </w:rPr>
              <w:t>-</w:t>
            </w:r>
          </w:p>
        </w:tc>
        <w:tc>
          <w:tcPr>
            <w:tcW w:w="1276" w:type="dxa"/>
            <w:vAlign w:val="center"/>
          </w:tcPr>
          <w:p w:rsidR="00BA1A44" w:rsidRPr="009746E7" w:rsidRDefault="00BA1A44" w:rsidP="009746E7">
            <w:pPr>
              <w:ind w:right="317"/>
              <w:jc w:val="center"/>
              <w:rPr>
                <w:rFonts w:asciiTheme="minorHAnsi" w:hAnsiTheme="minorHAnsi"/>
              </w:rPr>
            </w:pPr>
            <w:r w:rsidRPr="009746E7">
              <w:rPr>
                <w:rFonts w:asciiTheme="minorHAnsi" w:hAnsiTheme="minorHAnsi" w:cs="Arial"/>
              </w:rPr>
              <w:t>-</w:t>
            </w:r>
          </w:p>
        </w:tc>
        <w:tc>
          <w:tcPr>
            <w:tcW w:w="1242" w:type="dxa"/>
            <w:vAlign w:val="center"/>
          </w:tcPr>
          <w:p w:rsidR="00BA1A44" w:rsidRPr="009746E7" w:rsidRDefault="00BA1A44" w:rsidP="009746E7">
            <w:pPr>
              <w:ind w:right="317"/>
              <w:jc w:val="center"/>
              <w:rPr>
                <w:rFonts w:asciiTheme="minorHAnsi" w:hAnsiTheme="minorHAnsi"/>
              </w:rPr>
            </w:pPr>
            <w:r w:rsidRPr="009746E7">
              <w:rPr>
                <w:rFonts w:asciiTheme="minorHAnsi" w:hAnsiTheme="minorHAnsi" w:cs="Arial"/>
              </w:rPr>
              <w:t>-</w:t>
            </w:r>
          </w:p>
        </w:tc>
        <w:tc>
          <w:tcPr>
            <w:tcW w:w="2018" w:type="dxa"/>
            <w:vAlign w:val="center"/>
          </w:tcPr>
          <w:p w:rsidR="00BA1A44" w:rsidRPr="00081413" w:rsidRDefault="00BA1A44" w:rsidP="009746E7">
            <w:pPr>
              <w:autoSpaceDE w:val="0"/>
              <w:autoSpaceDN w:val="0"/>
              <w:adjustRightInd w:val="0"/>
              <w:ind w:right="317"/>
              <w:jc w:val="center"/>
              <w:rPr>
                <w:rFonts w:asciiTheme="minorHAnsi" w:eastAsiaTheme="minorHAnsi" w:hAnsiTheme="minorHAnsi" w:cs="Arial"/>
                <w:color w:val="000000"/>
              </w:rPr>
            </w:pPr>
            <w:r w:rsidRPr="00081413">
              <w:rPr>
                <w:rFonts w:asciiTheme="minorHAnsi" w:eastAsiaTheme="minorHAnsi" w:hAnsiTheme="minorHAnsi" w:cs="Arial"/>
                <w:color w:val="000000"/>
              </w:rPr>
              <w:t>-</w:t>
            </w:r>
          </w:p>
        </w:tc>
        <w:tc>
          <w:tcPr>
            <w:tcW w:w="1691" w:type="dxa"/>
            <w:vAlign w:val="center"/>
          </w:tcPr>
          <w:p w:rsidR="00BA1A44" w:rsidRPr="00081413" w:rsidRDefault="00BA1A44" w:rsidP="009746E7">
            <w:pPr>
              <w:autoSpaceDE w:val="0"/>
              <w:autoSpaceDN w:val="0"/>
              <w:adjustRightInd w:val="0"/>
              <w:ind w:right="317"/>
              <w:jc w:val="center"/>
              <w:rPr>
                <w:rFonts w:asciiTheme="minorHAnsi" w:eastAsiaTheme="minorHAnsi" w:hAnsiTheme="minorHAnsi" w:cs="Arial"/>
                <w:color w:val="000000"/>
              </w:rPr>
            </w:pPr>
            <w:r w:rsidRPr="00081413">
              <w:rPr>
                <w:rFonts w:asciiTheme="minorHAnsi" w:eastAsiaTheme="minorHAnsi" w:hAnsiTheme="minorHAnsi" w:cs="Arial"/>
                <w:color w:val="000000"/>
              </w:rPr>
              <w:t>-</w:t>
            </w:r>
          </w:p>
        </w:tc>
      </w:tr>
      <w:tr w:rsidR="00BA1A44" w:rsidTr="009746E7">
        <w:trPr>
          <w:jc w:val="center"/>
        </w:trPr>
        <w:tc>
          <w:tcPr>
            <w:tcW w:w="1359" w:type="dxa"/>
            <w:vAlign w:val="center"/>
          </w:tcPr>
          <w:p w:rsidR="00BA1A44" w:rsidRPr="009746E7" w:rsidRDefault="00BA1A44" w:rsidP="009746E7">
            <w:pPr>
              <w:ind w:right="317"/>
              <w:jc w:val="center"/>
              <w:rPr>
                <w:rFonts w:asciiTheme="minorHAnsi" w:hAnsiTheme="minorHAnsi"/>
                <w:lang w:val="en-GB"/>
              </w:rPr>
            </w:pPr>
            <w:r w:rsidRPr="009746E7">
              <w:rPr>
                <w:rFonts w:asciiTheme="minorHAnsi" w:hAnsiTheme="minorHAnsi"/>
                <w:lang w:val="en-GB"/>
              </w:rPr>
              <w:t>8</w:t>
            </w:r>
          </w:p>
        </w:tc>
        <w:tc>
          <w:tcPr>
            <w:tcW w:w="1443" w:type="dxa"/>
            <w:vAlign w:val="center"/>
          </w:tcPr>
          <w:p w:rsidR="00BA1A44" w:rsidRPr="009746E7" w:rsidRDefault="00BA1A44" w:rsidP="00D8459D">
            <w:pPr>
              <w:ind w:right="317"/>
              <w:jc w:val="center"/>
              <w:rPr>
                <w:rFonts w:asciiTheme="minorHAnsi" w:hAnsiTheme="minorHAnsi"/>
              </w:rPr>
            </w:pPr>
            <w:r w:rsidRPr="009746E7">
              <w:rPr>
                <w:rFonts w:asciiTheme="minorHAnsi" w:hAnsiTheme="minorHAnsi"/>
              </w:rPr>
              <w:t>65.2</w:t>
            </w:r>
          </w:p>
        </w:tc>
        <w:tc>
          <w:tcPr>
            <w:tcW w:w="1276" w:type="dxa"/>
            <w:vAlign w:val="center"/>
          </w:tcPr>
          <w:p w:rsidR="00BA1A44" w:rsidRPr="009746E7" w:rsidRDefault="00BA1A44" w:rsidP="009746E7">
            <w:pPr>
              <w:ind w:right="317"/>
              <w:jc w:val="center"/>
              <w:rPr>
                <w:rFonts w:asciiTheme="minorHAnsi" w:hAnsiTheme="minorHAnsi"/>
              </w:rPr>
            </w:pPr>
            <w:r w:rsidRPr="009746E7">
              <w:rPr>
                <w:rFonts w:asciiTheme="minorHAnsi" w:hAnsiTheme="minorHAnsi" w:cs="Arial"/>
              </w:rPr>
              <w:t>-5%</w:t>
            </w:r>
          </w:p>
        </w:tc>
        <w:tc>
          <w:tcPr>
            <w:tcW w:w="1242" w:type="dxa"/>
            <w:vAlign w:val="center"/>
          </w:tcPr>
          <w:p w:rsidR="00BA1A44" w:rsidRPr="009746E7" w:rsidRDefault="00BA1A44" w:rsidP="00C16689">
            <w:pPr>
              <w:ind w:right="317"/>
              <w:jc w:val="center"/>
              <w:rPr>
                <w:rFonts w:asciiTheme="minorHAnsi" w:hAnsiTheme="minorHAnsi"/>
              </w:rPr>
            </w:pPr>
            <w:r w:rsidRPr="009746E7">
              <w:rPr>
                <w:rFonts w:asciiTheme="minorHAnsi" w:hAnsiTheme="minorHAnsi" w:cs="Arial"/>
              </w:rPr>
              <w:t>-1</w:t>
            </w:r>
            <w:r w:rsidR="009746E7">
              <w:rPr>
                <w:rFonts w:asciiTheme="minorHAnsi" w:hAnsiTheme="minorHAnsi" w:cs="Arial"/>
              </w:rPr>
              <w:t>.</w:t>
            </w:r>
            <w:r w:rsidRPr="009746E7">
              <w:rPr>
                <w:rFonts w:asciiTheme="minorHAnsi" w:hAnsiTheme="minorHAnsi" w:cs="Arial"/>
              </w:rPr>
              <w:t>6</w:t>
            </w:r>
          </w:p>
        </w:tc>
        <w:tc>
          <w:tcPr>
            <w:tcW w:w="2018" w:type="dxa"/>
            <w:vAlign w:val="center"/>
          </w:tcPr>
          <w:p w:rsidR="00BA1A44" w:rsidRPr="00081413" w:rsidRDefault="00E65FEF" w:rsidP="009746E7">
            <w:pPr>
              <w:autoSpaceDE w:val="0"/>
              <w:autoSpaceDN w:val="0"/>
              <w:adjustRightInd w:val="0"/>
              <w:ind w:right="317"/>
              <w:jc w:val="center"/>
              <w:rPr>
                <w:rFonts w:asciiTheme="minorHAnsi" w:eastAsiaTheme="minorHAnsi" w:hAnsiTheme="minorHAnsi" w:cs="Arial"/>
                <w:color w:val="000000"/>
              </w:rPr>
            </w:pPr>
            <w:r w:rsidRPr="00511D48">
              <w:rPr>
                <w:rFonts w:asciiTheme="minorHAnsi" w:eastAsiaTheme="minorHAnsi" w:hAnsiTheme="minorHAnsi" w:cs="Arial"/>
                <w:color w:val="000000"/>
                <w:lang w:val="en-GB"/>
              </w:rPr>
              <w:t>accepted</w:t>
            </w:r>
          </w:p>
        </w:tc>
        <w:tc>
          <w:tcPr>
            <w:tcW w:w="1691" w:type="dxa"/>
            <w:vAlign w:val="center"/>
          </w:tcPr>
          <w:p w:rsidR="00BA1A44" w:rsidRPr="00081413" w:rsidRDefault="00BA1A44" w:rsidP="009746E7">
            <w:pPr>
              <w:autoSpaceDE w:val="0"/>
              <w:autoSpaceDN w:val="0"/>
              <w:adjustRightInd w:val="0"/>
              <w:ind w:right="317"/>
              <w:jc w:val="center"/>
              <w:rPr>
                <w:rFonts w:asciiTheme="minorHAnsi" w:eastAsiaTheme="minorHAnsi" w:hAnsiTheme="minorHAnsi" w:cs="Arial"/>
                <w:color w:val="000000"/>
              </w:rPr>
            </w:pPr>
            <w:r w:rsidRPr="00081413">
              <w:rPr>
                <w:rFonts w:asciiTheme="minorHAnsi" w:eastAsiaTheme="minorHAnsi" w:hAnsiTheme="minorHAnsi" w:cs="Arial"/>
                <w:color w:val="000000"/>
              </w:rPr>
              <w:t xml:space="preserve">Possible </w:t>
            </w:r>
            <w:proofErr w:type="spellStart"/>
            <w:r w:rsidRPr="00081413">
              <w:rPr>
                <w:rFonts w:asciiTheme="minorHAnsi" w:eastAsiaTheme="minorHAnsi" w:hAnsiTheme="minorHAnsi" w:cs="Arial"/>
                <w:color w:val="000000"/>
              </w:rPr>
              <w:t>deviation</w:t>
            </w:r>
            <w:proofErr w:type="spellEnd"/>
          </w:p>
        </w:tc>
      </w:tr>
      <w:tr w:rsidR="00BA1A44" w:rsidTr="009746E7">
        <w:trPr>
          <w:jc w:val="center"/>
        </w:trPr>
        <w:tc>
          <w:tcPr>
            <w:tcW w:w="1359" w:type="dxa"/>
            <w:vAlign w:val="center"/>
          </w:tcPr>
          <w:p w:rsidR="00BA1A44" w:rsidRPr="009746E7" w:rsidRDefault="00BA1A44" w:rsidP="009746E7">
            <w:pPr>
              <w:ind w:right="317"/>
              <w:jc w:val="center"/>
              <w:rPr>
                <w:rFonts w:asciiTheme="minorHAnsi" w:hAnsiTheme="minorHAnsi"/>
                <w:lang w:val="en-GB"/>
              </w:rPr>
            </w:pPr>
            <w:r w:rsidRPr="009746E7">
              <w:rPr>
                <w:rFonts w:asciiTheme="minorHAnsi" w:hAnsiTheme="minorHAnsi"/>
                <w:lang w:val="en-GB"/>
              </w:rPr>
              <w:t>9</w:t>
            </w:r>
          </w:p>
        </w:tc>
        <w:tc>
          <w:tcPr>
            <w:tcW w:w="1443" w:type="dxa"/>
            <w:vAlign w:val="center"/>
          </w:tcPr>
          <w:p w:rsidR="00BA1A44" w:rsidRPr="009746E7" w:rsidRDefault="00BA1A44" w:rsidP="00D8459D">
            <w:pPr>
              <w:ind w:right="317"/>
              <w:jc w:val="center"/>
              <w:rPr>
                <w:rFonts w:asciiTheme="minorHAnsi" w:hAnsiTheme="minorHAnsi"/>
              </w:rPr>
            </w:pPr>
            <w:r w:rsidRPr="009746E7">
              <w:rPr>
                <w:rFonts w:asciiTheme="minorHAnsi" w:hAnsiTheme="minorHAnsi"/>
              </w:rPr>
              <w:t>84.7</w:t>
            </w:r>
          </w:p>
        </w:tc>
        <w:tc>
          <w:tcPr>
            <w:tcW w:w="1276" w:type="dxa"/>
            <w:vAlign w:val="center"/>
          </w:tcPr>
          <w:p w:rsidR="00BA1A44" w:rsidRPr="009746E7" w:rsidRDefault="00BA1A44" w:rsidP="009746E7">
            <w:pPr>
              <w:ind w:right="317"/>
              <w:jc w:val="center"/>
              <w:rPr>
                <w:rFonts w:asciiTheme="minorHAnsi" w:hAnsiTheme="minorHAnsi"/>
              </w:rPr>
            </w:pPr>
            <w:r w:rsidRPr="009746E7">
              <w:rPr>
                <w:rFonts w:asciiTheme="minorHAnsi" w:hAnsiTheme="minorHAnsi" w:cs="Arial"/>
              </w:rPr>
              <w:t>23%</w:t>
            </w:r>
          </w:p>
        </w:tc>
        <w:tc>
          <w:tcPr>
            <w:tcW w:w="1242" w:type="dxa"/>
            <w:vAlign w:val="center"/>
          </w:tcPr>
          <w:p w:rsidR="00BA1A44" w:rsidRPr="009746E7" w:rsidRDefault="00BA1A44" w:rsidP="00C16689">
            <w:pPr>
              <w:ind w:right="317"/>
              <w:jc w:val="center"/>
              <w:rPr>
                <w:rFonts w:asciiTheme="minorHAnsi" w:hAnsiTheme="minorHAnsi"/>
              </w:rPr>
            </w:pPr>
            <w:r w:rsidRPr="009746E7">
              <w:rPr>
                <w:rFonts w:asciiTheme="minorHAnsi" w:hAnsiTheme="minorHAnsi" w:cs="Arial"/>
              </w:rPr>
              <w:t>6</w:t>
            </w:r>
            <w:r w:rsidR="009746E7">
              <w:rPr>
                <w:rFonts w:asciiTheme="minorHAnsi" w:hAnsiTheme="minorHAnsi" w:cs="Arial"/>
              </w:rPr>
              <w:t>.</w:t>
            </w:r>
            <w:r w:rsidRPr="009746E7">
              <w:rPr>
                <w:rFonts w:asciiTheme="minorHAnsi" w:hAnsiTheme="minorHAnsi" w:cs="Arial"/>
              </w:rPr>
              <w:t>7</w:t>
            </w:r>
          </w:p>
        </w:tc>
        <w:tc>
          <w:tcPr>
            <w:tcW w:w="2018" w:type="dxa"/>
            <w:vAlign w:val="center"/>
          </w:tcPr>
          <w:p w:rsidR="00BA1A44" w:rsidRPr="00081413" w:rsidRDefault="00E65FEF" w:rsidP="009746E7">
            <w:pPr>
              <w:autoSpaceDE w:val="0"/>
              <w:autoSpaceDN w:val="0"/>
              <w:adjustRightInd w:val="0"/>
              <w:ind w:right="317"/>
              <w:jc w:val="center"/>
              <w:rPr>
                <w:rFonts w:asciiTheme="minorHAnsi" w:eastAsiaTheme="minorHAnsi" w:hAnsiTheme="minorHAnsi" w:cs="Arial"/>
                <w:color w:val="000000"/>
              </w:rPr>
            </w:pPr>
            <w:proofErr w:type="spellStart"/>
            <w:r w:rsidRPr="00B909C7">
              <w:t>rejected</w:t>
            </w:r>
            <w:proofErr w:type="spellEnd"/>
          </w:p>
        </w:tc>
        <w:tc>
          <w:tcPr>
            <w:tcW w:w="1691" w:type="dxa"/>
            <w:vAlign w:val="center"/>
          </w:tcPr>
          <w:p w:rsidR="00BA1A44" w:rsidRPr="00081413" w:rsidRDefault="00BA1A44" w:rsidP="009746E7">
            <w:pPr>
              <w:autoSpaceDE w:val="0"/>
              <w:autoSpaceDN w:val="0"/>
              <w:adjustRightInd w:val="0"/>
              <w:ind w:right="317"/>
              <w:jc w:val="center"/>
              <w:rPr>
                <w:rFonts w:asciiTheme="minorHAnsi" w:eastAsiaTheme="minorHAnsi" w:hAnsiTheme="minorHAnsi" w:cs="Arial"/>
                <w:color w:val="000000"/>
              </w:rPr>
            </w:pPr>
            <w:proofErr w:type="spellStart"/>
            <w:r w:rsidRPr="00081413">
              <w:rPr>
                <w:rFonts w:asciiTheme="minorHAnsi" w:eastAsiaTheme="minorHAnsi" w:hAnsiTheme="minorHAnsi" w:cs="Arial"/>
                <w:color w:val="000000"/>
              </w:rPr>
              <w:t>check</w:t>
            </w:r>
            <w:proofErr w:type="spellEnd"/>
            <w:r w:rsidRPr="00081413">
              <w:rPr>
                <w:rFonts w:asciiTheme="minorHAnsi" w:eastAsiaTheme="minorHAnsi" w:hAnsiTheme="minorHAnsi" w:cs="Arial"/>
                <w:color w:val="000000"/>
              </w:rPr>
              <w:t xml:space="preserve"> </w:t>
            </w:r>
            <w:proofErr w:type="spellStart"/>
            <w:r w:rsidRPr="00081413">
              <w:rPr>
                <w:rFonts w:asciiTheme="minorHAnsi" w:eastAsiaTheme="minorHAnsi" w:hAnsiTheme="minorHAnsi" w:cs="Arial"/>
                <w:color w:val="000000"/>
              </w:rPr>
              <w:t>your</w:t>
            </w:r>
            <w:proofErr w:type="spellEnd"/>
            <w:r w:rsidRPr="00081413">
              <w:rPr>
                <w:rFonts w:asciiTheme="minorHAnsi" w:eastAsiaTheme="minorHAnsi" w:hAnsiTheme="minorHAnsi" w:cs="Arial"/>
                <w:color w:val="000000"/>
              </w:rPr>
              <w:t xml:space="preserve"> </w:t>
            </w:r>
            <w:proofErr w:type="spellStart"/>
            <w:r w:rsidRPr="00081413">
              <w:rPr>
                <w:rFonts w:asciiTheme="minorHAnsi" w:eastAsiaTheme="minorHAnsi" w:hAnsiTheme="minorHAnsi" w:cs="Arial"/>
                <w:color w:val="000000"/>
              </w:rPr>
              <w:t>results</w:t>
            </w:r>
            <w:proofErr w:type="spellEnd"/>
          </w:p>
        </w:tc>
      </w:tr>
      <w:tr w:rsidR="00BA1A44" w:rsidTr="009746E7">
        <w:trPr>
          <w:jc w:val="center"/>
        </w:trPr>
        <w:tc>
          <w:tcPr>
            <w:tcW w:w="1359" w:type="dxa"/>
            <w:vAlign w:val="center"/>
          </w:tcPr>
          <w:p w:rsidR="00BA1A44" w:rsidRPr="009746E7" w:rsidRDefault="00BA1A44" w:rsidP="009746E7">
            <w:pPr>
              <w:ind w:right="317"/>
              <w:jc w:val="center"/>
              <w:rPr>
                <w:rFonts w:asciiTheme="minorHAnsi" w:hAnsiTheme="minorHAnsi"/>
                <w:lang w:val="en-GB"/>
              </w:rPr>
            </w:pPr>
            <w:r w:rsidRPr="009746E7">
              <w:rPr>
                <w:rFonts w:asciiTheme="minorHAnsi" w:hAnsiTheme="minorHAnsi"/>
                <w:lang w:val="en-GB"/>
              </w:rPr>
              <w:t>10</w:t>
            </w:r>
          </w:p>
        </w:tc>
        <w:tc>
          <w:tcPr>
            <w:tcW w:w="1443" w:type="dxa"/>
            <w:vAlign w:val="center"/>
          </w:tcPr>
          <w:p w:rsidR="00BA1A44" w:rsidRPr="009746E7" w:rsidRDefault="00BA1A44" w:rsidP="00D8459D">
            <w:pPr>
              <w:ind w:right="317"/>
              <w:jc w:val="center"/>
              <w:rPr>
                <w:rFonts w:asciiTheme="minorHAnsi" w:hAnsiTheme="minorHAnsi"/>
              </w:rPr>
            </w:pPr>
            <w:r w:rsidRPr="009746E7">
              <w:rPr>
                <w:rFonts w:asciiTheme="minorHAnsi" w:hAnsiTheme="minorHAnsi"/>
              </w:rPr>
              <w:t>68.5</w:t>
            </w:r>
          </w:p>
        </w:tc>
        <w:tc>
          <w:tcPr>
            <w:tcW w:w="1276" w:type="dxa"/>
            <w:vAlign w:val="center"/>
          </w:tcPr>
          <w:p w:rsidR="00BA1A44" w:rsidRPr="009746E7" w:rsidRDefault="00BA1A44" w:rsidP="009746E7">
            <w:pPr>
              <w:ind w:right="317"/>
              <w:jc w:val="center"/>
              <w:rPr>
                <w:rFonts w:asciiTheme="minorHAnsi" w:hAnsiTheme="minorHAnsi"/>
              </w:rPr>
            </w:pPr>
            <w:r w:rsidRPr="009746E7">
              <w:rPr>
                <w:rFonts w:asciiTheme="minorHAnsi" w:hAnsiTheme="minorHAnsi" w:cs="Arial"/>
              </w:rPr>
              <w:t>-1%</w:t>
            </w:r>
          </w:p>
        </w:tc>
        <w:tc>
          <w:tcPr>
            <w:tcW w:w="1242" w:type="dxa"/>
            <w:vAlign w:val="center"/>
          </w:tcPr>
          <w:p w:rsidR="00BA1A44" w:rsidRPr="009746E7" w:rsidRDefault="00BA1A44" w:rsidP="009746E7">
            <w:pPr>
              <w:ind w:right="317"/>
              <w:jc w:val="center"/>
              <w:rPr>
                <w:rFonts w:asciiTheme="minorHAnsi" w:hAnsiTheme="minorHAnsi"/>
              </w:rPr>
            </w:pPr>
            <w:r w:rsidRPr="009746E7">
              <w:rPr>
                <w:rFonts w:asciiTheme="minorHAnsi" w:hAnsiTheme="minorHAnsi" w:cs="Arial"/>
              </w:rPr>
              <w:t>-0,16</w:t>
            </w:r>
          </w:p>
        </w:tc>
        <w:tc>
          <w:tcPr>
            <w:tcW w:w="2018" w:type="dxa"/>
            <w:vAlign w:val="center"/>
          </w:tcPr>
          <w:p w:rsidR="00BA1A44" w:rsidRPr="00081413" w:rsidRDefault="00E65FEF" w:rsidP="009746E7">
            <w:pPr>
              <w:autoSpaceDE w:val="0"/>
              <w:autoSpaceDN w:val="0"/>
              <w:adjustRightInd w:val="0"/>
              <w:ind w:right="317"/>
              <w:jc w:val="center"/>
              <w:rPr>
                <w:rFonts w:asciiTheme="minorHAnsi" w:eastAsiaTheme="minorHAnsi" w:hAnsiTheme="minorHAnsi" w:cs="Arial"/>
                <w:color w:val="000000"/>
              </w:rPr>
            </w:pPr>
            <w:r w:rsidRPr="00511D48">
              <w:rPr>
                <w:rFonts w:asciiTheme="minorHAnsi" w:eastAsiaTheme="minorHAnsi" w:hAnsiTheme="minorHAnsi" w:cs="Arial"/>
                <w:color w:val="000000"/>
                <w:lang w:val="en-GB"/>
              </w:rPr>
              <w:t>accepted</w:t>
            </w:r>
          </w:p>
        </w:tc>
        <w:tc>
          <w:tcPr>
            <w:tcW w:w="1691" w:type="dxa"/>
            <w:vAlign w:val="center"/>
          </w:tcPr>
          <w:p w:rsidR="00BA1A44" w:rsidRPr="00081413" w:rsidRDefault="00BA1A44" w:rsidP="009746E7">
            <w:pPr>
              <w:autoSpaceDE w:val="0"/>
              <w:autoSpaceDN w:val="0"/>
              <w:adjustRightInd w:val="0"/>
              <w:ind w:right="317"/>
              <w:jc w:val="center"/>
              <w:rPr>
                <w:rFonts w:asciiTheme="minorHAnsi" w:eastAsiaTheme="minorHAnsi" w:hAnsiTheme="minorHAnsi" w:cs="Arial"/>
                <w:color w:val="000000"/>
              </w:rPr>
            </w:pPr>
            <w:r w:rsidRPr="00081413">
              <w:rPr>
                <w:rFonts w:asciiTheme="minorHAnsi" w:eastAsiaTheme="minorHAnsi" w:hAnsiTheme="minorHAnsi" w:cs="Arial"/>
                <w:color w:val="000000"/>
              </w:rPr>
              <w:t>good</w:t>
            </w:r>
          </w:p>
        </w:tc>
      </w:tr>
      <w:tr w:rsidR="00BA1A44" w:rsidTr="009746E7">
        <w:trPr>
          <w:jc w:val="center"/>
        </w:trPr>
        <w:tc>
          <w:tcPr>
            <w:tcW w:w="1359" w:type="dxa"/>
            <w:vAlign w:val="center"/>
          </w:tcPr>
          <w:p w:rsidR="00BA1A44" w:rsidRPr="009746E7" w:rsidRDefault="00BA1A44" w:rsidP="009746E7">
            <w:pPr>
              <w:ind w:right="317"/>
              <w:jc w:val="center"/>
              <w:rPr>
                <w:rFonts w:asciiTheme="minorHAnsi" w:hAnsiTheme="minorHAnsi"/>
                <w:lang w:val="en-GB"/>
              </w:rPr>
            </w:pPr>
            <w:r w:rsidRPr="009746E7">
              <w:rPr>
                <w:rFonts w:asciiTheme="minorHAnsi" w:hAnsiTheme="minorHAnsi"/>
                <w:lang w:val="en-GB"/>
              </w:rPr>
              <w:t>11</w:t>
            </w:r>
          </w:p>
        </w:tc>
        <w:tc>
          <w:tcPr>
            <w:tcW w:w="1443" w:type="dxa"/>
            <w:vAlign w:val="center"/>
          </w:tcPr>
          <w:p w:rsidR="00BA1A44" w:rsidRPr="009746E7" w:rsidRDefault="00BA1A44" w:rsidP="009746E7">
            <w:pPr>
              <w:ind w:right="317"/>
              <w:jc w:val="center"/>
              <w:rPr>
                <w:rFonts w:asciiTheme="minorHAnsi" w:hAnsiTheme="minorHAnsi"/>
              </w:rPr>
            </w:pPr>
            <w:r w:rsidRPr="009746E7">
              <w:rPr>
                <w:rFonts w:asciiTheme="minorHAnsi" w:hAnsiTheme="minorHAnsi"/>
              </w:rPr>
              <w:t>-</w:t>
            </w:r>
          </w:p>
        </w:tc>
        <w:tc>
          <w:tcPr>
            <w:tcW w:w="1276" w:type="dxa"/>
            <w:vAlign w:val="center"/>
          </w:tcPr>
          <w:p w:rsidR="00BA1A44" w:rsidRPr="009746E7" w:rsidRDefault="00BA1A44" w:rsidP="009746E7">
            <w:pPr>
              <w:ind w:right="317"/>
              <w:jc w:val="center"/>
              <w:rPr>
                <w:rFonts w:asciiTheme="minorHAnsi" w:hAnsiTheme="minorHAnsi"/>
              </w:rPr>
            </w:pPr>
            <w:r w:rsidRPr="009746E7">
              <w:rPr>
                <w:rFonts w:asciiTheme="minorHAnsi" w:hAnsiTheme="minorHAnsi" w:cs="Arial"/>
              </w:rPr>
              <w:t>-</w:t>
            </w:r>
          </w:p>
        </w:tc>
        <w:tc>
          <w:tcPr>
            <w:tcW w:w="1242" w:type="dxa"/>
            <w:vAlign w:val="center"/>
          </w:tcPr>
          <w:p w:rsidR="00BA1A44" w:rsidRPr="009746E7" w:rsidRDefault="00BA1A44" w:rsidP="009746E7">
            <w:pPr>
              <w:ind w:right="317"/>
              <w:jc w:val="center"/>
              <w:rPr>
                <w:rFonts w:asciiTheme="minorHAnsi" w:hAnsiTheme="minorHAnsi"/>
              </w:rPr>
            </w:pPr>
            <w:r w:rsidRPr="009746E7">
              <w:rPr>
                <w:rFonts w:asciiTheme="minorHAnsi" w:hAnsiTheme="minorHAnsi" w:cs="Arial"/>
              </w:rPr>
              <w:t>-</w:t>
            </w:r>
          </w:p>
        </w:tc>
        <w:tc>
          <w:tcPr>
            <w:tcW w:w="2018" w:type="dxa"/>
            <w:vAlign w:val="center"/>
          </w:tcPr>
          <w:p w:rsidR="00BA1A44" w:rsidRPr="00081413" w:rsidRDefault="00BA1A44" w:rsidP="009746E7">
            <w:pPr>
              <w:autoSpaceDE w:val="0"/>
              <w:autoSpaceDN w:val="0"/>
              <w:adjustRightInd w:val="0"/>
              <w:ind w:right="317"/>
              <w:jc w:val="center"/>
              <w:rPr>
                <w:rFonts w:asciiTheme="minorHAnsi" w:eastAsiaTheme="minorHAnsi" w:hAnsiTheme="minorHAnsi" w:cs="Arial"/>
                <w:color w:val="000000"/>
              </w:rPr>
            </w:pPr>
            <w:r w:rsidRPr="00081413">
              <w:rPr>
                <w:rFonts w:asciiTheme="minorHAnsi" w:eastAsiaTheme="minorHAnsi" w:hAnsiTheme="minorHAnsi" w:cs="Arial"/>
                <w:color w:val="000000"/>
              </w:rPr>
              <w:t>-</w:t>
            </w:r>
          </w:p>
        </w:tc>
        <w:tc>
          <w:tcPr>
            <w:tcW w:w="1691" w:type="dxa"/>
            <w:vAlign w:val="center"/>
          </w:tcPr>
          <w:p w:rsidR="00BA1A44" w:rsidRPr="00081413" w:rsidRDefault="00BA1A44" w:rsidP="009746E7">
            <w:pPr>
              <w:autoSpaceDE w:val="0"/>
              <w:autoSpaceDN w:val="0"/>
              <w:adjustRightInd w:val="0"/>
              <w:ind w:right="317"/>
              <w:jc w:val="center"/>
              <w:rPr>
                <w:rFonts w:asciiTheme="minorHAnsi" w:eastAsiaTheme="minorHAnsi" w:hAnsiTheme="minorHAnsi" w:cs="Arial"/>
                <w:color w:val="000000"/>
              </w:rPr>
            </w:pPr>
            <w:r w:rsidRPr="00081413">
              <w:rPr>
                <w:rFonts w:asciiTheme="minorHAnsi" w:eastAsiaTheme="minorHAnsi" w:hAnsiTheme="minorHAnsi" w:cs="Arial"/>
                <w:color w:val="000000"/>
              </w:rPr>
              <w:t>-</w:t>
            </w:r>
          </w:p>
        </w:tc>
      </w:tr>
      <w:tr w:rsidR="00E65FEF" w:rsidTr="00020219">
        <w:trPr>
          <w:jc w:val="center"/>
        </w:trPr>
        <w:tc>
          <w:tcPr>
            <w:tcW w:w="1359" w:type="dxa"/>
            <w:vAlign w:val="center"/>
          </w:tcPr>
          <w:p w:rsidR="00E65FEF" w:rsidRPr="009746E7" w:rsidRDefault="00E65FEF" w:rsidP="009746E7">
            <w:pPr>
              <w:ind w:right="317"/>
              <w:jc w:val="center"/>
              <w:rPr>
                <w:rFonts w:asciiTheme="minorHAnsi" w:hAnsiTheme="minorHAnsi"/>
                <w:lang w:val="en-GB"/>
              </w:rPr>
            </w:pPr>
            <w:r w:rsidRPr="009746E7">
              <w:rPr>
                <w:rFonts w:asciiTheme="minorHAnsi" w:hAnsiTheme="minorHAnsi"/>
                <w:lang w:val="en-GB"/>
              </w:rPr>
              <w:t>12</w:t>
            </w:r>
          </w:p>
        </w:tc>
        <w:tc>
          <w:tcPr>
            <w:tcW w:w="1443" w:type="dxa"/>
            <w:vAlign w:val="center"/>
          </w:tcPr>
          <w:p w:rsidR="00E65FEF" w:rsidRPr="009746E7" w:rsidRDefault="00E65FEF" w:rsidP="00D8459D">
            <w:pPr>
              <w:ind w:right="317"/>
              <w:jc w:val="center"/>
              <w:rPr>
                <w:rFonts w:asciiTheme="minorHAnsi" w:hAnsiTheme="minorHAnsi"/>
              </w:rPr>
            </w:pPr>
            <w:r w:rsidRPr="009746E7">
              <w:rPr>
                <w:rFonts w:asciiTheme="minorHAnsi" w:hAnsiTheme="minorHAnsi"/>
              </w:rPr>
              <w:t>70.8</w:t>
            </w:r>
          </w:p>
        </w:tc>
        <w:tc>
          <w:tcPr>
            <w:tcW w:w="1276" w:type="dxa"/>
            <w:vAlign w:val="center"/>
          </w:tcPr>
          <w:p w:rsidR="00E65FEF" w:rsidRPr="009746E7" w:rsidRDefault="00E65FEF" w:rsidP="009746E7">
            <w:pPr>
              <w:ind w:right="317"/>
              <w:jc w:val="center"/>
              <w:rPr>
                <w:rFonts w:asciiTheme="minorHAnsi" w:hAnsiTheme="minorHAnsi"/>
              </w:rPr>
            </w:pPr>
            <w:r w:rsidRPr="009746E7">
              <w:rPr>
                <w:rFonts w:asciiTheme="minorHAnsi" w:hAnsiTheme="minorHAnsi" w:cs="Arial"/>
              </w:rPr>
              <w:t>3%</w:t>
            </w:r>
          </w:p>
        </w:tc>
        <w:tc>
          <w:tcPr>
            <w:tcW w:w="1242" w:type="dxa"/>
            <w:vAlign w:val="center"/>
          </w:tcPr>
          <w:p w:rsidR="00E65FEF" w:rsidRPr="009746E7" w:rsidRDefault="00E65FEF" w:rsidP="00C16689">
            <w:pPr>
              <w:ind w:right="317"/>
              <w:jc w:val="center"/>
              <w:rPr>
                <w:rFonts w:asciiTheme="minorHAnsi" w:hAnsiTheme="minorHAnsi"/>
              </w:rPr>
            </w:pPr>
            <w:r w:rsidRPr="009746E7">
              <w:rPr>
                <w:rFonts w:asciiTheme="minorHAnsi" w:hAnsiTheme="minorHAnsi" w:cs="Arial"/>
              </w:rPr>
              <w:t>0</w:t>
            </w:r>
            <w:r>
              <w:rPr>
                <w:rFonts w:asciiTheme="minorHAnsi" w:hAnsiTheme="minorHAnsi" w:cs="Arial"/>
              </w:rPr>
              <w:t>.</w:t>
            </w:r>
            <w:r w:rsidRPr="009746E7">
              <w:rPr>
                <w:rFonts w:asciiTheme="minorHAnsi" w:hAnsiTheme="minorHAnsi" w:cs="Arial"/>
              </w:rPr>
              <w:t>80</w:t>
            </w:r>
          </w:p>
        </w:tc>
        <w:tc>
          <w:tcPr>
            <w:tcW w:w="2018" w:type="dxa"/>
          </w:tcPr>
          <w:p w:rsidR="00E65FEF" w:rsidRPr="00081413" w:rsidRDefault="00E65FEF" w:rsidP="009746E7">
            <w:pPr>
              <w:autoSpaceDE w:val="0"/>
              <w:autoSpaceDN w:val="0"/>
              <w:adjustRightInd w:val="0"/>
              <w:ind w:right="317"/>
              <w:jc w:val="center"/>
              <w:rPr>
                <w:rFonts w:asciiTheme="minorHAnsi" w:eastAsiaTheme="minorHAnsi" w:hAnsiTheme="minorHAnsi" w:cs="Arial"/>
                <w:color w:val="000000"/>
              </w:rPr>
            </w:pPr>
            <w:r w:rsidRPr="00F81E5A">
              <w:rPr>
                <w:rFonts w:asciiTheme="minorHAnsi" w:eastAsiaTheme="minorHAnsi" w:hAnsiTheme="minorHAnsi" w:cs="Arial"/>
                <w:color w:val="000000"/>
                <w:lang w:val="en-GB"/>
              </w:rPr>
              <w:t>accepted</w:t>
            </w:r>
          </w:p>
        </w:tc>
        <w:tc>
          <w:tcPr>
            <w:tcW w:w="1691" w:type="dxa"/>
            <w:vAlign w:val="center"/>
          </w:tcPr>
          <w:p w:rsidR="00E65FEF" w:rsidRPr="00081413" w:rsidRDefault="00E65FEF" w:rsidP="009746E7">
            <w:pPr>
              <w:autoSpaceDE w:val="0"/>
              <w:autoSpaceDN w:val="0"/>
              <w:adjustRightInd w:val="0"/>
              <w:ind w:right="317"/>
              <w:jc w:val="center"/>
              <w:rPr>
                <w:rFonts w:asciiTheme="minorHAnsi" w:eastAsiaTheme="minorHAnsi" w:hAnsiTheme="minorHAnsi" w:cs="Arial"/>
                <w:color w:val="000000"/>
              </w:rPr>
            </w:pPr>
            <w:r w:rsidRPr="00081413">
              <w:rPr>
                <w:rFonts w:asciiTheme="minorHAnsi" w:eastAsiaTheme="minorHAnsi" w:hAnsiTheme="minorHAnsi" w:cs="Arial"/>
                <w:color w:val="000000"/>
              </w:rPr>
              <w:t>good</w:t>
            </w:r>
          </w:p>
        </w:tc>
      </w:tr>
      <w:tr w:rsidR="00E65FEF" w:rsidTr="00020219">
        <w:trPr>
          <w:jc w:val="center"/>
        </w:trPr>
        <w:tc>
          <w:tcPr>
            <w:tcW w:w="1359" w:type="dxa"/>
            <w:vAlign w:val="center"/>
          </w:tcPr>
          <w:p w:rsidR="00E65FEF" w:rsidRPr="009746E7" w:rsidRDefault="00E65FEF" w:rsidP="009746E7">
            <w:pPr>
              <w:ind w:right="317"/>
              <w:jc w:val="center"/>
              <w:rPr>
                <w:rFonts w:asciiTheme="minorHAnsi" w:hAnsiTheme="minorHAnsi"/>
                <w:lang w:val="en-GB"/>
              </w:rPr>
            </w:pPr>
            <w:r w:rsidRPr="009746E7">
              <w:rPr>
                <w:rFonts w:asciiTheme="minorHAnsi" w:hAnsiTheme="minorHAnsi"/>
                <w:lang w:val="en-GB"/>
              </w:rPr>
              <w:t>13</w:t>
            </w:r>
          </w:p>
        </w:tc>
        <w:tc>
          <w:tcPr>
            <w:tcW w:w="1443" w:type="dxa"/>
            <w:vAlign w:val="center"/>
          </w:tcPr>
          <w:p w:rsidR="00E65FEF" w:rsidRPr="009746E7" w:rsidRDefault="00E65FEF" w:rsidP="00D8459D">
            <w:pPr>
              <w:ind w:right="317"/>
              <w:jc w:val="center"/>
              <w:rPr>
                <w:rFonts w:asciiTheme="minorHAnsi" w:hAnsiTheme="minorHAnsi"/>
              </w:rPr>
            </w:pPr>
            <w:r w:rsidRPr="009746E7">
              <w:rPr>
                <w:rFonts w:asciiTheme="minorHAnsi" w:hAnsiTheme="minorHAnsi"/>
              </w:rPr>
              <w:t>67.9</w:t>
            </w:r>
          </w:p>
        </w:tc>
        <w:tc>
          <w:tcPr>
            <w:tcW w:w="1276" w:type="dxa"/>
            <w:vAlign w:val="center"/>
          </w:tcPr>
          <w:p w:rsidR="00E65FEF" w:rsidRPr="009746E7" w:rsidRDefault="00E65FEF" w:rsidP="009746E7">
            <w:pPr>
              <w:ind w:right="317"/>
              <w:jc w:val="center"/>
              <w:rPr>
                <w:rFonts w:asciiTheme="minorHAnsi" w:hAnsiTheme="minorHAnsi"/>
              </w:rPr>
            </w:pPr>
            <w:r w:rsidRPr="009746E7">
              <w:rPr>
                <w:rFonts w:asciiTheme="minorHAnsi" w:hAnsiTheme="minorHAnsi" w:cs="Arial"/>
              </w:rPr>
              <w:t>-1%</w:t>
            </w:r>
          </w:p>
        </w:tc>
        <w:tc>
          <w:tcPr>
            <w:tcW w:w="1242" w:type="dxa"/>
            <w:vAlign w:val="center"/>
          </w:tcPr>
          <w:p w:rsidR="00E65FEF" w:rsidRPr="009746E7" w:rsidRDefault="00E65FEF" w:rsidP="00C16689">
            <w:pPr>
              <w:ind w:right="317"/>
              <w:jc w:val="center"/>
              <w:rPr>
                <w:rFonts w:asciiTheme="minorHAnsi" w:hAnsiTheme="minorHAnsi"/>
              </w:rPr>
            </w:pPr>
            <w:r w:rsidRPr="009746E7">
              <w:rPr>
                <w:rFonts w:asciiTheme="minorHAnsi" w:hAnsiTheme="minorHAnsi" w:cs="Arial"/>
              </w:rPr>
              <w:t>-0</w:t>
            </w:r>
            <w:r>
              <w:rPr>
                <w:rFonts w:asciiTheme="minorHAnsi" w:hAnsiTheme="minorHAnsi" w:cs="Arial"/>
              </w:rPr>
              <w:t>.</w:t>
            </w:r>
            <w:r w:rsidRPr="009746E7">
              <w:rPr>
                <w:rFonts w:asciiTheme="minorHAnsi" w:hAnsiTheme="minorHAnsi" w:cs="Arial"/>
              </w:rPr>
              <w:t>41</w:t>
            </w:r>
          </w:p>
        </w:tc>
        <w:tc>
          <w:tcPr>
            <w:tcW w:w="2018" w:type="dxa"/>
          </w:tcPr>
          <w:p w:rsidR="00E65FEF" w:rsidRPr="00081413" w:rsidRDefault="00E65FEF" w:rsidP="009746E7">
            <w:pPr>
              <w:autoSpaceDE w:val="0"/>
              <w:autoSpaceDN w:val="0"/>
              <w:adjustRightInd w:val="0"/>
              <w:ind w:right="317"/>
              <w:jc w:val="center"/>
              <w:rPr>
                <w:rFonts w:asciiTheme="minorHAnsi" w:eastAsiaTheme="minorHAnsi" w:hAnsiTheme="minorHAnsi" w:cs="Arial"/>
                <w:color w:val="000000"/>
              </w:rPr>
            </w:pPr>
            <w:r w:rsidRPr="00F81E5A">
              <w:rPr>
                <w:rFonts w:asciiTheme="minorHAnsi" w:eastAsiaTheme="minorHAnsi" w:hAnsiTheme="minorHAnsi" w:cs="Arial"/>
                <w:color w:val="000000"/>
                <w:lang w:val="en-GB"/>
              </w:rPr>
              <w:t>accepted</w:t>
            </w:r>
          </w:p>
        </w:tc>
        <w:tc>
          <w:tcPr>
            <w:tcW w:w="1691" w:type="dxa"/>
            <w:vAlign w:val="center"/>
          </w:tcPr>
          <w:p w:rsidR="00E65FEF" w:rsidRPr="00081413" w:rsidRDefault="00E65FEF" w:rsidP="009746E7">
            <w:pPr>
              <w:autoSpaceDE w:val="0"/>
              <w:autoSpaceDN w:val="0"/>
              <w:adjustRightInd w:val="0"/>
              <w:ind w:right="317"/>
              <w:jc w:val="center"/>
              <w:rPr>
                <w:rFonts w:asciiTheme="minorHAnsi" w:eastAsiaTheme="minorHAnsi" w:hAnsiTheme="minorHAnsi" w:cs="Arial"/>
                <w:color w:val="000000"/>
              </w:rPr>
            </w:pPr>
            <w:r w:rsidRPr="00081413">
              <w:rPr>
                <w:rFonts w:asciiTheme="minorHAnsi" w:eastAsiaTheme="minorHAnsi" w:hAnsiTheme="minorHAnsi" w:cs="Arial"/>
                <w:color w:val="000000"/>
              </w:rPr>
              <w:t>good</w:t>
            </w:r>
          </w:p>
        </w:tc>
      </w:tr>
      <w:tr w:rsidR="00E65FEF" w:rsidTr="00020219">
        <w:trPr>
          <w:jc w:val="center"/>
        </w:trPr>
        <w:tc>
          <w:tcPr>
            <w:tcW w:w="1359" w:type="dxa"/>
            <w:vAlign w:val="center"/>
          </w:tcPr>
          <w:p w:rsidR="00E65FEF" w:rsidRPr="009746E7" w:rsidRDefault="00E65FEF" w:rsidP="009746E7">
            <w:pPr>
              <w:ind w:right="317"/>
              <w:jc w:val="center"/>
              <w:rPr>
                <w:rFonts w:asciiTheme="minorHAnsi" w:hAnsiTheme="minorHAnsi"/>
                <w:lang w:val="en-GB"/>
              </w:rPr>
            </w:pPr>
            <w:r w:rsidRPr="009746E7">
              <w:rPr>
                <w:rFonts w:asciiTheme="minorHAnsi" w:hAnsiTheme="minorHAnsi"/>
                <w:lang w:val="en-GB"/>
              </w:rPr>
              <w:t>14</w:t>
            </w:r>
          </w:p>
        </w:tc>
        <w:tc>
          <w:tcPr>
            <w:tcW w:w="1443" w:type="dxa"/>
            <w:vAlign w:val="center"/>
          </w:tcPr>
          <w:p w:rsidR="00E65FEF" w:rsidRPr="009746E7" w:rsidRDefault="00E65FEF" w:rsidP="00D8459D">
            <w:pPr>
              <w:ind w:right="317"/>
              <w:jc w:val="center"/>
              <w:rPr>
                <w:rFonts w:asciiTheme="minorHAnsi" w:hAnsiTheme="minorHAnsi"/>
              </w:rPr>
            </w:pPr>
            <w:r w:rsidRPr="009746E7">
              <w:rPr>
                <w:rFonts w:asciiTheme="minorHAnsi" w:hAnsiTheme="minorHAnsi"/>
              </w:rPr>
              <w:t>67.</w:t>
            </w:r>
            <w:r>
              <w:rPr>
                <w:rFonts w:asciiTheme="minorHAnsi" w:hAnsiTheme="minorHAnsi"/>
              </w:rPr>
              <w:t>5</w:t>
            </w:r>
          </w:p>
        </w:tc>
        <w:tc>
          <w:tcPr>
            <w:tcW w:w="1276" w:type="dxa"/>
            <w:vAlign w:val="center"/>
          </w:tcPr>
          <w:p w:rsidR="00E65FEF" w:rsidRPr="009746E7" w:rsidRDefault="00E65FEF" w:rsidP="009746E7">
            <w:pPr>
              <w:ind w:right="317"/>
              <w:jc w:val="center"/>
              <w:rPr>
                <w:rFonts w:asciiTheme="minorHAnsi" w:hAnsiTheme="minorHAnsi"/>
              </w:rPr>
            </w:pPr>
            <w:r w:rsidRPr="009746E7">
              <w:rPr>
                <w:rFonts w:asciiTheme="minorHAnsi" w:hAnsiTheme="minorHAnsi" w:cs="Arial"/>
              </w:rPr>
              <w:t>-2%</w:t>
            </w:r>
          </w:p>
        </w:tc>
        <w:tc>
          <w:tcPr>
            <w:tcW w:w="1242" w:type="dxa"/>
            <w:vAlign w:val="center"/>
          </w:tcPr>
          <w:p w:rsidR="00E65FEF" w:rsidRPr="009746E7" w:rsidRDefault="00E65FEF" w:rsidP="00C16689">
            <w:pPr>
              <w:ind w:right="317"/>
              <w:jc w:val="center"/>
              <w:rPr>
                <w:rFonts w:asciiTheme="minorHAnsi" w:hAnsiTheme="minorHAnsi"/>
              </w:rPr>
            </w:pPr>
            <w:r w:rsidRPr="009746E7">
              <w:rPr>
                <w:rFonts w:asciiTheme="minorHAnsi" w:hAnsiTheme="minorHAnsi" w:cs="Arial"/>
              </w:rPr>
              <w:t>-0</w:t>
            </w:r>
            <w:r>
              <w:rPr>
                <w:rFonts w:asciiTheme="minorHAnsi" w:hAnsiTheme="minorHAnsi" w:cs="Arial"/>
              </w:rPr>
              <w:t>.</w:t>
            </w:r>
            <w:r w:rsidRPr="009746E7">
              <w:rPr>
                <w:rFonts w:asciiTheme="minorHAnsi" w:hAnsiTheme="minorHAnsi" w:cs="Arial"/>
              </w:rPr>
              <w:t>61</w:t>
            </w:r>
          </w:p>
        </w:tc>
        <w:tc>
          <w:tcPr>
            <w:tcW w:w="2018" w:type="dxa"/>
          </w:tcPr>
          <w:p w:rsidR="00E65FEF" w:rsidRPr="00081413" w:rsidRDefault="00E65FEF" w:rsidP="009746E7">
            <w:pPr>
              <w:autoSpaceDE w:val="0"/>
              <w:autoSpaceDN w:val="0"/>
              <w:adjustRightInd w:val="0"/>
              <w:ind w:right="317"/>
              <w:jc w:val="center"/>
              <w:rPr>
                <w:rFonts w:asciiTheme="minorHAnsi" w:eastAsiaTheme="minorHAnsi" w:hAnsiTheme="minorHAnsi" w:cs="Arial"/>
                <w:color w:val="000000"/>
              </w:rPr>
            </w:pPr>
            <w:r w:rsidRPr="00F81E5A">
              <w:rPr>
                <w:rFonts w:asciiTheme="minorHAnsi" w:eastAsiaTheme="minorHAnsi" w:hAnsiTheme="minorHAnsi" w:cs="Arial"/>
                <w:color w:val="000000"/>
                <w:lang w:val="en-GB"/>
              </w:rPr>
              <w:t>accepted</w:t>
            </w:r>
          </w:p>
        </w:tc>
        <w:tc>
          <w:tcPr>
            <w:tcW w:w="1691" w:type="dxa"/>
            <w:vAlign w:val="center"/>
          </w:tcPr>
          <w:p w:rsidR="00E65FEF" w:rsidRPr="00081413" w:rsidRDefault="00E65FEF" w:rsidP="009746E7">
            <w:pPr>
              <w:autoSpaceDE w:val="0"/>
              <w:autoSpaceDN w:val="0"/>
              <w:adjustRightInd w:val="0"/>
              <w:ind w:right="317"/>
              <w:jc w:val="center"/>
              <w:rPr>
                <w:rFonts w:asciiTheme="minorHAnsi" w:eastAsiaTheme="minorHAnsi" w:hAnsiTheme="minorHAnsi" w:cs="Arial"/>
                <w:color w:val="000000"/>
              </w:rPr>
            </w:pPr>
            <w:r w:rsidRPr="00081413">
              <w:rPr>
                <w:rFonts w:asciiTheme="minorHAnsi" w:eastAsiaTheme="minorHAnsi" w:hAnsiTheme="minorHAnsi" w:cs="Arial"/>
                <w:color w:val="000000"/>
              </w:rPr>
              <w:t>good</w:t>
            </w:r>
          </w:p>
        </w:tc>
      </w:tr>
      <w:tr w:rsidR="00E65FEF" w:rsidTr="00020219">
        <w:trPr>
          <w:jc w:val="center"/>
        </w:trPr>
        <w:tc>
          <w:tcPr>
            <w:tcW w:w="1359" w:type="dxa"/>
            <w:vAlign w:val="center"/>
          </w:tcPr>
          <w:p w:rsidR="00E65FEF" w:rsidRPr="009746E7" w:rsidRDefault="00E65FEF" w:rsidP="009746E7">
            <w:pPr>
              <w:ind w:right="317"/>
              <w:jc w:val="center"/>
              <w:rPr>
                <w:rFonts w:asciiTheme="minorHAnsi" w:hAnsiTheme="minorHAnsi"/>
                <w:lang w:val="en-GB"/>
              </w:rPr>
            </w:pPr>
            <w:r w:rsidRPr="009746E7">
              <w:rPr>
                <w:rFonts w:asciiTheme="minorHAnsi" w:hAnsiTheme="minorHAnsi"/>
                <w:lang w:val="en-GB"/>
              </w:rPr>
              <w:t>15</w:t>
            </w:r>
          </w:p>
        </w:tc>
        <w:tc>
          <w:tcPr>
            <w:tcW w:w="1443" w:type="dxa"/>
            <w:vAlign w:val="center"/>
          </w:tcPr>
          <w:p w:rsidR="00E65FEF" w:rsidRPr="009746E7" w:rsidRDefault="00E65FEF" w:rsidP="00D8459D">
            <w:pPr>
              <w:ind w:right="317"/>
              <w:jc w:val="center"/>
              <w:rPr>
                <w:rFonts w:asciiTheme="minorHAnsi" w:hAnsiTheme="minorHAnsi"/>
              </w:rPr>
            </w:pPr>
            <w:r w:rsidRPr="009746E7">
              <w:rPr>
                <w:rFonts w:asciiTheme="minorHAnsi" w:hAnsiTheme="minorHAnsi"/>
              </w:rPr>
              <w:t>68.7</w:t>
            </w:r>
          </w:p>
        </w:tc>
        <w:tc>
          <w:tcPr>
            <w:tcW w:w="1276" w:type="dxa"/>
            <w:vAlign w:val="center"/>
          </w:tcPr>
          <w:p w:rsidR="00E65FEF" w:rsidRPr="009746E7" w:rsidRDefault="00E65FEF" w:rsidP="009746E7">
            <w:pPr>
              <w:ind w:right="317"/>
              <w:jc w:val="center"/>
              <w:rPr>
                <w:rFonts w:asciiTheme="minorHAnsi" w:hAnsiTheme="minorHAnsi"/>
              </w:rPr>
            </w:pPr>
            <w:r w:rsidRPr="009746E7">
              <w:rPr>
                <w:rFonts w:asciiTheme="minorHAnsi" w:hAnsiTheme="minorHAnsi" w:cs="Arial"/>
              </w:rPr>
              <w:t>0</w:t>
            </w:r>
            <w:r>
              <w:rPr>
                <w:rFonts w:asciiTheme="minorHAnsi" w:hAnsiTheme="minorHAnsi" w:cs="Arial"/>
              </w:rPr>
              <w:t>.3</w:t>
            </w:r>
            <w:r w:rsidRPr="009746E7">
              <w:rPr>
                <w:rFonts w:asciiTheme="minorHAnsi" w:hAnsiTheme="minorHAnsi" w:cs="Arial"/>
              </w:rPr>
              <w:t>%</w:t>
            </w:r>
          </w:p>
        </w:tc>
        <w:tc>
          <w:tcPr>
            <w:tcW w:w="1242" w:type="dxa"/>
            <w:vAlign w:val="center"/>
          </w:tcPr>
          <w:p w:rsidR="00E65FEF" w:rsidRPr="009746E7" w:rsidRDefault="00E65FEF" w:rsidP="00C16689">
            <w:pPr>
              <w:ind w:right="317"/>
              <w:jc w:val="center"/>
              <w:rPr>
                <w:rFonts w:asciiTheme="minorHAnsi" w:hAnsiTheme="minorHAnsi"/>
              </w:rPr>
            </w:pPr>
            <w:r w:rsidRPr="009746E7">
              <w:rPr>
                <w:rFonts w:asciiTheme="minorHAnsi" w:hAnsiTheme="minorHAnsi" w:cs="Arial"/>
              </w:rPr>
              <w:t>-0</w:t>
            </w:r>
            <w:r>
              <w:rPr>
                <w:rFonts w:asciiTheme="minorHAnsi" w:hAnsiTheme="minorHAnsi" w:cs="Arial"/>
              </w:rPr>
              <w:t>.</w:t>
            </w:r>
            <w:r w:rsidRPr="009746E7">
              <w:rPr>
                <w:rFonts w:asciiTheme="minorHAnsi" w:hAnsiTheme="minorHAnsi" w:cs="Arial"/>
              </w:rPr>
              <w:t>08</w:t>
            </w:r>
          </w:p>
        </w:tc>
        <w:tc>
          <w:tcPr>
            <w:tcW w:w="2018" w:type="dxa"/>
          </w:tcPr>
          <w:p w:rsidR="00E65FEF" w:rsidRPr="00081413" w:rsidRDefault="00E65FEF" w:rsidP="009746E7">
            <w:pPr>
              <w:autoSpaceDE w:val="0"/>
              <w:autoSpaceDN w:val="0"/>
              <w:adjustRightInd w:val="0"/>
              <w:ind w:right="317"/>
              <w:jc w:val="center"/>
              <w:rPr>
                <w:rFonts w:asciiTheme="minorHAnsi" w:eastAsiaTheme="minorHAnsi" w:hAnsiTheme="minorHAnsi" w:cs="Arial"/>
                <w:color w:val="000000"/>
              </w:rPr>
            </w:pPr>
            <w:r w:rsidRPr="00F81E5A">
              <w:rPr>
                <w:rFonts w:asciiTheme="minorHAnsi" w:eastAsiaTheme="minorHAnsi" w:hAnsiTheme="minorHAnsi" w:cs="Arial"/>
                <w:color w:val="000000"/>
                <w:lang w:val="en-GB"/>
              </w:rPr>
              <w:t>accepted</w:t>
            </w:r>
          </w:p>
        </w:tc>
        <w:tc>
          <w:tcPr>
            <w:tcW w:w="1691" w:type="dxa"/>
            <w:vAlign w:val="center"/>
          </w:tcPr>
          <w:p w:rsidR="00E65FEF" w:rsidRPr="00081413" w:rsidRDefault="00E65FEF" w:rsidP="009746E7">
            <w:pPr>
              <w:autoSpaceDE w:val="0"/>
              <w:autoSpaceDN w:val="0"/>
              <w:adjustRightInd w:val="0"/>
              <w:ind w:right="317"/>
              <w:jc w:val="center"/>
              <w:rPr>
                <w:rFonts w:asciiTheme="minorHAnsi" w:eastAsiaTheme="minorHAnsi" w:hAnsiTheme="minorHAnsi" w:cs="Arial"/>
                <w:color w:val="000000"/>
              </w:rPr>
            </w:pPr>
            <w:r w:rsidRPr="00081413">
              <w:rPr>
                <w:rFonts w:asciiTheme="minorHAnsi" w:eastAsiaTheme="minorHAnsi" w:hAnsiTheme="minorHAnsi" w:cs="Arial"/>
                <w:color w:val="000000"/>
              </w:rPr>
              <w:t>good</w:t>
            </w:r>
          </w:p>
        </w:tc>
      </w:tr>
      <w:tr w:rsidR="00BA1A44" w:rsidTr="009746E7">
        <w:trPr>
          <w:jc w:val="center"/>
        </w:trPr>
        <w:tc>
          <w:tcPr>
            <w:tcW w:w="1359" w:type="dxa"/>
            <w:vAlign w:val="center"/>
          </w:tcPr>
          <w:p w:rsidR="00BA1A44" w:rsidRPr="009746E7" w:rsidRDefault="00BA1A44" w:rsidP="009746E7">
            <w:pPr>
              <w:ind w:right="317"/>
              <w:jc w:val="center"/>
              <w:rPr>
                <w:rFonts w:asciiTheme="minorHAnsi" w:hAnsiTheme="minorHAnsi"/>
                <w:lang w:val="en-GB"/>
              </w:rPr>
            </w:pPr>
            <w:r w:rsidRPr="009746E7">
              <w:rPr>
                <w:rFonts w:asciiTheme="minorHAnsi" w:hAnsiTheme="minorHAnsi"/>
                <w:lang w:val="en-GB"/>
              </w:rPr>
              <w:t>16</w:t>
            </w:r>
          </w:p>
        </w:tc>
        <w:tc>
          <w:tcPr>
            <w:tcW w:w="1443" w:type="dxa"/>
            <w:vAlign w:val="center"/>
          </w:tcPr>
          <w:p w:rsidR="00BA1A44" w:rsidRPr="009746E7" w:rsidRDefault="00BA1A44" w:rsidP="009746E7">
            <w:pPr>
              <w:ind w:right="317"/>
              <w:jc w:val="center"/>
              <w:rPr>
                <w:rFonts w:asciiTheme="minorHAnsi" w:hAnsiTheme="minorHAnsi"/>
              </w:rPr>
            </w:pPr>
            <w:r w:rsidRPr="009746E7">
              <w:rPr>
                <w:rFonts w:asciiTheme="minorHAnsi" w:hAnsiTheme="minorHAnsi"/>
              </w:rPr>
              <w:t>-</w:t>
            </w:r>
          </w:p>
        </w:tc>
        <w:tc>
          <w:tcPr>
            <w:tcW w:w="1276" w:type="dxa"/>
            <w:vAlign w:val="center"/>
          </w:tcPr>
          <w:p w:rsidR="00BA1A44" w:rsidRPr="009746E7" w:rsidRDefault="00BA1A44" w:rsidP="009746E7">
            <w:pPr>
              <w:ind w:right="317"/>
              <w:jc w:val="center"/>
              <w:rPr>
                <w:rFonts w:asciiTheme="minorHAnsi" w:hAnsiTheme="minorHAnsi"/>
              </w:rPr>
            </w:pPr>
            <w:r w:rsidRPr="009746E7">
              <w:rPr>
                <w:rFonts w:asciiTheme="minorHAnsi" w:hAnsiTheme="minorHAnsi" w:cs="Arial"/>
              </w:rPr>
              <w:t>-</w:t>
            </w:r>
          </w:p>
        </w:tc>
        <w:tc>
          <w:tcPr>
            <w:tcW w:w="1242" w:type="dxa"/>
            <w:vAlign w:val="center"/>
          </w:tcPr>
          <w:p w:rsidR="00BA1A44" w:rsidRPr="009746E7" w:rsidRDefault="00BA1A44" w:rsidP="009746E7">
            <w:pPr>
              <w:ind w:right="317"/>
              <w:jc w:val="center"/>
              <w:rPr>
                <w:rFonts w:asciiTheme="minorHAnsi" w:hAnsiTheme="minorHAnsi"/>
              </w:rPr>
            </w:pPr>
            <w:r w:rsidRPr="009746E7">
              <w:rPr>
                <w:rFonts w:asciiTheme="minorHAnsi" w:hAnsiTheme="minorHAnsi" w:cs="Arial"/>
              </w:rPr>
              <w:t>-</w:t>
            </w:r>
          </w:p>
        </w:tc>
        <w:tc>
          <w:tcPr>
            <w:tcW w:w="2018" w:type="dxa"/>
            <w:vAlign w:val="center"/>
          </w:tcPr>
          <w:p w:rsidR="00BA1A44" w:rsidRPr="00081413" w:rsidRDefault="00BA1A44" w:rsidP="009746E7">
            <w:pPr>
              <w:autoSpaceDE w:val="0"/>
              <w:autoSpaceDN w:val="0"/>
              <w:adjustRightInd w:val="0"/>
              <w:ind w:right="317"/>
              <w:jc w:val="center"/>
              <w:rPr>
                <w:rFonts w:asciiTheme="minorHAnsi" w:eastAsiaTheme="minorHAnsi" w:hAnsiTheme="minorHAnsi" w:cs="Arial"/>
                <w:color w:val="000000"/>
              </w:rPr>
            </w:pPr>
            <w:r w:rsidRPr="00081413">
              <w:rPr>
                <w:rFonts w:asciiTheme="minorHAnsi" w:eastAsiaTheme="minorHAnsi" w:hAnsiTheme="minorHAnsi" w:cs="Arial"/>
                <w:color w:val="000000"/>
              </w:rPr>
              <w:t>-</w:t>
            </w:r>
          </w:p>
        </w:tc>
        <w:tc>
          <w:tcPr>
            <w:tcW w:w="1691" w:type="dxa"/>
            <w:vAlign w:val="center"/>
          </w:tcPr>
          <w:p w:rsidR="00BA1A44" w:rsidRPr="00081413" w:rsidRDefault="00BA1A44" w:rsidP="009746E7">
            <w:pPr>
              <w:autoSpaceDE w:val="0"/>
              <w:autoSpaceDN w:val="0"/>
              <w:adjustRightInd w:val="0"/>
              <w:ind w:right="317"/>
              <w:jc w:val="center"/>
              <w:rPr>
                <w:rFonts w:asciiTheme="minorHAnsi" w:eastAsiaTheme="minorHAnsi" w:hAnsiTheme="minorHAnsi" w:cs="Arial"/>
                <w:color w:val="000000"/>
              </w:rPr>
            </w:pPr>
            <w:r w:rsidRPr="00081413">
              <w:rPr>
                <w:rFonts w:asciiTheme="minorHAnsi" w:eastAsiaTheme="minorHAnsi" w:hAnsiTheme="minorHAnsi" w:cs="Arial"/>
                <w:color w:val="000000"/>
              </w:rPr>
              <w:t>-</w:t>
            </w:r>
          </w:p>
        </w:tc>
      </w:tr>
      <w:tr w:rsidR="00BA1A44" w:rsidTr="009746E7">
        <w:trPr>
          <w:jc w:val="center"/>
        </w:trPr>
        <w:tc>
          <w:tcPr>
            <w:tcW w:w="1359" w:type="dxa"/>
            <w:vAlign w:val="center"/>
          </w:tcPr>
          <w:p w:rsidR="00BA1A44" w:rsidRPr="009746E7" w:rsidRDefault="00BA1A44" w:rsidP="009746E7">
            <w:pPr>
              <w:ind w:right="317"/>
              <w:jc w:val="center"/>
              <w:rPr>
                <w:rFonts w:asciiTheme="minorHAnsi" w:hAnsiTheme="minorHAnsi"/>
                <w:lang w:val="en-GB"/>
              </w:rPr>
            </w:pPr>
            <w:r w:rsidRPr="009746E7">
              <w:rPr>
                <w:rFonts w:asciiTheme="minorHAnsi" w:hAnsiTheme="minorHAnsi"/>
                <w:lang w:val="en-GB"/>
              </w:rPr>
              <w:t>17</w:t>
            </w:r>
          </w:p>
        </w:tc>
        <w:tc>
          <w:tcPr>
            <w:tcW w:w="1443" w:type="dxa"/>
            <w:vAlign w:val="center"/>
          </w:tcPr>
          <w:p w:rsidR="00BA1A44" w:rsidRPr="009746E7" w:rsidRDefault="00BA1A44" w:rsidP="009746E7">
            <w:pPr>
              <w:ind w:right="317"/>
              <w:jc w:val="center"/>
              <w:rPr>
                <w:rFonts w:asciiTheme="minorHAnsi" w:hAnsiTheme="minorHAnsi"/>
              </w:rPr>
            </w:pPr>
            <w:r w:rsidRPr="009746E7">
              <w:rPr>
                <w:rFonts w:asciiTheme="minorHAnsi" w:hAnsiTheme="minorHAnsi"/>
              </w:rPr>
              <w:t>-</w:t>
            </w:r>
          </w:p>
        </w:tc>
        <w:tc>
          <w:tcPr>
            <w:tcW w:w="1276" w:type="dxa"/>
            <w:vAlign w:val="center"/>
          </w:tcPr>
          <w:p w:rsidR="00BA1A44" w:rsidRPr="009746E7" w:rsidRDefault="00BA1A44" w:rsidP="009746E7">
            <w:pPr>
              <w:ind w:right="317"/>
              <w:jc w:val="center"/>
              <w:rPr>
                <w:rFonts w:asciiTheme="minorHAnsi" w:hAnsiTheme="minorHAnsi"/>
              </w:rPr>
            </w:pPr>
            <w:r w:rsidRPr="009746E7">
              <w:rPr>
                <w:rFonts w:asciiTheme="minorHAnsi" w:hAnsiTheme="minorHAnsi" w:cs="Arial"/>
              </w:rPr>
              <w:t>-</w:t>
            </w:r>
          </w:p>
        </w:tc>
        <w:tc>
          <w:tcPr>
            <w:tcW w:w="1242" w:type="dxa"/>
            <w:vAlign w:val="center"/>
          </w:tcPr>
          <w:p w:rsidR="00BA1A44" w:rsidRPr="009746E7" w:rsidRDefault="00BA1A44" w:rsidP="009746E7">
            <w:pPr>
              <w:ind w:right="317"/>
              <w:jc w:val="center"/>
              <w:rPr>
                <w:rFonts w:asciiTheme="minorHAnsi" w:hAnsiTheme="minorHAnsi"/>
              </w:rPr>
            </w:pPr>
            <w:r w:rsidRPr="009746E7">
              <w:rPr>
                <w:rFonts w:asciiTheme="minorHAnsi" w:hAnsiTheme="minorHAnsi" w:cs="Arial"/>
              </w:rPr>
              <w:t>-</w:t>
            </w:r>
          </w:p>
        </w:tc>
        <w:tc>
          <w:tcPr>
            <w:tcW w:w="2018" w:type="dxa"/>
            <w:vAlign w:val="center"/>
          </w:tcPr>
          <w:p w:rsidR="00BA1A44" w:rsidRPr="00081413" w:rsidRDefault="00BA1A44" w:rsidP="009746E7">
            <w:pPr>
              <w:autoSpaceDE w:val="0"/>
              <w:autoSpaceDN w:val="0"/>
              <w:adjustRightInd w:val="0"/>
              <w:ind w:right="317"/>
              <w:jc w:val="center"/>
              <w:rPr>
                <w:rFonts w:asciiTheme="minorHAnsi" w:eastAsiaTheme="minorHAnsi" w:hAnsiTheme="minorHAnsi" w:cs="Arial"/>
                <w:color w:val="000000"/>
              </w:rPr>
            </w:pPr>
            <w:r w:rsidRPr="00081413">
              <w:rPr>
                <w:rFonts w:asciiTheme="minorHAnsi" w:eastAsiaTheme="minorHAnsi" w:hAnsiTheme="minorHAnsi" w:cs="Arial"/>
                <w:color w:val="000000"/>
              </w:rPr>
              <w:t>-</w:t>
            </w:r>
          </w:p>
        </w:tc>
        <w:tc>
          <w:tcPr>
            <w:tcW w:w="1691" w:type="dxa"/>
            <w:vAlign w:val="center"/>
          </w:tcPr>
          <w:p w:rsidR="00BA1A44" w:rsidRPr="00081413" w:rsidRDefault="00BA1A44" w:rsidP="009746E7">
            <w:pPr>
              <w:autoSpaceDE w:val="0"/>
              <w:autoSpaceDN w:val="0"/>
              <w:adjustRightInd w:val="0"/>
              <w:ind w:right="317"/>
              <w:jc w:val="center"/>
              <w:rPr>
                <w:rFonts w:asciiTheme="minorHAnsi" w:eastAsiaTheme="minorHAnsi" w:hAnsiTheme="minorHAnsi" w:cs="Arial"/>
                <w:color w:val="000000"/>
              </w:rPr>
            </w:pPr>
            <w:r w:rsidRPr="00081413">
              <w:rPr>
                <w:rFonts w:asciiTheme="minorHAnsi" w:eastAsiaTheme="minorHAnsi" w:hAnsiTheme="minorHAnsi" w:cs="Arial"/>
                <w:color w:val="000000"/>
              </w:rPr>
              <w:t>-</w:t>
            </w:r>
          </w:p>
        </w:tc>
      </w:tr>
      <w:tr w:rsidR="00BA1A44" w:rsidTr="009746E7">
        <w:trPr>
          <w:jc w:val="center"/>
        </w:trPr>
        <w:tc>
          <w:tcPr>
            <w:tcW w:w="1359" w:type="dxa"/>
            <w:vAlign w:val="center"/>
          </w:tcPr>
          <w:p w:rsidR="00BA1A44" w:rsidRPr="009746E7" w:rsidRDefault="00BA1A44" w:rsidP="009746E7">
            <w:pPr>
              <w:ind w:right="317"/>
              <w:jc w:val="center"/>
              <w:rPr>
                <w:rFonts w:asciiTheme="minorHAnsi" w:hAnsiTheme="minorHAnsi"/>
                <w:lang w:val="en-GB"/>
              </w:rPr>
            </w:pPr>
            <w:r w:rsidRPr="009746E7">
              <w:rPr>
                <w:rFonts w:asciiTheme="minorHAnsi" w:hAnsiTheme="minorHAnsi"/>
                <w:lang w:val="en-GB"/>
              </w:rPr>
              <w:t>18</w:t>
            </w:r>
          </w:p>
        </w:tc>
        <w:tc>
          <w:tcPr>
            <w:tcW w:w="1443" w:type="dxa"/>
            <w:vAlign w:val="center"/>
          </w:tcPr>
          <w:p w:rsidR="00BA1A44" w:rsidRPr="009746E7" w:rsidRDefault="00BA1A44" w:rsidP="009746E7">
            <w:pPr>
              <w:ind w:right="317"/>
              <w:jc w:val="center"/>
              <w:rPr>
                <w:rFonts w:asciiTheme="minorHAnsi" w:hAnsiTheme="minorHAnsi"/>
              </w:rPr>
            </w:pPr>
            <w:r w:rsidRPr="009746E7">
              <w:rPr>
                <w:rFonts w:asciiTheme="minorHAnsi" w:hAnsiTheme="minorHAnsi"/>
              </w:rPr>
              <w:t>-</w:t>
            </w:r>
          </w:p>
        </w:tc>
        <w:tc>
          <w:tcPr>
            <w:tcW w:w="1276" w:type="dxa"/>
            <w:vAlign w:val="center"/>
          </w:tcPr>
          <w:p w:rsidR="00BA1A44" w:rsidRPr="009746E7" w:rsidRDefault="00BA1A44" w:rsidP="009746E7">
            <w:pPr>
              <w:ind w:right="317"/>
              <w:jc w:val="center"/>
              <w:rPr>
                <w:rFonts w:asciiTheme="minorHAnsi" w:hAnsiTheme="minorHAnsi"/>
              </w:rPr>
            </w:pPr>
            <w:r w:rsidRPr="009746E7">
              <w:rPr>
                <w:rFonts w:asciiTheme="minorHAnsi" w:hAnsiTheme="minorHAnsi" w:cs="Arial"/>
              </w:rPr>
              <w:t>-</w:t>
            </w:r>
          </w:p>
        </w:tc>
        <w:tc>
          <w:tcPr>
            <w:tcW w:w="1242" w:type="dxa"/>
            <w:vAlign w:val="center"/>
          </w:tcPr>
          <w:p w:rsidR="00BA1A44" w:rsidRPr="009746E7" w:rsidRDefault="00BA1A44" w:rsidP="009746E7">
            <w:pPr>
              <w:ind w:right="317"/>
              <w:jc w:val="center"/>
              <w:rPr>
                <w:rFonts w:asciiTheme="minorHAnsi" w:hAnsiTheme="minorHAnsi"/>
              </w:rPr>
            </w:pPr>
            <w:r w:rsidRPr="009746E7">
              <w:rPr>
                <w:rFonts w:asciiTheme="minorHAnsi" w:hAnsiTheme="minorHAnsi" w:cs="Arial"/>
              </w:rPr>
              <w:t>-</w:t>
            </w:r>
          </w:p>
        </w:tc>
        <w:tc>
          <w:tcPr>
            <w:tcW w:w="2018" w:type="dxa"/>
            <w:vAlign w:val="center"/>
          </w:tcPr>
          <w:p w:rsidR="00BA1A44" w:rsidRPr="00081413" w:rsidRDefault="00BA1A44" w:rsidP="009746E7">
            <w:pPr>
              <w:autoSpaceDE w:val="0"/>
              <w:autoSpaceDN w:val="0"/>
              <w:adjustRightInd w:val="0"/>
              <w:ind w:right="317"/>
              <w:jc w:val="center"/>
              <w:rPr>
                <w:rFonts w:asciiTheme="minorHAnsi" w:eastAsiaTheme="minorHAnsi" w:hAnsiTheme="minorHAnsi" w:cs="Arial"/>
                <w:color w:val="000000"/>
              </w:rPr>
            </w:pPr>
            <w:r w:rsidRPr="00081413">
              <w:rPr>
                <w:rFonts w:asciiTheme="minorHAnsi" w:eastAsiaTheme="minorHAnsi" w:hAnsiTheme="minorHAnsi" w:cs="Arial"/>
                <w:color w:val="000000"/>
              </w:rPr>
              <w:t>-</w:t>
            </w:r>
          </w:p>
        </w:tc>
        <w:tc>
          <w:tcPr>
            <w:tcW w:w="1691" w:type="dxa"/>
            <w:vAlign w:val="center"/>
          </w:tcPr>
          <w:p w:rsidR="00BA1A44" w:rsidRPr="00081413" w:rsidRDefault="00BA1A44" w:rsidP="009746E7">
            <w:pPr>
              <w:autoSpaceDE w:val="0"/>
              <w:autoSpaceDN w:val="0"/>
              <w:adjustRightInd w:val="0"/>
              <w:ind w:right="317"/>
              <w:jc w:val="center"/>
              <w:rPr>
                <w:rFonts w:asciiTheme="minorHAnsi" w:eastAsiaTheme="minorHAnsi" w:hAnsiTheme="minorHAnsi" w:cs="Arial"/>
                <w:color w:val="000000"/>
              </w:rPr>
            </w:pPr>
            <w:r w:rsidRPr="00081413">
              <w:rPr>
                <w:rFonts w:asciiTheme="minorHAnsi" w:eastAsiaTheme="minorHAnsi" w:hAnsiTheme="minorHAnsi" w:cs="Arial"/>
                <w:color w:val="000000"/>
              </w:rPr>
              <w:t>-</w:t>
            </w:r>
          </w:p>
        </w:tc>
      </w:tr>
      <w:tr w:rsidR="00E65FEF" w:rsidTr="00020219">
        <w:trPr>
          <w:jc w:val="center"/>
        </w:trPr>
        <w:tc>
          <w:tcPr>
            <w:tcW w:w="1359" w:type="dxa"/>
            <w:vAlign w:val="center"/>
          </w:tcPr>
          <w:p w:rsidR="00E65FEF" w:rsidRPr="009746E7" w:rsidRDefault="00E65FEF" w:rsidP="009746E7">
            <w:pPr>
              <w:ind w:right="317"/>
              <w:jc w:val="center"/>
              <w:rPr>
                <w:rFonts w:asciiTheme="minorHAnsi" w:hAnsiTheme="minorHAnsi"/>
                <w:lang w:val="en-GB"/>
              </w:rPr>
            </w:pPr>
            <w:r w:rsidRPr="009746E7">
              <w:rPr>
                <w:rFonts w:asciiTheme="minorHAnsi" w:hAnsiTheme="minorHAnsi"/>
                <w:lang w:val="en-GB"/>
              </w:rPr>
              <w:t>19</w:t>
            </w:r>
          </w:p>
        </w:tc>
        <w:tc>
          <w:tcPr>
            <w:tcW w:w="1443" w:type="dxa"/>
            <w:vAlign w:val="center"/>
          </w:tcPr>
          <w:p w:rsidR="00E65FEF" w:rsidRPr="009746E7" w:rsidRDefault="00E65FEF" w:rsidP="00D8459D">
            <w:pPr>
              <w:ind w:right="317"/>
              <w:jc w:val="center"/>
              <w:rPr>
                <w:rFonts w:asciiTheme="minorHAnsi" w:hAnsiTheme="minorHAnsi"/>
              </w:rPr>
            </w:pPr>
            <w:r w:rsidRPr="009746E7">
              <w:rPr>
                <w:rFonts w:asciiTheme="minorHAnsi" w:hAnsiTheme="minorHAnsi"/>
              </w:rPr>
              <w:t>68.4</w:t>
            </w:r>
          </w:p>
        </w:tc>
        <w:tc>
          <w:tcPr>
            <w:tcW w:w="1276" w:type="dxa"/>
            <w:vAlign w:val="center"/>
          </w:tcPr>
          <w:p w:rsidR="00E65FEF" w:rsidRPr="009746E7" w:rsidRDefault="00E65FEF" w:rsidP="009746E7">
            <w:pPr>
              <w:ind w:right="317"/>
              <w:jc w:val="center"/>
              <w:rPr>
                <w:rFonts w:asciiTheme="minorHAnsi" w:hAnsiTheme="minorHAnsi"/>
              </w:rPr>
            </w:pPr>
            <w:r w:rsidRPr="009746E7">
              <w:rPr>
                <w:rFonts w:asciiTheme="minorHAnsi" w:hAnsiTheme="minorHAnsi" w:cs="Arial"/>
              </w:rPr>
              <w:t>-1%</w:t>
            </w:r>
          </w:p>
        </w:tc>
        <w:tc>
          <w:tcPr>
            <w:tcW w:w="1242" w:type="dxa"/>
            <w:vAlign w:val="center"/>
          </w:tcPr>
          <w:p w:rsidR="00E65FEF" w:rsidRPr="009746E7" w:rsidRDefault="00E65FEF" w:rsidP="00C16689">
            <w:pPr>
              <w:ind w:right="317"/>
              <w:jc w:val="center"/>
              <w:rPr>
                <w:rFonts w:asciiTheme="minorHAnsi" w:hAnsiTheme="minorHAnsi"/>
              </w:rPr>
            </w:pPr>
            <w:r w:rsidRPr="009746E7">
              <w:rPr>
                <w:rFonts w:asciiTheme="minorHAnsi" w:hAnsiTheme="minorHAnsi" w:cs="Arial"/>
              </w:rPr>
              <w:t>-0</w:t>
            </w:r>
            <w:r>
              <w:rPr>
                <w:rFonts w:asciiTheme="minorHAnsi" w:hAnsiTheme="minorHAnsi" w:cs="Arial"/>
              </w:rPr>
              <w:t>.</w:t>
            </w:r>
            <w:r w:rsidRPr="009746E7">
              <w:rPr>
                <w:rFonts w:asciiTheme="minorHAnsi" w:hAnsiTheme="minorHAnsi" w:cs="Arial"/>
              </w:rPr>
              <w:t>21</w:t>
            </w:r>
          </w:p>
        </w:tc>
        <w:tc>
          <w:tcPr>
            <w:tcW w:w="2018" w:type="dxa"/>
          </w:tcPr>
          <w:p w:rsidR="00E65FEF" w:rsidRPr="00081413" w:rsidRDefault="00E65FEF" w:rsidP="009746E7">
            <w:pPr>
              <w:autoSpaceDE w:val="0"/>
              <w:autoSpaceDN w:val="0"/>
              <w:adjustRightInd w:val="0"/>
              <w:ind w:right="317"/>
              <w:jc w:val="center"/>
              <w:rPr>
                <w:rFonts w:asciiTheme="minorHAnsi" w:eastAsiaTheme="minorHAnsi" w:hAnsiTheme="minorHAnsi" w:cs="Arial"/>
                <w:color w:val="000000"/>
              </w:rPr>
            </w:pPr>
            <w:r w:rsidRPr="005112E6">
              <w:rPr>
                <w:rFonts w:asciiTheme="minorHAnsi" w:eastAsiaTheme="minorHAnsi" w:hAnsiTheme="minorHAnsi" w:cs="Arial"/>
                <w:color w:val="000000"/>
                <w:lang w:val="en-GB"/>
              </w:rPr>
              <w:t>accepted</w:t>
            </w:r>
          </w:p>
        </w:tc>
        <w:tc>
          <w:tcPr>
            <w:tcW w:w="1691" w:type="dxa"/>
            <w:vAlign w:val="center"/>
          </w:tcPr>
          <w:p w:rsidR="00E65FEF" w:rsidRPr="00081413" w:rsidRDefault="00E65FEF" w:rsidP="009746E7">
            <w:pPr>
              <w:autoSpaceDE w:val="0"/>
              <w:autoSpaceDN w:val="0"/>
              <w:adjustRightInd w:val="0"/>
              <w:ind w:right="317"/>
              <w:jc w:val="center"/>
              <w:rPr>
                <w:rFonts w:asciiTheme="minorHAnsi" w:eastAsiaTheme="minorHAnsi" w:hAnsiTheme="minorHAnsi" w:cs="Arial"/>
                <w:color w:val="000000"/>
              </w:rPr>
            </w:pPr>
            <w:r w:rsidRPr="00081413">
              <w:rPr>
                <w:rFonts w:asciiTheme="minorHAnsi" w:eastAsiaTheme="minorHAnsi" w:hAnsiTheme="minorHAnsi" w:cs="Arial"/>
                <w:color w:val="000000"/>
              </w:rPr>
              <w:t>good</w:t>
            </w:r>
          </w:p>
        </w:tc>
      </w:tr>
      <w:tr w:rsidR="00E65FEF" w:rsidTr="00020219">
        <w:trPr>
          <w:jc w:val="center"/>
        </w:trPr>
        <w:tc>
          <w:tcPr>
            <w:tcW w:w="1359" w:type="dxa"/>
            <w:vAlign w:val="center"/>
          </w:tcPr>
          <w:p w:rsidR="00E65FEF" w:rsidRPr="009746E7" w:rsidRDefault="00E65FEF" w:rsidP="009746E7">
            <w:pPr>
              <w:ind w:right="317"/>
              <w:jc w:val="center"/>
              <w:rPr>
                <w:rFonts w:asciiTheme="minorHAnsi" w:hAnsiTheme="minorHAnsi"/>
                <w:lang w:val="en-GB"/>
              </w:rPr>
            </w:pPr>
            <w:r w:rsidRPr="009746E7">
              <w:rPr>
                <w:rFonts w:asciiTheme="minorHAnsi" w:hAnsiTheme="minorHAnsi"/>
                <w:lang w:val="en-GB"/>
              </w:rPr>
              <w:t>20</w:t>
            </w:r>
          </w:p>
        </w:tc>
        <w:tc>
          <w:tcPr>
            <w:tcW w:w="1443" w:type="dxa"/>
            <w:vAlign w:val="center"/>
          </w:tcPr>
          <w:p w:rsidR="00E65FEF" w:rsidRPr="009746E7" w:rsidRDefault="00E65FEF" w:rsidP="00D8459D">
            <w:pPr>
              <w:ind w:right="317"/>
              <w:jc w:val="center"/>
              <w:rPr>
                <w:rFonts w:asciiTheme="minorHAnsi" w:hAnsiTheme="minorHAnsi"/>
              </w:rPr>
            </w:pPr>
            <w:r w:rsidRPr="009746E7">
              <w:rPr>
                <w:rFonts w:asciiTheme="minorHAnsi" w:hAnsiTheme="minorHAnsi"/>
              </w:rPr>
              <w:t>64.5</w:t>
            </w:r>
          </w:p>
        </w:tc>
        <w:tc>
          <w:tcPr>
            <w:tcW w:w="1276" w:type="dxa"/>
            <w:vAlign w:val="center"/>
          </w:tcPr>
          <w:p w:rsidR="00E65FEF" w:rsidRPr="009746E7" w:rsidRDefault="00E65FEF" w:rsidP="009746E7">
            <w:pPr>
              <w:ind w:right="317"/>
              <w:jc w:val="center"/>
              <w:rPr>
                <w:rFonts w:asciiTheme="minorHAnsi" w:hAnsiTheme="minorHAnsi"/>
              </w:rPr>
            </w:pPr>
            <w:r w:rsidRPr="009746E7">
              <w:rPr>
                <w:rFonts w:asciiTheme="minorHAnsi" w:hAnsiTheme="minorHAnsi" w:cs="Arial"/>
              </w:rPr>
              <w:t>-6%</w:t>
            </w:r>
          </w:p>
        </w:tc>
        <w:tc>
          <w:tcPr>
            <w:tcW w:w="1242" w:type="dxa"/>
            <w:vAlign w:val="center"/>
          </w:tcPr>
          <w:p w:rsidR="00E65FEF" w:rsidRPr="009746E7" w:rsidRDefault="00E65FEF" w:rsidP="00C16689">
            <w:pPr>
              <w:ind w:right="317"/>
              <w:jc w:val="center"/>
              <w:rPr>
                <w:rFonts w:asciiTheme="minorHAnsi" w:hAnsiTheme="minorHAnsi"/>
              </w:rPr>
            </w:pPr>
            <w:r w:rsidRPr="009746E7">
              <w:rPr>
                <w:rFonts w:asciiTheme="minorHAnsi" w:hAnsiTheme="minorHAnsi" w:cs="Arial"/>
              </w:rPr>
              <w:t>-1</w:t>
            </w:r>
            <w:r>
              <w:rPr>
                <w:rFonts w:asciiTheme="minorHAnsi" w:hAnsiTheme="minorHAnsi" w:cs="Arial"/>
              </w:rPr>
              <w:t>.</w:t>
            </w:r>
            <w:r w:rsidRPr="009746E7">
              <w:rPr>
                <w:rFonts w:asciiTheme="minorHAnsi" w:hAnsiTheme="minorHAnsi" w:cs="Arial"/>
              </w:rPr>
              <w:t>9</w:t>
            </w:r>
          </w:p>
        </w:tc>
        <w:tc>
          <w:tcPr>
            <w:tcW w:w="2018" w:type="dxa"/>
          </w:tcPr>
          <w:p w:rsidR="00E65FEF" w:rsidRPr="00081413" w:rsidRDefault="00E65FEF" w:rsidP="009746E7">
            <w:pPr>
              <w:autoSpaceDE w:val="0"/>
              <w:autoSpaceDN w:val="0"/>
              <w:adjustRightInd w:val="0"/>
              <w:ind w:right="317"/>
              <w:jc w:val="center"/>
              <w:rPr>
                <w:rFonts w:asciiTheme="minorHAnsi" w:eastAsiaTheme="minorHAnsi" w:hAnsiTheme="minorHAnsi" w:cs="Arial"/>
                <w:color w:val="000000"/>
              </w:rPr>
            </w:pPr>
            <w:r w:rsidRPr="005112E6">
              <w:rPr>
                <w:rFonts w:asciiTheme="minorHAnsi" w:eastAsiaTheme="minorHAnsi" w:hAnsiTheme="minorHAnsi" w:cs="Arial"/>
                <w:color w:val="000000"/>
                <w:lang w:val="en-GB"/>
              </w:rPr>
              <w:t>accepted</w:t>
            </w:r>
          </w:p>
        </w:tc>
        <w:tc>
          <w:tcPr>
            <w:tcW w:w="1691" w:type="dxa"/>
            <w:vAlign w:val="center"/>
          </w:tcPr>
          <w:p w:rsidR="00E65FEF" w:rsidRPr="00081413" w:rsidRDefault="00E65FEF" w:rsidP="009746E7">
            <w:pPr>
              <w:autoSpaceDE w:val="0"/>
              <w:autoSpaceDN w:val="0"/>
              <w:adjustRightInd w:val="0"/>
              <w:ind w:right="317"/>
              <w:jc w:val="center"/>
              <w:rPr>
                <w:rFonts w:asciiTheme="minorHAnsi" w:eastAsiaTheme="minorHAnsi" w:hAnsiTheme="minorHAnsi" w:cs="Arial"/>
                <w:color w:val="000000"/>
              </w:rPr>
            </w:pPr>
            <w:r w:rsidRPr="00081413">
              <w:rPr>
                <w:rFonts w:asciiTheme="minorHAnsi" w:eastAsiaTheme="minorHAnsi" w:hAnsiTheme="minorHAnsi" w:cs="Arial"/>
                <w:color w:val="000000"/>
              </w:rPr>
              <w:t>good</w:t>
            </w:r>
          </w:p>
        </w:tc>
      </w:tr>
      <w:tr w:rsidR="00BA1A44" w:rsidTr="009746E7">
        <w:trPr>
          <w:jc w:val="center"/>
        </w:trPr>
        <w:tc>
          <w:tcPr>
            <w:tcW w:w="1359" w:type="dxa"/>
            <w:vAlign w:val="center"/>
          </w:tcPr>
          <w:p w:rsidR="00BA1A44" w:rsidRPr="009746E7" w:rsidRDefault="00BA1A44" w:rsidP="009746E7">
            <w:pPr>
              <w:ind w:right="317"/>
              <w:jc w:val="center"/>
              <w:rPr>
                <w:rFonts w:asciiTheme="minorHAnsi" w:hAnsiTheme="minorHAnsi"/>
                <w:lang w:val="en-GB"/>
              </w:rPr>
            </w:pPr>
            <w:r w:rsidRPr="009746E7">
              <w:rPr>
                <w:rFonts w:asciiTheme="minorHAnsi" w:hAnsiTheme="minorHAnsi"/>
                <w:lang w:val="en-GB"/>
              </w:rPr>
              <w:t>21</w:t>
            </w:r>
          </w:p>
        </w:tc>
        <w:tc>
          <w:tcPr>
            <w:tcW w:w="1443" w:type="dxa"/>
            <w:vAlign w:val="center"/>
          </w:tcPr>
          <w:p w:rsidR="00BA1A44" w:rsidRPr="009746E7" w:rsidRDefault="00BA1A44" w:rsidP="009746E7">
            <w:pPr>
              <w:ind w:right="317"/>
              <w:jc w:val="center"/>
              <w:rPr>
                <w:rFonts w:asciiTheme="minorHAnsi" w:hAnsiTheme="minorHAnsi"/>
              </w:rPr>
            </w:pPr>
            <w:r w:rsidRPr="009746E7">
              <w:rPr>
                <w:rFonts w:asciiTheme="minorHAnsi" w:hAnsiTheme="minorHAnsi"/>
              </w:rPr>
              <w:t>-</w:t>
            </w:r>
          </w:p>
        </w:tc>
        <w:tc>
          <w:tcPr>
            <w:tcW w:w="1276" w:type="dxa"/>
            <w:vAlign w:val="center"/>
          </w:tcPr>
          <w:p w:rsidR="00BA1A44" w:rsidRPr="009746E7" w:rsidRDefault="00BA1A44" w:rsidP="009746E7">
            <w:pPr>
              <w:ind w:right="317"/>
              <w:jc w:val="center"/>
              <w:rPr>
                <w:rFonts w:asciiTheme="minorHAnsi" w:hAnsiTheme="minorHAnsi"/>
              </w:rPr>
            </w:pPr>
            <w:r w:rsidRPr="009746E7">
              <w:rPr>
                <w:rFonts w:asciiTheme="minorHAnsi" w:hAnsiTheme="minorHAnsi" w:cs="Arial"/>
              </w:rPr>
              <w:t>-</w:t>
            </w:r>
          </w:p>
        </w:tc>
        <w:tc>
          <w:tcPr>
            <w:tcW w:w="1242" w:type="dxa"/>
            <w:vAlign w:val="center"/>
          </w:tcPr>
          <w:p w:rsidR="00BA1A44" w:rsidRPr="009746E7" w:rsidRDefault="00BA1A44" w:rsidP="009746E7">
            <w:pPr>
              <w:ind w:right="317"/>
              <w:jc w:val="center"/>
              <w:rPr>
                <w:rFonts w:asciiTheme="minorHAnsi" w:hAnsiTheme="minorHAnsi"/>
              </w:rPr>
            </w:pPr>
            <w:r w:rsidRPr="009746E7">
              <w:rPr>
                <w:rFonts w:asciiTheme="minorHAnsi" w:hAnsiTheme="minorHAnsi" w:cs="Arial"/>
              </w:rPr>
              <w:t>-</w:t>
            </w:r>
          </w:p>
        </w:tc>
        <w:tc>
          <w:tcPr>
            <w:tcW w:w="2018" w:type="dxa"/>
            <w:vAlign w:val="center"/>
          </w:tcPr>
          <w:p w:rsidR="00BA1A44" w:rsidRPr="00081413" w:rsidRDefault="00BA1A44" w:rsidP="009746E7">
            <w:pPr>
              <w:autoSpaceDE w:val="0"/>
              <w:autoSpaceDN w:val="0"/>
              <w:adjustRightInd w:val="0"/>
              <w:ind w:right="317"/>
              <w:jc w:val="center"/>
              <w:rPr>
                <w:rFonts w:asciiTheme="minorHAnsi" w:eastAsiaTheme="minorHAnsi" w:hAnsiTheme="minorHAnsi" w:cs="Arial"/>
                <w:color w:val="000000"/>
              </w:rPr>
            </w:pPr>
            <w:r w:rsidRPr="00081413">
              <w:rPr>
                <w:rFonts w:asciiTheme="minorHAnsi" w:eastAsiaTheme="minorHAnsi" w:hAnsiTheme="minorHAnsi" w:cs="Arial"/>
                <w:color w:val="000000"/>
              </w:rPr>
              <w:t>-</w:t>
            </w:r>
          </w:p>
        </w:tc>
        <w:tc>
          <w:tcPr>
            <w:tcW w:w="1691" w:type="dxa"/>
            <w:vAlign w:val="center"/>
          </w:tcPr>
          <w:p w:rsidR="00BA1A44" w:rsidRPr="00081413" w:rsidRDefault="00BA1A44" w:rsidP="009746E7">
            <w:pPr>
              <w:autoSpaceDE w:val="0"/>
              <w:autoSpaceDN w:val="0"/>
              <w:adjustRightInd w:val="0"/>
              <w:ind w:right="317"/>
              <w:jc w:val="center"/>
              <w:rPr>
                <w:rFonts w:asciiTheme="minorHAnsi" w:eastAsiaTheme="minorHAnsi" w:hAnsiTheme="minorHAnsi" w:cs="Arial"/>
                <w:color w:val="000000"/>
              </w:rPr>
            </w:pPr>
            <w:r w:rsidRPr="00081413">
              <w:rPr>
                <w:rFonts w:asciiTheme="minorHAnsi" w:eastAsiaTheme="minorHAnsi" w:hAnsiTheme="minorHAnsi" w:cs="Arial"/>
                <w:color w:val="000000"/>
              </w:rPr>
              <w:t>-</w:t>
            </w:r>
          </w:p>
        </w:tc>
      </w:tr>
      <w:tr w:rsidR="00E65FEF" w:rsidRPr="00C16689" w:rsidTr="00020219">
        <w:trPr>
          <w:jc w:val="center"/>
        </w:trPr>
        <w:tc>
          <w:tcPr>
            <w:tcW w:w="1359" w:type="dxa"/>
            <w:vAlign w:val="center"/>
          </w:tcPr>
          <w:p w:rsidR="00E65FEF" w:rsidRPr="009746E7" w:rsidRDefault="00E65FEF" w:rsidP="009746E7">
            <w:pPr>
              <w:ind w:right="317"/>
              <w:jc w:val="center"/>
              <w:rPr>
                <w:rFonts w:asciiTheme="minorHAnsi" w:hAnsiTheme="minorHAnsi"/>
                <w:lang w:val="en-GB"/>
              </w:rPr>
            </w:pPr>
            <w:r w:rsidRPr="009746E7">
              <w:rPr>
                <w:rFonts w:asciiTheme="minorHAnsi" w:hAnsiTheme="minorHAnsi"/>
                <w:lang w:val="en-GB"/>
              </w:rPr>
              <w:t>22</w:t>
            </w:r>
          </w:p>
        </w:tc>
        <w:tc>
          <w:tcPr>
            <w:tcW w:w="1443" w:type="dxa"/>
            <w:vAlign w:val="center"/>
          </w:tcPr>
          <w:p w:rsidR="00E65FEF" w:rsidRPr="009746E7" w:rsidRDefault="00E65FEF" w:rsidP="00D8459D">
            <w:pPr>
              <w:ind w:right="317"/>
              <w:jc w:val="center"/>
              <w:rPr>
                <w:rFonts w:asciiTheme="minorHAnsi" w:hAnsiTheme="minorHAnsi"/>
              </w:rPr>
            </w:pPr>
            <w:r w:rsidRPr="009746E7">
              <w:rPr>
                <w:rFonts w:asciiTheme="minorHAnsi" w:hAnsiTheme="minorHAnsi"/>
              </w:rPr>
              <w:t>70.</w:t>
            </w:r>
            <w:r>
              <w:rPr>
                <w:rFonts w:asciiTheme="minorHAnsi" w:hAnsiTheme="minorHAnsi"/>
              </w:rPr>
              <w:t>2</w:t>
            </w:r>
          </w:p>
        </w:tc>
        <w:tc>
          <w:tcPr>
            <w:tcW w:w="1276" w:type="dxa"/>
            <w:vAlign w:val="center"/>
          </w:tcPr>
          <w:p w:rsidR="00E65FEF" w:rsidRPr="009746E7" w:rsidRDefault="00E65FEF" w:rsidP="009746E7">
            <w:pPr>
              <w:ind w:right="317"/>
              <w:jc w:val="center"/>
              <w:rPr>
                <w:rFonts w:asciiTheme="minorHAnsi" w:hAnsiTheme="minorHAnsi"/>
              </w:rPr>
            </w:pPr>
            <w:r w:rsidRPr="009746E7">
              <w:rPr>
                <w:rFonts w:asciiTheme="minorHAnsi" w:hAnsiTheme="minorHAnsi" w:cs="Arial"/>
              </w:rPr>
              <w:t>2%</w:t>
            </w:r>
          </w:p>
        </w:tc>
        <w:tc>
          <w:tcPr>
            <w:tcW w:w="1242" w:type="dxa"/>
            <w:vAlign w:val="center"/>
          </w:tcPr>
          <w:p w:rsidR="00E65FEF" w:rsidRPr="00C16689" w:rsidRDefault="00E65FEF" w:rsidP="00C16689">
            <w:pPr>
              <w:ind w:right="317"/>
              <w:jc w:val="center"/>
              <w:rPr>
                <w:rFonts w:asciiTheme="minorHAnsi" w:hAnsiTheme="minorHAnsi"/>
                <w:lang w:val="en-US"/>
              </w:rPr>
            </w:pPr>
            <w:r w:rsidRPr="00C16689">
              <w:rPr>
                <w:rFonts w:asciiTheme="minorHAnsi" w:hAnsiTheme="minorHAnsi" w:cs="Arial"/>
                <w:lang w:val="en-US"/>
              </w:rPr>
              <w:t>0.54</w:t>
            </w:r>
          </w:p>
        </w:tc>
        <w:tc>
          <w:tcPr>
            <w:tcW w:w="2018" w:type="dxa"/>
          </w:tcPr>
          <w:p w:rsidR="00E65FEF" w:rsidRPr="00C16689" w:rsidRDefault="00E65FEF" w:rsidP="009746E7">
            <w:pPr>
              <w:autoSpaceDE w:val="0"/>
              <w:autoSpaceDN w:val="0"/>
              <w:adjustRightInd w:val="0"/>
              <w:ind w:right="317"/>
              <w:jc w:val="center"/>
              <w:rPr>
                <w:rFonts w:asciiTheme="minorHAnsi" w:eastAsiaTheme="minorHAnsi" w:hAnsiTheme="minorHAnsi" w:cs="Arial"/>
                <w:color w:val="000000"/>
                <w:lang w:val="en-US"/>
              </w:rPr>
            </w:pPr>
            <w:r w:rsidRPr="001A041D">
              <w:rPr>
                <w:rFonts w:asciiTheme="minorHAnsi" w:eastAsiaTheme="minorHAnsi" w:hAnsiTheme="minorHAnsi" w:cs="Arial"/>
                <w:color w:val="000000"/>
                <w:lang w:val="en-GB"/>
              </w:rPr>
              <w:t>accepted</w:t>
            </w:r>
          </w:p>
        </w:tc>
        <w:tc>
          <w:tcPr>
            <w:tcW w:w="1691" w:type="dxa"/>
            <w:vAlign w:val="center"/>
          </w:tcPr>
          <w:p w:rsidR="00E65FEF" w:rsidRPr="00C16689" w:rsidRDefault="00E65FEF" w:rsidP="009746E7">
            <w:pPr>
              <w:autoSpaceDE w:val="0"/>
              <w:autoSpaceDN w:val="0"/>
              <w:adjustRightInd w:val="0"/>
              <w:ind w:right="317"/>
              <w:jc w:val="center"/>
              <w:rPr>
                <w:rFonts w:asciiTheme="minorHAnsi" w:eastAsiaTheme="minorHAnsi" w:hAnsiTheme="minorHAnsi" w:cs="Arial"/>
                <w:color w:val="000000"/>
                <w:lang w:val="en-US"/>
              </w:rPr>
            </w:pPr>
            <w:r w:rsidRPr="00C16689">
              <w:rPr>
                <w:rFonts w:asciiTheme="minorHAnsi" w:eastAsiaTheme="minorHAnsi" w:hAnsiTheme="minorHAnsi" w:cs="Arial"/>
                <w:color w:val="000000"/>
                <w:lang w:val="en-US"/>
              </w:rPr>
              <w:t>good</w:t>
            </w:r>
          </w:p>
        </w:tc>
      </w:tr>
      <w:tr w:rsidR="00E65FEF" w:rsidRPr="00C16689" w:rsidTr="00020219">
        <w:trPr>
          <w:jc w:val="center"/>
        </w:trPr>
        <w:tc>
          <w:tcPr>
            <w:tcW w:w="1359" w:type="dxa"/>
            <w:vAlign w:val="center"/>
          </w:tcPr>
          <w:p w:rsidR="00E65FEF" w:rsidRPr="009746E7" w:rsidRDefault="00E65FEF" w:rsidP="009746E7">
            <w:pPr>
              <w:ind w:right="317"/>
              <w:jc w:val="center"/>
              <w:rPr>
                <w:rFonts w:asciiTheme="minorHAnsi" w:hAnsiTheme="minorHAnsi"/>
                <w:lang w:val="en-GB"/>
              </w:rPr>
            </w:pPr>
            <w:r w:rsidRPr="009746E7">
              <w:rPr>
                <w:rFonts w:asciiTheme="minorHAnsi" w:hAnsiTheme="minorHAnsi"/>
                <w:lang w:val="en-GB"/>
              </w:rPr>
              <w:t>23</w:t>
            </w:r>
          </w:p>
        </w:tc>
        <w:tc>
          <w:tcPr>
            <w:tcW w:w="1443" w:type="dxa"/>
            <w:vAlign w:val="center"/>
          </w:tcPr>
          <w:p w:rsidR="00E65FEF" w:rsidRPr="00C16689" w:rsidRDefault="00E65FEF" w:rsidP="00D8459D">
            <w:pPr>
              <w:ind w:right="317"/>
              <w:jc w:val="center"/>
              <w:rPr>
                <w:rFonts w:asciiTheme="minorHAnsi" w:hAnsiTheme="minorHAnsi"/>
                <w:lang w:val="en-US"/>
              </w:rPr>
            </w:pPr>
            <w:r w:rsidRPr="00C16689">
              <w:rPr>
                <w:rFonts w:asciiTheme="minorHAnsi" w:hAnsiTheme="minorHAnsi"/>
                <w:lang w:val="en-US"/>
              </w:rPr>
              <w:t>69.1</w:t>
            </w:r>
          </w:p>
        </w:tc>
        <w:tc>
          <w:tcPr>
            <w:tcW w:w="1276" w:type="dxa"/>
            <w:vAlign w:val="center"/>
          </w:tcPr>
          <w:p w:rsidR="00E65FEF" w:rsidRPr="00C16689" w:rsidRDefault="00E65FEF" w:rsidP="009746E7">
            <w:pPr>
              <w:ind w:right="317"/>
              <w:jc w:val="center"/>
              <w:rPr>
                <w:rFonts w:asciiTheme="minorHAnsi" w:hAnsiTheme="minorHAnsi"/>
                <w:lang w:val="en-US"/>
              </w:rPr>
            </w:pPr>
            <w:r w:rsidRPr="00C16689">
              <w:rPr>
                <w:rFonts w:asciiTheme="minorHAnsi" w:hAnsiTheme="minorHAnsi" w:cs="Arial"/>
                <w:lang w:val="en-US"/>
              </w:rPr>
              <w:t>0</w:t>
            </w:r>
            <w:r>
              <w:rPr>
                <w:rFonts w:asciiTheme="minorHAnsi" w:hAnsiTheme="minorHAnsi" w:cs="Arial"/>
                <w:lang w:val="en-US"/>
              </w:rPr>
              <w:t>.4</w:t>
            </w:r>
            <w:r w:rsidRPr="00C16689">
              <w:rPr>
                <w:rFonts w:asciiTheme="minorHAnsi" w:hAnsiTheme="minorHAnsi" w:cs="Arial"/>
                <w:lang w:val="en-US"/>
              </w:rPr>
              <w:t>%</w:t>
            </w:r>
          </w:p>
        </w:tc>
        <w:tc>
          <w:tcPr>
            <w:tcW w:w="1242" w:type="dxa"/>
            <w:vAlign w:val="center"/>
          </w:tcPr>
          <w:p w:rsidR="00E65FEF" w:rsidRPr="00C16689" w:rsidRDefault="00E65FEF" w:rsidP="00C16689">
            <w:pPr>
              <w:ind w:right="317"/>
              <w:jc w:val="center"/>
              <w:rPr>
                <w:rFonts w:asciiTheme="minorHAnsi" w:hAnsiTheme="minorHAnsi"/>
                <w:lang w:val="en-US"/>
              </w:rPr>
            </w:pPr>
            <w:r w:rsidRPr="00C16689">
              <w:rPr>
                <w:rFonts w:asciiTheme="minorHAnsi" w:hAnsiTheme="minorHAnsi" w:cs="Arial"/>
                <w:lang w:val="en-US"/>
              </w:rPr>
              <w:t>0</w:t>
            </w:r>
            <w:r>
              <w:rPr>
                <w:rFonts w:asciiTheme="minorHAnsi" w:hAnsiTheme="minorHAnsi" w:cs="Arial"/>
                <w:lang w:val="en-US"/>
              </w:rPr>
              <w:t>.</w:t>
            </w:r>
            <w:r w:rsidRPr="00C16689">
              <w:rPr>
                <w:rFonts w:asciiTheme="minorHAnsi" w:hAnsiTheme="minorHAnsi" w:cs="Arial"/>
                <w:lang w:val="en-US"/>
              </w:rPr>
              <w:t>10</w:t>
            </w:r>
          </w:p>
        </w:tc>
        <w:tc>
          <w:tcPr>
            <w:tcW w:w="2018" w:type="dxa"/>
          </w:tcPr>
          <w:p w:rsidR="00E65FEF" w:rsidRPr="00C16689" w:rsidRDefault="00E65FEF" w:rsidP="009746E7">
            <w:pPr>
              <w:autoSpaceDE w:val="0"/>
              <w:autoSpaceDN w:val="0"/>
              <w:adjustRightInd w:val="0"/>
              <w:ind w:right="317"/>
              <w:jc w:val="center"/>
              <w:rPr>
                <w:rFonts w:asciiTheme="minorHAnsi" w:eastAsiaTheme="minorHAnsi" w:hAnsiTheme="minorHAnsi" w:cs="Arial"/>
                <w:color w:val="000000"/>
                <w:lang w:val="en-US"/>
              </w:rPr>
            </w:pPr>
            <w:r w:rsidRPr="001A041D">
              <w:rPr>
                <w:rFonts w:asciiTheme="minorHAnsi" w:eastAsiaTheme="minorHAnsi" w:hAnsiTheme="minorHAnsi" w:cs="Arial"/>
                <w:color w:val="000000"/>
                <w:lang w:val="en-GB"/>
              </w:rPr>
              <w:t>accepted</w:t>
            </w:r>
          </w:p>
        </w:tc>
        <w:tc>
          <w:tcPr>
            <w:tcW w:w="1691" w:type="dxa"/>
            <w:vAlign w:val="center"/>
          </w:tcPr>
          <w:p w:rsidR="00E65FEF" w:rsidRPr="00C16689" w:rsidRDefault="00E65FEF" w:rsidP="009746E7">
            <w:pPr>
              <w:autoSpaceDE w:val="0"/>
              <w:autoSpaceDN w:val="0"/>
              <w:adjustRightInd w:val="0"/>
              <w:ind w:right="317"/>
              <w:jc w:val="center"/>
              <w:rPr>
                <w:rFonts w:asciiTheme="minorHAnsi" w:eastAsiaTheme="minorHAnsi" w:hAnsiTheme="minorHAnsi" w:cs="Arial"/>
                <w:color w:val="000000"/>
                <w:lang w:val="en-US"/>
              </w:rPr>
            </w:pPr>
            <w:r w:rsidRPr="00C16689">
              <w:rPr>
                <w:rFonts w:asciiTheme="minorHAnsi" w:eastAsiaTheme="minorHAnsi" w:hAnsiTheme="minorHAnsi" w:cs="Arial"/>
                <w:color w:val="000000"/>
                <w:lang w:val="en-US"/>
              </w:rPr>
              <w:t>good</w:t>
            </w:r>
          </w:p>
        </w:tc>
      </w:tr>
      <w:tr w:rsidR="00BA1A44" w:rsidRPr="00C16689" w:rsidTr="009746E7">
        <w:trPr>
          <w:jc w:val="center"/>
        </w:trPr>
        <w:tc>
          <w:tcPr>
            <w:tcW w:w="1359" w:type="dxa"/>
            <w:vAlign w:val="center"/>
          </w:tcPr>
          <w:p w:rsidR="00BA1A44" w:rsidRPr="009746E7" w:rsidRDefault="00BA1A44" w:rsidP="009746E7">
            <w:pPr>
              <w:ind w:right="317"/>
              <w:jc w:val="center"/>
              <w:rPr>
                <w:rFonts w:asciiTheme="minorHAnsi" w:hAnsiTheme="minorHAnsi"/>
                <w:lang w:val="en-GB"/>
              </w:rPr>
            </w:pPr>
            <w:r w:rsidRPr="009746E7">
              <w:rPr>
                <w:rFonts w:asciiTheme="minorHAnsi" w:hAnsiTheme="minorHAnsi"/>
                <w:lang w:val="en-GB"/>
              </w:rPr>
              <w:t>24</w:t>
            </w:r>
          </w:p>
        </w:tc>
        <w:tc>
          <w:tcPr>
            <w:tcW w:w="1443" w:type="dxa"/>
            <w:vAlign w:val="center"/>
          </w:tcPr>
          <w:p w:rsidR="00BA1A44" w:rsidRPr="00C16689" w:rsidRDefault="00BA1A44" w:rsidP="009746E7">
            <w:pPr>
              <w:ind w:right="317"/>
              <w:jc w:val="center"/>
              <w:rPr>
                <w:rFonts w:asciiTheme="minorHAnsi" w:hAnsiTheme="minorHAnsi"/>
                <w:lang w:val="en-US"/>
              </w:rPr>
            </w:pPr>
            <w:r w:rsidRPr="00C16689">
              <w:rPr>
                <w:rFonts w:asciiTheme="minorHAnsi" w:hAnsiTheme="minorHAnsi"/>
                <w:lang w:val="en-US"/>
              </w:rPr>
              <w:t>-</w:t>
            </w:r>
          </w:p>
        </w:tc>
        <w:tc>
          <w:tcPr>
            <w:tcW w:w="1276" w:type="dxa"/>
            <w:vAlign w:val="center"/>
          </w:tcPr>
          <w:p w:rsidR="00BA1A44" w:rsidRPr="00C16689" w:rsidRDefault="00BA1A44" w:rsidP="009746E7">
            <w:pPr>
              <w:ind w:right="317"/>
              <w:jc w:val="center"/>
              <w:rPr>
                <w:rFonts w:asciiTheme="minorHAnsi" w:hAnsiTheme="minorHAnsi"/>
                <w:lang w:val="en-US"/>
              </w:rPr>
            </w:pPr>
            <w:r w:rsidRPr="00C16689">
              <w:rPr>
                <w:rFonts w:asciiTheme="minorHAnsi" w:hAnsiTheme="minorHAnsi" w:cs="Arial"/>
                <w:lang w:val="en-US"/>
              </w:rPr>
              <w:t>-</w:t>
            </w:r>
          </w:p>
        </w:tc>
        <w:tc>
          <w:tcPr>
            <w:tcW w:w="1242" w:type="dxa"/>
            <w:vAlign w:val="center"/>
          </w:tcPr>
          <w:p w:rsidR="00BA1A44" w:rsidRPr="00C16689" w:rsidRDefault="00BA1A44" w:rsidP="009746E7">
            <w:pPr>
              <w:ind w:right="317"/>
              <w:jc w:val="center"/>
              <w:rPr>
                <w:rFonts w:asciiTheme="minorHAnsi" w:hAnsiTheme="minorHAnsi"/>
                <w:lang w:val="en-US"/>
              </w:rPr>
            </w:pPr>
            <w:r w:rsidRPr="00C16689">
              <w:rPr>
                <w:rFonts w:asciiTheme="minorHAnsi" w:hAnsiTheme="minorHAnsi" w:cs="Arial"/>
                <w:lang w:val="en-US"/>
              </w:rPr>
              <w:t>-</w:t>
            </w:r>
          </w:p>
        </w:tc>
        <w:tc>
          <w:tcPr>
            <w:tcW w:w="2018" w:type="dxa"/>
            <w:vAlign w:val="center"/>
          </w:tcPr>
          <w:p w:rsidR="00BA1A44" w:rsidRPr="00C16689" w:rsidRDefault="00BA1A44" w:rsidP="009746E7">
            <w:pPr>
              <w:autoSpaceDE w:val="0"/>
              <w:autoSpaceDN w:val="0"/>
              <w:adjustRightInd w:val="0"/>
              <w:ind w:right="317"/>
              <w:jc w:val="center"/>
              <w:rPr>
                <w:rFonts w:asciiTheme="minorHAnsi" w:eastAsiaTheme="minorHAnsi" w:hAnsiTheme="minorHAnsi" w:cs="Arial"/>
                <w:color w:val="000000"/>
                <w:lang w:val="en-US"/>
              </w:rPr>
            </w:pPr>
            <w:r w:rsidRPr="00C16689">
              <w:rPr>
                <w:rFonts w:asciiTheme="minorHAnsi" w:eastAsiaTheme="minorHAnsi" w:hAnsiTheme="minorHAnsi" w:cs="Arial"/>
                <w:color w:val="000000"/>
                <w:lang w:val="en-US"/>
              </w:rPr>
              <w:t>-</w:t>
            </w:r>
          </w:p>
        </w:tc>
        <w:tc>
          <w:tcPr>
            <w:tcW w:w="1691" w:type="dxa"/>
            <w:vAlign w:val="center"/>
          </w:tcPr>
          <w:p w:rsidR="00BA1A44" w:rsidRPr="00C16689" w:rsidRDefault="00BA1A44" w:rsidP="009746E7">
            <w:pPr>
              <w:autoSpaceDE w:val="0"/>
              <w:autoSpaceDN w:val="0"/>
              <w:adjustRightInd w:val="0"/>
              <w:ind w:right="317"/>
              <w:jc w:val="center"/>
              <w:rPr>
                <w:rFonts w:asciiTheme="minorHAnsi" w:eastAsiaTheme="minorHAnsi" w:hAnsiTheme="minorHAnsi" w:cs="Arial"/>
                <w:color w:val="000000"/>
                <w:lang w:val="en-US"/>
              </w:rPr>
            </w:pPr>
            <w:r w:rsidRPr="00C16689">
              <w:rPr>
                <w:rFonts w:asciiTheme="minorHAnsi" w:eastAsiaTheme="minorHAnsi" w:hAnsiTheme="minorHAnsi" w:cs="Arial"/>
                <w:color w:val="000000"/>
                <w:lang w:val="en-US"/>
              </w:rPr>
              <w:t>-</w:t>
            </w:r>
          </w:p>
        </w:tc>
      </w:tr>
      <w:tr w:rsidR="00BA1A44" w:rsidRPr="00C16689" w:rsidTr="009746E7">
        <w:trPr>
          <w:jc w:val="center"/>
        </w:trPr>
        <w:tc>
          <w:tcPr>
            <w:tcW w:w="1359" w:type="dxa"/>
            <w:vAlign w:val="center"/>
          </w:tcPr>
          <w:p w:rsidR="00BA1A44" w:rsidRPr="009746E7" w:rsidRDefault="00BA1A44" w:rsidP="009746E7">
            <w:pPr>
              <w:ind w:right="317"/>
              <w:jc w:val="center"/>
              <w:rPr>
                <w:rFonts w:asciiTheme="minorHAnsi" w:hAnsiTheme="minorHAnsi"/>
                <w:lang w:val="en-GB"/>
              </w:rPr>
            </w:pPr>
            <w:r w:rsidRPr="009746E7">
              <w:rPr>
                <w:rFonts w:asciiTheme="minorHAnsi" w:hAnsiTheme="minorHAnsi"/>
                <w:lang w:val="en-GB"/>
              </w:rPr>
              <w:t>25</w:t>
            </w:r>
          </w:p>
        </w:tc>
        <w:tc>
          <w:tcPr>
            <w:tcW w:w="1443" w:type="dxa"/>
            <w:vAlign w:val="center"/>
          </w:tcPr>
          <w:p w:rsidR="00BA1A44" w:rsidRPr="00C16689" w:rsidRDefault="00BA1A44" w:rsidP="009746E7">
            <w:pPr>
              <w:ind w:right="317"/>
              <w:jc w:val="center"/>
              <w:rPr>
                <w:rFonts w:asciiTheme="minorHAnsi" w:hAnsiTheme="minorHAnsi"/>
                <w:lang w:val="en-US"/>
              </w:rPr>
            </w:pPr>
            <w:r w:rsidRPr="00C16689">
              <w:rPr>
                <w:rFonts w:asciiTheme="minorHAnsi" w:hAnsiTheme="minorHAnsi"/>
                <w:lang w:val="en-US"/>
              </w:rPr>
              <w:t>-</w:t>
            </w:r>
          </w:p>
        </w:tc>
        <w:tc>
          <w:tcPr>
            <w:tcW w:w="1276" w:type="dxa"/>
            <w:vAlign w:val="center"/>
          </w:tcPr>
          <w:p w:rsidR="00BA1A44" w:rsidRPr="00C16689" w:rsidRDefault="00BA1A44" w:rsidP="009746E7">
            <w:pPr>
              <w:ind w:right="317"/>
              <w:jc w:val="center"/>
              <w:rPr>
                <w:rFonts w:asciiTheme="minorHAnsi" w:hAnsiTheme="minorHAnsi"/>
                <w:lang w:val="en-US"/>
              </w:rPr>
            </w:pPr>
            <w:r w:rsidRPr="00C16689">
              <w:rPr>
                <w:rFonts w:asciiTheme="minorHAnsi" w:hAnsiTheme="minorHAnsi" w:cs="Arial"/>
                <w:lang w:val="en-US"/>
              </w:rPr>
              <w:t>-</w:t>
            </w:r>
          </w:p>
        </w:tc>
        <w:tc>
          <w:tcPr>
            <w:tcW w:w="1242" w:type="dxa"/>
            <w:vAlign w:val="center"/>
          </w:tcPr>
          <w:p w:rsidR="00BA1A44" w:rsidRPr="00C16689" w:rsidRDefault="00BA1A44" w:rsidP="009746E7">
            <w:pPr>
              <w:ind w:right="317"/>
              <w:jc w:val="center"/>
              <w:rPr>
                <w:rFonts w:asciiTheme="minorHAnsi" w:hAnsiTheme="minorHAnsi"/>
                <w:lang w:val="en-US"/>
              </w:rPr>
            </w:pPr>
            <w:r w:rsidRPr="00C16689">
              <w:rPr>
                <w:rFonts w:asciiTheme="minorHAnsi" w:hAnsiTheme="minorHAnsi" w:cs="Arial"/>
                <w:lang w:val="en-US"/>
              </w:rPr>
              <w:t>-</w:t>
            </w:r>
          </w:p>
        </w:tc>
        <w:tc>
          <w:tcPr>
            <w:tcW w:w="2018" w:type="dxa"/>
            <w:vAlign w:val="center"/>
          </w:tcPr>
          <w:p w:rsidR="00BA1A44" w:rsidRPr="00C16689" w:rsidRDefault="00BA1A44" w:rsidP="009746E7">
            <w:pPr>
              <w:autoSpaceDE w:val="0"/>
              <w:autoSpaceDN w:val="0"/>
              <w:adjustRightInd w:val="0"/>
              <w:ind w:right="317"/>
              <w:jc w:val="center"/>
              <w:rPr>
                <w:rFonts w:asciiTheme="minorHAnsi" w:eastAsiaTheme="minorHAnsi" w:hAnsiTheme="minorHAnsi" w:cs="Arial"/>
                <w:color w:val="000000"/>
                <w:lang w:val="en-US"/>
              </w:rPr>
            </w:pPr>
            <w:r w:rsidRPr="00C16689">
              <w:rPr>
                <w:rFonts w:asciiTheme="minorHAnsi" w:eastAsiaTheme="minorHAnsi" w:hAnsiTheme="minorHAnsi" w:cs="Arial"/>
                <w:color w:val="000000"/>
                <w:lang w:val="en-US"/>
              </w:rPr>
              <w:t>-</w:t>
            </w:r>
          </w:p>
        </w:tc>
        <w:tc>
          <w:tcPr>
            <w:tcW w:w="1691" w:type="dxa"/>
            <w:vAlign w:val="center"/>
          </w:tcPr>
          <w:p w:rsidR="00BA1A44" w:rsidRPr="00C16689" w:rsidRDefault="00BA1A44" w:rsidP="009746E7">
            <w:pPr>
              <w:autoSpaceDE w:val="0"/>
              <w:autoSpaceDN w:val="0"/>
              <w:adjustRightInd w:val="0"/>
              <w:ind w:right="317"/>
              <w:jc w:val="center"/>
              <w:rPr>
                <w:rFonts w:asciiTheme="minorHAnsi" w:eastAsiaTheme="minorHAnsi" w:hAnsiTheme="minorHAnsi" w:cs="Arial"/>
                <w:color w:val="000000"/>
                <w:lang w:val="en-US"/>
              </w:rPr>
            </w:pPr>
            <w:r w:rsidRPr="00C16689">
              <w:rPr>
                <w:rFonts w:asciiTheme="minorHAnsi" w:eastAsiaTheme="minorHAnsi" w:hAnsiTheme="minorHAnsi" w:cs="Arial"/>
                <w:color w:val="000000"/>
                <w:lang w:val="en-US"/>
              </w:rPr>
              <w:t>-</w:t>
            </w:r>
          </w:p>
        </w:tc>
      </w:tr>
      <w:tr w:rsidR="00BA1A44" w:rsidRPr="00C16689" w:rsidTr="009746E7">
        <w:trPr>
          <w:jc w:val="center"/>
        </w:trPr>
        <w:tc>
          <w:tcPr>
            <w:tcW w:w="1359" w:type="dxa"/>
            <w:vAlign w:val="center"/>
          </w:tcPr>
          <w:p w:rsidR="00BA1A44" w:rsidRPr="009746E7" w:rsidRDefault="00BA1A44" w:rsidP="00B218C8">
            <w:pPr>
              <w:spacing w:line="360" w:lineRule="auto"/>
              <w:ind w:right="317"/>
              <w:jc w:val="center"/>
              <w:rPr>
                <w:rFonts w:asciiTheme="minorHAnsi" w:hAnsiTheme="minorHAnsi"/>
                <w:lang w:val="en-GB"/>
              </w:rPr>
            </w:pPr>
            <w:r w:rsidRPr="009746E7">
              <w:rPr>
                <w:rFonts w:asciiTheme="minorHAnsi" w:hAnsiTheme="minorHAnsi"/>
                <w:lang w:val="en-GB"/>
              </w:rPr>
              <w:t>26</w:t>
            </w:r>
          </w:p>
        </w:tc>
        <w:tc>
          <w:tcPr>
            <w:tcW w:w="1443" w:type="dxa"/>
            <w:vAlign w:val="center"/>
          </w:tcPr>
          <w:p w:rsidR="00BA1A44" w:rsidRPr="00C16689" w:rsidRDefault="00BA1A44" w:rsidP="00B218C8">
            <w:pPr>
              <w:spacing w:line="360" w:lineRule="auto"/>
              <w:ind w:right="317"/>
              <w:jc w:val="center"/>
              <w:rPr>
                <w:rFonts w:asciiTheme="minorHAnsi" w:hAnsiTheme="minorHAnsi"/>
                <w:lang w:val="en-US"/>
              </w:rPr>
            </w:pPr>
            <w:r w:rsidRPr="00C16689">
              <w:rPr>
                <w:rFonts w:asciiTheme="minorHAnsi" w:hAnsiTheme="minorHAnsi"/>
                <w:lang w:val="en-US"/>
              </w:rPr>
              <w:t>70.</w:t>
            </w:r>
            <w:r w:rsidR="00D8459D">
              <w:rPr>
                <w:rFonts w:asciiTheme="minorHAnsi" w:hAnsiTheme="minorHAnsi"/>
                <w:lang w:val="en-US"/>
              </w:rPr>
              <w:t>5</w:t>
            </w:r>
          </w:p>
        </w:tc>
        <w:tc>
          <w:tcPr>
            <w:tcW w:w="1276" w:type="dxa"/>
            <w:vAlign w:val="center"/>
          </w:tcPr>
          <w:p w:rsidR="00BA1A44" w:rsidRPr="00C16689" w:rsidRDefault="00BA1A44" w:rsidP="00B218C8">
            <w:pPr>
              <w:spacing w:line="360" w:lineRule="auto"/>
              <w:ind w:right="317"/>
              <w:jc w:val="center"/>
              <w:rPr>
                <w:rFonts w:asciiTheme="minorHAnsi" w:hAnsiTheme="minorHAnsi"/>
                <w:lang w:val="en-US"/>
              </w:rPr>
            </w:pPr>
            <w:r w:rsidRPr="00C16689">
              <w:rPr>
                <w:rFonts w:asciiTheme="minorHAnsi" w:hAnsiTheme="minorHAnsi" w:cs="Arial"/>
                <w:lang w:val="en-US"/>
              </w:rPr>
              <w:t>2%</w:t>
            </w:r>
          </w:p>
        </w:tc>
        <w:tc>
          <w:tcPr>
            <w:tcW w:w="1242" w:type="dxa"/>
            <w:vAlign w:val="center"/>
          </w:tcPr>
          <w:p w:rsidR="00BA1A44" w:rsidRPr="00C16689" w:rsidRDefault="00BA1A44" w:rsidP="00B218C8">
            <w:pPr>
              <w:spacing w:line="360" w:lineRule="auto"/>
              <w:ind w:right="317"/>
              <w:jc w:val="center"/>
              <w:rPr>
                <w:rFonts w:asciiTheme="minorHAnsi" w:hAnsiTheme="minorHAnsi"/>
                <w:lang w:val="en-US"/>
              </w:rPr>
            </w:pPr>
            <w:r w:rsidRPr="00C16689">
              <w:rPr>
                <w:rFonts w:asciiTheme="minorHAnsi" w:hAnsiTheme="minorHAnsi" w:cs="Arial"/>
                <w:lang w:val="en-US"/>
              </w:rPr>
              <w:t>0</w:t>
            </w:r>
            <w:r w:rsidR="009746E7">
              <w:rPr>
                <w:rFonts w:asciiTheme="minorHAnsi" w:hAnsiTheme="minorHAnsi" w:cs="Arial"/>
                <w:lang w:val="en-US"/>
              </w:rPr>
              <w:t>.</w:t>
            </w:r>
            <w:r w:rsidRPr="00C16689">
              <w:rPr>
                <w:rFonts w:asciiTheme="minorHAnsi" w:hAnsiTheme="minorHAnsi" w:cs="Arial"/>
                <w:lang w:val="en-US"/>
              </w:rPr>
              <w:t>67</w:t>
            </w:r>
          </w:p>
        </w:tc>
        <w:tc>
          <w:tcPr>
            <w:tcW w:w="2018" w:type="dxa"/>
            <w:vAlign w:val="center"/>
          </w:tcPr>
          <w:p w:rsidR="00BA1A44" w:rsidRPr="00C16689" w:rsidRDefault="00E65FEF" w:rsidP="00B218C8">
            <w:pPr>
              <w:autoSpaceDE w:val="0"/>
              <w:autoSpaceDN w:val="0"/>
              <w:adjustRightInd w:val="0"/>
              <w:spacing w:line="360" w:lineRule="auto"/>
              <w:ind w:right="317"/>
              <w:jc w:val="center"/>
              <w:rPr>
                <w:rFonts w:asciiTheme="minorHAnsi" w:eastAsiaTheme="minorHAnsi" w:hAnsiTheme="minorHAnsi" w:cs="Arial"/>
                <w:color w:val="000000"/>
                <w:lang w:val="en-US"/>
              </w:rPr>
            </w:pPr>
            <w:r w:rsidRPr="00511D48">
              <w:rPr>
                <w:rFonts w:asciiTheme="minorHAnsi" w:eastAsiaTheme="minorHAnsi" w:hAnsiTheme="minorHAnsi" w:cs="Arial"/>
                <w:color w:val="000000"/>
                <w:lang w:val="en-GB"/>
              </w:rPr>
              <w:t>accepted</w:t>
            </w:r>
          </w:p>
        </w:tc>
        <w:tc>
          <w:tcPr>
            <w:tcW w:w="1691" w:type="dxa"/>
            <w:vAlign w:val="center"/>
          </w:tcPr>
          <w:p w:rsidR="00BA1A44" w:rsidRPr="00C16689" w:rsidRDefault="00BA1A44" w:rsidP="00B218C8">
            <w:pPr>
              <w:autoSpaceDE w:val="0"/>
              <w:autoSpaceDN w:val="0"/>
              <w:adjustRightInd w:val="0"/>
              <w:spacing w:line="360" w:lineRule="auto"/>
              <w:ind w:right="317"/>
              <w:jc w:val="center"/>
              <w:rPr>
                <w:rFonts w:asciiTheme="minorHAnsi" w:eastAsiaTheme="minorHAnsi" w:hAnsiTheme="minorHAnsi" w:cs="Arial"/>
                <w:color w:val="000000"/>
                <w:lang w:val="en-US"/>
              </w:rPr>
            </w:pPr>
            <w:r w:rsidRPr="00C16689">
              <w:rPr>
                <w:rFonts w:asciiTheme="minorHAnsi" w:eastAsiaTheme="minorHAnsi" w:hAnsiTheme="minorHAnsi" w:cs="Arial"/>
                <w:color w:val="000000"/>
                <w:lang w:val="en-US"/>
              </w:rPr>
              <w:t>good</w:t>
            </w:r>
          </w:p>
        </w:tc>
      </w:tr>
    </w:tbl>
    <w:p w:rsidR="00DF32AE" w:rsidRDefault="00DF32AE" w:rsidP="00B218C8">
      <w:pPr>
        <w:spacing w:line="360" w:lineRule="auto"/>
        <w:jc w:val="both"/>
        <w:rPr>
          <w:lang w:val="en-GB"/>
        </w:rPr>
      </w:pPr>
    </w:p>
    <w:p w:rsidR="00675F33" w:rsidRPr="00B909C7" w:rsidRDefault="00675F33" w:rsidP="00B218C8">
      <w:pPr>
        <w:spacing w:line="360" w:lineRule="auto"/>
        <w:jc w:val="both"/>
        <w:rPr>
          <w:lang w:val="en-GB"/>
        </w:rPr>
      </w:pPr>
      <w:r w:rsidRPr="00B909C7">
        <w:rPr>
          <w:lang w:val="en-GB"/>
        </w:rPr>
        <w:t>Two of the zeta scores of lab 8 are over three due to a high dispersion of the determined activity concentration with almost constant relative uncertainty. Three other labs should keep an eye on their uncertainty budget</w:t>
      </w:r>
      <w:r w:rsidR="00337F1D">
        <w:rPr>
          <w:lang w:val="en-GB"/>
        </w:rPr>
        <w:t>. Indeed,</w:t>
      </w:r>
      <w:r w:rsidRPr="00B909C7">
        <w:rPr>
          <w:lang w:val="en-GB"/>
        </w:rPr>
        <w:t xml:space="preserve"> lab 5</w:t>
      </w:r>
      <w:r w:rsidR="00337F1D">
        <w:rPr>
          <w:lang w:val="en-GB"/>
        </w:rPr>
        <w:t>,</w:t>
      </w:r>
      <w:r w:rsidRPr="00B909C7">
        <w:rPr>
          <w:lang w:val="en-GB"/>
        </w:rPr>
        <w:t xml:space="preserve"> 13 and 23 </w:t>
      </w:r>
      <w:r w:rsidR="00337F1D">
        <w:rPr>
          <w:lang w:val="en-GB"/>
        </w:rPr>
        <w:t>provided</w:t>
      </w:r>
      <w:r w:rsidRPr="00B909C7">
        <w:rPr>
          <w:lang w:val="en-GB"/>
        </w:rPr>
        <w:t xml:space="preserve"> </w:t>
      </w:r>
      <w:r w:rsidR="00A26FE5">
        <w:rPr>
          <w:lang w:val="en-GB"/>
        </w:rPr>
        <w:t xml:space="preserve">low </w:t>
      </w:r>
      <w:r w:rsidRPr="00B909C7">
        <w:rPr>
          <w:lang w:val="en-GB"/>
        </w:rPr>
        <w:t>relative combined uncertainty of about 3</w:t>
      </w:r>
      <w:r w:rsidR="003E17AE">
        <w:rPr>
          <w:lang w:val="en-GB"/>
        </w:rPr>
        <w:t>.</w:t>
      </w:r>
      <w:r w:rsidRPr="00B909C7">
        <w:rPr>
          <w:lang w:val="en-GB"/>
        </w:rPr>
        <w:t>5 % which is in the range of the one provided on reference solutions.</w:t>
      </w:r>
    </w:p>
    <w:p w:rsidR="00675F33" w:rsidRPr="002A68E4" w:rsidRDefault="00675F33" w:rsidP="00B218C8">
      <w:pPr>
        <w:pStyle w:val="Titre3"/>
        <w:spacing w:line="360" w:lineRule="auto"/>
      </w:pPr>
      <w:bookmarkStart w:id="15" w:name="_Toc466033301"/>
      <w:r w:rsidRPr="002A68E4">
        <w:t xml:space="preserve">ANOVA </w:t>
      </w:r>
      <w:proofErr w:type="spellStart"/>
      <w:r w:rsidRPr="002A68E4">
        <w:t>approach</w:t>
      </w:r>
      <w:bookmarkEnd w:id="15"/>
      <w:proofErr w:type="spellEnd"/>
    </w:p>
    <w:p w:rsidR="00620BB6" w:rsidRDefault="00620BB6" w:rsidP="00B218C8">
      <w:pPr>
        <w:spacing w:line="360" w:lineRule="auto"/>
        <w:jc w:val="both"/>
        <w:rPr>
          <w:lang w:val="en-GB"/>
        </w:rPr>
      </w:pPr>
      <w:r>
        <w:rPr>
          <w:lang w:val="en-GB"/>
        </w:rPr>
        <w:t xml:space="preserve">In addition to </w:t>
      </w:r>
      <w:r w:rsidR="00675F33" w:rsidRPr="00B909C7">
        <w:rPr>
          <w:lang w:val="en-GB"/>
        </w:rPr>
        <w:t>th</w:t>
      </w:r>
      <w:r>
        <w:rPr>
          <w:lang w:val="en-GB"/>
        </w:rPr>
        <w:t xml:space="preserve">e normality of the distribution, both </w:t>
      </w:r>
      <w:r w:rsidR="00543664">
        <w:rPr>
          <w:lang w:val="en-GB"/>
        </w:rPr>
        <w:t xml:space="preserve">lab </w:t>
      </w:r>
      <w:r>
        <w:rPr>
          <w:lang w:val="en-GB"/>
        </w:rPr>
        <w:t xml:space="preserve">mean and </w:t>
      </w:r>
      <w:r w:rsidR="00543664">
        <w:rPr>
          <w:lang w:val="en-GB"/>
        </w:rPr>
        <w:t xml:space="preserve">lab </w:t>
      </w:r>
      <w:r w:rsidR="00675F33" w:rsidRPr="00B909C7">
        <w:rPr>
          <w:lang w:val="en-GB"/>
        </w:rPr>
        <w:t xml:space="preserve">variance </w:t>
      </w:r>
      <w:r w:rsidR="00543664">
        <w:rPr>
          <w:lang w:val="en-GB"/>
        </w:rPr>
        <w:t>values</w:t>
      </w:r>
      <w:r w:rsidR="00543664" w:rsidRPr="00B909C7">
        <w:rPr>
          <w:lang w:val="en-GB"/>
        </w:rPr>
        <w:t xml:space="preserve"> </w:t>
      </w:r>
      <w:r w:rsidR="00675F33" w:rsidRPr="00B909C7">
        <w:rPr>
          <w:lang w:val="en-GB"/>
        </w:rPr>
        <w:t>w</w:t>
      </w:r>
      <w:r>
        <w:rPr>
          <w:lang w:val="en-GB"/>
        </w:rPr>
        <w:t>ere</w:t>
      </w:r>
      <w:r w:rsidR="00675F33" w:rsidRPr="00B909C7">
        <w:rPr>
          <w:lang w:val="en-GB"/>
        </w:rPr>
        <w:t xml:space="preserve"> checked for </w:t>
      </w:r>
      <w:r w:rsidR="00543664">
        <w:rPr>
          <w:lang w:val="en-GB"/>
        </w:rPr>
        <w:t>outliers</w:t>
      </w:r>
      <w:r w:rsidR="00675F33" w:rsidRPr="00B909C7">
        <w:rPr>
          <w:lang w:val="en-GB"/>
        </w:rPr>
        <w:t>.</w:t>
      </w:r>
    </w:p>
    <w:p w:rsidR="00620BB6" w:rsidRDefault="00543664" w:rsidP="00B218C8">
      <w:pPr>
        <w:spacing w:line="360" w:lineRule="auto"/>
        <w:jc w:val="both"/>
        <w:rPr>
          <w:lang w:val="en-GB"/>
        </w:rPr>
      </w:pPr>
      <w:r>
        <w:rPr>
          <w:lang w:val="en-GB"/>
        </w:rPr>
        <w:lastRenderedPageBreak/>
        <w:t xml:space="preserve">The lab mean values summarised in </w:t>
      </w:r>
      <w:r w:rsidR="00832B4F">
        <w:rPr>
          <w:rFonts w:eastAsiaTheme="minorEastAsia" w:hint="eastAsia"/>
          <w:lang w:val="en-GB" w:eastAsia="ja-JP"/>
        </w:rPr>
        <w:t>T</w:t>
      </w:r>
      <w:r w:rsidR="00832B4F">
        <w:rPr>
          <w:lang w:val="en-GB"/>
        </w:rPr>
        <w:t xml:space="preserve">able </w:t>
      </w:r>
      <w:r>
        <w:rPr>
          <w:lang w:val="en-GB"/>
        </w:rPr>
        <w:t xml:space="preserve">3, without considering lab 9 </w:t>
      </w:r>
      <w:r w:rsidR="00A6702F">
        <w:rPr>
          <w:lang w:val="en-GB"/>
        </w:rPr>
        <w:t>which corresponds to the highest value discarded to assess the normality of the distribution</w:t>
      </w:r>
      <w:r>
        <w:rPr>
          <w:lang w:val="en-GB"/>
        </w:rPr>
        <w:t xml:space="preserve">, were used to check for outliers. Any other outlier is set in evidence by using Dixon and Grubbs test on this data set. </w:t>
      </w:r>
    </w:p>
    <w:p w:rsidR="001E1BE3" w:rsidRPr="00B909C7" w:rsidRDefault="00543664" w:rsidP="00B218C8">
      <w:pPr>
        <w:spacing w:line="360" w:lineRule="auto"/>
        <w:jc w:val="both"/>
        <w:rPr>
          <w:lang w:val="en-GB"/>
        </w:rPr>
      </w:pPr>
      <w:r>
        <w:rPr>
          <w:lang w:val="en-GB"/>
        </w:rPr>
        <w:t xml:space="preserve">To check for homoscedasticity, </w:t>
      </w:r>
      <w:r w:rsidR="007F709A">
        <w:rPr>
          <w:lang w:val="en-GB"/>
        </w:rPr>
        <w:t xml:space="preserve">a </w:t>
      </w:r>
      <w:r w:rsidR="00ED3A0D">
        <w:rPr>
          <w:lang w:val="en-GB"/>
        </w:rPr>
        <w:t>Cochran</w:t>
      </w:r>
      <w:r w:rsidR="007F709A">
        <w:rPr>
          <w:lang w:val="en-GB"/>
        </w:rPr>
        <w:t>’s test was performed on the</w:t>
      </w:r>
      <w:r>
        <w:rPr>
          <w:lang w:val="en-GB"/>
        </w:rPr>
        <w:t xml:space="preserve"> variance </w:t>
      </w:r>
      <w:r w:rsidR="007F709A">
        <w:rPr>
          <w:lang w:val="en-GB"/>
        </w:rPr>
        <w:t xml:space="preserve">observed in the other participating labs (Table 4). </w:t>
      </w:r>
    </w:p>
    <w:p w:rsidR="007F709A" w:rsidRDefault="007F709A" w:rsidP="00B218C8">
      <w:pPr>
        <w:spacing w:line="360" w:lineRule="auto"/>
        <w:jc w:val="both"/>
        <w:rPr>
          <w:lang w:val="en-GB"/>
        </w:rPr>
      </w:pPr>
      <w:r>
        <w:rPr>
          <w:lang w:val="en-GB"/>
        </w:rPr>
        <w:t xml:space="preserve">Table 4: Lab variance </w:t>
      </w:r>
      <w:r w:rsidR="00ED3A0D">
        <w:rPr>
          <w:lang w:val="en-GB"/>
        </w:rPr>
        <w:t>obtained on five determination</w:t>
      </w:r>
      <w:r w:rsidR="009746E7">
        <w:rPr>
          <w:lang w:val="en-GB"/>
        </w:rPr>
        <w:t>s</w:t>
      </w:r>
      <w:r w:rsidR="00ED3A0D">
        <w:rPr>
          <w:lang w:val="en-GB"/>
        </w:rPr>
        <w:t xml:space="preserve"> of</w:t>
      </w:r>
      <w:r>
        <w:rPr>
          <w:lang w:val="en-GB"/>
        </w:rPr>
        <w:t xml:space="preserve"> the activity concentration </w:t>
      </w:r>
      <w:r w:rsidR="00ED3A0D">
        <w:rPr>
          <w:lang w:val="en-GB"/>
        </w:rPr>
        <w:t xml:space="preserve">for combustion water </w:t>
      </w:r>
    </w:p>
    <w:p w:rsidR="007F709A" w:rsidRDefault="008C5258" w:rsidP="00B218C8">
      <w:pPr>
        <w:spacing w:line="360" w:lineRule="auto"/>
        <w:jc w:val="center"/>
        <w:rPr>
          <w:lang w:val="en-GB"/>
        </w:rPr>
      </w:pPr>
      <w:r w:rsidRPr="008C5258">
        <w:rPr>
          <w:noProof/>
          <w:lang w:eastAsia="fr-FR"/>
        </w:rPr>
        <w:drawing>
          <wp:inline distT="0" distB="0" distL="0" distR="0" wp14:anchorId="1D88D00C" wp14:editId="24A20E30">
            <wp:extent cx="5760720" cy="319645"/>
            <wp:effectExtent l="0" t="0" r="0" b="444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0720" cy="319645"/>
                    </a:xfrm>
                    <a:prstGeom prst="rect">
                      <a:avLst/>
                    </a:prstGeom>
                    <a:noFill/>
                    <a:ln>
                      <a:noFill/>
                    </a:ln>
                  </pic:spPr>
                </pic:pic>
              </a:graphicData>
            </a:graphic>
          </wp:inline>
        </w:drawing>
      </w:r>
    </w:p>
    <w:p w:rsidR="007F709A" w:rsidRPr="00B909C7" w:rsidRDefault="00ED3A0D" w:rsidP="00B218C8">
      <w:pPr>
        <w:spacing w:line="360" w:lineRule="auto"/>
        <w:jc w:val="both"/>
        <w:rPr>
          <w:lang w:val="en-GB"/>
        </w:rPr>
      </w:pPr>
      <w:r>
        <w:rPr>
          <w:lang w:val="en-GB"/>
        </w:rPr>
        <w:t xml:space="preserve">The Cochran test </w:t>
      </w:r>
      <w:r w:rsidR="001E1BE3">
        <w:rPr>
          <w:lang w:val="en-GB"/>
        </w:rPr>
        <w:t xml:space="preserve">performed on </w:t>
      </w:r>
      <w:r w:rsidR="00832B4F">
        <w:rPr>
          <w:rFonts w:eastAsiaTheme="minorEastAsia" w:hint="eastAsia"/>
          <w:lang w:val="en-GB" w:eastAsia="ja-JP"/>
        </w:rPr>
        <w:t>T</w:t>
      </w:r>
      <w:r w:rsidR="001E1BE3">
        <w:rPr>
          <w:lang w:val="en-GB"/>
        </w:rPr>
        <w:t xml:space="preserve">able 4 data indicates that lab 8 variance is too high. Lab </w:t>
      </w:r>
      <w:proofErr w:type="gramStart"/>
      <w:r w:rsidR="001E1BE3">
        <w:rPr>
          <w:lang w:val="en-GB"/>
        </w:rPr>
        <w:t>15 variance</w:t>
      </w:r>
      <w:proofErr w:type="gramEnd"/>
      <w:r w:rsidR="001E1BE3">
        <w:rPr>
          <w:lang w:val="en-GB"/>
        </w:rPr>
        <w:t xml:space="preserve"> is much smaller than lab </w:t>
      </w:r>
      <w:r w:rsidR="00BD5E1E">
        <w:rPr>
          <w:lang w:val="en-GB"/>
        </w:rPr>
        <w:t>8</w:t>
      </w:r>
      <w:r w:rsidR="006D4B05">
        <w:rPr>
          <w:lang w:val="en-GB"/>
        </w:rPr>
        <w:t>,</w:t>
      </w:r>
      <w:r w:rsidR="001E1BE3">
        <w:rPr>
          <w:lang w:val="en-GB"/>
        </w:rPr>
        <w:t xml:space="preserve"> one but remains much higher than those from the other labs. </w:t>
      </w:r>
      <w:r w:rsidR="006D4B05">
        <w:rPr>
          <w:lang w:val="en-GB"/>
        </w:rPr>
        <w:t>Therefore, after discarding lab 8, the lab 15 result becomes also an outlier</w:t>
      </w:r>
      <w:r w:rsidR="001E1BE3">
        <w:rPr>
          <w:lang w:val="en-GB"/>
        </w:rPr>
        <w:t xml:space="preserve">. </w:t>
      </w:r>
    </w:p>
    <w:p w:rsidR="00374F05" w:rsidRDefault="00675F33" w:rsidP="00B218C8">
      <w:pPr>
        <w:spacing w:line="360" w:lineRule="auto"/>
        <w:jc w:val="both"/>
        <w:rPr>
          <w:lang w:val="en-GB"/>
        </w:rPr>
      </w:pPr>
      <w:r w:rsidRPr="00B909C7">
        <w:rPr>
          <w:lang w:val="en-GB"/>
        </w:rPr>
        <w:t>For all the participating labs</w:t>
      </w:r>
      <w:r w:rsidR="007D1F19">
        <w:rPr>
          <w:lang w:val="en-GB"/>
        </w:rPr>
        <w:t>,</w:t>
      </w:r>
      <w:r w:rsidRPr="00B909C7">
        <w:rPr>
          <w:lang w:val="en-GB"/>
        </w:rPr>
        <w:t xml:space="preserve"> the results obtained during this exercise are summarized in Figure </w:t>
      </w:r>
      <w:r w:rsidR="001B632D">
        <w:rPr>
          <w:lang w:val="en-GB"/>
        </w:rPr>
        <w:t>5</w:t>
      </w:r>
      <w:r w:rsidRPr="00B909C7">
        <w:rPr>
          <w:lang w:val="en-GB"/>
        </w:rPr>
        <w:t>.</w:t>
      </w:r>
    </w:p>
    <w:p w:rsidR="00374F05" w:rsidRDefault="00374F05" w:rsidP="00B218C8">
      <w:pPr>
        <w:spacing w:line="360" w:lineRule="auto"/>
        <w:jc w:val="both"/>
        <w:rPr>
          <w:lang w:val="en-GB"/>
        </w:rPr>
        <w:sectPr w:rsidR="00374F05" w:rsidSect="00374F05">
          <w:headerReference w:type="even" r:id="rId27"/>
          <w:headerReference w:type="default" r:id="rId28"/>
          <w:footerReference w:type="even" r:id="rId29"/>
          <w:footerReference w:type="default" r:id="rId30"/>
          <w:headerReference w:type="first" r:id="rId31"/>
          <w:footerReference w:type="first" r:id="rId32"/>
          <w:type w:val="continuous"/>
          <w:pgSz w:w="11906" w:h="16838"/>
          <w:pgMar w:top="1417" w:right="1417" w:bottom="1417" w:left="1417" w:header="708" w:footer="708" w:gutter="0"/>
          <w:cols w:space="708"/>
          <w:docGrid w:linePitch="360"/>
        </w:sectPr>
      </w:pPr>
    </w:p>
    <w:p w:rsidR="00675F33" w:rsidRPr="00B909C7" w:rsidRDefault="001F27C7" w:rsidP="00374F05">
      <w:pPr>
        <w:jc w:val="center"/>
        <w:rPr>
          <w:lang w:val="en-GB"/>
        </w:rPr>
      </w:pPr>
      <w:r>
        <w:rPr>
          <w:noProof/>
          <w:lang w:eastAsia="fr-FR"/>
        </w:rPr>
        <w:lastRenderedPageBreak/>
        <w:drawing>
          <wp:inline distT="0" distB="0" distL="0" distR="0" wp14:anchorId="22667F06" wp14:editId="5123CD5D">
            <wp:extent cx="8899750" cy="2088000"/>
            <wp:effectExtent l="0" t="0" r="0" b="762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899750" cy="2088000"/>
                    </a:xfrm>
                    <a:prstGeom prst="rect">
                      <a:avLst/>
                    </a:prstGeom>
                    <a:noFill/>
                  </pic:spPr>
                </pic:pic>
              </a:graphicData>
            </a:graphic>
          </wp:inline>
        </w:drawing>
      </w:r>
    </w:p>
    <w:p w:rsidR="00675F33" w:rsidRPr="00B909C7" w:rsidRDefault="00675F33" w:rsidP="00374F05">
      <w:pPr>
        <w:spacing w:line="360" w:lineRule="auto"/>
        <w:jc w:val="center"/>
        <w:rPr>
          <w:lang w:val="en-GB"/>
        </w:rPr>
      </w:pPr>
    </w:p>
    <w:p w:rsidR="00675F33" w:rsidRPr="00B909C7" w:rsidRDefault="00675F33" w:rsidP="00374F05">
      <w:pPr>
        <w:jc w:val="center"/>
        <w:rPr>
          <w:lang w:val="en-GB"/>
        </w:rPr>
      </w:pPr>
      <w:r w:rsidRPr="00B909C7">
        <w:rPr>
          <w:lang w:val="en-GB"/>
        </w:rPr>
        <w:t xml:space="preserve">Figure </w:t>
      </w:r>
      <w:r w:rsidR="00FF7359">
        <w:rPr>
          <w:lang w:val="en-GB"/>
        </w:rPr>
        <w:t>5</w:t>
      </w:r>
      <w:r w:rsidRPr="00B909C7">
        <w:rPr>
          <w:lang w:val="en-GB"/>
        </w:rPr>
        <w:t>: Activity concentration in Bq.L</w:t>
      </w:r>
      <w:r w:rsidRPr="00B909C7">
        <w:rPr>
          <w:vertAlign w:val="superscript"/>
          <w:lang w:val="en-GB"/>
        </w:rPr>
        <w:t>-1</w:t>
      </w:r>
      <w:r w:rsidRPr="00B909C7">
        <w:rPr>
          <w:lang w:val="en-GB"/>
        </w:rPr>
        <w:t xml:space="preserve"> of combustion water</w:t>
      </w:r>
      <w:r w:rsidR="00374F05">
        <w:rPr>
          <w:lang w:val="en-GB"/>
        </w:rPr>
        <w:t xml:space="preserve"> (all participants)</w:t>
      </w:r>
    </w:p>
    <w:p w:rsidR="00374F05" w:rsidRDefault="00374F05" w:rsidP="00374F05">
      <w:pPr>
        <w:jc w:val="center"/>
        <w:rPr>
          <w:lang w:val="en-GB"/>
        </w:rPr>
        <w:sectPr w:rsidR="00374F05" w:rsidSect="00374F05">
          <w:pgSz w:w="16838" w:h="11906" w:orient="landscape"/>
          <w:pgMar w:top="1417" w:right="1417" w:bottom="1417" w:left="1417" w:header="708" w:footer="708" w:gutter="0"/>
          <w:cols w:space="708"/>
          <w:docGrid w:linePitch="360"/>
        </w:sectPr>
      </w:pPr>
    </w:p>
    <w:p w:rsidR="001E1BE3" w:rsidRDefault="00E23CEB" w:rsidP="00B218C8">
      <w:pPr>
        <w:spacing w:line="360" w:lineRule="auto"/>
        <w:jc w:val="both"/>
        <w:rPr>
          <w:lang w:val="en-GB"/>
        </w:rPr>
      </w:pPr>
      <w:r w:rsidRPr="00B909C7">
        <w:rPr>
          <w:lang w:val="en-GB"/>
        </w:rPr>
        <w:lastRenderedPageBreak/>
        <w:t xml:space="preserve">The graphical display available using the ANOVA </w:t>
      </w:r>
      <w:r w:rsidR="00FF7359">
        <w:rPr>
          <w:lang w:val="en-GB"/>
        </w:rPr>
        <w:t>without discarding outliers confirms</w:t>
      </w:r>
      <w:r w:rsidRPr="00B909C7">
        <w:rPr>
          <w:lang w:val="en-GB"/>
        </w:rPr>
        <w:t xml:space="preserve"> that the mean activity concentration value from lab 9 is too high and that the dispersion </w:t>
      </w:r>
      <w:r w:rsidR="00FF7359">
        <w:rPr>
          <w:lang w:val="en-GB"/>
        </w:rPr>
        <w:t>observed on</w:t>
      </w:r>
      <w:r w:rsidRPr="00B909C7">
        <w:rPr>
          <w:lang w:val="en-GB"/>
        </w:rPr>
        <w:t xml:space="preserve"> lab 8 </w:t>
      </w:r>
      <w:r>
        <w:rPr>
          <w:lang w:val="en-GB"/>
        </w:rPr>
        <w:t>replicates</w:t>
      </w:r>
      <w:r w:rsidRPr="00B909C7">
        <w:rPr>
          <w:lang w:val="en-GB"/>
        </w:rPr>
        <w:t xml:space="preserve"> is too </w:t>
      </w:r>
      <w:r>
        <w:rPr>
          <w:lang w:val="en-GB"/>
        </w:rPr>
        <w:t>high</w:t>
      </w:r>
      <w:r w:rsidR="001E1BE3">
        <w:rPr>
          <w:lang w:val="en-GB"/>
        </w:rPr>
        <w:t xml:space="preserve"> </w:t>
      </w:r>
      <w:r w:rsidR="006D4B05">
        <w:rPr>
          <w:lang w:val="en-GB"/>
        </w:rPr>
        <w:t>but it does not allow making the same observation for lab 15</w:t>
      </w:r>
      <w:r w:rsidR="001E1BE3">
        <w:rPr>
          <w:lang w:val="en-GB"/>
        </w:rPr>
        <w:t xml:space="preserve">. Indeed, for this lab </w:t>
      </w:r>
      <w:r w:rsidR="00832B4F">
        <w:rPr>
          <w:rFonts w:eastAsiaTheme="minorEastAsia" w:hint="eastAsia"/>
          <w:lang w:val="en-GB" w:eastAsia="ja-JP"/>
        </w:rPr>
        <w:t xml:space="preserve">(lab 15) </w:t>
      </w:r>
      <w:r w:rsidR="001E1BE3">
        <w:rPr>
          <w:lang w:val="en-GB"/>
        </w:rPr>
        <w:t xml:space="preserve">all the replicate values </w:t>
      </w:r>
      <w:r w:rsidR="008B6019">
        <w:rPr>
          <w:lang w:val="en-GB"/>
        </w:rPr>
        <w:t>remain</w:t>
      </w:r>
      <w:r w:rsidR="001E1BE3">
        <w:rPr>
          <w:lang w:val="en-GB"/>
        </w:rPr>
        <w:t xml:space="preserve"> in the range corresponding to the mean value ± twice the intermediate precision standard deviation.</w:t>
      </w:r>
      <w:r>
        <w:rPr>
          <w:lang w:val="en-GB"/>
        </w:rPr>
        <w:t xml:space="preserve"> </w:t>
      </w:r>
    </w:p>
    <w:p w:rsidR="00B3016A" w:rsidRDefault="001B632D" w:rsidP="00B218C8">
      <w:pPr>
        <w:spacing w:line="360" w:lineRule="auto"/>
        <w:jc w:val="both"/>
        <w:rPr>
          <w:lang w:val="en-GB"/>
        </w:rPr>
      </w:pPr>
      <w:r>
        <w:rPr>
          <w:lang w:val="en-GB"/>
        </w:rPr>
        <w:t>After discarding labs</w:t>
      </w:r>
      <w:r w:rsidR="00C247F2">
        <w:rPr>
          <w:lang w:val="en-GB"/>
        </w:rPr>
        <w:t xml:space="preserve"> 8 and 9</w:t>
      </w:r>
      <w:r>
        <w:rPr>
          <w:lang w:val="en-GB"/>
        </w:rPr>
        <w:t xml:space="preserve">, the results for the combustion water are </w:t>
      </w:r>
      <w:r w:rsidR="008D160D">
        <w:rPr>
          <w:lang w:val="en-GB"/>
        </w:rPr>
        <w:t>presented in</w:t>
      </w:r>
      <w:r w:rsidR="00374F05">
        <w:rPr>
          <w:lang w:val="en-GB"/>
        </w:rPr>
        <w:t xml:space="preserve"> </w:t>
      </w:r>
      <w:r>
        <w:rPr>
          <w:lang w:val="en-GB"/>
        </w:rPr>
        <w:t>Figure 6</w:t>
      </w:r>
      <w:r w:rsidR="00C247F2">
        <w:rPr>
          <w:lang w:val="en-GB"/>
        </w:rPr>
        <w:t xml:space="preserve"> </w:t>
      </w:r>
      <w:r w:rsidR="008D160D">
        <w:rPr>
          <w:lang w:val="en-GB"/>
        </w:rPr>
        <w:t xml:space="preserve">where the dispersion of </w:t>
      </w:r>
      <w:r w:rsidR="00C247F2">
        <w:rPr>
          <w:lang w:val="en-GB"/>
        </w:rPr>
        <w:t xml:space="preserve">lab 15 values is higher than </w:t>
      </w:r>
      <w:r w:rsidR="008D160D">
        <w:rPr>
          <w:lang w:val="en-GB"/>
        </w:rPr>
        <w:t>the dispersion</w:t>
      </w:r>
      <w:r w:rsidR="00C247F2">
        <w:rPr>
          <w:lang w:val="en-GB"/>
        </w:rPr>
        <w:t xml:space="preserve"> </w:t>
      </w:r>
      <w:r w:rsidR="008D160D">
        <w:rPr>
          <w:lang w:val="en-GB"/>
        </w:rPr>
        <w:t>of all</w:t>
      </w:r>
      <w:r w:rsidR="00C247F2">
        <w:rPr>
          <w:lang w:val="en-GB"/>
        </w:rPr>
        <w:t xml:space="preserve"> other participants. </w:t>
      </w:r>
      <w:r w:rsidR="008D160D">
        <w:rPr>
          <w:lang w:val="en-GB"/>
        </w:rPr>
        <w:t>Lab 15</w:t>
      </w:r>
      <w:r w:rsidR="00C247F2">
        <w:rPr>
          <w:lang w:val="en-GB"/>
        </w:rPr>
        <w:t xml:space="preserve"> was</w:t>
      </w:r>
      <w:r w:rsidR="00B3016A">
        <w:rPr>
          <w:lang w:val="en-GB"/>
        </w:rPr>
        <w:t xml:space="preserve"> </w:t>
      </w:r>
      <w:r w:rsidR="00C247F2">
        <w:rPr>
          <w:lang w:val="en-GB"/>
        </w:rPr>
        <w:t>n</w:t>
      </w:r>
      <w:r w:rsidR="00B3016A">
        <w:rPr>
          <w:lang w:val="en-GB"/>
        </w:rPr>
        <w:t>o</w:t>
      </w:r>
      <w:r w:rsidR="00C247F2">
        <w:rPr>
          <w:lang w:val="en-GB"/>
        </w:rPr>
        <w:t xml:space="preserve">t discarded because </w:t>
      </w:r>
      <w:r w:rsidR="008D160D">
        <w:rPr>
          <w:lang w:val="en-GB"/>
        </w:rPr>
        <w:t>it did not</w:t>
      </w:r>
      <w:r w:rsidR="00C247F2">
        <w:rPr>
          <w:lang w:val="en-GB"/>
        </w:rPr>
        <w:t xml:space="preserve"> impact on the overall mean</w:t>
      </w:r>
      <w:r w:rsidR="00F04DD3">
        <w:rPr>
          <w:lang w:val="en-GB"/>
        </w:rPr>
        <w:t xml:space="preserve">. </w:t>
      </w:r>
      <w:r w:rsidR="008D160D">
        <w:rPr>
          <w:lang w:val="en-GB"/>
        </w:rPr>
        <w:t>Moreover, the reproducibility standard deviation increases only slightly (from 4.8 to 5.9) and remains very low with regards to the activity concentration level that was assessed in this OBT exercise</w:t>
      </w:r>
      <w:r w:rsidR="00F04DD3">
        <w:rPr>
          <w:lang w:val="en-GB"/>
        </w:rPr>
        <w:t>.</w:t>
      </w:r>
    </w:p>
    <w:p w:rsidR="00374F05" w:rsidRDefault="00F04DD3" w:rsidP="00B218C8">
      <w:pPr>
        <w:spacing w:line="360" w:lineRule="auto"/>
        <w:jc w:val="both"/>
        <w:rPr>
          <w:lang w:val="en-GB"/>
        </w:rPr>
        <w:sectPr w:rsidR="00374F05" w:rsidSect="00374F05">
          <w:pgSz w:w="11906" w:h="16838"/>
          <w:pgMar w:top="1417" w:right="1417" w:bottom="1417" w:left="1417" w:header="708" w:footer="708" w:gutter="0"/>
          <w:cols w:space="708"/>
          <w:docGrid w:linePitch="360"/>
        </w:sectPr>
      </w:pPr>
      <w:r>
        <w:rPr>
          <w:lang w:val="en-GB"/>
        </w:rPr>
        <w:t xml:space="preserve"> </w:t>
      </w:r>
    </w:p>
    <w:p w:rsidR="00302F57" w:rsidRDefault="00302F57" w:rsidP="00675F33">
      <w:pPr>
        <w:jc w:val="both"/>
        <w:rPr>
          <w:lang w:val="en-GB"/>
        </w:rPr>
      </w:pPr>
    </w:p>
    <w:p w:rsidR="00FF7359" w:rsidRDefault="00A87C1F" w:rsidP="00FF7359">
      <w:pPr>
        <w:jc w:val="center"/>
        <w:rPr>
          <w:lang w:val="en-GB"/>
        </w:rPr>
      </w:pPr>
      <w:r>
        <w:rPr>
          <w:noProof/>
          <w:lang w:eastAsia="fr-FR"/>
        </w:rPr>
        <w:drawing>
          <wp:inline distT="0" distB="0" distL="0" distR="0" wp14:anchorId="0886EBCA" wp14:editId="3B1063FF">
            <wp:extent cx="8724900" cy="226695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728941" cy="2268000"/>
                    </a:xfrm>
                    <a:prstGeom prst="rect">
                      <a:avLst/>
                    </a:prstGeom>
                    <a:noFill/>
                  </pic:spPr>
                </pic:pic>
              </a:graphicData>
            </a:graphic>
          </wp:inline>
        </w:drawing>
      </w:r>
    </w:p>
    <w:p w:rsidR="00065D97" w:rsidRPr="00B909C7" w:rsidRDefault="00065D97" w:rsidP="00065D97">
      <w:pPr>
        <w:jc w:val="center"/>
        <w:rPr>
          <w:lang w:val="en-GB"/>
        </w:rPr>
      </w:pPr>
      <w:r w:rsidRPr="00B909C7">
        <w:rPr>
          <w:lang w:val="en-GB"/>
        </w:rPr>
        <w:t xml:space="preserve">Figure </w:t>
      </w:r>
      <w:r>
        <w:rPr>
          <w:lang w:val="en-GB"/>
        </w:rPr>
        <w:t>6</w:t>
      </w:r>
      <w:r w:rsidRPr="00B909C7">
        <w:rPr>
          <w:lang w:val="en-GB"/>
        </w:rPr>
        <w:t>: Activity concentration in Bq.L</w:t>
      </w:r>
      <w:r w:rsidRPr="00B909C7">
        <w:rPr>
          <w:vertAlign w:val="superscript"/>
          <w:lang w:val="en-GB"/>
        </w:rPr>
        <w:t>-1</w:t>
      </w:r>
      <w:r w:rsidRPr="00B909C7">
        <w:rPr>
          <w:lang w:val="en-GB"/>
        </w:rPr>
        <w:t xml:space="preserve"> of combustion water</w:t>
      </w:r>
      <w:r>
        <w:rPr>
          <w:lang w:val="en-GB"/>
        </w:rPr>
        <w:t xml:space="preserve"> for all participating labs except </w:t>
      </w:r>
      <w:r w:rsidR="00B3016A">
        <w:rPr>
          <w:lang w:val="en-GB"/>
        </w:rPr>
        <w:t xml:space="preserve">labs </w:t>
      </w:r>
      <w:r>
        <w:rPr>
          <w:lang w:val="en-GB"/>
        </w:rPr>
        <w:t>8 and 9.</w:t>
      </w:r>
    </w:p>
    <w:p w:rsidR="00374F05" w:rsidRDefault="00374F05" w:rsidP="00675F33">
      <w:pPr>
        <w:jc w:val="both"/>
        <w:rPr>
          <w:lang w:val="en-GB"/>
        </w:rPr>
        <w:sectPr w:rsidR="00374F05" w:rsidSect="00A87C1F">
          <w:pgSz w:w="16838" w:h="11906" w:orient="landscape"/>
          <w:pgMar w:top="1417" w:right="1417" w:bottom="1417" w:left="1417" w:header="708" w:footer="708" w:gutter="0"/>
          <w:cols w:space="708"/>
          <w:docGrid w:linePitch="360"/>
        </w:sectPr>
      </w:pPr>
    </w:p>
    <w:p w:rsidR="00FF7359" w:rsidRDefault="00FF7359" w:rsidP="00B218C8">
      <w:pPr>
        <w:spacing w:line="360" w:lineRule="auto"/>
        <w:jc w:val="both"/>
        <w:rPr>
          <w:lang w:val="en-GB"/>
        </w:rPr>
      </w:pPr>
      <w:r w:rsidRPr="00B909C7">
        <w:rPr>
          <w:lang w:val="en-GB"/>
        </w:rPr>
        <w:lastRenderedPageBreak/>
        <w:t>After discarding the outliers</w:t>
      </w:r>
      <w:r>
        <w:rPr>
          <w:lang w:val="en-GB"/>
        </w:rPr>
        <w:t>,</w:t>
      </w:r>
      <w:r w:rsidRPr="00B909C7">
        <w:rPr>
          <w:lang w:val="en-GB"/>
        </w:rPr>
        <w:t xml:space="preserve"> the overall mean value (with its associated reproducibility standard deviation k = 2) is: m ± 2s</w:t>
      </w:r>
      <w:r w:rsidRPr="00B909C7">
        <w:rPr>
          <w:vertAlign w:val="subscript"/>
          <w:lang w:val="en-GB"/>
        </w:rPr>
        <w:t>R</w:t>
      </w:r>
      <w:r>
        <w:rPr>
          <w:lang w:val="en-GB"/>
        </w:rPr>
        <w:t xml:space="preserve"> = 6</w:t>
      </w:r>
      <w:r w:rsidR="00F04DD3">
        <w:rPr>
          <w:lang w:val="en-GB"/>
        </w:rPr>
        <w:t>8.8</w:t>
      </w:r>
      <w:r w:rsidRPr="00B909C7">
        <w:rPr>
          <w:lang w:val="en-GB"/>
        </w:rPr>
        <w:t xml:space="preserve"> ± </w:t>
      </w:r>
      <w:r w:rsidR="00F04DD3">
        <w:rPr>
          <w:lang w:val="en-GB"/>
        </w:rPr>
        <w:t>4.8</w:t>
      </w:r>
      <w:r w:rsidRPr="00B909C7">
        <w:rPr>
          <w:lang w:val="en-GB"/>
        </w:rPr>
        <w:t xml:space="preserve"> Bq.L</w:t>
      </w:r>
      <w:r w:rsidRPr="00B909C7">
        <w:rPr>
          <w:vertAlign w:val="superscript"/>
          <w:lang w:val="en-GB"/>
        </w:rPr>
        <w:t>-1</w:t>
      </w:r>
      <w:r w:rsidRPr="00B909C7">
        <w:rPr>
          <w:lang w:val="en-GB"/>
        </w:rPr>
        <w:t xml:space="preserve"> (or kg</w:t>
      </w:r>
      <w:r w:rsidRPr="00B909C7">
        <w:rPr>
          <w:vertAlign w:val="superscript"/>
          <w:lang w:val="en-GB"/>
        </w:rPr>
        <w:t>-1</w:t>
      </w:r>
      <w:r w:rsidRPr="00B909C7">
        <w:rPr>
          <w:lang w:val="en-GB"/>
        </w:rPr>
        <w:t xml:space="preserve"> for those which are weighing the measured aliquot).</w:t>
      </w:r>
    </w:p>
    <w:p w:rsidR="00675F33" w:rsidRPr="00B909C7" w:rsidRDefault="0084513F" w:rsidP="00B218C8">
      <w:pPr>
        <w:spacing w:line="360" w:lineRule="auto"/>
        <w:jc w:val="both"/>
        <w:rPr>
          <w:lang w:val="en-GB"/>
        </w:rPr>
      </w:pPr>
      <w:r>
        <w:rPr>
          <w:lang w:val="en-GB"/>
        </w:rPr>
        <w:t>B</w:t>
      </w:r>
      <w:r w:rsidR="00302F57">
        <w:rPr>
          <w:lang w:val="en-GB"/>
        </w:rPr>
        <w:t xml:space="preserve">oth approaches lead to mean values which are similar confirming that they could be used simultaneously or separately. The main advantage of using both is that the displayed </w:t>
      </w:r>
      <w:r w:rsidR="001A0925">
        <w:rPr>
          <w:lang w:val="en-GB"/>
        </w:rPr>
        <w:t>information</w:t>
      </w:r>
      <w:r w:rsidR="00302F57">
        <w:rPr>
          <w:lang w:val="en-GB"/>
        </w:rPr>
        <w:t xml:space="preserve"> </w:t>
      </w:r>
      <w:proofErr w:type="gramStart"/>
      <w:r w:rsidR="00723ED0">
        <w:rPr>
          <w:lang w:val="en-GB"/>
        </w:rPr>
        <w:t>complete</w:t>
      </w:r>
      <w:proofErr w:type="gramEnd"/>
      <w:r w:rsidR="00302F57">
        <w:rPr>
          <w:lang w:val="en-GB"/>
        </w:rPr>
        <w:t xml:space="preserve"> each other.</w:t>
      </w:r>
    </w:p>
    <w:p w:rsidR="00675F33" w:rsidRPr="002A68E4" w:rsidRDefault="00675F33" w:rsidP="00B218C8">
      <w:pPr>
        <w:pStyle w:val="Titre3"/>
        <w:spacing w:line="360" w:lineRule="auto"/>
      </w:pPr>
      <w:bookmarkStart w:id="16" w:name="_Toc466033302"/>
      <w:r w:rsidRPr="002A68E4">
        <w:t>Consensus value</w:t>
      </w:r>
      <w:bookmarkEnd w:id="16"/>
    </w:p>
    <w:p w:rsidR="005F0353" w:rsidRDefault="005F0353" w:rsidP="00B218C8">
      <w:pPr>
        <w:spacing w:line="360" w:lineRule="auto"/>
        <w:jc w:val="both"/>
        <w:rPr>
          <w:lang w:val="en-GB"/>
        </w:rPr>
      </w:pPr>
      <w:r w:rsidRPr="00B909C7">
        <w:rPr>
          <w:lang w:val="en-GB"/>
        </w:rPr>
        <w:t>When participating labs results are used to determine the consensus value</w:t>
      </w:r>
      <w:r>
        <w:rPr>
          <w:lang w:val="en-GB"/>
        </w:rPr>
        <w:t>,</w:t>
      </w:r>
      <w:r w:rsidRPr="00B909C7">
        <w:rPr>
          <w:lang w:val="en-GB"/>
        </w:rPr>
        <w:t xml:space="preserve"> the assigned value X is the robust average of the results reported by all the participants</w:t>
      </w:r>
      <w:r w:rsidR="00120B66">
        <w:rPr>
          <w:lang w:val="en-GB"/>
        </w:rPr>
        <w:t xml:space="preserve"> (</w:t>
      </w:r>
      <w:r w:rsidR="00120B66" w:rsidRPr="00C16689">
        <w:rPr>
          <w:rFonts w:asciiTheme="minorHAnsi" w:hAnsiTheme="minorHAnsi"/>
          <w:lang w:val="en-US"/>
        </w:rPr>
        <w:t>NF ISO 13528</w:t>
      </w:r>
      <w:r w:rsidR="00120B66">
        <w:rPr>
          <w:rFonts w:asciiTheme="minorHAnsi" w:hAnsiTheme="minorHAnsi"/>
          <w:lang w:val="en-US"/>
        </w:rPr>
        <w:t>)</w:t>
      </w:r>
      <w:r w:rsidRPr="00B909C7">
        <w:rPr>
          <w:lang w:val="en-GB"/>
        </w:rPr>
        <w:t xml:space="preserve">. The standard uncertainty </w:t>
      </w:r>
      <w:proofErr w:type="spellStart"/>
      <w:r w:rsidRPr="00B909C7">
        <w:rPr>
          <w:lang w:val="en-GB"/>
        </w:rPr>
        <w:t>u</w:t>
      </w:r>
      <w:r w:rsidRPr="00B909C7">
        <w:rPr>
          <w:vertAlign w:val="subscript"/>
          <w:lang w:val="en-GB"/>
        </w:rPr>
        <w:t>X</w:t>
      </w:r>
      <w:proofErr w:type="spellEnd"/>
      <w:r w:rsidRPr="00B909C7">
        <w:rPr>
          <w:lang w:val="en-GB"/>
        </w:rPr>
        <w:t xml:space="preserve"> of the assigned values is estimated </w:t>
      </w:r>
      <w:r>
        <w:rPr>
          <w:lang w:val="en-GB"/>
        </w:rPr>
        <w:t>with relation 1 [R1]</w:t>
      </w:r>
      <w:r w:rsidRPr="00B909C7">
        <w:rPr>
          <w:lang w:val="en-GB"/>
        </w:rPr>
        <w:t>.</w:t>
      </w:r>
    </w:p>
    <w:p w:rsidR="005F0353" w:rsidRDefault="005F0353" w:rsidP="00B218C8">
      <w:pPr>
        <w:spacing w:line="360" w:lineRule="auto"/>
        <w:jc w:val="both"/>
        <w:rPr>
          <w:lang w:val="en-GB"/>
        </w:rPr>
      </w:pPr>
      <w:r w:rsidRPr="00B909C7">
        <w:rPr>
          <w:lang w:val="en-GB"/>
        </w:rPr>
        <w:t>Using this definition gives the following assigned OBT activity concentration value in combustion water:</w:t>
      </w:r>
    </w:p>
    <w:p w:rsidR="00675F33" w:rsidRPr="00B909C7" w:rsidRDefault="00675F33" w:rsidP="00B218C8">
      <w:pPr>
        <w:pBdr>
          <w:top w:val="single" w:sz="4" w:space="1" w:color="auto"/>
          <w:left w:val="single" w:sz="4" w:space="4" w:color="auto"/>
          <w:bottom w:val="single" w:sz="4" w:space="1" w:color="auto"/>
          <w:right w:val="single" w:sz="4" w:space="4" w:color="auto"/>
        </w:pBdr>
        <w:spacing w:line="360" w:lineRule="auto"/>
        <w:jc w:val="center"/>
        <w:rPr>
          <w:lang w:val="en-GB"/>
        </w:rPr>
      </w:pPr>
      <w:proofErr w:type="spellStart"/>
      <w:r w:rsidRPr="00B909C7">
        <w:rPr>
          <w:lang w:val="en-GB"/>
        </w:rPr>
        <w:t>A</w:t>
      </w:r>
      <w:r w:rsidRPr="00B909C7">
        <w:rPr>
          <w:vertAlign w:val="subscript"/>
          <w:lang w:val="en-GB"/>
        </w:rPr>
        <w:t>water</w:t>
      </w:r>
      <w:proofErr w:type="spellEnd"/>
      <w:r w:rsidRPr="00B909C7">
        <w:rPr>
          <w:vertAlign w:val="subscript"/>
          <w:lang w:val="en-GB"/>
        </w:rPr>
        <w:t>-comb</w:t>
      </w:r>
      <w:r w:rsidRPr="00B909C7">
        <w:rPr>
          <w:lang w:val="en-GB"/>
        </w:rPr>
        <w:t xml:space="preserve"> = 68.9 </w:t>
      </w:r>
      <w:r w:rsidRPr="00B909C7">
        <w:rPr>
          <w:lang w:val="en-GB"/>
        </w:rPr>
        <w:sym w:font="Symbol" w:char="F0B1"/>
      </w:r>
      <w:r w:rsidRPr="00B909C7">
        <w:rPr>
          <w:lang w:val="en-GB"/>
        </w:rPr>
        <w:t xml:space="preserve"> 1.4 Bq.L</w:t>
      </w:r>
      <w:r w:rsidRPr="00B909C7">
        <w:rPr>
          <w:vertAlign w:val="superscript"/>
          <w:lang w:val="en-GB"/>
        </w:rPr>
        <w:t>-1</w:t>
      </w:r>
      <w:r w:rsidRPr="00B909C7">
        <w:rPr>
          <w:lang w:val="en-GB"/>
        </w:rPr>
        <w:t xml:space="preserve"> of combustion water</w:t>
      </w:r>
    </w:p>
    <w:p w:rsidR="00EC2C3C" w:rsidRDefault="00743015" w:rsidP="00B218C8">
      <w:pPr>
        <w:spacing w:line="360" w:lineRule="auto"/>
        <w:jc w:val="both"/>
        <w:rPr>
          <w:lang w:val="en-GB"/>
        </w:rPr>
      </w:pPr>
      <w:r>
        <w:rPr>
          <w:lang w:val="en-GB"/>
        </w:rPr>
        <w:t>When considering lab means (T</w:t>
      </w:r>
      <w:r w:rsidR="00EC2C3C">
        <w:rPr>
          <w:lang w:val="en-GB"/>
        </w:rPr>
        <w:t xml:space="preserve">able 3), after discarding lab 9 value </w:t>
      </w:r>
      <w:r>
        <w:rPr>
          <w:lang w:val="en-GB"/>
        </w:rPr>
        <w:t>who</w:t>
      </w:r>
      <w:r w:rsidR="00B3016A">
        <w:rPr>
          <w:lang w:val="en-GB"/>
        </w:rPr>
        <w:t xml:space="preserve"> i</w:t>
      </w:r>
      <w:r>
        <w:rPr>
          <w:lang w:val="en-GB"/>
        </w:rPr>
        <w:t>s</w:t>
      </w:r>
      <w:r w:rsidR="00EC2C3C">
        <w:rPr>
          <w:lang w:val="en-GB"/>
        </w:rPr>
        <w:t xml:space="preserve"> clearly an outlier, it shows that all values are closed to the consensus value</w:t>
      </w:r>
      <w:r>
        <w:rPr>
          <w:lang w:val="en-GB"/>
        </w:rPr>
        <w:t xml:space="preserve"> as the z score are below 2</w:t>
      </w:r>
      <w:r w:rsidR="00EC2C3C">
        <w:rPr>
          <w:lang w:val="en-GB"/>
        </w:rPr>
        <w:t>. In</w:t>
      </w:r>
      <w:r>
        <w:rPr>
          <w:lang w:val="en-GB"/>
        </w:rPr>
        <w:t xml:space="preserve"> addition</w:t>
      </w:r>
      <w:r w:rsidR="00EC2C3C">
        <w:rPr>
          <w:lang w:val="en-GB"/>
        </w:rPr>
        <w:t xml:space="preserve">, for a consensus value of 68.9 </w:t>
      </w:r>
      <w:r w:rsidR="00EC2C3C" w:rsidRPr="00B909C7">
        <w:rPr>
          <w:lang w:val="en-GB"/>
        </w:rPr>
        <w:t>Bq.L</w:t>
      </w:r>
      <w:r w:rsidR="00EC2C3C" w:rsidRPr="00B909C7">
        <w:rPr>
          <w:vertAlign w:val="superscript"/>
          <w:lang w:val="en-GB"/>
        </w:rPr>
        <w:t>-1</w:t>
      </w:r>
      <w:r w:rsidR="00EC2C3C" w:rsidRPr="00B909C7">
        <w:rPr>
          <w:lang w:val="en-GB"/>
        </w:rPr>
        <w:t xml:space="preserve"> of combustion water</w:t>
      </w:r>
      <w:r w:rsidR="00EC2C3C">
        <w:rPr>
          <w:lang w:val="en-GB"/>
        </w:rPr>
        <w:t>, the min value is 64.5</w:t>
      </w:r>
      <w:r w:rsidR="0084513F">
        <w:rPr>
          <w:lang w:val="en-GB"/>
        </w:rPr>
        <w:t>,</w:t>
      </w:r>
      <w:r w:rsidR="00EC2C3C">
        <w:rPr>
          <w:lang w:val="en-GB"/>
        </w:rPr>
        <w:t xml:space="preserve"> </w:t>
      </w:r>
      <w:r w:rsidR="0091071A" w:rsidRPr="00C440DC">
        <w:rPr>
          <w:i/>
          <w:lang w:val="en-US"/>
        </w:rPr>
        <w:t>i.e.</w:t>
      </w:r>
      <w:proofErr w:type="gramStart"/>
      <w:r w:rsidR="0084513F">
        <w:rPr>
          <w:i/>
          <w:lang w:val="en-US"/>
        </w:rPr>
        <w:t>,</w:t>
      </w:r>
      <w:r w:rsidR="0091071A" w:rsidRPr="00C440DC">
        <w:rPr>
          <w:lang w:val="en-US"/>
        </w:rPr>
        <w:t xml:space="preserve"> </w:t>
      </w:r>
      <w:r w:rsidR="00EC2C3C" w:rsidRPr="00EC2C3C">
        <w:rPr>
          <w:i/>
          <w:lang w:val="en-GB"/>
        </w:rPr>
        <w:t xml:space="preserve"> </w:t>
      </w:r>
      <w:r w:rsidR="00EC2C3C">
        <w:rPr>
          <w:lang w:val="en-GB"/>
        </w:rPr>
        <w:t>a</w:t>
      </w:r>
      <w:proofErr w:type="gramEnd"/>
      <w:r w:rsidR="00EC2C3C">
        <w:rPr>
          <w:lang w:val="en-GB"/>
        </w:rPr>
        <w:t xml:space="preserve"> relative deviation of – 6.4 % and the max value is </w:t>
      </w:r>
      <w:r w:rsidR="00ED6AC8">
        <w:rPr>
          <w:lang w:val="en-GB"/>
        </w:rPr>
        <w:t>70</w:t>
      </w:r>
      <w:r w:rsidR="00EC2C3C">
        <w:rPr>
          <w:lang w:val="en-GB"/>
        </w:rPr>
        <w:t>.</w:t>
      </w:r>
      <w:r w:rsidR="009746E7">
        <w:rPr>
          <w:lang w:val="en-GB"/>
        </w:rPr>
        <w:t>8</w:t>
      </w:r>
      <w:r w:rsidR="0084513F">
        <w:rPr>
          <w:lang w:val="en-GB"/>
        </w:rPr>
        <w:t>,</w:t>
      </w:r>
      <w:r w:rsidR="00EC2C3C">
        <w:rPr>
          <w:lang w:val="en-GB"/>
        </w:rPr>
        <w:t xml:space="preserve"> </w:t>
      </w:r>
      <w:r w:rsidR="00EC2C3C" w:rsidRPr="00EC2C3C">
        <w:rPr>
          <w:i/>
          <w:lang w:val="en-GB"/>
        </w:rPr>
        <w:t>i.e.</w:t>
      </w:r>
      <w:r w:rsidR="0084513F">
        <w:rPr>
          <w:i/>
          <w:lang w:val="en-GB"/>
        </w:rPr>
        <w:t>,</w:t>
      </w:r>
      <w:r w:rsidR="00EC2C3C" w:rsidRPr="00EC2C3C">
        <w:rPr>
          <w:i/>
          <w:lang w:val="en-GB"/>
        </w:rPr>
        <w:t xml:space="preserve"> </w:t>
      </w:r>
      <w:r w:rsidR="00EC2C3C">
        <w:rPr>
          <w:lang w:val="en-GB"/>
        </w:rPr>
        <w:t xml:space="preserve">a relative deviation of 2.7 %. These values are far below the ± 15 % criteria proposed in </w:t>
      </w:r>
      <w:r w:rsidR="006B7C6D">
        <w:rPr>
          <w:rFonts w:eastAsiaTheme="minorEastAsia" w:hint="eastAsia"/>
          <w:lang w:val="en-GB" w:eastAsia="ja-JP"/>
        </w:rPr>
        <w:t>T</w:t>
      </w:r>
      <w:r w:rsidR="006B7C6D">
        <w:rPr>
          <w:lang w:val="en-GB"/>
        </w:rPr>
        <w:t xml:space="preserve">able </w:t>
      </w:r>
      <w:r w:rsidR="00EC2C3C">
        <w:rPr>
          <w:lang w:val="en-GB"/>
        </w:rPr>
        <w:t xml:space="preserve">2, </w:t>
      </w:r>
      <w:r w:rsidR="0084513F">
        <w:rPr>
          <w:lang w:val="en-GB"/>
        </w:rPr>
        <w:t>demonstrating the improvement in skills for OBT determination in environmental matrixes amongst the participating analytical labs since the first exercise in 2012</w:t>
      </w:r>
      <w:r w:rsidR="003B7070">
        <w:rPr>
          <w:lang w:val="en-GB"/>
        </w:rPr>
        <w:t xml:space="preserve"> where </w:t>
      </w:r>
      <w:r w:rsidR="003B7070" w:rsidRPr="00B909C7">
        <w:rPr>
          <w:lang w:val="en-GB"/>
        </w:rPr>
        <w:t>the overall mean value (with its associated reproducibi</w:t>
      </w:r>
      <w:r w:rsidR="003B7070">
        <w:rPr>
          <w:lang w:val="en-GB"/>
        </w:rPr>
        <w:t>lity standard deviation k = 2) of the 20 participants wa</w:t>
      </w:r>
      <w:r w:rsidR="003B7070" w:rsidRPr="00B909C7">
        <w:rPr>
          <w:lang w:val="en-GB"/>
        </w:rPr>
        <w:t>s:</w:t>
      </w:r>
      <w:r w:rsidR="003B7070">
        <w:rPr>
          <w:lang w:val="en-GB"/>
        </w:rPr>
        <w:t xml:space="preserve"> </w:t>
      </w:r>
      <w:r w:rsidR="003B7070" w:rsidRPr="00B909C7">
        <w:rPr>
          <w:lang w:val="en-GB"/>
        </w:rPr>
        <w:t>m ± 2s</w:t>
      </w:r>
      <w:r w:rsidR="003B7070" w:rsidRPr="00B909C7">
        <w:rPr>
          <w:vertAlign w:val="subscript"/>
          <w:lang w:val="en-GB"/>
        </w:rPr>
        <w:t>R</w:t>
      </w:r>
      <w:r w:rsidR="003B7070">
        <w:rPr>
          <w:lang w:val="en-GB"/>
        </w:rPr>
        <w:t xml:space="preserve"> = 280</w:t>
      </w:r>
      <w:r w:rsidR="003B7070" w:rsidRPr="00B909C7">
        <w:rPr>
          <w:lang w:val="en-GB"/>
        </w:rPr>
        <w:t xml:space="preserve"> ± </w:t>
      </w:r>
      <w:r w:rsidR="003B7070">
        <w:rPr>
          <w:lang w:val="en-GB"/>
        </w:rPr>
        <w:t>60</w:t>
      </w:r>
      <w:r w:rsidR="003B7070" w:rsidRPr="00B909C7">
        <w:rPr>
          <w:lang w:val="en-GB"/>
        </w:rPr>
        <w:t xml:space="preserve"> Bq.L</w:t>
      </w:r>
      <w:r w:rsidR="003B7070" w:rsidRPr="00B909C7">
        <w:rPr>
          <w:vertAlign w:val="superscript"/>
          <w:lang w:val="en-GB"/>
        </w:rPr>
        <w:t>-1</w:t>
      </w:r>
      <w:r w:rsidR="003B7070" w:rsidRPr="00B909C7">
        <w:rPr>
          <w:lang w:val="en-GB"/>
        </w:rPr>
        <w:t xml:space="preserve"> (or kg</w:t>
      </w:r>
      <w:r w:rsidR="003B7070" w:rsidRPr="00B909C7">
        <w:rPr>
          <w:vertAlign w:val="superscript"/>
          <w:lang w:val="en-GB"/>
        </w:rPr>
        <w:t>-1</w:t>
      </w:r>
      <w:r w:rsidR="003B7070" w:rsidRPr="00B909C7">
        <w:rPr>
          <w:lang w:val="en-GB"/>
        </w:rPr>
        <w:t xml:space="preserve"> for those which are weighing the measured aliquot)</w:t>
      </w:r>
      <w:r w:rsidR="003B7070">
        <w:rPr>
          <w:lang w:val="en-GB"/>
        </w:rPr>
        <w:t xml:space="preserve">, </w:t>
      </w:r>
      <w:proofErr w:type="spellStart"/>
      <w:r w:rsidR="003B7070">
        <w:rPr>
          <w:lang w:val="en-GB"/>
        </w:rPr>
        <w:t>ie</w:t>
      </w:r>
      <w:proofErr w:type="spellEnd"/>
      <w:r w:rsidR="003B7070">
        <w:rPr>
          <w:lang w:val="en-GB"/>
        </w:rPr>
        <w:t>, a far higher dispersion of lab data for an activity concentration four times higher</w:t>
      </w:r>
      <w:r w:rsidR="00EC2C3C">
        <w:rPr>
          <w:lang w:val="en-GB"/>
        </w:rPr>
        <w:t xml:space="preserve">. </w:t>
      </w:r>
      <w:r w:rsidR="009716AA">
        <w:rPr>
          <w:lang w:val="en-GB"/>
        </w:rPr>
        <w:t xml:space="preserve">Moreover, the only lab </w:t>
      </w:r>
      <w:r w:rsidR="00094EAC">
        <w:rPr>
          <w:lang w:val="en-GB"/>
        </w:rPr>
        <w:t>with</w:t>
      </w:r>
      <w:r w:rsidR="00F22CF8">
        <w:rPr>
          <w:lang w:val="en-GB"/>
        </w:rPr>
        <w:t xml:space="preserve"> a </w:t>
      </w:r>
      <w:r w:rsidR="009716AA">
        <w:rPr>
          <w:lang w:val="en-GB"/>
        </w:rPr>
        <w:t xml:space="preserve">zeta score over </w:t>
      </w:r>
      <w:r w:rsidR="00B3016A">
        <w:rPr>
          <w:lang w:val="en-GB"/>
        </w:rPr>
        <w:t>3</w:t>
      </w:r>
      <w:r w:rsidR="009716AA">
        <w:rPr>
          <w:lang w:val="en-GB"/>
        </w:rPr>
        <w:t xml:space="preserve"> was the one exhibiting the highest variance of the participating labs being classed as an outlier by</w:t>
      </w:r>
      <w:r w:rsidR="00ED6AC8">
        <w:rPr>
          <w:lang w:val="en-GB"/>
        </w:rPr>
        <w:t xml:space="preserve"> </w:t>
      </w:r>
      <w:r w:rsidR="009716AA">
        <w:rPr>
          <w:lang w:val="en-GB"/>
        </w:rPr>
        <w:t>using Cochran test</w:t>
      </w:r>
    </w:p>
    <w:p w:rsidR="00F63917" w:rsidRDefault="00F63917" w:rsidP="00B218C8">
      <w:pPr>
        <w:pStyle w:val="Titre2"/>
        <w:numPr>
          <w:ilvl w:val="0"/>
          <w:numId w:val="15"/>
        </w:numPr>
        <w:spacing w:line="360" w:lineRule="auto"/>
        <w:rPr>
          <w:lang w:val="en-GB"/>
        </w:rPr>
      </w:pPr>
      <w:r>
        <w:rPr>
          <w:lang w:val="en-GB"/>
        </w:rPr>
        <w:t>Hydrogen percentage</w:t>
      </w:r>
      <w:r w:rsidR="005576E0">
        <w:rPr>
          <w:lang w:val="en-GB"/>
        </w:rPr>
        <w:t xml:space="preserve"> and water equivalent factor</w:t>
      </w:r>
    </w:p>
    <w:p w:rsidR="00655C3F" w:rsidRDefault="00655C3F" w:rsidP="00B218C8">
      <w:pPr>
        <w:spacing w:line="360" w:lineRule="auto"/>
        <w:jc w:val="both"/>
        <w:rPr>
          <w:lang w:val="en-GB"/>
        </w:rPr>
      </w:pPr>
      <w:r w:rsidRPr="00B909C7">
        <w:rPr>
          <w:lang w:val="en-GB"/>
        </w:rPr>
        <w:t xml:space="preserve">To convert the activity </w:t>
      </w:r>
      <w:r>
        <w:rPr>
          <w:lang w:val="en-GB"/>
        </w:rPr>
        <w:t xml:space="preserve">concentration </w:t>
      </w:r>
      <w:r w:rsidRPr="00B909C7">
        <w:rPr>
          <w:lang w:val="en-GB"/>
        </w:rPr>
        <w:t>value from Bq.L</w:t>
      </w:r>
      <w:r w:rsidRPr="00B909C7">
        <w:rPr>
          <w:vertAlign w:val="superscript"/>
          <w:lang w:val="en-GB"/>
        </w:rPr>
        <w:t>-1</w:t>
      </w:r>
      <w:r w:rsidRPr="00B909C7">
        <w:rPr>
          <w:lang w:val="en-GB"/>
        </w:rPr>
        <w:t xml:space="preserve"> of combustion water to Bq.kg</w:t>
      </w:r>
      <w:r w:rsidRPr="00B909C7">
        <w:rPr>
          <w:vertAlign w:val="superscript"/>
          <w:lang w:val="en-GB"/>
        </w:rPr>
        <w:t>-1</w:t>
      </w:r>
      <w:r w:rsidRPr="00B909C7">
        <w:rPr>
          <w:lang w:val="en-GB"/>
        </w:rPr>
        <w:t xml:space="preserve"> of dry </w:t>
      </w:r>
      <w:r>
        <w:rPr>
          <w:lang w:val="en-GB"/>
        </w:rPr>
        <w:t>wheat</w:t>
      </w:r>
      <w:r w:rsidR="00B3016A">
        <w:rPr>
          <w:lang w:val="en-GB"/>
        </w:rPr>
        <w:t xml:space="preserve"> (dehydrated material)</w:t>
      </w:r>
      <w:r w:rsidR="00265344">
        <w:rPr>
          <w:lang w:val="en-GB"/>
        </w:rPr>
        <w:t>,</w:t>
      </w:r>
      <w:r w:rsidRPr="00B909C7">
        <w:rPr>
          <w:lang w:val="en-GB"/>
        </w:rPr>
        <w:t xml:space="preserve"> </w:t>
      </w:r>
      <w:proofErr w:type="gramStart"/>
      <w:r w:rsidRPr="00B909C7">
        <w:rPr>
          <w:lang w:val="en-GB"/>
        </w:rPr>
        <w:t>an</w:t>
      </w:r>
      <w:proofErr w:type="gramEnd"/>
      <w:r w:rsidRPr="00B909C7">
        <w:rPr>
          <w:lang w:val="en-GB"/>
        </w:rPr>
        <w:t xml:space="preserve"> water equivalent factor (WEF) </w:t>
      </w:r>
      <w:r w:rsidR="00265344">
        <w:rPr>
          <w:lang w:val="en-GB"/>
        </w:rPr>
        <w:t>or</w:t>
      </w:r>
      <w:r w:rsidRPr="00B909C7">
        <w:rPr>
          <w:lang w:val="en-GB"/>
        </w:rPr>
        <w:t xml:space="preserve"> an experimental value of the hydrogen </w:t>
      </w:r>
      <w:r w:rsidR="00B3016A">
        <w:rPr>
          <w:lang w:val="en-GB"/>
        </w:rPr>
        <w:t xml:space="preserve">weight </w:t>
      </w:r>
      <w:r w:rsidRPr="00B909C7">
        <w:rPr>
          <w:lang w:val="en-GB"/>
        </w:rPr>
        <w:t>percentage</w:t>
      </w:r>
      <w:r>
        <w:rPr>
          <w:lang w:val="en-GB"/>
        </w:rPr>
        <w:t xml:space="preserve"> (%</w:t>
      </w:r>
      <w:r w:rsidRPr="00C440DC">
        <w:rPr>
          <w:vertAlign w:val="subscript"/>
          <w:lang w:val="en-GB"/>
        </w:rPr>
        <w:t>H</w:t>
      </w:r>
      <w:r>
        <w:rPr>
          <w:lang w:val="en-GB"/>
        </w:rPr>
        <w:t>) could be used</w:t>
      </w:r>
      <w:r w:rsidRPr="00B909C7">
        <w:rPr>
          <w:lang w:val="en-GB"/>
        </w:rPr>
        <w:t>.</w:t>
      </w:r>
      <w:r>
        <w:rPr>
          <w:lang w:val="en-GB"/>
        </w:rPr>
        <w:t xml:space="preserve"> </w:t>
      </w:r>
    </w:p>
    <w:p w:rsidR="00265344" w:rsidRDefault="00265344" w:rsidP="00B218C8">
      <w:pPr>
        <w:spacing w:line="360" w:lineRule="auto"/>
        <w:jc w:val="both"/>
        <w:rPr>
          <w:lang w:val="en-GB"/>
        </w:rPr>
      </w:pPr>
      <w:r>
        <w:rPr>
          <w:lang w:val="en-GB"/>
        </w:rPr>
        <w:t xml:space="preserve">The water equivalent factors are provided in L of water obtained per kg of dry weight, their values vary little among the various plant categories (IAEA 2010) with values around 0.5. </w:t>
      </w:r>
    </w:p>
    <w:p w:rsidR="007A58F5" w:rsidRDefault="007A58F5" w:rsidP="00B218C8">
      <w:pPr>
        <w:spacing w:line="360" w:lineRule="auto"/>
        <w:jc w:val="both"/>
        <w:rPr>
          <w:lang w:val="en-GB"/>
        </w:rPr>
      </w:pPr>
      <w:r w:rsidRPr="00B909C7">
        <w:rPr>
          <w:lang w:val="en-GB"/>
        </w:rPr>
        <w:lastRenderedPageBreak/>
        <w:t xml:space="preserve">The average hydrogen percentage </w:t>
      </w:r>
      <w:r w:rsidR="008B5607">
        <w:rPr>
          <w:lang w:val="en-GB"/>
        </w:rPr>
        <w:t xml:space="preserve">for the wheat sample </w:t>
      </w:r>
      <w:r w:rsidR="00743015" w:rsidRPr="00B909C7">
        <w:rPr>
          <w:lang w:val="en-GB"/>
        </w:rPr>
        <w:t xml:space="preserve">(with </w:t>
      </w:r>
      <w:r w:rsidR="00743015">
        <w:rPr>
          <w:lang w:val="en-GB"/>
        </w:rPr>
        <w:t xml:space="preserve">two times </w:t>
      </w:r>
      <w:r w:rsidR="00743015" w:rsidRPr="00B909C7">
        <w:rPr>
          <w:lang w:val="en-GB"/>
        </w:rPr>
        <w:t>its associated standard deviation)</w:t>
      </w:r>
      <w:r w:rsidRPr="00B909C7">
        <w:rPr>
          <w:lang w:val="en-GB"/>
        </w:rPr>
        <w:t xml:space="preserve"> was determined to be 6.51 </w:t>
      </w:r>
      <w:r w:rsidRPr="00B909C7">
        <w:rPr>
          <w:rFonts w:cs="Arial"/>
          <w:lang w:val="en-GB"/>
        </w:rPr>
        <w:t xml:space="preserve">± </w:t>
      </w:r>
      <w:r w:rsidRPr="00B909C7">
        <w:rPr>
          <w:lang w:val="en-GB"/>
        </w:rPr>
        <w:t>0.10 %</w:t>
      </w:r>
      <w:r w:rsidR="00265344">
        <w:rPr>
          <w:lang w:val="en-GB"/>
        </w:rPr>
        <w:t xml:space="preserve"> by the organiser</w:t>
      </w:r>
      <w:r w:rsidRPr="00B909C7">
        <w:rPr>
          <w:lang w:val="en-GB"/>
        </w:rPr>
        <w:t>.</w:t>
      </w:r>
      <w:r w:rsidR="00265344">
        <w:rPr>
          <w:lang w:val="en-GB"/>
        </w:rPr>
        <w:t xml:space="preserve"> The relation used to convert the tritium activity concentration measured in combustion water (C</w:t>
      </w:r>
      <w:r w:rsidR="00265344" w:rsidRPr="00AA7FD4">
        <w:rPr>
          <w:vertAlign w:val="subscript"/>
          <w:lang w:val="en-GB"/>
        </w:rPr>
        <w:t>A</w:t>
      </w:r>
      <w:r w:rsidR="00265344">
        <w:rPr>
          <w:lang w:val="en-GB"/>
        </w:rPr>
        <w:t xml:space="preserve">) to </w:t>
      </w:r>
      <w:r w:rsidR="008B5607">
        <w:rPr>
          <w:lang w:val="en-GB"/>
        </w:rPr>
        <w:t>the one in Bq.kg</w:t>
      </w:r>
      <w:r w:rsidR="008B5607" w:rsidRPr="00AB1744">
        <w:rPr>
          <w:vertAlign w:val="superscript"/>
          <w:lang w:val="en-GB"/>
        </w:rPr>
        <w:t>-1</w:t>
      </w:r>
      <w:r w:rsidR="008B5607">
        <w:rPr>
          <w:lang w:val="en-GB"/>
        </w:rPr>
        <w:t xml:space="preserve"> of dehydrated wheat (C</w:t>
      </w:r>
      <w:r w:rsidR="008B5607" w:rsidRPr="00C440DC">
        <w:rPr>
          <w:vertAlign w:val="subscript"/>
          <w:lang w:val="en-GB"/>
        </w:rPr>
        <w:t>d</w:t>
      </w:r>
      <w:r w:rsidR="008B5607">
        <w:rPr>
          <w:lang w:val="en-GB"/>
        </w:rPr>
        <w:t>) is given hereafter (R7):</w:t>
      </w:r>
    </w:p>
    <w:p w:rsidR="00C440DC" w:rsidRDefault="00120B66" w:rsidP="00B218C8">
      <w:pPr>
        <w:spacing w:line="360" w:lineRule="auto"/>
        <w:jc w:val="both"/>
        <w:rPr>
          <w:u w:val="single"/>
          <w:lang w:val="en-GB"/>
        </w:rPr>
      </w:pPr>
      <w:r w:rsidRPr="0080355E">
        <w:rPr>
          <w:position w:val="-30"/>
          <w:u w:val="single"/>
          <w:lang w:val="en-GB"/>
        </w:rPr>
        <w:object w:dxaOrig="1760" w:dyaOrig="720">
          <v:shape id="_x0000_i1031" type="#_x0000_t75" style="width:89pt;height:36pt" o:ole="">
            <v:imagedata r:id="rId35" o:title=""/>
          </v:shape>
          <o:OLEObject Type="Embed" ProgID="Equation.3" ShapeID="_x0000_i1031" DrawAspect="Content" ObjectID="_1568436756" r:id="rId36"/>
        </w:object>
      </w:r>
      <w:r w:rsidR="008B5607">
        <w:rPr>
          <w:u w:val="single"/>
          <w:lang w:val="en-GB"/>
        </w:rPr>
        <w:tab/>
      </w:r>
      <w:r w:rsidR="008B5607">
        <w:rPr>
          <w:u w:val="single"/>
          <w:lang w:val="en-GB"/>
        </w:rPr>
        <w:tab/>
        <w:t>(R7)</w:t>
      </w:r>
    </w:p>
    <w:p w:rsidR="00B3016A" w:rsidRDefault="00B3016A" w:rsidP="00B218C8">
      <w:pPr>
        <w:spacing w:line="360" w:lineRule="auto"/>
        <w:jc w:val="both"/>
        <w:rPr>
          <w:u w:val="single"/>
          <w:lang w:val="en-GB"/>
        </w:rPr>
      </w:pPr>
      <w:r>
        <w:rPr>
          <w:u w:val="single"/>
          <w:lang w:val="en-GB"/>
        </w:rPr>
        <w:t xml:space="preserve">And the associated </w:t>
      </w:r>
      <w:r w:rsidR="00120B66">
        <w:rPr>
          <w:u w:val="single"/>
          <w:lang w:val="en-GB"/>
        </w:rPr>
        <w:t xml:space="preserve">expanded </w:t>
      </w:r>
      <w:r>
        <w:rPr>
          <w:u w:val="single"/>
          <w:lang w:val="en-GB"/>
        </w:rPr>
        <w:t>uncertainty, given in relation 8 (R8):</w:t>
      </w:r>
    </w:p>
    <w:p w:rsidR="00B3016A" w:rsidRDefault="00120B66" w:rsidP="00B218C8">
      <w:pPr>
        <w:spacing w:line="360" w:lineRule="auto"/>
        <w:jc w:val="both"/>
        <w:rPr>
          <w:u w:val="single"/>
          <w:lang w:val="en-GB"/>
        </w:rPr>
      </w:pPr>
      <w:r w:rsidRPr="00AB1744">
        <w:rPr>
          <w:position w:val="-14"/>
          <w:lang w:val="en-GB"/>
        </w:rPr>
        <w:object w:dxaOrig="3879" w:dyaOrig="400">
          <v:shape id="_x0000_i1032" type="#_x0000_t75" style="width:194.25pt;height:20.4pt" o:ole="" fillcolor="window">
            <v:imagedata r:id="rId37" o:title=""/>
          </v:shape>
          <o:OLEObject Type="Embed" ProgID="Equation.3" ShapeID="_x0000_i1032" DrawAspect="Content" ObjectID="_1568436757" r:id="rId38"/>
        </w:object>
      </w:r>
      <w:r w:rsidR="00F41580">
        <w:rPr>
          <w:lang w:val="en-GB"/>
        </w:rPr>
        <w:tab/>
        <w:t>(R8)</w:t>
      </w:r>
    </w:p>
    <w:p w:rsidR="00B3016A" w:rsidRDefault="00B3016A" w:rsidP="00B218C8">
      <w:pPr>
        <w:spacing w:line="360" w:lineRule="auto"/>
        <w:jc w:val="both"/>
        <w:rPr>
          <w:u w:val="single"/>
          <w:lang w:val="en-GB"/>
        </w:rPr>
      </w:pPr>
    </w:p>
    <w:p w:rsidR="00675F33" w:rsidRPr="00B909C7" w:rsidRDefault="00675F33" w:rsidP="00B218C8">
      <w:pPr>
        <w:spacing w:line="360" w:lineRule="auto"/>
        <w:jc w:val="both"/>
        <w:rPr>
          <w:lang w:val="en-GB"/>
        </w:rPr>
      </w:pPr>
      <w:r w:rsidRPr="00B909C7">
        <w:rPr>
          <w:lang w:val="en-GB"/>
        </w:rPr>
        <w:t xml:space="preserve">Experimental hydrogen percentages were determined by seven </w:t>
      </w:r>
      <w:r w:rsidR="00265344">
        <w:rPr>
          <w:lang w:val="en-GB"/>
        </w:rPr>
        <w:t xml:space="preserve">additional </w:t>
      </w:r>
      <w:r w:rsidRPr="00B909C7">
        <w:rPr>
          <w:lang w:val="en-GB"/>
        </w:rPr>
        <w:t>labs</w:t>
      </w:r>
      <w:r w:rsidR="00265344">
        <w:rPr>
          <w:lang w:val="en-GB"/>
        </w:rPr>
        <w:t xml:space="preserve">. </w:t>
      </w:r>
      <w:r w:rsidR="00F22CF8">
        <w:rPr>
          <w:lang w:val="en-GB"/>
        </w:rPr>
        <w:t>The values obtained were ranging from 6.5% to 6.9</w:t>
      </w:r>
      <w:r w:rsidR="00F22CF8" w:rsidRPr="00B909C7">
        <w:rPr>
          <w:lang w:val="en-GB"/>
        </w:rPr>
        <w:t xml:space="preserve">% </w:t>
      </w:r>
      <w:r w:rsidRPr="00B909C7">
        <w:rPr>
          <w:lang w:val="en-GB"/>
        </w:rPr>
        <w:t xml:space="preserve">with a mean value of 6.75%. The relative standard deviation (k=2) observed on the hydrogen percentage is 15% with individual relative uncertainties in the </w:t>
      </w:r>
      <w:r w:rsidR="00F22CF8">
        <w:rPr>
          <w:lang w:val="en-GB"/>
        </w:rPr>
        <w:t>vicinity</w:t>
      </w:r>
      <w:r w:rsidR="00F22CF8" w:rsidRPr="00B909C7">
        <w:rPr>
          <w:lang w:val="en-GB"/>
        </w:rPr>
        <w:t xml:space="preserve"> </w:t>
      </w:r>
      <w:r w:rsidRPr="00B909C7">
        <w:rPr>
          <w:lang w:val="en-GB"/>
        </w:rPr>
        <w:t xml:space="preserve">of 3 %. </w:t>
      </w:r>
      <w:r w:rsidR="00F22CF8">
        <w:rPr>
          <w:lang w:val="en-GB"/>
        </w:rPr>
        <w:t>C</w:t>
      </w:r>
      <w:r w:rsidR="00BF722C">
        <w:rPr>
          <w:lang w:val="en-GB"/>
        </w:rPr>
        <w:t>oncerning hydrogen percentage determination</w:t>
      </w:r>
      <w:r w:rsidR="00F22CF8">
        <w:rPr>
          <w:lang w:val="en-GB"/>
        </w:rPr>
        <w:t>,</w:t>
      </w:r>
      <w:r w:rsidR="00BF722C">
        <w:rPr>
          <w:lang w:val="en-GB"/>
        </w:rPr>
        <w:t xml:space="preserve"> both analytical procedure and uncertainty budget should be investigated. </w:t>
      </w:r>
      <w:r w:rsidR="00F22CF8">
        <w:rPr>
          <w:lang w:val="en-GB"/>
        </w:rPr>
        <w:t>It should be noted that</w:t>
      </w:r>
      <w:r w:rsidR="00F22CF8" w:rsidRPr="00B909C7">
        <w:rPr>
          <w:lang w:val="en-GB"/>
        </w:rPr>
        <w:t xml:space="preserve"> two labs </w:t>
      </w:r>
      <w:r w:rsidR="00F22CF8">
        <w:rPr>
          <w:lang w:val="en-GB"/>
        </w:rPr>
        <w:t>have been</w:t>
      </w:r>
      <w:r w:rsidR="00F22CF8" w:rsidRPr="00B909C7">
        <w:rPr>
          <w:lang w:val="en-GB"/>
        </w:rPr>
        <w:t xml:space="preserve"> using tabulated values of 6.51 and 6.72</w:t>
      </w:r>
      <w:r w:rsidRPr="00B909C7">
        <w:rPr>
          <w:lang w:val="en-GB"/>
        </w:rPr>
        <w:t xml:space="preserve">. </w:t>
      </w:r>
    </w:p>
    <w:p w:rsidR="00F63917" w:rsidRDefault="001E7DF9" w:rsidP="00B218C8">
      <w:pPr>
        <w:pStyle w:val="Titre2"/>
        <w:numPr>
          <w:ilvl w:val="0"/>
          <w:numId w:val="15"/>
        </w:numPr>
        <w:spacing w:line="360" w:lineRule="auto"/>
        <w:rPr>
          <w:lang w:val="en-GB"/>
        </w:rPr>
      </w:pPr>
      <w:r>
        <w:rPr>
          <w:lang w:val="en-GB"/>
        </w:rPr>
        <w:t xml:space="preserve">Dehydrated </w:t>
      </w:r>
      <w:r w:rsidR="00F63917">
        <w:rPr>
          <w:lang w:val="en-GB"/>
        </w:rPr>
        <w:t>wheat</w:t>
      </w:r>
    </w:p>
    <w:p w:rsidR="00675F33" w:rsidRPr="00B909C7" w:rsidRDefault="00675F33" w:rsidP="00B218C8">
      <w:pPr>
        <w:spacing w:line="360" w:lineRule="auto"/>
        <w:jc w:val="both"/>
        <w:rPr>
          <w:lang w:val="en-GB"/>
        </w:rPr>
      </w:pPr>
      <w:r w:rsidRPr="00B909C7">
        <w:rPr>
          <w:lang w:val="en-GB"/>
        </w:rPr>
        <w:t>Eighteen labs have provided OBT activity concentration in Bq.kg</w:t>
      </w:r>
      <w:r w:rsidRPr="00E23CEB">
        <w:rPr>
          <w:vertAlign w:val="superscript"/>
          <w:lang w:val="en-GB"/>
        </w:rPr>
        <w:t>-1</w:t>
      </w:r>
      <w:r w:rsidRPr="00B909C7">
        <w:rPr>
          <w:lang w:val="en-GB"/>
        </w:rPr>
        <w:t xml:space="preserve"> of dehydrated wheat</w:t>
      </w:r>
      <w:r w:rsidR="00DB4998">
        <w:rPr>
          <w:rFonts w:eastAsiaTheme="minorEastAsia" w:hint="eastAsia"/>
          <w:lang w:val="en-GB" w:eastAsia="ja-JP"/>
        </w:rPr>
        <w:t xml:space="preserve"> (section 2.2</w:t>
      </w:r>
      <w:r w:rsidR="00311467">
        <w:rPr>
          <w:rFonts w:eastAsiaTheme="minorEastAsia" w:hint="eastAsia"/>
          <w:lang w:val="en-GB" w:eastAsia="ja-JP"/>
        </w:rPr>
        <w:t>)</w:t>
      </w:r>
      <w:r w:rsidR="00311467">
        <w:rPr>
          <w:lang w:val="en-GB"/>
        </w:rPr>
        <w:t>.</w:t>
      </w:r>
      <w:r w:rsidR="00311467" w:rsidRPr="00B909C7">
        <w:rPr>
          <w:lang w:val="en-GB"/>
        </w:rPr>
        <w:t xml:space="preserve"> </w:t>
      </w:r>
      <w:r w:rsidR="00311467">
        <w:rPr>
          <w:lang w:val="en-GB"/>
        </w:rPr>
        <w:t>S</w:t>
      </w:r>
      <w:r w:rsidR="00311467" w:rsidRPr="00B909C7">
        <w:rPr>
          <w:lang w:val="en-GB"/>
        </w:rPr>
        <w:t xml:space="preserve">even </w:t>
      </w:r>
      <w:r w:rsidR="00311467">
        <w:rPr>
          <w:lang w:val="en-GB"/>
        </w:rPr>
        <w:t xml:space="preserve">labs </w:t>
      </w:r>
      <w:r w:rsidR="00311467" w:rsidRPr="00B909C7">
        <w:rPr>
          <w:lang w:val="en-GB"/>
        </w:rPr>
        <w:t>determin</w:t>
      </w:r>
      <w:r w:rsidR="00311467">
        <w:rPr>
          <w:lang w:val="en-GB"/>
        </w:rPr>
        <w:t>e</w:t>
      </w:r>
      <w:r w:rsidR="00311467" w:rsidRPr="00B909C7">
        <w:rPr>
          <w:lang w:val="en-GB"/>
        </w:rPr>
        <w:t xml:space="preserve"> directly the </w:t>
      </w:r>
      <w:r w:rsidR="00311467">
        <w:rPr>
          <w:lang w:val="en-GB"/>
        </w:rPr>
        <w:t xml:space="preserve">activity concentration </w:t>
      </w:r>
      <w:r w:rsidR="00311467" w:rsidRPr="00B909C7">
        <w:rPr>
          <w:lang w:val="en-GB"/>
        </w:rPr>
        <w:t>value on the dehydrated sample</w:t>
      </w:r>
      <w:r w:rsidR="00311467">
        <w:rPr>
          <w:lang w:val="en-GB"/>
        </w:rPr>
        <w:t xml:space="preserve">, mainly those using technique where it’s difficult to assess the amount of </w:t>
      </w:r>
      <w:r w:rsidR="005576E0">
        <w:rPr>
          <w:lang w:val="en-GB"/>
        </w:rPr>
        <w:t>combustion water used mixed with the scintillating cocktail</w:t>
      </w:r>
      <w:r w:rsidR="005576E0" w:rsidRPr="00B909C7">
        <w:rPr>
          <w:lang w:val="en-GB"/>
        </w:rPr>
        <w:t>(</w:t>
      </w:r>
      <w:proofErr w:type="spellStart"/>
      <w:r w:rsidR="00311467">
        <w:rPr>
          <w:lang w:val="en-GB"/>
        </w:rPr>
        <w:t>Oxydiser</w:t>
      </w:r>
      <w:proofErr w:type="spellEnd"/>
      <w:r w:rsidR="00311467">
        <w:rPr>
          <w:lang w:val="en-GB"/>
        </w:rPr>
        <w:t>, mass spectrometry</w:t>
      </w:r>
      <w:r w:rsidR="005576E0">
        <w:rPr>
          <w:lang w:val="en-GB"/>
        </w:rPr>
        <w:t xml:space="preserve">, </w:t>
      </w:r>
      <w:proofErr w:type="spellStart"/>
      <w:r w:rsidR="005576E0">
        <w:rPr>
          <w:lang w:val="en-GB"/>
        </w:rPr>
        <w:t>pyroliser</w:t>
      </w:r>
      <w:proofErr w:type="spellEnd"/>
      <w:r w:rsidR="00311467">
        <w:rPr>
          <w:lang w:val="en-GB"/>
        </w:rPr>
        <w:t>)</w:t>
      </w:r>
      <w:r w:rsidR="005576E0">
        <w:rPr>
          <w:lang w:val="en-GB"/>
        </w:rPr>
        <w:t>.</w:t>
      </w:r>
      <w:r w:rsidR="00311467">
        <w:rPr>
          <w:lang w:val="en-GB"/>
        </w:rPr>
        <w:t xml:space="preserve"> </w:t>
      </w:r>
      <w:r w:rsidR="005576E0">
        <w:rPr>
          <w:lang w:val="en-GB"/>
        </w:rPr>
        <w:t>E</w:t>
      </w:r>
      <w:r w:rsidRPr="00B909C7">
        <w:rPr>
          <w:lang w:val="en-GB"/>
        </w:rPr>
        <w:t xml:space="preserve">leven labs convert the </w:t>
      </w:r>
      <w:r w:rsidR="00311467">
        <w:rPr>
          <w:lang w:val="en-GB"/>
        </w:rPr>
        <w:t>activity concentration determined</w:t>
      </w:r>
      <w:r w:rsidRPr="00B909C7">
        <w:rPr>
          <w:lang w:val="en-GB"/>
        </w:rPr>
        <w:t xml:space="preserve"> in </w:t>
      </w:r>
      <w:r w:rsidR="00311467">
        <w:rPr>
          <w:lang w:val="en-GB"/>
        </w:rPr>
        <w:t xml:space="preserve">the </w:t>
      </w:r>
      <w:r w:rsidRPr="00B909C7">
        <w:rPr>
          <w:lang w:val="en-GB"/>
        </w:rPr>
        <w:t xml:space="preserve">combustion water </w:t>
      </w:r>
      <w:r w:rsidR="00311467">
        <w:rPr>
          <w:lang w:val="en-GB"/>
        </w:rPr>
        <w:t xml:space="preserve">to those present in the dehydrated </w:t>
      </w:r>
      <w:r w:rsidR="005E2FFE">
        <w:rPr>
          <w:lang w:val="en-GB"/>
        </w:rPr>
        <w:t xml:space="preserve">material. </w:t>
      </w:r>
      <w:r w:rsidRPr="00B909C7">
        <w:rPr>
          <w:lang w:val="en-GB"/>
        </w:rPr>
        <w:t xml:space="preserve">Their results will be discussed using both </w:t>
      </w:r>
      <w:r w:rsidR="008363D1">
        <w:rPr>
          <w:rFonts w:asciiTheme="minorHAnsi" w:hAnsiTheme="minorHAnsi"/>
          <w:lang w:val="en-US"/>
        </w:rPr>
        <w:t xml:space="preserve">the </w:t>
      </w:r>
      <w:r w:rsidR="008363D1" w:rsidRPr="00C16689">
        <w:rPr>
          <w:rFonts w:asciiTheme="minorHAnsi" w:hAnsiTheme="minorHAnsi"/>
          <w:lang w:val="en-US"/>
        </w:rPr>
        <w:t xml:space="preserve">NF ISO 13528 and </w:t>
      </w:r>
      <w:r w:rsidR="008363D1">
        <w:rPr>
          <w:rFonts w:asciiTheme="minorHAnsi" w:hAnsiTheme="minorHAnsi"/>
          <w:lang w:val="en-US"/>
        </w:rPr>
        <w:t>the</w:t>
      </w:r>
      <w:r w:rsidR="008363D1" w:rsidRPr="00C16689">
        <w:rPr>
          <w:rFonts w:asciiTheme="minorHAnsi" w:hAnsiTheme="minorHAnsi"/>
          <w:lang w:val="en-US"/>
        </w:rPr>
        <w:t xml:space="preserve"> </w:t>
      </w:r>
      <w:r w:rsidR="008363D1">
        <w:rPr>
          <w:rFonts w:asciiTheme="minorHAnsi" w:hAnsiTheme="minorHAnsi"/>
          <w:lang w:val="en-US"/>
        </w:rPr>
        <w:t xml:space="preserve">ANOVA </w:t>
      </w:r>
      <w:r w:rsidRPr="00B909C7">
        <w:rPr>
          <w:lang w:val="en-GB"/>
        </w:rPr>
        <w:t>approaches.</w:t>
      </w:r>
    </w:p>
    <w:p w:rsidR="00675F33" w:rsidRPr="00B909C7" w:rsidRDefault="00DB25DF" w:rsidP="00B218C8">
      <w:pPr>
        <w:pStyle w:val="Titre3"/>
        <w:numPr>
          <w:ilvl w:val="0"/>
          <w:numId w:val="22"/>
        </w:numPr>
        <w:spacing w:line="360" w:lineRule="auto"/>
        <w:rPr>
          <w:lang w:val="en-GB"/>
        </w:rPr>
      </w:pPr>
      <w:bookmarkStart w:id="17" w:name="_Toc466033305"/>
      <w:r>
        <w:rPr>
          <w:lang w:val="en-GB"/>
        </w:rPr>
        <w:t xml:space="preserve">NF </w:t>
      </w:r>
      <w:r w:rsidR="00675F33" w:rsidRPr="00B909C7">
        <w:rPr>
          <w:lang w:val="en-GB"/>
        </w:rPr>
        <w:t>ISO</w:t>
      </w:r>
      <w:r>
        <w:rPr>
          <w:lang w:val="en-GB"/>
        </w:rPr>
        <w:t xml:space="preserve"> </w:t>
      </w:r>
      <w:r w:rsidR="00675F33" w:rsidRPr="00B909C7">
        <w:rPr>
          <w:lang w:val="en-GB"/>
        </w:rPr>
        <w:t>13528 approach</w:t>
      </w:r>
      <w:bookmarkEnd w:id="17"/>
    </w:p>
    <w:p w:rsidR="00F343BB" w:rsidRDefault="00675F33" w:rsidP="00B218C8">
      <w:pPr>
        <w:spacing w:line="360" w:lineRule="auto"/>
        <w:jc w:val="both"/>
        <w:rPr>
          <w:lang w:val="en-GB"/>
        </w:rPr>
      </w:pPr>
      <w:r w:rsidRPr="00B909C7">
        <w:rPr>
          <w:lang w:val="en-GB"/>
        </w:rPr>
        <w:t xml:space="preserve">Both X and </w:t>
      </w:r>
      <w:proofErr w:type="spellStart"/>
      <w:r w:rsidRPr="00B909C7">
        <w:rPr>
          <w:lang w:val="en-GB"/>
        </w:rPr>
        <w:t>u</w:t>
      </w:r>
      <w:r w:rsidRPr="00B909C7">
        <w:rPr>
          <w:vertAlign w:val="subscript"/>
          <w:lang w:val="en-GB"/>
        </w:rPr>
        <w:t>X</w:t>
      </w:r>
      <w:proofErr w:type="spellEnd"/>
      <w:r w:rsidRPr="00B909C7">
        <w:rPr>
          <w:lang w:val="en-GB"/>
        </w:rPr>
        <w:t xml:space="preserve"> are calculated using the robust </w:t>
      </w:r>
      <w:r w:rsidRPr="00553F63">
        <w:rPr>
          <w:lang w:val="en-GB"/>
        </w:rPr>
        <w:t>algori</w:t>
      </w:r>
      <w:r w:rsidRPr="00B909C7">
        <w:rPr>
          <w:lang w:val="en-GB"/>
        </w:rPr>
        <w:t xml:space="preserve">thm described in </w:t>
      </w:r>
      <w:r w:rsidR="00F41580">
        <w:rPr>
          <w:lang w:val="en-GB"/>
        </w:rPr>
        <w:t xml:space="preserve">NF </w:t>
      </w:r>
      <w:r w:rsidRPr="00B909C7">
        <w:rPr>
          <w:lang w:val="en-GB"/>
        </w:rPr>
        <w:t>ISO</w:t>
      </w:r>
      <w:r w:rsidR="00F41580">
        <w:rPr>
          <w:lang w:val="en-GB"/>
        </w:rPr>
        <w:t xml:space="preserve"> </w:t>
      </w:r>
      <w:r w:rsidRPr="00B909C7">
        <w:rPr>
          <w:lang w:val="en-GB"/>
        </w:rPr>
        <w:t xml:space="preserve">13528 </w:t>
      </w:r>
      <w:proofErr w:type="gramStart"/>
      <w:r w:rsidRPr="00B909C7">
        <w:rPr>
          <w:lang w:val="en-GB"/>
        </w:rPr>
        <w:t>standard</w:t>
      </w:r>
      <w:proofErr w:type="gramEnd"/>
      <w:r w:rsidRPr="00B909C7">
        <w:rPr>
          <w:lang w:val="en-GB"/>
        </w:rPr>
        <w:t xml:space="preserve"> with the following result: X ± </w:t>
      </w:r>
      <w:r w:rsidR="00743015">
        <w:rPr>
          <w:lang w:val="en-GB"/>
        </w:rPr>
        <w:t>2s*</w:t>
      </w:r>
      <w:r w:rsidRPr="00B909C7">
        <w:rPr>
          <w:lang w:val="en-GB"/>
        </w:rPr>
        <w:t xml:space="preserve"> = 41 ± 6 Bq.kg</w:t>
      </w:r>
      <w:r w:rsidRPr="00B909C7">
        <w:rPr>
          <w:vertAlign w:val="superscript"/>
          <w:lang w:val="en-GB"/>
        </w:rPr>
        <w:t>-1</w:t>
      </w:r>
      <w:r w:rsidRPr="00B909C7">
        <w:rPr>
          <w:lang w:val="en-GB"/>
        </w:rPr>
        <w:t>. Among the entire results</w:t>
      </w:r>
      <w:r w:rsidR="00F343BB">
        <w:rPr>
          <w:lang w:val="en-GB"/>
        </w:rPr>
        <w:t xml:space="preserve"> (Table </w:t>
      </w:r>
      <w:r w:rsidR="004341AF">
        <w:rPr>
          <w:lang w:val="en-GB"/>
        </w:rPr>
        <w:t>5</w:t>
      </w:r>
      <w:r w:rsidR="00F343BB">
        <w:rPr>
          <w:lang w:val="en-GB"/>
        </w:rPr>
        <w:t>)</w:t>
      </w:r>
      <w:r w:rsidR="000D3FBF">
        <w:rPr>
          <w:lang w:val="en-GB"/>
        </w:rPr>
        <w:t>,</w:t>
      </w:r>
      <w:r w:rsidRPr="00B909C7">
        <w:rPr>
          <w:lang w:val="en-GB"/>
        </w:rPr>
        <w:t xml:space="preserve"> </w:t>
      </w:r>
      <w:r w:rsidR="004341AF">
        <w:rPr>
          <w:lang w:val="en-GB"/>
        </w:rPr>
        <w:t xml:space="preserve">those for </w:t>
      </w:r>
      <w:r w:rsidRPr="00B909C7">
        <w:rPr>
          <w:lang w:val="en-GB"/>
        </w:rPr>
        <w:t xml:space="preserve">lab </w:t>
      </w:r>
      <w:r w:rsidR="00AB71FC">
        <w:rPr>
          <w:lang w:val="en-GB"/>
        </w:rPr>
        <w:t xml:space="preserve">2 </w:t>
      </w:r>
      <w:r w:rsidR="00F343BB">
        <w:rPr>
          <w:lang w:val="en-GB"/>
        </w:rPr>
        <w:t xml:space="preserve">and </w:t>
      </w:r>
      <w:r w:rsidR="00AB71FC">
        <w:rPr>
          <w:lang w:val="en-GB"/>
        </w:rPr>
        <w:t>21</w:t>
      </w:r>
      <w:r w:rsidR="00F343BB">
        <w:rPr>
          <w:lang w:val="en-GB"/>
        </w:rPr>
        <w:t xml:space="preserve"> show a z-score value over </w:t>
      </w:r>
      <w:r w:rsidR="00F41580">
        <w:rPr>
          <w:lang w:val="en-GB"/>
        </w:rPr>
        <w:t>2</w:t>
      </w:r>
      <w:r w:rsidR="00F343BB">
        <w:rPr>
          <w:lang w:val="en-GB"/>
        </w:rPr>
        <w:t xml:space="preserve">. However, both labs are using an </w:t>
      </w:r>
      <w:proofErr w:type="spellStart"/>
      <w:r w:rsidR="00F343BB">
        <w:rPr>
          <w:lang w:val="en-GB"/>
        </w:rPr>
        <w:t>Oxydiser</w:t>
      </w:r>
      <w:proofErr w:type="spellEnd"/>
      <w:r w:rsidR="00F343BB">
        <w:rPr>
          <w:lang w:val="en-GB"/>
        </w:rPr>
        <w:t xml:space="preserve"> M307 designed for sample size in the gram range leading</w:t>
      </w:r>
      <w:r w:rsidR="00AB71FC">
        <w:rPr>
          <w:lang w:val="en-GB"/>
        </w:rPr>
        <w:t>,</w:t>
      </w:r>
      <w:r w:rsidR="00F343BB">
        <w:rPr>
          <w:lang w:val="en-GB"/>
        </w:rPr>
        <w:t xml:space="preserve"> for this intercomparison sample</w:t>
      </w:r>
      <w:r w:rsidR="00AB71FC">
        <w:rPr>
          <w:lang w:val="en-GB"/>
        </w:rPr>
        <w:t>,</w:t>
      </w:r>
      <w:r w:rsidR="00F343BB">
        <w:rPr>
          <w:lang w:val="en-GB"/>
        </w:rPr>
        <w:t xml:space="preserve"> to handle activity concentration </w:t>
      </w:r>
      <w:r w:rsidR="00AB71FC">
        <w:rPr>
          <w:lang w:val="en-GB"/>
        </w:rPr>
        <w:t xml:space="preserve">that </w:t>
      </w:r>
      <w:r w:rsidR="00F343BB">
        <w:rPr>
          <w:lang w:val="en-GB"/>
        </w:rPr>
        <w:t>are closed to the detection limit</w:t>
      </w:r>
      <w:r w:rsidR="00C440DC">
        <w:rPr>
          <w:lang w:val="en-GB"/>
        </w:rPr>
        <w:t xml:space="preserve"> </w:t>
      </w:r>
      <w:r w:rsidR="00F343BB">
        <w:rPr>
          <w:lang w:val="en-GB"/>
        </w:rPr>
        <w:t xml:space="preserve">. Therefore, </w:t>
      </w:r>
      <w:r w:rsidR="00787E71">
        <w:rPr>
          <w:lang w:val="en-GB"/>
        </w:rPr>
        <w:t xml:space="preserve">the observed deviation is </w:t>
      </w:r>
      <w:r w:rsidR="004341AF">
        <w:rPr>
          <w:lang w:val="en-GB"/>
        </w:rPr>
        <w:t xml:space="preserve">probably </w:t>
      </w:r>
      <w:r w:rsidR="00AB71FC">
        <w:rPr>
          <w:lang w:val="en-GB"/>
        </w:rPr>
        <w:t xml:space="preserve">due </w:t>
      </w:r>
      <w:r w:rsidR="00787E71">
        <w:rPr>
          <w:lang w:val="en-GB"/>
        </w:rPr>
        <w:t xml:space="preserve">to poor counting statistic than to the analytical procedure itself. For lab </w:t>
      </w:r>
      <w:r w:rsidR="00F41580">
        <w:rPr>
          <w:lang w:val="en-GB"/>
        </w:rPr>
        <w:t>7</w:t>
      </w:r>
      <w:r w:rsidR="00787E71">
        <w:rPr>
          <w:lang w:val="en-GB"/>
        </w:rPr>
        <w:t xml:space="preserve">, the mean value is </w:t>
      </w:r>
      <w:r w:rsidR="00AB71FC">
        <w:rPr>
          <w:lang w:val="en-GB"/>
        </w:rPr>
        <w:t xml:space="preserve">within an acceptable range </w:t>
      </w:r>
      <w:r w:rsidR="00787E71">
        <w:rPr>
          <w:lang w:val="en-GB"/>
        </w:rPr>
        <w:t>(z-</w:t>
      </w:r>
      <w:r w:rsidR="00DE107C">
        <w:rPr>
          <w:rFonts w:eastAsiaTheme="minorEastAsia" w:hint="eastAsia"/>
          <w:lang w:val="en-GB" w:eastAsia="ja-JP"/>
        </w:rPr>
        <w:t>s</w:t>
      </w:r>
      <w:r w:rsidR="00787E71">
        <w:rPr>
          <w:lang w:val="en-GB"/>
        </w:rPr>
        <w:t xml:space="preserve">core below </w:t>
      </w:r>
      <w:r w:rsidR="00F41580">
        <w:rPr>
          <w:lang w:val="en-GB"/>
        </w:rPr>
        <w:t>2</w:t>
      </w:r>
      <w:r w:rsidR="00DE107C">
        <w:rPr>
          <w:rFonts w:eastAsiaTheme="minorEastAsia" w:hint="eastAsia"/>
          <w:lang w:val="en-GB" w:eastAsia="ja-JP"/>
        </w:rPr>
        <w:t>; Table 5</w:t>
      </w:r>
      <w:r w:rsidR="00787E71">
        <w:rPr>
          <w:lang w:val="en-GB"/>
        </w:rPr>
        <w:t xml:space="preserve">) but there </w:t>
      </w:r>
      <w:r w:rsidR="003B7070">
        <w:rPr>
          <w:lang w:val="en-GB"/>
        </w:rPr>
        <w:t>are</w:t>
      </w:r>
      <w:r w:rsidR="00787E71">
        <w:rPr>
          <w:lang w:val="en-GB"/>
        </w:rPr>
        <w:t xml:space="preserve"> clearly two populations in their results, one in the 25 </w:t>
      </w:r>
      <w:r w:rsidR="00787E71">
        <w:rPr>
          <w:lang w:val="en-GB"/>
        </w:rPr>
        <w:lastRenderedPageBreak/>
        <w:t>Bq.kg</w:t>
      </w:r>
      <w:r w:rsidR="00787E71" w:rsidRPr="00787E71">
        <w:rPr>
          <w:vertAlign w:val="superscript"/>
          <w:lang w:val="en-GB"/>
        </w:rPr>
        <w:t>-1</w:t>
      </w:r>
      <w:r w:rsidR="00787E71">
        <w:rPr>
          <w:lang w:val="en-GB"/>
        </w:rPr>
        <w:t xml:space="preserve"> of dehydrated sample range and one in the 50 Bq.kg</w:t>
      </w:r>
      <w:r w:rsidR="00787E71" w:rsidRPr="00787E71">
        <w:rPr>
          <w:vertAlign w:val="superscript"/>
          <w:lang w:val="en-GB"/>
        </w:rPr>
        <w:t>-1</w:t>
      </w:r>
      <w:r w:rsidR="00787E71">
        <w:rPr>
          <w:lang w:val="en-GB"/>
        </w:rPr>
        <w:t xml:space="preserve"> of dehydrated sample range</w:t>
      </w:r>
      <w:r w:rsidR="001E7DF9">
        <w:rPr>
          <w:lang w:val="en-GB"/>
        </w:rPr>
        <w:t xml:space="preserve"> (Figure 7)</w:t>
      </w:r>
      <w:r w:rsidR="00787E71">
        <w:rPr>
          <w:lang w:val="en-GB"/>
        </w:rPr>
        <w:t xml:space="preserve">. Therefore, a deeper look </w:t>
      </w:r>
      <w:r w:rsidR="00AB71FC">
        <w:rPr>
          <w:lang w:val="en-GB"/>
        </w:rPr>
        <w:t>at lab 7</w:t>
      </w:r>
      <w:r w:rsidR="00787E71">
        <w:rPr>
          <w:lang w:val="en-GB"/>
        </w:rPr>
        <w:t xml:space="preserve"> analytical procedure is in progress to improve lab precision.</w:t>
      </w:r>
    </w:p>
    <w:p w:rsidR="008B4583" w:rsidRDefault="008B4583" w:rsidP="008B4583">
      <w:pPr>
        <w:jc w:val="both"/>
        <w:rPr>
          <w:lang w:val="en-GB"/>
        </w:rPr>
      </w:pPr>
      <w:r>
        <w:rPr>
          <w:lang w:val="en-GB"/>
        </w:rPr>
        <w:t xml:space="preserve">Table </w:t>
      </w:r>
      <w:r w:rsidR="008C5258">
        <w:rPr>
          <w:lang w:val="en-GB"/>
        </w:rPr>
        <w:t>5</w:t>
      </w:r>
      <w:r>
        <w:rPr>
          <w:lang w:val="en-GB"/>
        </w:rPr>
        <w:t xml:space="preserve">: </w:t>
      </w:r>
      <w:r w:rsidR="00376B58">
        <w:rPr>
          <w:lang w:val="en-GB"/>
        </w:rPr>
        <w:t xml:space="preserve">Lab </w:t>
      </w:r>
      <w:proofErr w:type="gramStart"/>
      <w:r w:rsidR="00376B58">
        <w:rPr>
          <w:lang w:val="en-GB"/>
        </w:rPr>
        <w:t>mean</w:t>
      </w:r>
      <w:proofErr w:type="gramEnd"/>
      <w:r w:rsidR="00376B58">
        <w:rPr>
          <w:lang w:val="en-GB"/>
        </w:rPr>
        <w:t xml:space="preserve"> activity concentration (</w:t>
      </w:r>
      <w:r w:rsidR="00120B66">
        <w:rPr>
          <w:lang w:val="en-GB"/>
        </w:rPr>
        <w:t>C</w:t>
      </w:r>
      <w:r w:rsidR="00120B66">
        <w:rPr>
          <w:vertAlign w:val="subscript"/>
          <w:lang w:val="en-GB"/>
        </w:rPr>
        <w:t>d</w:t>
      </w:r>
      <w:r w:rsidR="00376B58">
        <w:rPr>
          <w:lang w:val="en-GB"/>
        </w:rPr>
        <w:t>), D% and z scores values. The mean activity concentrations (C</w:t>
      </w:r>
      <w:r w:rsidR="00376B58" w:rsidRPr="00457067">
        <w:rPr>
          <w:vertAlign w:val="subscript"/>
          <w:lang w:val="en-GB"/>
        </w:rPr>
        <w:t>A</w:t>
      </w:r>
      <w:r w:rsidR="00376B58">
        <w:rPr>
          <w:lang w:val="en-GB"/>
        </w:rPr>
        <w:t xml:space="preserve">) are provided </w:t>
      </w:r>
      <w:r>
        <w:rPr>
          <w:lang w:val="en-GB"/>
        </w:rPr>
        <w:t>in Bq.kg</w:t>
      </w:r>
      <w:r w:rsidRPr="002515DE">
        <w:rPr>
          <w:vertAlign w:val="superscript"/>
          <w:lang w:val="en-GB"/>
        </w:rPr>
        <w:t>-1</w:t>
      </w:r>
      <w:r>
        <w:rPr>
          <w:lang w:val="en-GB"/>
        </w:rPr>
        <w:t xml:space="preserve"> of dehydrated material. Zeta scores are not provided in </w:t>
      </w:r>
      <w:r w:rsidR="00A6702F">
        <w:rPr>
          <w:lang w:val="en-GB"/>
        </w:rPr>
        <w:t xml:space="preserve">this </w:t>
      </w:r>
      <w:r>
        <w:rPr>
          <w:lang w:val="en-GB"/>
        </w:rPr>
        <w:t xml:space="preserve">table </w:t>
      </w:r>
      <w:r w:rsidR="0071183C">
        <w:rPr>
          <w:lang w:val="en-GB"/>
        </w:rPr>
        <w:t>while</w:t>
      </w:r>
      <w:r>
        <w:rPr>
          <w:lang w:val="en-GB"/>
        </w:rPr>
        <w:t xml:space="preserve"> calculated for each replicate</w:t>
      </w:r>
      <w:r w:rsidR="00C32C78">
        <w:rPr>
          <w:lang w:val="en-GB"/>
        </w:rPr>
        <w:t xml:space="preserve"> </w:t>
      </w:r>
      <w:r w:rsidR="009746E7">
        <w:rPr>
          <w:lang w:val="en-GB"/>
        </w:rPr>
        <w:t>(zeta-score consistency is “good” if for each replicate the zeta-score is below 2, “possible deviation” means that for two replicates at least the value is over 2 and “check your results” indicates that two values are over 3)</w:t>
      </w:r>
      <w:r>
        <w:rPr>
          <w:lang w:val="en-GB"/>
        </w:rPr>
        <w:t>.</w:t>
      </w:r>
    </w:p>
    <w:tbl>
      <w:tblPr>
        <w:tblStyle w:val="Grilledutableau"/>
        <w:tblW w:w="9039" w:type="dxa"/>
        <w:tblLook w:val="04A0" w:firstRow="1" w:lastRow="0" w:firstColumn="1" w:lastColumn="0" w:noHBand="0" w:noVBand="1"/>
      </w:tblPr>
      <w:tblGrid>
        <w:gridCol w:w="959"/>
        <w:gridCol w:w="1701"/>
        <w:gridCol w:w="1276"/>
        <w:gridCol w:w="1417"/>
        <w:gridCol w:w="1843"/>
        <w:gridCol w:w="1843"/>
      </w:tblGrid>
      <w:tr w:rsidR="00376B58" w:rsidTr="00376B58">
        <w:tc>
          <w:tcPr>
            <w:tcW w:w="959" w:type="dxa"/>
            <w:vAlign w:val="center"/>
          </w:tcPr>
          <w:p w:rsidR="00376B58" w:rsidRDefault="00376B58" w:rsidP="00376B58">
            <w:pPr>
              <w:jc w:val="center"/>
              <w:rPr>
                <w:lang w:val="en-GB"/>
              </w:rPr>
            </w:pPr>
            <w:r>
              <w:rPr>
                <w:lang w:val="en-GB"/>
              </w:rPr>
              <w:t>Lab N°</w:t>
            </w:r>
          </w:p>
        </w:tc>
        <w:tc>
          <w:tcPr>
            <w:tcW w:w="1701" w:type="dxa"/>
            <w:vAlign w:val="center"/>
          </w:tcPr>
          <w:p w:rsidR="00376B58" w:rsidRDefault="00120B66" w:rsidP="00120B66">
            <w:pPr>
              <w:jc w:val="center"/>
              <w:rPr>
                <w:lang w:val="en-GB"/>
              </w:rPr>
            </w:pPr>
            <w:r>
              <w:rPr>
                <w:lang w:val="en-GB"/>
              </w:rPr>
              <w:t>C</w:t>
            </w:r>
            <w:r>
              <w:rPr>
                <w:vertAlign w:val="subscript"/>
                <w:lang w:val="en-GB"/>
              </w:rPr>
              <w:t>d</w:t>
            </w:r>
            <w:r>
              <w:rPr>
                <w:lang w:val="en-GB"/>
              </w:rPr>
              <w:t xml:space="preserve"> </w:t>
            </w:r>
            <w:r w:rsidR="00376B58">
              <w:rPr>
                <w:lang w:val="en-GB"/>
              </w:rPr>
              <w:t>(Bq.kg</w:t>
            </w:r>
            <w:r w:rsidR="00376B58" w:rsidRPr="0022281F">
              <w:rPr>
                <w:vertAlign w:val="superscript"/>
                <w:lang w:val="en-GB"/>
              </w:rPr>
              <w:t>-1</w:t>
            </w:r>
            <w:r w:rsidR="00376B58">
              <w:rPr>
                <w:lang w:val="en-GB"/>
              </w:rPr>
              <w:t>)</w:t>
            </w:r>
          </w:p>
        </w:tc>
        <w:tc>
          <w:tcPr>
            <w:tcW w:w="1276" w:type="dxa"/>
            <w:vAlign w:val="center"/>
          </w:tcPr>
          <w:p w:rsidR="00376B58" w:rsidRDefault="00376B58" w:rsidP="00376B58">
            <w:pPr>
              <w:jc w:val="center"/>
              <w:rPr>
                <w:lang w:val="en-GB"/>
              </w:rPr>
            </w:pPr>
            <w:r w:rsidRPr="006F60AC">
              <w:rPr>
                <w:rFonts w:asciiTheme="minorHAnsi" w:hAnsiTheme="minorHAnsi"/>
                <w:lang w:val="en-GB"/>
              </w:rPr>
              <w:t>D (%)</w:t>
            </w:r>
          </w:p>
        </w:tc>
        <w:tc>
          <w:tcPr>
            <w:tcW w:w="1417" w:type="dxa"/>
            <w:vAlign w:val="center"/>
          </w:tcPr>
          <w:p w:rsidR="00376B58" w:rsidRDefault="00376B58" w:rsidP="00376B58">
            <w:pPr>
              <w:jc w:val="center"/>
              <w:rPr>
                <w:lang w:val="en-GB"/>
              </w:rPr>
            </w:pPr>
            <w:r>
              <w:rPr>
                <w:lang w:val="en-GB"/>
              </w:rPr>
              <w:t>z-score</w:t>
            </w:r>
          </w:p>
        </w:tc>
        <w:tc>
          <w:tcPr>
            <w:tcW w:w="1843" w:type="dxa"/>
            <w:vAlign w:val="center"/>
          </w:tcPr>
          <w:p w:rsidR="00376B58" w:rsidRDefault="00376B58" w:rsidP="00376B58">
            <w:pPr>
              <w:jc w:val="center"/>
              <w:rPr>
                <w:lang w:val="en-GB"/>
              </w:rPr>
            </w:pPr>
            <w:r>
              <w:rPr>
                <w:lang w:val="en-GB"/>
              </w:rPr>
              <w:t>z score consistency</w:t>
            </w:r>
          </w:p>
        </w:tc>
        <w:tc>
          <w:tcPr>
            <w:tcW w:w="1843" w:type="dxa"/>
            <w:vAlign w:val="center"/>
          </w:tcPr>
          <w:p w:rsidR="00376B58" w:rsidRDefault="00376B58" w:rsidP="00376B58">
            <w:pPr>
              <w:jc w:val="center"/>
              <w:rPr>
                <w:lang w:val="en-GB"/>
              </w:rPr>
            </w:pPr>
            <w:r>
              <w:rPr>
                <w:lang w:val="en-GB"/>
              </w:rPr>
              <w:t>zeta score consistency</w:t>
            </w:r>
          </w:p>
        </w:tc>
      </w:tr>
      <w:tr w:rsidR="00012577" w:rsidTr="00C16689">
        <w:tc>
          <w:tcPr>
            <w:tcW w:w="959" w:type="dxa"/>
          </w:tcPr>
          <w:p w:rsidR="00012577" w:rsidRDefault="00012577" w:rsidP="002515DE">
            <w:pPr>
              <w:jc w:val="center"/>
              <w:rPr>
                <w:lang w:val="en-GB"/>
              </w:rPr>
            </w:pPr>
            <w:r>
              <w:rPr>
                <w:lang w:val="en-GB"/>
              </w:rPr>
              <w:t>1</w:t>
            </w:r>
          </w:p>
        </w:tc>
        <w:tc>
          <w:tcPr>
            <w:tcW w:w="1701" w:type="dxa"/>
            <w:vAlign w:val="bottom"/>
          </w:tcPr>
          <w:p w:rsidR="00012577" w:rsidRPr="003340B7" w:rsidRDefault="00012577">
            <w:pPr>
              <w:jc w:val="center"/>
              <w:rPr>
                <w:rFonts w:asciiTheme="minorHAnsi" w:hAnsiTheme="minorHAnsi" w:cs="Arial"/>
              </w:rPr>
            </w:pPr>
            <w:r>
              <w:rPr>
                <w:rFonts w:asciiTheme="minorHAnsi" w:hAnsiTheme="minorHAnsi" w:cs="Arial"/>
              </w:rPr>
              <w:t>37.6</w:t>
            </w:r>
          </w:p>
        </w:tc>
        <w:tc>
          <w:tcPr>
            <w:tcW w:w="1276" w:type="dxa"/>
            <w:vAlign w:val="bottom"/>
          </w:tcPr>
          <w:p w:rsidR="00012577" w:rsidRPr="00012577" w:rsidRDefault="00012577">
            <w:pPr>
              <w:jc w:val="center"/>
              <w:rPr>
                <w:rFonts w:asciiTheme="minorHAnsi" w:hAnsiTheme="minorHAnsi" w:cs="Arial"/>
              </w:rPr>
            </w:pPr>
            <w:r w:rsidRPr="00C16689">
              <w:rPr>
                <w:rFonts w:asciiTheme="minorHAnsi" w:hAnsiTheme="minorHAnsi" w:cs="Arial"/>
              </w:rPr>
              <w:t>-9%</w:t>
            </w:r>
          </w:p>
        </w:tc>
        <w:tc>
          <w:tcPr>
            <w:tcW w:w="1417" w:type="dxa"/>
            <w:vAlign w:val="bottom"/>
          </w:tcPr>
          <w:p w:rsidR="00012577" w:rsidRPr="00012577" w:rsidRDefault="00012577" w:rsidP="00C16689">
            <w:pPr>
              <w:jc w:val="center"/>
              <w:rPr>
                <w:rFonts w:asciiTheme="minorHAnsi" w:hAnsiTheme="minorHAnsi" w:cs="Arial"/>
              </w:rPr>
            </w:pPr>
            <w:r w:rsidRPr="00C16689">
              <w:rPr>
                <w:rFonts w:asciiTheme="minorHAnsi" w:hAnsiTheme="minorHAnsi" w:cs="Arial"/>
              </w:rPr>
              <w:t>-1</w:t>
            </w:r>
            <w:r w:rsidR="009746E7">
              <w:rPr>
                <w:rFonts w:asciiTheme="minorHAnsi" w:hAnsiTheme="minorHAnsi" w:cs="Arial"/>
              </w:rPr>
              <w:t>.2</w:t>
            </w:r>
          </w:p>
        </w:tc>
        <w:tc>
          <w:tcPr>
            <w:tcW w:w="1843" w:type="dxa"/>
            <w:vAlign w:val="bottom"/>
          </w:tcPr>
          <w:p w:rsidR="00012577" w:rsidRPr="003340B7" w:rsidRDefault="00E65FEF">
            <w:pPr>
              <w:jc w:val="center"/>
              <w:rPr>
                <w:rFonts w:asciiTheme="minorHAnsi" w:hAnsiTheme="minorHAnsi" w:cs="Arial"/>
              </w:rPr>
            </w:pPr>
            <w:r w:rsidRPr="00511D48">
              <w:rPr>
                <w:rFonts w:asciiTheme="minorHAnsi" w:eastAsiaTheme="minorHAnsi" w:hAnsiTheme="minorHAnsi" w:cs="Arial"/>
                <w:color w:val="000000"/>
                <w:lang w:val="en-GB"/>
              </w:rPr>
              <w:t>accepted</w:t>
            </w:r>
          </w:p>
        </w:tc>
        <w:tc>
          <w:tcPr>
            <w:tcW w:w="1843" w:type="dxa"/>
          </w:tcPr>
          <w:p w:rsidR="00012577" w:rsidRDefault="00012577" w:rsidP="002515DE">
            <w:pPr>
              <w:jc w:val="center"/>
              <w:rPr>
                <w:lang w:val="en-GB"/>
              </w:rPr>
            </w:pPr>
            <w:r w:rsidRPr="003340B7">
              <w:rPr>
                <w:rFonts w:asciiTheme="minorHAnsi" w:hAnsiTheme="minorHAnsi" w:cs="Arial"/>
              </w:rPr>
              <w:t>good</w:t>
            </w:r>
          </w:p>
        </w:tc>
      </w:tr>
      <w:tr w:rsidR="004341AF" w:rsidTr="00C16689">
        <w:tc>
          <w:tcPr>
            <w:tcW w:w="959" w:type="dxa"/>
          </w:tcPr>
          <w:p w:rsidR="004341AF" w:rsidRDefault="004341AF" w:rsidP="002515DE">
            <w:pPr>
              <w:jc w:val="center"/>
              <w:rPr>
                <w:lang w:val="en-GB"/>
              </w:rPr>
            </w:pPr>
            <w:r>
              <w:rPr>
                <w:lang w:val="en-GB"/>
              </w:rPr>
              <w:t>2</w:t>
            </w:r>
          </w:p>
        </w:tc>
        <w:tc>
          <w:tcPr>
            <w:tcW w:w="1701" w:type="dxa"/>
            <w:vAlign w:val="bottom"/>
          </w:tcPr>
          <w:p w:rsidR="004341AF" w:rsidRPr="003340B7" w:rsidRDefault="004341AF" w:rsidP="003340B7">
            <w:pPr>
              <w:jc w:val="center"/>
              <w:rPr>
                <w:rFonts w:asciiTheme="minorHAnsi" w:hAnsiTheme="minorHAnsi" w:cs="Arial"/>
              </w:rPr>
            </w:pPr>
            <w:r>
              <w:rPr>
                <w:rFonts w:asciiTheme="minorHAnsi" w:hAnsiTheme="minorHAnsi" w:cs="Arial"/>
              </w:rPr>
              <w:t>55.</w:t>
            </w:r>
            <w:r w:rsidRPr="003340B7">
              <w:rPr>
                <w:rFonts w:asciiTheme="minorHAnsi" w:hAnsiTheme="minorHAnsi" w:cs="Arial"/>
              </w:rPr>
              <w:t>0</w:t>
            </w:r>
          </w:p>
        </w:tc>
        <w:tc>
          <w:tcPr>
            <w:tcW w:w="1276" w:type="dxa"/>
            <w:vAlign w:val="bottom"/>
          </w:tcPr>
          <w:p w:rsidR="004341AF" w:rsidRPr="00012577" w:rsidRDefault="004341AF" w:rsidP="003340B7">
            <w:pPr>
              <w:jc w:val="center"/>
              <w:rPr>
                <w:rFonts w:asciiTheme="minorHAnsi" w:hAnsiTheme="minorHAnsi" w:cs="Arial"/>
              </w:rPr>
            </w:pPr>
            <w:r w:rsidRPr="00C16689">
              <w:rPr>
                <w:rFonts w:asciiTheme="minorHAnsi" w:hAnsiTheme="minorHAnsi" w:cs="Arial"/>
              </w:rPr>
              <w:t>34%</w:t>
            </w:r>
          </w:p>
        </w:tc>
        <w:tc>
          <w:tcPr>
            <w:tcW w:w="1417" w:type="dxa"/>
            <w:vAlign w:val="bottom"/>
          </w:tcPr>
          <w:p w:rsidR="004341AF" w:rsidRPr="00012577" w:rsidRDefault="009746E7" w:rsidP="00C16689">
            <w:pPr>
              <w:jc w:val="center"/>
              <w:rPr>
                <w:rFonts w:asciiTheme="minorHAnsi" w:hAnsiTheme="minorHAnsi" w:cs="Arial"/>
              </w:rPr>
            </w:pPr>
            <w:r w:rsidRPr="00C16689">
              <w:rPr>
                <w:rFonts w:asciiTheme="minorHAnsi" w:hAnsiTheme="minorHAnsi" w:cs="Arial"/>
              </w:rPr>
              <w:t>4</w:t>
            </w:r>
            <w:r>
              <w:rPr>
                <w:rFonts w:asciiTheme="minorHAnsi" w:hAnsiTheme="minorHAnsi" w:cs="Arial"/>
              </w:rPr>
              <w:t>.</w:t>
            </w:r>
            <w:r w:rsidR="004341AF" w:rsidRPr="00C16689">
              <w:rPr>
                <w:rFonts w:asciiTheme="minorHAnsi" w:hAnsiTheme="minorHAnsi" w:cs="Arial"/>
              </w:rPr>
              <w:t>6</w:t>
            </w:r>
          </w:p>
        </w:tc>
        <w:tc>
          <w:tcPr>
            <w:tcW w:w="1843" w:type="dxa"/>
            <w:vAlign w:val="center"/>
          </w:tcPr>
          <w:p w:rsidR="004341AF" w:rsidRPr="003340B7" w:rsidRDefault="00E65FEF">
            <w:pPr>
              <w:jc w:val="center"/>
              <w:rPr>
                <w:rFonts w:asciiTheme="minorHAnsi" w:hAnsiTheme="minorHAnsi" w:cs="Arial"/>
              </w:rPr>
            </w:pPr>
            <w:proofErr w:type="spellStart"/>
            <w:r w:rsidRPr="00B909C7">
              <w:t>rejected</w:t>
            </w:r>
            <w:proofErr w:type="spellEnd"/>
          </w:p>
        </w:tc>
        <w:tc>
          <w:tcPr>
            <w:tcW w:w="1843" w:type="dxa"/>
          </w:tcPr>
          <w:p w:rsidR="004341AF" w:rsidRDefault="004341AF" w:rsidP="000D3FBF">
            <w:pPr>
              <w:jc w:val="center"/>
            </w:pPr>
            <w:r w:rsidRPr="00EF4A2B">
              <w:rPr>
                <w:rFonts w:asciiTheme="minorHAnsi" w:hAnsiTheme="minorHAnsi" w:cs="Arial"/>
              </w:rPr>
              <w:t>good</w:t>
            </w:r>
          </w:p>
        </w:tc>
      </w:tr>
      <w:tr w:rsidR="004341AF" w:rsidTr="00C16689">
        <w:tc>
          <w:tcPr>
            <w:tcW w:w="959" w:type="dxa"/>
          </w:tcPr>
          <w:p w:rsidR="004341AF" w:rsidRDefault="004341AF" w:rsidP="002515DE">
            <w:pPr>
              <w:jc w:val="center"/>
              <w:rPr>
                <w:lang w:val="en-GB"/>
              </w:rPr>
            </w:pPr>
            <w:r>
              <w:rPr>
                <w:lang w:val="en-GB"/>
              </w:rPr>
              <w:t>3</w:t>
            </w:r>
          </w:p>
        </w:tc>
        <w:tc>
          <w:tcPr>
            <w:tcW w:w="1701" w:type="dxa"/>
            <w:vAlign w:val="bottom"/>
          </w:tcPr>
          <w:p w:rsidR="004341AF" w:rsidRPr="003340B7" w:rsidRDefault="004341AF">
            <w:pPr>
              <w:jc w:val="center"/>
              <w:rPr>
                <w:rFonts w:asciiTheme="minorHAnsi" w:hAnsiTheme="minorHAnsi" w:cs="Arial"/>
              </w:rPr>
            </w:pPr>
            <w:r>
              <w:rPr>
                <w:rFonts w:asciiTheme="minorHAnsi" w:hAnsiTheme="minorHAnsi" w:cs="Arial"/>
              </w:rPr>
              <w:t>39.5</w:t>
            </w:r>
          </w:p>
        </w:tc>
        <w:tc>
          <w:tcPr>
            <w:tcW w:w="1276" w:type="dxa"/>
            <w:vAlign w:val="bottom"/>
          </w:tcPr>
          <w:p w:rsidR="004341AF" w:rsidRPr="00012577" w:rsidRDefault="004341AF">
            <w:pPr>
              <w:jc w:val="center"/>
              <w:rPr>
                <w:rFonts w:asciiTheme="minorHAnsi" w:hAnsiTheme="minorHAnsi" w:cs="Arial"/>
              </w:rPr>
            </w:pPr>
            <w:r w:rsidRPr="00C16689">
              <w:rPr>
                <w:rFonts w:asciiTheme="minorHAnsi" w:hAnsiTheme="minorHAnsi" w:cs="Arial"/>
              </w:rPr>
              <w:t>-4%</w:t>
            </w:r>
          </w:p>
        </w:tc>
        <w:tc>
          <w:tcPr>
            <w:tcW w:w="1417" w:type="dxa"/>
            <w:vAlign w:val="bottom"/>
          </w:tcPr>
          <w:p w:rsidR="004341AF" w:rsidRPr="00012577" w:rsidRDefault="009746E7">
            <w:pPr>
              <w:jc w:val="center"/>
              <w:rPr>
                <w:rFonts w:asciiTheme="minorHAnsi" w:hAnsiTheme="minorHAnsi" w:cs="Arial"/>
              </w:rPr>
            </w:pPr>
            <w:r w:rsidRPr="00C16689">
              <w:rPr>
                <w:rFonts w:asciiTheme="minorHAnsi" w:hAnsiTheme="minorHAnsi" w:cs="Arial"/>
              </w:rPr>
              <w:t>-0</w:t>
            </w:r>
            <w:r>
              <w:rPr>
                <w:rFonts w:asciiTheme="minorHAnsi" w:hAnsiTheme="minorHAnsi" w:cs="Arial"/>
              </w:rPr>
              <w:t>.</w:t>
            </w:r>
            <w:r w:rsidR="004341AF" w:rsidRPr="00C16689">
              <w:rPr>
                <w:rFonts w:asciiTheme="minorHAnsi" w:hAnsiTheme="minorHAnsi" w:cs="Arial"/>
              </w:rPr>
              <w:t>54</w:t>
            </w:r>
          </w:p>
        </w:tc>
        <w:tc>
          <w:tcPr>
            <w:tcW w:w="1843" w:type="dxa"/>
            <w:vAlign w:val="bottom"/>
          </w:tcPr>
          <w:p w:rsidR="004341AF" w:rsidRPr="003340B7" w:rsidRDefault="00E65FEF">
            <w:pPr>
              <w:jc w:val="center"/>
              <w:rPr>
                <w:rFonts w:asciiTheme="minorHAnsi" w:hAnsiTheme="minorHAnsi" w:cs="Arial"/>
              </w:rPr>
            </w:pPr>
            <w:r w:rsidRPr="00511D48">
              <w:rPr>
                <w:rFonts w:asciiTheme="minorHAnsi" w:eastAsiaTheme="minorHAnsi" w:hAnsiTheme="minorHAnsi" w:cs="Arial"/>
                <w:color w:val="000000"/>
                <w:lang w:val="en-GB"/>
              </w:rPr>
              <w:t>accepted</w:t>
            </w:r>
          </w:p>
        </w:tc>
        <w:tc>
          <w:tcPr>
            <w:tcW w:w="1843" w:type="dxa"/>
          </w:tcPr>
          <w:p w:rsidR="004341AF" w:rsidRDefault="004341AF" w:rsidP="000D3FBF">
            <w:pPr>
              <w:jc w:val="center"/>
            </w:pPr>
            <w:r w:rsidRPr="00EF4A2B">
              <w:rPr>
                <w:rFonts w:asciiTheme="minorHAnsi" w:hAnsiTheme="minorHAnsi" w:cs="Arial"/>
              </w:rPr>
              <w:t>good</w:t>
            </w:r>
          </w:p>
        </w:tc>
      </w:tr>
      <w:tr w:rsidR="004341AF" w:rsidTr="00C16689">
        <w:tc>
          <w:tcPr>
            <w:tcW w:w="959" w:type="dxa"/>
          </w:tcPr>
          <w:p w:rsidR="004341AF" w:rsidRDefault="004341AF" w:rsidP="002515DE">
            <w:pPr>
              <w:jc w:val="center"/>
              <w:rPr>
                <w:lang w:val="en-GB"/>
              </w:rPr>
            </w:pPr>
            <w:r>
              <w:rPr>
                <w:lang w:val="en-GB"/>
              </w:rPr>
              <w:t>4</w:t>
            </w:r>
          </w:p>
        </w:tc>
        <w:tc>
          <w:tcPr>
            <w:tcW w:w="1701" w:type="dxa"/>
            <w:vAlign w:val="bottom"/>
          </w:tcPr>
          <w:p w:rsidR="004341AF" w:rsidRPr="003340B7" w:rsidRDefault="004341AF">
            <w:pPr>
              <w:jc w:val="center"/>
              <w:rPr>
                <w:rFonts w:asciiTheme="minorHAnsi" w:hAnsiTheme="minorHAnsi" w:cs="Arial"/>
              </w:rPr>
            </w:pPr>
            <w:r w:rsidRPr="003340B7">
              <w:rPr>
                <w:rFonts w:asciiTheme="minorHAnsi" w:hAnsiTheme="minorHAnsi" w:cs="Arial"/>
              </w:rPr>
              <w:t>-</w:t>
            </w:r>
          </w:p>
        </w:tc>
        <w:tc>
          <w:tcPr>
            <w:tcW w:w="1276" w:type="dxa"/>
            <w:vAlign w:val="bottom"/>
          </w:tcPr>
          <w:p w:rsidR="004341AF" w:rsidRPr="00012577" w:rsidRDefault="004341AF">
            <w:pPr>
              <w:jc w:val="center"/>
              <w:rPr>
                <w:rFonts w:asciiTheme="minorHAnsi" w:hAnsiTheme="minorHAnsi" w:cs="Arial"/>
              </w:rPr>
            </w:pPr>
            <w:r w:rsidRPr="00C16689">
              <w:rPr>
                <w:rFonts w:asciiTheme="minorHAnsi" w:hAnsiTheme="minorHAnsi" w:cs="Arial"/>
              </w:rPr>
              <w:t>-</w:t>
            </w:r>
          </w:p>
        </w:tc>
        <w:tc>
          <w:tcPr>
            <w:tcW w:w="1417" w:type="dxa"/>
            <w:vAlign w:val="bottom"/>
          </w:tcPr>
          <w:p w:rsidR="004341AF" w:rsidRPr="00012577" w:rsidRDefault="004341AF">
            <w:pPr>
              <w:jc w:val="center"/>
              <w:rPr>
                <w:rFonts w:asciiTheme="minorHAnsi" w:hAnsiTheme="minorHAnsi" w:cs="Arial"/>
              </w:rPr>
            </w:pPr>
            <w:r w:rsidRPr="00C16689">
              <w:rPr>
                <w:rFonts w:asciiTheme="minorHAnsi" w:hAnsiTheme="minorHAnsi" w:cs="Arial"/>
              </w:rPr>
              <w:t>-</w:t>
            </w:r>
          </w:p>
        </w:tc>
        <w:tc>
          <w:tcPr>
            <w:tcW w:w="1843" w:type="dxa"/>
            <w:vAlign w:val="bottom"/>
          </w:tcPr>
          <w:p w:rsidR="004341AF" w:rsidRPr="003340B7" w:rsidRDefault="004341AF">
            <w:pPr>
              <w:jc w:val="center"/>
              <w:rPr>
                <w:rFonts w:asciiTheme="minorHAnsi" w:hAnsiTheme="minorHAnsi" w:cs="Arial"/>
              </w:rPr>
            </w:pPr>
            <w:r w:rsidRPr="003340B7">
              <w:rPr>
                <w:rFonts w:asciiTheme="minorHAnsi" w:hAnsiTheme="minorHAnsi" w:cs="Arial"/>
              </w:rPr>
              <w:t>-</w:t>
            </w:r>
          </w:p>
        </w:tc>
        <w:tc>
          <w:tcPr>
            <w:tcW w:w="1843" w:type="dxa"/>
          </w:tcPr>
          <w:p w:rsidR="004341AF" w:rsidRPr="003E17AE" w:rsidRDefault="004341AF" w:rsidP="002515DE">
            <w:pPr>
              <w:autoSpaceDE w:val="0"/>
              <w:autoSpaceDN w:val="0"/>
              <w:adjustRightInd w:val="0"/>
              <w:jc w:val="center"/>
              <w:rPr>
                <w:rFonts w:asciiTheme="minorHAnsi" w:eastAsiaTheme="minorHAnsi" w:hAnsiTheme="minorHAnsi" w:cs="Arial"/>
                <w:color w:val="000000"/>
              </w:rPr>
            </w:pPr>
          </w:p>
        </w:tc>
      </w:tr>
      <w:tr w:rsidR="004341AF" w:rsidTr="00C16689">
        <w:tc>
          <w:tcPr>
            <w:tcW w:w="959" w:type="dxa"/>
          </w:tcPr>
          <w:p w:rsidR="004341AF" w:rsidRDefault="004341AF" w:rsidP="002515DE">
            <w:pPr>
              <w:jc w:val="center"/>
              <w:rPr>
                <w:lang w:val="en-GB"/>
              </w:rPr>
            </w:pPr>
            <w:r>
              <w:rPr>
                <w:lang w:val="en-GB"/>
              </w:rPr>
              <w:t>5</w:t>
            </w:r>
          </w:p>
        </w:tc>
        <w:tc>
          <w:tcPr>
            <w:tcW w:w="1701" w:type="dxa"/>
            <w:vAlign w:val="bottom"/>
          </w:tcPr>
          <w:p w:rsidR="004341AF" w:rsidRPr="003340B7" w:rsidRDefault="004341AF">
            <w:pPr>
              <w:jc w:val="center"/>
              <w:rPr>
                <w:rFonts w:asciiTheme="minorHAnsi" w:hAnsiTheme="minorHAnsi" w:cs="Arial"/>
              </w:rPr>
            </w:pPr>
            <w:r w:rsidRPr="003340B7">
              <w:rPr>
                <w:rFonts w:asciiTheme="minorHAnsi" w:hAnsiTheme="minorHAnsi" w:cs="Arial"/>
              </w:rPr>
              <w:t>-</w:t>
            </w:r>
          </w:p>
        </w:tc>
        <w:tc>
          <w:tcPr>
            <w:tcW w:w="1276" w:type="dxa"/>
            <w:vAlign w:val="bottom"/>
          </w:tcPr>
          <w:p w:rsidR="004341AF" w:rsidRPr="00012577" w:rsidRDefault="004341AF">
            <w:pPr>
              <w:jc w:val="center"/>
              <w:rPr>
                <w:rFonts w:asciiTheme="minorHAnsi" w:hAnsiTheme="minorHAnsi" w:cs="Arial"/>
              </w:rPr>
            </w:pPr>
            <w:r w:rsidRPr="00C16689">
              <w:rPr>
                <w:rFonts w:asciiTheme="minorHAnsi" w:hAnsiTheme="minorHAnsi" w:cs="Arial"/>
              </w:rPr>
              <w:t>-</w:t>
            </w:r>
          </w:p>
        </w:tc>
        <w:tc>
          <w:tcPr>
            <w:tcW w:w="1417" w:type="dxa"/>
            <w:vAlign w:val="bottom"/>
          </w:tcPr>
          <w:p w:rsidR="004341AF" w:rsidRPr="00012577" w:rsidRDefault="004341AF">
            <w:pPr>
              <w:jc w:val="center"/>
              <w:rPr>
                <w:rFonts w:asciiTheme="minorHAnsi" w:hAnsiTheme="minorHAnsi" w:cs="Arial"/>
              </w:rPr>
            </w:pPr>
            <w:r w:rsidRPr="00C16689">
              <w:rPr>
                <w:rFonts w:asciiTheme="minorHAnsi" w:hAnsiTheme="minorHAnsi" w:cs="Arial"/>
              </w:rPr>
              <w:t>-</w:t>
            </w:r>
          </w:p>
        </w:tc>
        <w:tc>
          <w:tcPr>
            <w:tcW w:w="1843" w:type="dxa"/>
            <w:vAlign w:val="bottom"/>
          </w:tcPr>
          <w:p w:rsidR="004341AF" w:rsidRPr="003340B7" w:rsidRDefault="004341AF">
            <w:pPr>
              <w:jc w:val="center"/>
              <w:rPr>
                <w:rFonts w:asciiTheme="minorHAnsi" w:hAnsiTheme="minorHAnsi" w:cs="Arial"/>
              </w:rPr>
            </w:pPr>
            <w:r w:rsidRPr="003340B7">
              <w:rPr>
                <w:rFonts w:asciiTheme="minorHAnsi" w:hAnsiTheme="minorHAnsi" w:cs="Arial"/>
              </w:rPr>
              <w:t>-</w:t>
            </w:r>
          </w:p>
        </w:tc>
        <w:tc>
          <w:tcPr>
            <w:tcW w:w="1843" w:type="dxa"/>
          </w:tcPr>
          <w:p w:rsidR="004341AF" w:rsidRPr="003E17AE" w:rsidRDefault="004341AF" w:rsidP="002515DE">
            <w:pPr>
              <w:autoSpaceDE w:val="0"/>
              <w:autoSpaceDN w:val="0"/>
              <w:adjustRightInd w:val="0"/>
              <w:jc w:val="center"/>
              <w:rPr>
                <w:rFonts w:asciiTheme="minorHAnsi" w:eastAsiaTheme="minorHAnsi" w:hAnsiTheme="minorHAnsi" w:cs="Arial"/>
                <w:color w:val="000000"/>
              </w:rPr>
            </w:pPr>
          </w:p>
        </w:tc>
      </w:tr>
      <w:tr w:rsidR="004341AF" w:rsidTr="00C16689">
        <w:tc>
          <w:tcPr>
            <w:tcW w:w="959" w:type="dxa"/>
          </w:tcPr>
          <w:p w:rsidR="004341AF" w:rsidRDefault="004341AF" w:rsidP="002515DE">
            <w:pPr>
              <w:jc w:val="center"/>
              <w:rPr>
                <w:lang w:val="en-GB"/>
              </w:rPr>
            </w:pPr>
            <w:r>
              <w:rPr>
                <w:lang w:val="en-GB"/>
              </w:rPr>
              <w:t>6</w:t>
            </w:r>
          </w:p>
        </w:tc>
        <w:tc>
          <w:tcPr>
            <w:tcW w:w="1701" w:type="dxa"/>
            <w:vAlign w:val="bottom"/>
          </w:tcPr>
          <w:p w:rsidR="004341AF" w:rsidRPr="003340B7" w:rsidRDefault="004341AF">
            <w:pPr>
              <w:jc w:val="center"/>
              <w:rPr>
                <w:rFonts w:asciiTheme="minorHAnsi" w:hAnsiTheme="minorHAnsi" w:cs="Arial"/>
              </w:rPr>
            </w:pPr>
            <w:r w:rsidRPr="003340B7">
              <w:rPr>
                <w:rFonts w:asciiTheme="minorHAnsi" w:hAnsiTheme="minorHAnsi" w:cs="Arial"/>
              </w:rPr>
              <w:t>-</w:t>
            </w:r>
          </w:p>
        </w:tc>
        <w:tc>
          <w:tcPr>
            <w:tcW w:w="1276" w:type="dxa"/>
            <w:vAlign w:val="bottom"/>
          </w:tcPr>
          <w:p w:rsidR="004341AF" w:rsidRPr="00012577" w:rsidRDefault="004341AF">
            <w:pPr>
              <w:jc w:val="center"/>
              <w:rPr>
                <w:rFonts w:asciiTheme="minorHAnsi" w:hAnsiTheme="minorHAnsi" w:cs="Arial"/>
              </w:rPr>
            </w:pPr>
            <w:r w:rsidRPr="00C16689">
              <w:rPr>
                <w:rFonts w:asciiTheme="minorHAnsi" w:hAnsiTheme="minorHAnsi" w:cs="Arial"/>
              </w:rPr>
              <w:t>-</w:t>
            </w:r>
          </w:p>
        </w:tc>
        <w:tc>
          <w:tcPr>
            <w:tcW w:w="1417" w:type="dxa"/>
            <w:vAlign w:val="bottom"/>
          </w:tcPr>
          <w:p w:rsidR="004341AF" w:rsidRPr="00012577" w:rsidRDefault="004341AF">
            <w:pPr>
              <w:jc w:val="center"/>
              <w:rPr>
                <w:rFonts w:asciiTheme="minorHAnsi" w:hAnsiTheme="minorHAnsi" w:cs="Arial"/>
              </w:rPr>
            </w:pPr>
            <w:r w:rsidRPr="00C16689">
              <w:rPr>
                <w:rFonts w:asciiTheme="minorHAnsi" w:hAnsiTheme="minorHAnsi" w:cs="Arial"/>
              </w:rPr>
              <w:t>-</w:t>
            </w:r>
          </w:p>
        </w:tc>
        <w:tc>
          <w:tcPr>
            <w:tcW w:w="1843" w:type="dxa"/>
            <w:vAlign w:val="bottom"/>
          </w:tcPr>
          <w:p w:rsidR="004341AF" w:rsidRPr="003340B7" w:rsidRDefault="004341AF">
            <w:pPr>
              <w:jc w:val="center"/>
              <w:rPr>
                <w:rFonts w:asciiTheme="minorHAnsi" w:hAnsiTheme="minorHAnsi" w:cs="Arial"/>
              </w:rPr>
            </w:pPr>
            <w:r w:rsidRPr="003340B7">
              <w:rPr>
                <w:rFonts w:asciiTheme="minorHAnsi" w:hAnsiTheme="minorHAnsi" w:cs="Arial"/>
              </w:rPr>
              <w:t>-</w:t>
            </w:r>
          </w:p>
        </w:tc>
        <w:tc>
          <w:tcPr>
            <w:tcW w:w="1843" w:type="dxa"/>
          </w:tcPr>
          <w:p w:rsidR="004341AF" w:rsidRPr="003E17AE" w:rsidRDefault="004341AF" w:rsidP="002515DE">
            <w:pPr>
              <w:autoSpaceDE w:val="0"/>
              <w:autoSpaceDN w:val="0"/>
              <w:adjustRightInd w:val="0"/>
              <w:jc w:val="center"/>
              <w:rPr>
                <w:rFonts w:asciiTheme="minorHAnsi" w:eastAsiaTheme="minorHAnsi" w:hAnsiTheme="minorHAnsi" w:cs="Arial"/>
                <w:color w:val="000000"/>
              </w:rPr>
            </w:pPr>
          </w:p>
        </w:tc>
      </w:tr>
      <w:tr w:rsidR="004341AF" w:rsidTr="00C16689">
        <w:tc>
          <w:tcPr>
            <w:tcW w:w="959" w:type="dxa"/>
          </w:tcPr>
          <w:p w:rsidR="004341AF" w:rsidRDefault="004341AF" w:rsidP="002515DE">
            <w:pPr>
              <w:jc w:val="center"/>
              <w:rPr>
                <w:lang w:val="en-GB"/>
              </w:rPr>
            </w:pPr>
            <w:r>
              <w:rPr>
                <w:lang w:val="en-GB"/>
              </w:rPr>
              <w:t>7</w:t>
            </w:r>
          </w:p>
        </w:tc>
        <w:tc>
          <w:tcPr>
            <w:tcW w:w="1701" w:type="dxa"/>
            <w:vAlign w:val="bottom"/>
          </w:tcPr>
          <w:p w:rsidR="004341AF" w:rsidRPr="003340B7" w:rsidRDefault="004341AF">
            <w:pPr>
              <w:jc w:val="center"/>
              <w:rPr>
                <w:rFonts w:asciiTheme="minorHAnsi" w:hAnsiTheme="minorHAnsi" w:cs="Arial"/>
              </w:rPr>
            </w:pPr>
            <w:r>
              <w:rPr>
                <w:rFonts w:asciiTheme="minorHAnsi" w:hAnsiTheme="minorHAnsi" w:cs="Arial"/>
              </w:rPr>
              <w:t>37.4</w:t>
            </w:r>
          </w:p>
        </w:tc>
        <w:tc>
          <w:tcPr>
            <w:tcW w:w="1276" w:type="dxa"/>
            <w:vAlign w:val="bottom"/>
          </w:tcPr>
          <w:p w:rsidR="004341AF" w:rsidRPr="00012577" w:rsidRDefault="004341AF">
            <w:pPr>
              <w:jc w:val="center"/>
              <w:rPr>
                <w:rFonts w:asciiTheme="minorHAnsi" w:hAnsiTheme="minorHAnsi" w:cs="Arial"/>
              </w:rPr>
            </w:pPr>
            <w:r w:rsidRPr="00C16689">
              <w:rPr>
                <w:rFonts w:asciiTheme="minorHAnsi" w:hAnsiTheme="minorHAnsi" w:cs="Arial"/>
              </w:rPr>
              <w:t>-</w:t>
            </w:r>
            <w:r>
              <w:rPr>
                <w:rFonts w:asciiTheme="minorHAnsi" w:hAnsiTheme="minorHAnsi" w:cs="Arial"/>
              </w:rPr>
              <w:t>9</w:t>
            </w:r>
            <w:r w:rsidRPr="00C16689">
              <w:rPr>
                <w:rFonts w:asciiTheme="minorHAnsi" w:hAnsiTheme="minorHAnsi" w:cs="Arial"/>
              </w:rPr>
              <w:t>%</w:t>
            </w:r>
          </w:p>
        </w:tc>
        <w:tc>
          <w:tcPr>
            <w:tcW w:w="1417" w:type="dxa"/>
            <w:vAlign w:val="bottom"/>
          </w:tcPr>
          <w:p w:rsidR="004341AF" w:rsidRPr="00012577" w:rsidRDefault="004341AF">
            <w:pPr>
              <w:jc w:val="center"/>
              <w:rPr>
                <w:rFonts w:asciiTheme="minorHAnsi" w:hAnsiTheme="minorHAnsi" w:cs="Arial"/>
              </w:rPr>
            </w:pPr>
            <w:r w:rsidRPr="00C16689">
              <w:rPr>
                <w:rFonts w:asciiTheme="minorHAnsi" w:hAnsiTheme="minorHAnsi" w:cs="Arial"/>
              </w:rPr>
              <w:t>-</w:t>
            </w:r>
            <w:r w:rsidR="009746E7">
              <w:rPr>
                <w:rFonts w:asciiTheme="minorHAnsi" w:hAnsiTheme="minorHAnsi" w:cs="Arial"/>
              </w:rPr>
              <w:t>1.</w:t>
            </w:r>
            <w:r>
              <w:rPr>
                <w:rFonts w:asciiTheme="minorHAnsi" w:hAnsiTheme="minorHAnsi" w:cs="Arial"/>
              </w:rPr>
              <w:t>3</w:t>
            </w:r>
          </w:p>
        </w:tc>
        <w:tc>
          <w:tcPr>
            <w:tcW w:w="1843" w:type="dxa"/>
            <w:vAlign w:val="center"/>
          </w:tcPr>
          <w:p w:rsidR="004341AF" w:rsidRPr="003340B7" w:rsidRDefault="00E65FEF">
            <w:pPr>
              <w:jc w:val="center"/>
              <w:rPr>
                <w:rFonts w:asciiTheme="minorHAnsi" w:hAnsiTheme="minorHAnsi" w:cs="Arial"/>
              </w:rPr>
            </w:pPr>
            <w:r w:rsidRPr="00511D48">
              <w:rPr>
                <w:rFonts w:asciiTheme="minorHAnsi" w:eastAsiaTheme="minorHAnsi" w:hAnsiTheme="minorHAnsi" w:cs="Arial"/>
                <w:color w:val="000000"/>
                <w:lang w:val="en-GB"/>
              </w:rPr>
              <w:t>accepted</w:t>
            </w:r>
          </w:p>
        </w:tc>
        <w:tc>
          <w:tcPr>
            <w:tcW w:w="1843" w:type="dxa"/>
          </w:tcPr>
          <w:p w:rsidR="004341AF" w:rsidRPr="003E17AE" w:rsidRDefault="004341AF" w:rsidP="002515DE">
            <w:pPr>
              <w:autoSpaceDE w:val="0"/>
              <w:autoSpaceDN w:val="0"/>
              <w:adjustRightInd w:val="0"/>
              <w:jc w:val="center"/>
              <w:rPr>
                <w:rFonts w:asciiTheme="minorHAnsi" w:eastAsiaTheme="minorHAnsi" w:hAnsiTheme="minorHAnsi" w:cs="Arial"/>
                <w:color w:val="000000"/>
              </w:rPr>
            </w:pPr>
            <w:r>
              <w:rPr>
                <w:rFonts w:asciiTheme="minorHAnsi" w:eastAsiaTheme="minorHAnsi" w:hAnsiTheme="minorHAnsi" w:cs="Arial"/>
                <w:color w:val="000000"/>
              </w:rPr>
              <w:t>good</w:t>
            </w:r>
          </w:p>
        </w:tc>
      </w:tr>
      <w:tr w:rsidR="004341AF" w:rsidTr="00C16689">
        <w:tc>
          <w:tcPr>
            <w:tcW w:w="959" w:type="dxa"/>
          </w:tcPr>
          <w:p w:rsidR="004341AF" w:rsidRDefault="004341AF" w:rsidP="002515DE">
            <w:pPr>
              <w:jc w:val="center"/>
              <w:rPr>
                <w:lang w:val="en-GB"/>
              </w:rPr>
            </w:pPr>
            <w:r>
              <w:rPr>
                <w:lang w:val="en-GB"/>
              </w:rPr>
              <w:t>8</w:t>
            </w:r>
          </w:p>
        </w:tc>
        <w:tc>
          <w:tcPr>
            <w:tcW w:w="1701" w:type="dxa"/>
            <w:vAlign w:val="bottom"/>
          </w:tcPr>
          <w:p w:rsidR="004341AF" w:rsidRPr="003340B7" w:rsidRDefault="004341AF" w:rsidP="003340B7">
            <w:pPr>
              <w:jc w:val="center"/>
              <w:rPr>
                <w:rFonts w:asciiTheme="minorHAnsi" w:hAnsiTheme="minorHAnsi" w:cs="Arial"/>
              </w:rPr>
            </w:pPr>
            <w:r w:rsidRPr="003340B7">
              <w:rPr>
                <w:rFonts w:asciiTheme="minorHAnsi" w:hAnsiTheme="minorHAnsi" w:cs="Arial"/>
              </w:rPr>
              <w:t>39</w:t>
            </w:r>
            <w:r>
              <w:rPr>
                <w:rFonts w:asciiTheme="minorHAnsi" w:hAnsiTheme="minorHAnsi" w:cs="Arial"/>
              </w:rPr>
              <w:t>.</w:t>
            </w:r>
            <w:r w:rsidRPr="003340B7">
              <w:rPr>
                <w:rFonts w:asciiTheme="minorHAnsi" w:hAnsiTheme="minorHAnsi" w:cs="Arial"/>
              </w:rPr>
              <w:t>58</w:t>
            </w:r>
          </w:p>
        </w:tc>
        <w:tc>
          <w:tcPr>
            <w:tcW w:w="1276" w:type="dxa"/>
            <w:vAlign w:val="bottom"/>
          </w:tcPr>
          <w:p w:rsidR="004341AF" w:rsidRPr="00012577" w:rsidRDefault="004341AF">
            <w:pPr>
              <w:jc w:val="center"/>
              <w:rPr>
                <w:rFonts w:asciiTheme="minorHAnsi" w:hAnsiTheme="minorHAnsi" w:cs="Arial"/>
              </w:rPr>
            </w:pPr>
            <w:r w:rsidRPr="00C16689">
              <w:rPr>
                <w:rFonts w:asciiTheme="minorHAnsi" w:hAnsiTheme="minorHAnsi" w:cs="Arial"/>
              </w:rPr>
              <w:t>-4%</w:t>
            </w:r>
          </w:p>
        </w:tc>
        <w:tc>
          <w:tcPr>
            <w:tcW w:w="1417" w:type="dxa"/>
            <w:vAlign w:val="bottom"/>
          </w:tcPr>
          <w:p w:rsidR="004341AF" w:rsidRPr="00012577" w:rsidRDefault="009746E7">
            <w:pPr>
              <w:jc w:val="center"/>
              <w:rPr>
                <w:rFonts w:asciiTheme="minorHAnsi" w:hAnsiTheme="minorHAnsi" w:cs="Arial"/>
              </w:rPr>
            </w:pPr>
            <w:r w:rsidRPr="00C16689">
              <w:rPr>
                <w:rFonts w:asciiTheme="minorHAnsi" w:hAnsiTheme="minorHAnsi" w:cs="Arial"/>
              </w:rPr>
              <w:t>-0</w:t>
            </w:r>
            <w:r>
              <w:rPr>
                <w:rFonts w:asciiTheme="minorHAnsi" w:hAnsiTheme="minorHAnsi" w:cs="Arial"/>
              </w:rPr>
              <w:t>.</w:t>
            </w:r>
            <w:r w:rsidR="004341AF" w:rsidRPr="00C16689">
              <w:rPr>
                <w:rFonts w:asciiTheme="minorHAnsi" w:hAnsiTheme="minorHAnsi" w:cs="Arial"/>
              </w:rPr>
              <w:t>51</w:t>
            </w:r>
          </w:p>
        </w:tc>
        <w:tc>
          <w:tcPr>
            <w:tcW w:w="1843" w:type="dxa"/>
            <w:vAlign w:val="bottom"/>
          </w:tcPr>
          <w:p w:rsidR="004341AF" w:rsidRPr="003340B7" w:rsidRDefault="00E65FEF">
            <w:pPr>
              <w:jc w:val="center"/>
              <w:rPr>
                <w:rFonts w:asciiTheme="minorHAnsi" w:hAnsiTheme="minorHAnsi" w:cs="Arial"/>
              </w:rPr>
            </w:pPr>
            <w:r w:rsidRPr="00511D48">
              <w:rPr>
                <w:rFonts w:asciiTheme="minorHAnsi" w:eastAsiaTheme="minorHAnsi" w:hAnsiTheme="minorHAnsi" w:cs="Arial"/>
                <w:color w:val="000000"/>
                <w:lang w:val="en-GB"/>
              </w:rPr>
              <w:t>accepted</w:t>
            </w:r>
          </w:p>
        </w:tc>
        <w:tc>
          <w:tcPr>
            <w:tcW w:w="1843" w:type="dxa"/>
          </w:tcPr>
          <w:p w:rsidR="004341AF" w:rsidRPr="003E17AE" w:rsidRDefault="004341AF" w:rsidP="002515DE">
            <w:pPr>
              <w:autoSpaceDE w:val="0"/>
              <w:autoSpaceDN w:val="0"/>
              <w:adjustRightInd w:val="0"/>
              <w:jc w:val="center"/>
              <w:rPr>
                <w:rFonts w:asciiTheme="minorHAnsi" w:eastAsiaTheme="minorHAnsi" w:hAnsiTheme="minorHAnsi" w:cs="Arial"/>
                <w:color w:val="000000"/>
              </w:rPr>
            </w:pPr>
            <w:r w:rsidRPr="003340B7">
              <w:rPr>
                <w:rFonts w:asciiTheme="minorHAnsi" w:hAnsiTheme="minorHAnsi" w:cs="Arial"/>
              </w:rPr>
              <w:t xml:space="preserve">possible </w:t>
            </w:r>
            <w:proofErr w:type="spellStart"/>
            <w:r w:rsidRPr="003340B7">
              <w:rPr>
                <w:rFonts w:asciiTheme="minorHAnsi" w:hAnsiTheme="minorHAnsi" w:cs="Arial"/>
              </w:rPr>
              <w:t>deviation</w:t>
            </w:r>
            <w:proofErr w:type="spellEnd"/>
          </w:p>
        </w:tc>
      </w:tr>
      <w:tr w:rsidR="004341AF" w:rsidTr="00C16689">
        <w:tc>
          <w:tcPr>
            <w:tcW w:w="959" w:type="dxa"/>
          </w:tcPr>
          <w:p w:rsidR="004341AF" w:rsidRDefault="004341AF" w:rsidP="002515DE">
            <w:pPr>
              <w:jc w:val="center"/>
              <w:rPr>
                <w:lang w:val="en-GB"/>
              </w:rPr>
            </w:pPr>
            <w:r>
              <w:rPr>
                <w:lang w:val="en-GB"/>
              </w:rPr>
              <w:t>9</w:t>
            </w:r>
          </w:p>
        </w:tc>
        <w:tc>
          <w:tcPr>
            <w:tcW w:w="1701" w:type="dxa"/>
            <w:vAlign w:val="bottom"/>
          </w:tcPr>
          <w:p w:rsidR="004341AF" w:rsidRPr="003340B7" w:rsidRDefault="004341AF">
            <w:pPr>
              <w:jc w:val="center"/>
              <w:rPr>
                <w:rFonts w:asciiTheme="minorHAnsi" w:hAnsiTheme="minorHAnsi" w:cs="Arial"/>
              </w:rPr>
            </w:pPr>
            <w:r w:rsidRPr="003340B7">
              <w:rPr>
                <w:rFonts w:asciiTheme="minorHAnsi" w:hAnsiTheme="minorHAnsi" w:cs="Arial"/>
              </w:rPr>
              <w:t>-</w:t>
            </w:r>
          </w:p>
        </w:tc>
        <w:tc>
          <w:tcPr>
            <w:tcW w:w="1276" w:type="dxa"/>
            <w:vAlign w:val="bottom"/>
          </w:tcPr>
          <w:p w:rsidR="004341AF" w:rsidRPr="00012577" w:rsidRDefault="004341AF">
            <w:pPr>
              <w:jc w:val="center"/>
              <w:rPr>
                <w:rFonts w:asciiTheme="minorHAnsi" w:hAnsiTheme="minorHAnsi" w:cs="Arial"/>
              </w:rPr>
            </w:pPr>
            <w:r w:rsidRPr="00C16689">
              <w:rPr>
                <w:rFonts w:asciiTheme="minorHAnsi" w:hAnsiTheme="minorHAnsi" w:cs="Arial"/>
              </w:rPr>
              <w:t>-</w:t>
            </w:r>
          </w:p>
        </w:tc>
        <w:tc>
          <w:tcPr>
            <w:tcW w:w="1417" w:type="dxa"/>
            <w:vAlign w:val="bottom"/>
          </w:tcPr>
          <w:p w:rsidR="004341AF" w:rsidRPr="00012577" w:rsidRDefault="004341AF">
            <w:pPr>
              <w:jc w:val="center"/>
              <w:rPr>
                <w:rFonts w:asciiTheme="minorHAnsi" w:hAnsiTheme="minorHAnsi" w:cs="Arial"/>
              </w:rPr>
            </w:pPr>
            <w:r w:rsidRPr="00C16689">
              <w:rPr>
                <w:rFonts w:asciiTheme="minorHAnsi" w:hAnsiTheme="minorHAnsi" w:cs="Arial"/>
              </w:rPr>
              <w:t>-</w:t>
            </w:r>
          </w:p>
        </w:tc>
        <w:tc>
          <w:tcPr>
            <w:tcW w:w="1843" w:type="dxa"/>
            <w:vAlign w:val="bottom"/>
          </w:tcPr>
          <w:p w:rsidR="004341AF" w:rsidRPr="003340B7" w:rsidRDefault="004341AF">
            <w:pPr>
              <w:jc w:val="center"/>
              <w:rPr>
                <w:rFonts w:asciiTheme="minorHAnsi" w:hAnsiTheme="minorHAnsi" w:cs="Arial"/>
              </w:rPr>
            </w:pPr>
            <w:r w:rsidRPr="003340B7">
              <w:rPr>
                <w:rFonts w:asciiTheme="minorHAnsi" w:hAnsiTheme="minorHAnsi" w:cs="Arial"/>
              </w:rPr>
              <w:t>-</w:t>
            </w:r>
          </w:p>
        </w:tc>
        <w:tc>
          <w:tcPr>
            <w:tcW w:w="1843" w:type="dxa"/>
          </w:tcPr>
          <w:p w:rsidR="004341AF" w:rsidRPr="003E17AE" w:rsidRDefault="004341AF" w:rsidP="002515DE">
            <w:pPr>
              <w:autoSpaceDE w:val="0"/>
              <w:autoSpaceDN w:val="0"/>
              <w:adjustRightInd w:val="0"/>
              <w:jc w:val="center"/>
              <w:rPr>
                <w:rFonts w:asciiTheme="minorHAnsi" w:eastAsiaTheme="minorHAnsi" w:hAnsiTheme="minorHAnsi" w:cs="Arial"/>
                <w:color w:val="000000"/>
              </w:rPr>
            </w:pPr>
          </w:p>
        </w:tc>
      </w:tr>
      <w:tr w:rsidR="004341AF" w:rsidTr="00C16689">
        <w:tc>
          <w:tcPr>
            <w:tcW w:w="959" w:type="dxa"/>
          </w:tcPr>
          <w:p w:rsidR="004341AF" w:rsidRDefault="004341AF" w:rsidP="002515DE">
            <w:pPr>
              <w:jc w:val="center"/>
              <w:rPr>
                <w:lang w:val="en-GB"/>
              </w:rPr>
            </w:pPr>
            <w:r>
              <w:rPr>
                <w:lang w:val="en-GB"/>
              </w:rPr>
              <w:t>10</w:t>
            </w:r>
          </w:p>
        </w:tc>
        <w:tc>
          <w:tcPr>
            <w:tcW w:w="1701" w:type="dxa"/>
            <w:vAlign w:val="bottom"/>
          </w:tcPr>
          <w:p w:rsidR="004341AF" w:rsidRPr="003340B7" w:rsidRDefault="004341AF">
            <w:pPr>
              <w:jc w:val="center"/>
              <w:rPr>
                <w:rFonts w:asciiTheme="minorHAnsi" w:hAnsiTheme="minorHAnsi" w:cs="Arial"/>
              </w:rPr>
            </w:pPr>
            <w:r>
              <w:rPr>
                <w:rFonts w:asciiTheme="minorHAnsi" w:hAnsiTheme="minorHAnsi" w:cs="Arial"/>
              </w:rPr>
              <w:t>41.4</w:t>
            </w:r>
          </w:p>
        </w:tc>
        <w:tc>
          <w:tcPr>
            <w:tcW w:w="1276" w:type="dxa"/>
            <w:vAlign w:val="bottom"/>
          </w:tcPr>
          <w:p w:rsidR="004341AF" w:rsidRPr="00012577" w:rsidRDefault="004341AF" w:rsidP="003340B7">
            <w:pPr>
              <w:jc w:val="center"/>
              <w:rPr>
                <w:rFonts w:asciiTheme="minorHAnsi" w:hAnsiTheme="minorHAnsi" w:cs="Arial"/>
              </w:rPr>
            </w:pPr>
            <w:r w:rsidRPr="00C16689">
              <w:rPr>
                <w:rFonts w:asciiTheme="minorHAnsi" w:hAnsiTheme="minorHAnsi" w:cs="Arial"/>
              </w:rPr>
              <w:t>1%</w:t>
            </w:r>
          </w:p>
        </w:tc>
        <w:tc>
          <w:tcPr>
            <w:tcW w:w="1417" w:type="dxa"/>
            <w:vAlign w:val="bottom"/>
          </w:tcPr>
          <w:p w:rsidR="004341AF" w:rsidRPr="00012577" w:rsidRDefault="009746E7" w:rsidP="003340B7">
            <w:pPr>
              <w:jc w:val="center"/>
              <w:rPr>
                <w:rFonts w:asciiTheme="minorHAnsi" w:hAnsiTheme="minorHAnsi" w:cs="Arial"/>
              </w:rPr>
            </w:pPr>
            <w:r w:rsidRPr="00C16689">
              <w:rPr>
                <w:rFonts w:asciiTheme="minorHAnsi" w:hAnsiTheme="minorHAnsi" w:cs="Arial"/>
              </w:rPr>
              <w:t>0</w:t>
            </w:r>
            <w:r>
              <w:rPr>
                <w:rFonts w:asciiTheme="minorHAnsi" w:hAnsiTheme="minorHAnsi" w:cs="Arial"/>
              </w:rPr>
              <w:t>.</w:t>
            </w:r>
            <w:r w:rsidR="004341AF" w:rsidRPr="00C16689">
              <w:rPr>
                <w:rFonts w:asciiTheme="minorHAnsi" w:hAnsiTheme="minorHAnsi" w:cs="Arial"/>
              </w:rPr>
              <w:t>10</w:t>
            </w:r>
          </w:p>
        </w:tc>
        <w:tc>
          <w:tcPr>
            <w:tcW w:w="1843" w:type="dxa"/>
            <w:vAlign w:val="bottom"/>
          </w:tcPr>
          <w:p w:rsidR="004341AF" w:rsidRPr="003340B7" w:rsidRDefault="00E65FEF">
            <w:pPr>
              <w:jc w:val="center"/>
              <w:rPr>
                <w:rFonts w:asciiTheme="minorHAnsi" w:hAnsiTheme="minorHAnsi" w:cs="Arial"/>
              </w:rPr>
            </w:pPr>
            <w:r w:rsidRPr="00511D48">
              <w:rPr>
                <w:rFonts w:asciiTheme="minorHAnsi" w:eastAsiaTheme="minorHAnsi" w:hAnsiTheme="minorHAnsi" w:cs="Arial"/>
                <w:color w:val="000000"/>
                <w:lang w:val="en-GB"/>
              </w:rPr>
              <w:t>accepted</w:t>
            </w:r>
          </w:p>
        </w:tc>
        <w:tc>
          <w:tcPr>
            <w:tcW w:w="1843" w:type="dxa"/>
          </w:tcPr>
          <w:p w:rsidR="004341AF" w:rsidRPr="003E17AE" w:rsidRDefault="004341AF" w:rsidP="002515DE">
            <w:pPr>
              <w:autoSpaceDE w:val="0"/>
              <w:autoSpaceDN w:val="0"/>
              <w:adjustRightInd w:val="0"/>
              <w:jc w:val="center"/>
              <w:rPr>
                <w:rFonts w:asciiTheme="minorHAnsi" w:eastAsiaTheme="minorHAnsi" w:hAnsiTheme="minorHAnsi" w:cs="Arial"/>
                <w:color w:val="000000"/>
              </w:rPr>
            </w:pPr>
            <w:r w:rsidRPr="003340B7">
              <w:rPr>
                <w:rFonts w:asciiTheme="minorHAnsi" w:hAnsiTheme="minorHAnsi" w:cs="Arial"/>
              </w:rPr>
              <w:t>good</w:t>
            </w:r>
          </w:p>
        </w:tc>
      </w:tr>
      <w:tr w:rsidR="004341AF" w:rsidTr="00C16689">
        <w:tc>
          <w:tcPr>
            <w:tcW w:w="959" w:type="dxa"/>
          </w:tcPr>
          <w:p w:rsidR="004341AF" w:rsidRDefault="004341AF" w:rsidP="002515DE">
            <w:pPr>
              <w:jc w:val="center"/>
              <w:rPr>
                <w:lang w:val="en-GB"/>
              </w:rPr>
            </w:pPr>
            <w:r>
              <w:rPr>
                <w:lang w:val="en-GB"/>
              </w:rPr>
              <w:t>11</w:t>
            </w:r>
          </w:p>
        </w:tc>
        <w:tc>
          <w:tcPr>
            <w:tcW w:w="1701" w:type="dxa"/>
            <w:vAlign w:val="bottom"/>
          </w:tcPr>
          <w:p w:rsidR="004341AF" w:rsidRPr="003340B7" w:rsidRDefault="004341AF">
            <w:pPr>
              <w:jc w:val="center"/>
              <w:rPr>
                <w:rFonts w:asciiTheme="minorHAnsi" w:hAnsiTheme="minorHAnsi" w:cs="Arial"/>
              </w:rPr>
            </w:pPr>
            <w:r w:rsidRPr="003340B7">
              <w:rPr>
                <w:rFonts w:asciiTheme="minorHAnsi" w:hAnsiTheme="minorHAnsi" w:cs="Arial"/>
              </w:rPr>
              <w:t>-</w:t>
            </w:r>
          </w:p>
        </w:tc>
        <w:tc>
          <w:tcPr>
            <w:tcW w:w="1276" w:type="dxa"/>
            <w:vAlign w:val="bottom"/>
          </w:tcPr>
          <w:p w:rsidR="004341AF" w:rsidRPr="00012577" w:rsidRDefault="004341AF">
            <w:pPr>
              <w:jc w:val="center"/>
              <w:rPr>
                <w:rFonts w:asciiTheme="minorHAnsi" w:hAnsiTheme="minorHAnsi" w:cs="Arial"/>
              </w:rPr>
            </w:pPr>
            <w:r w:rsidRPr="00C16689">
              <w:rPr>
                <w:rFonts w:asciiTheme="minorHAnsi" w:hAnsiTheme="minorHAnsi" w:cs="Arial"/>
              </w:rPr>
              <w:t>-</w:t>
            </w:r>
          </w:p>
        </w:tc>
        <w:tc>
          <w:tcPr>
            <w:tcW w:w="1417" w:type="dxa"/>
            <w:vAlign w:val="bottom"/>
          </w:tcPr>
          <w:p w:rsidR="004341AF" w:rsidRPr="00012577" w:rsidRDefault="004341AF">
            <w:pPr>
              <w:jc w:val="center"/>
              <w:rPr>
                <w:rFonts w:asciiTheme="minorHAnsi" w:hAnsiTheme="minorHAnsi" w:cs="Arial"/>
              </w:rPr>
            </w:pPr>
            <w:r w:rsidRPr="00C16689">
              <w:rPr>
                <w:rFonts w:asciiTheme="minorHAnsi" w:hAnsiTheme="minorHAnsi" w:cs="Arial"/>
              </w:rPr>
              <w:t>-</w:t>
            </w:r>
          </w:p>
        </w:tc>
        <w:tc>
          <w:tcPr>
            <w:tcW w:w="1843" w:type="dxa"/>
            <w:vAlign w:val="bottom"/>
          </w:tcPr>
          <w:p w:rsidR="004341AF" w:rsidRPr="003340B7" w:rsidRDefault="004341AF">
            <w:pPr>
              <w:jc w:val="center"/>
              <w:rPr>
                <w:rFonts w:asciiTheme="minorHAnsi" w:hAnsiTheme="minorHAnsi" w:cs="Arial"/>
              </w:rPr>
            </w:pPr>
            <w:r w:rsidRPr="003340B7">
              <w:rPr>
                <w:rFonts w:asciiTheme="minorHAnsi" w:hAnsiTheme="minorHAnsi" w:cs="Arial"/>
              </w:rPr>
              <w:t>-</w:t>
            </w:r>
          </w:p>
        </w:tc>
        <w:tc>
          <w:tcPr>
            <w:tcW w:w="1843" w:type="dxa"/>
          </w:tcPr>
          <w:p w:rsidR="004341AF" w:rsidRPr="003E17AE" w:rsidRDefault="004341AF" w:rsidP="002515DE">
            <w:pPr>
              <w:autoSpaceDE w:val="0"/>
              <w:autoSpaceDN w:val="0"/>
              <w:adjustRightInd w:val="0"/>
              <w:jc w:val="center"/>
              <w:rPr>
                <w:rFonts w:asciiTheme="minorHAnsi" w:eastAsiaTheme="minorHAnsi" w:hAnsiTheme="minorHAnsi" w:cs="Arial"/>
                <w:color w:val="000000"/>
              </w:rPr>
            </w:pPr>
          </w:p>
        </w:tc>
      </w:tr>
      <w:tr w:rsidR="004341AF" w:rsidTr="00C16689">
        <w:tc>
          <w:tcPr>
            <w:tcW w:w="959" w:type="dxa"/>
          </w:tcPr>
          <w:p w:rsidR="004341AF" w:rsidRDefault="004341AF" w:rsidP="002515DE">
            <w:pPr>
              <w:jc w:val="center"/>
              <w:rPr>
                <w:lang w:val="en-GB"/>
              </w:rPr>
            </w:pPr>
            <w:r>
              <w:rPr>
                <w:lang w:val="en-GB"/>
              </w:rPr>
              <w:t>12</w:t>
            </w:r>
          </w:p>
        </w:tc>
        <w:tc>
          <w:tcPr>
            <w:tcW w:w="1701" w:type="dxa"/>
            <w:vAlign w:val="bottom"/>
          </w:tcPr>
          <w:p w:rsidR="004341AF" w:rsidRPr="003340B7" w:rsidRDefault="004341AF" w:rsidP="003340B7">
            <w:pPr>
              <w:jc w:val="center"/>
              <w:rPr>
                <w:rFonts w:asciiTheme="minorHAnsi" w:hAnsiTheme="minorHAnsi" w:cs="Arial"/>
              </w:rPr>
            </w:pPr>
            <w:r>
              <w:rPr>
                <w:rFonts w:asciiTheme="minorHAnsi" w:hAnsiTheme="minorHAnsi" w:cs="Arial"/>
              </w:rPr>
              <w:t>42.</w:t>
            </w:r>
            <w:r w:rsidRPr="003340B7">
              <w:rPr>
                <w:rFonts w:asciiTheme="minorHAnsi" w:hAnsiTheme="minorHAnsi" w:cs="Arial"/>
              </w:rPr>
              <w:t>6</w:t>
            </w:r>
          </w:p>
        </w:tc>
        <w:tc>
          <w:tcPr>
            <w:tcW w:w="1276" w:type="dxa"/>
            <w:vAlign w:val="bottom"/>
          </w:tcPr>
          <w:p w:rsidR="004341AF" w:rsidRPr="00012577" w:rsidRDefault="004341AF">
            <w:pPr>
              <w:jc w:val="center"/>
              <w:rPr>
                <w:rFonts w:asciiTheme="minorHAnsi" w:hAnsiTheme="minorHAnsi" w:cs="Arial"/>
              </w:rPr>
            </w:pPr>
            <w:r w:rsidRPr="00C16689">
              <w:rPr>
                <w:rFonts w:asciiTheme="minorHAnsi" w:hAnsiTheme="minorHAnsi" w:cs="Arial"/>
              </w:rPr>
              <w:t>4%</w:t>
            </w:r>
          </w:p>
        </w:tc>
        <w:tc>
          <w:tcPr>
            <w:tcW w:w="1417" w:type="dxa"/>
            <w:vAlign w:val="bottom"/>
          </w:tcPr>
          <w:p w:rsidR="004341AF" w:rsidRPr="00012577" w:rsidRDefault="009746E7">
            <w:pPr>
              <w:jc w:val="center"/>
              <w:rPr>
                <w:rFonts w:asciiTheme="minorHAnsi" w:hAnsiTheme="minorHAnsi" w:cs="Arial"/>
              </w:rPr>
            </w:pPr>
            <w:r w:rsidRPr="00C16689">
              <w:rPr>
                <w:rFonts w:asciiTheme="minorHAnsi" w:hAnsiTheme="minorHAnsi" w:cs="Arial"/>
              </w:rPr>
              <w:t>0</w:t>
            </w:r>
            <w:r>
              <w:rPr>
                <w:rFonts w:asciiTheme="minorHAnsi" w:hAnsiTheme="minorHAnsi" w:cs="Arial"/>
              </w:rPr>
              <w:t>.</w:t>
            </w:r>
            <w:r w:rsidR="004341AF" w:rsidRPr="00C16689">
              <w:rPr>
                <w:rFonts w:asciiTheme="minorHAnsi" w:hAnsiTheme="minorHAnsi" w:cs="Arial"/>
              </w:rPr>
              <w:t>49</w:t>
            </w:r>
          </w:p>
        </w:tc>
        <w:tc>
          <w:tcPr>
            <w:tcW w:w="1843" w:type="dxa"/>
            <w:vAlign w:val="bottom"/>
          </w:tcPr>
          <w:p w:rsidR="004341AF" w:rsidRPr="003340B7" w:rsidRDefault="00E65FEF">
            <w:pPr>
              <w:jc w:val="center"/>
              <w:rPr>
                <w:rFonts w:asciiTheme="minorHAnsi" w:hAnsiTheme="minorHAnsi" w:cs="Arial"/>
              </w:rPr>
            </w:pPr>
            <w:r w:rsidRPr="00511D48">
              <w:rPr>
                <w:rFonts w:asciiTheme="minorHAnsi" w:eastAsiaTheme="minorHAnsi" w:hAnsiTheme="minorHAnsi" w:cs="Arial"/>
                <w:color w:val="000000"/>
                <w:lang w:val="en-GB"/>
              </w:rPr>
              <w:t>accepted</w:t>
            </w:r>
          </w:p>
        </w:tc>
        <w:tc>
          <w:tcPr>
            <w:tcW w:w="1843" w:type="dxa"/>
          </w:tcPr>
          <w:p w:rsidR="004341AF" w:rsidRPr="003E17AE" w:rsidRDefault="004341AF" w:rsidP="002515DE">
            <w:pPr>
              <w:autoSpaceDE w:val="0"/>
              <w:autoSpaceDN w:val="0"/>
              <w:adjustRightInd w:val="0"/>
              <w:jc w:val="center"/>
              <w:rPr>
                <w:rFonts w:asciiTheme="minorHAnsi" w:eastAsiaTheme="minorHAnsi" w:hAnsiTheme="minorHAnsi" w:cs="Arial"/>
                <w:color w:val="000000"/>
              </w:rPr>
            </w:pPr>
            <w:r>
              <w:rPr>
                <w:rFonts w:asciiTheme="minorHAnsi" w:hAnsiTheme="minorHAnsi" w:cs="Arial"/>
              </w:rPr>
              <w:t>g</w:t>
            </w:r>
            <w:r w:rsidRPr="003340B7">
              <w:rPr>
                <w:rFonts w:asciiTheme="minorHAnsi" w:hAnsiTheme="minorHAnsi" w:cs="Arial"/>
              </w:rPr>
              <w:t>ood</w:t>
            </w:r>
          </w:p>
        </w:tc>
      </w:tr>
      <w:tr w:rsidR="004341AF" w:rsidTr="00C16689">
        <w:tc>
          <w:tcPr>
            <w:tcW w:w="959" w:type="dxa"/>
          </w:tcPr>
          <w:p w:rsidR="004341AF" w:rsidRDefault="004341AF" w:rsidP="002515DE">
            <w:pPr>
              <w:jc w:val="center"/>
              <w:rPr>
                <w:lang w:val="en-GB"/>
              </w:rPr>
            </w:pPr>
            <w:r>
              <w:rPr>
                <w:lang w:val="en-GB"/>
              </w:rPr>
              <w:t>13</w:t>
            </w:r>
          </w:p>
        </w:tc>
        <w:tc>
          <w:tcPr>
            <w:tcW w:w="1701" w:type="dxa"/>
            <w:vAlign w:val="bottom"/>
          </w:tcPr>
          <w:p w:rsidR="004341AF" w:rsidRPr="003340B7" w:rsidRDefault="004341AF">
            <w:pPr>
              <w:jc w:val="center"/>
              <w:rPr>
                <w:rFonts w:asciiTheme="minorHAnsi" w:hAnsiTheme="minorHAnsi" w:cs="Arial"/>
              </w:rPr>
            </w:pPr>
            <w:r w:rsidRPr="003340B7">
              <w:rPr>
                <w:rFonts w:asciiTheme="minorHAnsi" w:hAnsiTheme="minorHAnsi" w:cs="Arial"/>
              </w:rPr>
              <w:t>-</w:t>
            </w:r>
          </w:p>
        </w:tc>
        <w:tc>
          <w:tcPr>
            <w:tcW w:w="1276" w:type="dxa"/>
            <w:vAlign w:val="bottom"/>
          </w:tcPr>
          <w:p w:rsidR="004341AF" w:rsidRPr="00012577" w:rsidRDefault="004341AF">
            <w:pPr>
              <w:jc w:val="center"/>
              <w:rPr>
                <w:rFonts w:asciiTheme="minorHAnsi" w:hAnsiTheme="minorHAnsi" w:cs="Arial"/>
              </w:rPr>
            </w:pPr>
            <w:r w:rsidRPr="00C16689">
              <w:rPr>
                <w:rFonts w:asciiTheme="minorHAnsi" w:hAnsiTheme="minorHAnsi" w:cs="Arial"/>
              </w:rPr>
              <w:t>-</w:t>
            </w:r>
          </w:p>
        </w:tc>
        <w:tc>
          <w:tcPr>
            <w:tcW w:w="1417" w:type="dxa"/>
            <w:vAlign w:val="bottom"/>
          </w:tcPr>
          <w:p w:rsidR="004341AF" w:rsidRPr="00012577" w:rsidRDefault="004341AF">
            <w:pPr>
              <w:jc w:val="center"/>
              <w:rPr>
                <w:rFonts w:asciiTheme="minorHAnsi" w:hAnsiTheme="minorHAnsi" w:cs="Arial"/>
              </w:rPr>
            </w:pPr>
            <w:r w:rsidRPr="00C16689">
              <w:rPr>
                <w:rFonts w:asciiTheme="minorHAnsi" w:hAnsiTheme="minorHAnsi" w:cs="Arial"/>
              </w:rPr>
              <w:t>-</w:t>
            </w:r>
          </w:p>
        </w:tc>
        <w:tc>
          <w:tcPr>
            <w:tcW w:w="1843" w:type="dxa"/>
            <w:vAlign w:val="bottom"/>
          </w:tcPr>
          <w:p w:rsidR="004341AF" w:rsidRPr="003340B7" w:rsidRDefault="004341AF">
            <w:pPr>
              <w:jc w:val="center"/>
              <w:rPr>
                <w:rFonts w:asciiTheme="minorHAnsi" w:hAnsiTheme="minorHAnsi" w:cs="Arial"/>
              </w:rPr>
            </w:pPr>
            <w:r w:rsidRPr="003340B7">
              <w:rPr>
                <w:rFonts w:asciiTheme="minorHAnsi" w:hAnsiTheme="minorHAnsi" w:cs="Arial"/>
              </w:rPr>
              <w:t>-</w:t>
            </w:r>
          </w:p>
        </w:tc>
        <w:tc>
          <w:tcPr>
            <w:tcW w:w="1843" w:type="dxa"/>
          </w:tcPr>
          <w:p w:rsidR="004341AF" w:rsidRPr="003E17AE" w:rsidRDefault="004341AF" w:rsidP="002515DE">
            <w:pPr>
              <w:autoSpaceDE w:val="0"/>
              <w:autoSpaceDN w:val="0"/>
              <w:adjustRightInd w:val="0"/>
              <w:jc w:val="center"/>
              <w:rPr>
                <w:rFonts w:asciiTheme="minorHAnsi" w:eastAsiaTheme="minorHAnsi" w:hAnsiTheme="minorHAnsi" w:cs="Arial"/>
                <w:color w:val="000000"/>
              </w:rPr>
            </w:pPr>
          </w:p>
        </w:tc>
      </w:tr>
      <w:tr w:rsidR="00E65FEF" w:rsidTr="00C440DC">
        <w:tc>
          <w:tcPr>
            <w:tcW w:w="959" w:type="dxa"/>
          </w:tcPr>
          <w:p w:rsidR="00E65FEF" w:rsidRDefault="00E65FEF" w:rsidP="002515DE">
            <w:pPr>
              <w:jc w:val="center"/>
              <w:rPr>
                <w:lang w:val="en-GB"/>
              </w:rPr>
            </w:pPr>
            <w:r>
              <w:rPr>
                <w:lang w:val="en-GB"/>
              </w:rPr>
              <w:t>14</w:t>
            </w:r>
          </w:p>
        </w:tc>
        <w:tc>
          <w:tcPr>
            <w:tcW w:w="1701" w:type="dxa"/>
            <w:vAlign w:val="bottom"/>
          </w:tcPr>
          <w:p w:rsidR="00E65FEF" w:rsidRPr="003340B7" w:rsidRDefault="00E65FEF">
            <w:pPr>
              <w:jc w:val="center"/>
              <w:rPr>
                <w:rFonts w:asciiTheme="minorHAnsi" w:hAnsiTheme="minorHAnsi" w:cs="Arial"/>
              </w:rPr>
            </w:pPr>
            <w:r>
              <w:rPr>
                <w:rFonts w:asciiTheme="minorHAnsi" w:hAnsiTheme="minorHAnsi" w:cs="Arial"/>
              </w:rPr>
              <w:t>39.4</w:t>
            </w:r>
          </w:p>
        </w:tc>
        <w:tc>
          <w:tcPr>
            <w:tcW w:w="1276" w:type="dxa"/>
            <w:vAlign w:val="bottom"/>
          </w:tcPr>
          <w:p w:rsidR="00E65FEF" w:rsidRPr="00012577" w:rsidRDefault="00E65FEF">
            <w:pPr>
              <w:jc w:val="center"/>
              <w:rPr>
                <w:rFonts w:asciiTheme="minorHAnsi" w:hAnsiTheme="minorHAnsi" w:cs="Arial"/>
              </w:rPr>
            </w:pPr>
            <w:r w:rsidRPr="00C16689">
              <w:rPr>
                <w:rFonts w:asciiTheme="minorHAnsi" w:hAnsiTheme="minorHAnsi" w:cs="Arial"/>
              </w:rPr>
              <w:t>-4%</w:t>
            </w:r>
          </w:p>
        </w:tc>
        <w:tc>
          <w:tcPr>
            <w:tcW w:w="1417" w:type="dxa"/>
            <w:vAlign w:val="bottom"/>
          </w:tcPr>
          <w:p w:rsidR="00E65FEF" w:rsidRPr="00012577" w:rsidRDefault="00E65FEF">
            <w:pPr>
              <w:jc w:val="center"/>
              <w:rPr>
                <w:rFonts w:asciiTheme="minorHAnsi" w:hAnsiTheme="minorHAnsi" w:cs="Arial"/>
              </w:rPr>
            </w:pPr>
            <w:r w:rsidRPr="00C16689">
              <w:rPr>
                <w:rFonts w:asciiTheme="minorHAnsi" w:hAnsiTheme="minorHAnsi" w:cs="Arial"/>
              </w:rPr>
              <w:t>-0</w:t>
            </w:r>
            <w:r>
              <w:rPr>
                <w:rFonts w:asciiTheme="minorHAnsi" w:hAnsiTheme="minorHAnsi" w:cs="Arial"/>
              </w:rPr>
              <w:t>.</w:t>
            </w:r>
            <w:r w:rsidRPr="00C16689">
              <w:rPr>
                <w:rFonts w:asciiTheme="minorHAnsi" w:hAnsiTheme="minorHAnsi" w:cs="Arial"/>
              </w:rPr>
              <w:t>57</w:t>
            </w:r>
          </w:p>
        </w:tc>
        <w:tc>
          <w:tcPr>
            <w:tcW w:w="1843" w:type="dxa"/>
          </w:tcPr>
          <w:p w:rsidR="00E65FEF" w:rsidRPr="003340B7" w:rsidRDefault="00E65FEF">
            <w:pPr>
              <w:jc w:val="center"/>
              <w:rPr>
                <w:rFonts w:asciiTheme="minorHAnsi" w:hAnsiTheme="minorHAnsi" w:cs="Arial"/>
              </w:rPr>
            </w:pPr>
            <w:r w:rsidRPr="00B36E8A">
              <w:rPr>
                <w:rFonts w:asciiTheme="minorHAnsi" w:eastAsiaTheme="minorHAnsi" w:hAnsiTheme="minorHAnsi" w:cs="Arial"/>
                <w:color w:val="000000"/>
                <w:lang w:val="en-GB"/>
              </w:rPr>
              <w:t>accepted</w:t>
            </w:r>
          </w:p>
        </w:tc>
        <w:tc>
          <w:tcPr>
            <w:tcW w:w="1843" w:type="dxa"/>
          </w:tcPr>
          <w:p w:rsidR="00E65FEF" w:rsidRDefault="00E65FEF" w:rsidP="002515DE">
            <w:pPr>
              <w:jc w:val="center"/>
              <w:rPr>
                <w:lang w:val="en-GB"/>
              </w:rPr>
            </w:pPr>
            <w:r w:rsidRPr="003340B7">
              <w:rPr>
                <w:rFonts w:asciiTheme="minorHAnsi" w:hAnsiTheme="minorHAnsi" w:cs="Arial"/>
              </w:rPr>
              <w:t>good</w:t>
            </w:r>
          </w:p>
        </w:tc>
      </w:tr>
      <w:tr w:rsidR="00E65FEF" w:rsidTr="00C440DC">
        <w:tc>
          <w:tcPr>
            <w:tcW w:w="959" w:type="dxa"/>
          </w:tcPr>
          <w:p w:rsidR="00E65FEF" w:rsidRDefault="00E65FEF" w:rsidP="002515DE">
            <w:pPr>
              <w:jc w:val="center"/>
              <w:rPr>
                <w:lang w:val="en-GB"/>
              </w:rPr>
            </w:pPr>
            <w:r>
              <w:rPr>
                <w:lang w:val="en-GB"/>
              </w:rPr>
              <w:t>15</w:t>
            </w:r>
          </w:p>
        </w:tc>
        <w:tc>
          <w:tcPr>
            <w:tcW w:w="1701" w:type="dxa"/>
            <w:vAlign w:val="bottom"/>
          </w:tcPr>
          <w:p w:rsidR="00E65FEF" w:rsidRPr="003340B7" w:rsidRDefault="00E65FEF">
            <w:pPr>
              <w:jc w:val="center"/>
              <w:rPr>
                <w:rFonts w:asciiTheme="minorHAnsi" w:hAnsiTheme="minorHAnsi" w:cs="Arial"/>
              </w:rPr>
            </w:pPr>
            <w:r>
              <w:rPr>
                <w:rFonts w:asciiTheme="minorHAnsi" w:hAnsiTheme="minorHAnsi" w:cs="Arial"/>
              </w:rPr>
              <w:t>39.2</w:t>
            </w:r>
          </w:p>
        </w:tc>
        <w:tc>
          <w:tcPr>
            <w:tcW w:w="1276" w:type="dxa"/>
            <w:vAlign w:val="bottom"/>
          </w:tcPr>
          <w:p w:rsidR="00E65FEF" w:rsidRPr="00012577" w:rsidRDefault="00E65FEF">
            <w:pPr>
              <w:jc w:val="center"/>
              <w:rPr>
                <w:rFonts w:asciiTheme="minorHAnsi" w:hAnsiTheme="minorHAnsi" w:cs="Arial"/>
              </w:rPr>
            </w:pPr>
            <w:r w:rsidRPr="00C16689">
              <w:rPr>
                <w:rFonts w:asciiTheme="minorHAnsi" w:hAnsiTheme="minorHAnsi" w:cs="Arial"/>
              </w:rPr>
              <w:t>-5%</w:t>
            </w:r>
          </w:p>
        </w:tc>
        <w:tc>
          <w:tcPr>
            <w:tcW w:w="1417" w:type="dxa"/>
            <w:vAlign w:val="bottom"/>
          </w:tcPr>
          <w:p w:rsidR="00E65FEF" w:rsidRPr="00012577" w:rsidRDefault="00E65FEF" w:rsidP="00C16689">
            <w:pPr>
              <w:jc w:val="center"/>
              <w:rPr>
                <w:rFonts w:asciiTheme="minorHAnsi" w:hAnsiTheme="minorHAnsi" w:cs="Arial"/>
              </w:rPr>
            </w:pPr>
            <w:r w:rsidRPr="00C16689">
              <w:rPr>
                <w:rFonts w:asciiTheme="minorHAnsi" w:hAnsiTheme="minorHAnsi" w:cs="Arial"/>
              </w:rPr>
              <w:t>-0</w:t>
            </w:r>
            <w:r>
              <w:rPr>
                <w:rFonts w:asciiTheme="minorHAnsi" w:hAnsiTheme="minorHAnsi" w:cs="Arial"/>
              </w:rPr>
              <w:t>.</w:t>
            </w:r>
            <w:r w:rsidRPr="00C16689">
              <w:rPr>
                <w:rFonts w:asciiTheme="minorHAnsi" w:hAnsiTheme="minorHAnsi" w:cs="Arial"/>
              </w:rPr>
              <w:t>64</w:t>
            </w:r>
          </w:p>
        </w:tc>
        <w:tc>
          <w:tcPr>
            <w:tcW w:w="1843" w:type="dxa"/>
          </w:tcPr>
          <w:p w:rsidR="00E65FEF" w:rsidRPr="003340B7" w:rsidRDefault="00E65FEF">
            <w:pPr>
              <w:jc w:val="center"/>
              <w:rPr>
                <w:rFonts w:asciiTheme="minorHAnsi" w:hAnsiTheme="minorHAnsi" w:cs="Arial"/>
              </w:rPr>
            </w:pPr>
            <w:r w:rsidRPr="00B36E8A">
              <w:rPr>
                <w:rFonts w:asciiTheme="minorHAnsi" w:eastAsiaTheme="minorHAnsi" w:hAnsiTheme="minorHAnsi" w:cs="Arial"/>
                <w:color w:val="000000"/>
                <w:lang w:val="en-GB"/>
              </w:rPr>
              <w:t>accepted</w:t>
            </w:r>
          </w:p>
        </w:tc>
        <w:tc>
          <w:tcPr>
            <w:tcW w:w="1843" w:type="dxa"/>
          </w:tcPr>
          <w:p w:rsidR="00E65FEF" w:rsidRDefault="00E65FEF" w:rsidP="002515DE">
            <w:pPr>
              <w:jc w:val="center"/>
            </w:pPr>
            <w:r w:rsidRPr="00EF4A2B">
              <w:rPr>
                <w:rFonts w:asciiTheme="minorHAnsi" w:hAnsiTheme="minorHAnsi" w:cs="Arial"/>
              </w:rPr>
              <w:t>good</w:t>
            </w:r>
          </w:p>
        </w:tc>
      </w:tr>
      <w:tr w:rsidR="00E65FEF" w:rsidTr="00C440DC">
        <w:tc>
          <w:tcPr>
            <w:tcW w:w="959" w:type="dxa"/>
          </w:tcPr>
          <w:p w:rsidR="00E65FEF" w:rsidRDefault="00E65FEF" w:rsidP="002515DE">
            <w:pPr>
              <w:jc w:val="center"/>
              <w:rPr>
                <w:lang w:val="en-GB"/>
              </w:rPr>
            </w:pPr>
            <w:r>
              <w:rPr>
                <w:lang w:val="en-GB"/>
              </w:rPr>
              <w:t>16</w:t>
            </w:r>
          </w:p>
        </w:tc>
        <w:tc>
          <w:tcPr>
            <w:tcW w:w="1701" w:type="dxa"/>
            <w:vAlign w:val="bottom"/>
          </w:tcPr>
          <w:p w:rsidR="00E65FEF" w:rsidRPr="003340B7" w:rsidRDefault="00E65FEF">
            <w:pPr>
              <w:jc w:val="center"/>
              <w:rPr>
                <w:rFonts w:asciiTheme="minorHAnsi" w:hAnsiTheme="minorHAnsi" w:cs="Arial"/>
              </w:rPr>
            </w:pPr>
            <w:r>
              <w:rPr>
                <w:rFonts w:asciiTheme="minorHAnsi" w:hAnsiTheme="minorHAnsi" w:cs="Arial"/>
              </w:rPr>
              <w:t>44.</w:t>
            </w:r>
            <w:r w:rsidRPr="003340B7">
              <w:rPr>
                <w:rFonts w:asciiTheme="minorHAnsi" w:hAnsiTheme="minorHAnsi" w:cs="Arial"/>
              </w:rPr>
              <w:t>62</w:t>
            </w:r>
          </w:p>
        </w:tc>
        <w:tc>
          <w:tcPr>
            <w:tcW w:w="1276" w:type="dxa"/>
            <w:vAlign w:val="bottom"/>
          </w:tcPr>
          <w:p w:rsidR="00E65FEF" w:rsidRPr="00012577" w:rsidRDefault="00E65FEF">
            <w:pPr>
              <w:jc w:val="center"/>
              <w:rPr>
                <w:rFonts w:asciiTheme="minorHAnsi" w:hAnsiTheme="minorHAnsi" w:cs="Arial"/>
              </w:rPr>
            </w:pPr>
            <w:r w:rsidRPr="00C16689">
              <w:rPr>
                <w:rFonts w:asciiTheme="minorHAnsi" w:hAnsiTheme="minorHAnsi" w:cs="Arial"/>
              </w:rPr>
              <w:t>9%</w:t>
            </w:r>
          </w:p>
        </w:tc>
        <w:tc>
          <w:tcPr>
            <w:tcW w:w="1417" w:type="dxa"/>
            <w:vAlign w:val="bottom"/>
          </w:tcPr>
          <w:p w:rsidR="00E65FEF" w:rsidRPr="00012577" w:rsidRDefault="00E65FEF" w:rsidP="00C16689">
            <w:pPr>
              <w:jc w:val="center"/>
              <w:rPr>
                <w:rFonts w:asciiTheme="minorHAnsi" w:hAnsiTheme="minorHAnsi" w:cs="Arial"/>
              </w:rPr>
            </w:pPr>
            <w:r w:rsidRPr="00C16689">
              <w:rPr>
                <w:rFonts w:asciiTheme="minorHAnsi" w:hAnsiTheme="minorHAnsi" w:cs="Arial"/>
              </w:rPr>
              <w:t>1</w:t>
            </w:r>
            <w:r>
              <w:rPr>
                <w:rFonts w:asciiTheme="minorHAnsi" w:hAnsiTheme="minorHAnsi" w:cs="Arial"/>
              </w:rPr>
              <w:t>.2</w:t>
            </w:r>
          </w:p>
        </w:tc>
        <w:tc>
          <w:tcPr>
            <w:tcW w:w="1843" w:type="dxa"/>
          </w:tcPr>
          <w:p w:rsidR="00E65FEF" w:rsidRPr="003340B7" w:rsidRDefault="00E65FEF">
            <w:pPr>
              <w:jc w:val="center"/>
              <w:rPr>
                <w:rFonts w:asciiTheme="minorHAnsi" w:hAnsiTheme="minorHAnsi" w:cs="Arial"/>
              </w:rPr>
            </w:pPr>
            <w:r w:rsidRPr="00B36E8A">
              <w:rPr>
                <w:rFonts w:asciiTheme="minorHAnsi" w:eastAsiaTheme="minorHAnsi" w:hAnsiTheme="minorHAnsi" w:cs="Arial"/>
                <w:color w:val="000000"/>
                <w:lang w:val="en-GB"/>
              </w:rPr>
              <w:t>accepted</w:t>
            </w:r>
          </w:p>
        </w:tc>
        <w:tc>
          <w:tcPr>
            <w:tcW w:w="1843" w:type="dxa"/>
          </w:tcPr>
          <w:p w:rsidR="00E65FEF" w:rsidRDefault="00E65FEF" w:rsidP="002515DE">
            <w:pPr>
              <w:jc w:val="center"/>
            </w:pPr>
            <w:r w:rsidRPr="00EF4A2B">
              <w:rPr>
                <w:rFonts w:asciiTheme="minorHAnsi" w:hAnsiTheme="minorHAnsi" w:cs="Arial"/>
              </w:rPr>
              <w:t>good</w:t>
            </w:r>
          </w:p>
        </w:tc>
      </w:tr>
      <w:tr w:rsidR="004341AF" w:rsidTr="00C16689">
        <w:tc>
          <w:tcPr>
            <w:tcW w:w="959" w:type="dxa"/>
          </w:tcPr>
          <w:p w:rsidR="004341AF" w:rsidRDefault="004341AF" w:rsidP="002515DE">
            <w:pPr>
              <w:jc w:val="center"/>
              <w:rPr>
                <w:lang w:val="en-GB"/>
              </w:rPr>
            </w:pPr>
            <w:r>
              <w:rPr>
                <w:lang w:val="en-GB"/>
              </w:rPr>
              <w:t>17</w:t>
            </w:r>
          </w:p>
        </w:tc>
        <w:tc>
          <w:tcPr>
            <w:tcW w:w="1701" w:type="dxa"/>
            <w:vAlign w:val="bottom"/>
          </w:tcPr>
          <w:p w:rsidR="004341AF" w:rsidRPr="003340B7" w:rsidRDefault="004341AF">
            <w:pPr>
              <w:jc w:val="center"/>
              <w:rPr>
                <w:rFonts w:asciiTheme="minorHAnsi" w:hAnsiTheme="minorHAnsi" w:cs="Arial"/>
              </w:rPr>
            </w:pPr>
            <w:r w:rsidRPr="003340B7">
              <w:rPr>
                <w:rFonts w:asciiTheme="minorHAnsi" w:hAnsiTheme="minorHAnsi" w:cs="Arial"/>
              </w:rPr>
              <w:t>-</w:t>
            </w:r>
          </w:p>
        </w:tc>
        <w:tc>
          <w:tcPr>
            <w:tcW w:w="1276" w:type="dxa"/>
            <w:vAlign w:val="bottom"/>
          </w:tcPr>
          <w:p w:rsidR="004341AF" w:rsidRPr="00012577" w:rsidRDefault="004341AF">
            <w:pPr>
              <w:jc w:val="center"/>
              <w:rPr>
                <w:rFonts w:asciiTheme="minorHAnsi" w:hAnsiTheme="minorHAnsi" w:cs="Arial"/>
              </w:rPr>
            </w:pPr>
            <w:r w:rsidRPr="00C16689">
              <w:rPr>
                <w:rFonts w:asciiTheme="minorHAnsi" w:hAnsiTheme="minorHAnsi" w:cs="Arial"/>
              </w:rPr>
              <w:t>-</w:t>
            </w:r>
          </w:p>
        </w:tc>
        <w:tc>
          <w:tcPr>
            <w:tcW w:w="1417" w:type="dxa"/>
            <w:vAlign w:val="bottom"/>
          </w:tcPr>
          <w:p w:rsidR="004341AF" w:rsidRPr="00012577" w:rsidRDefault="004341AF">
            <w:pPr>
              <w:jc w:val="center"/>
              <w:rPr>
                <w:rFonts w:asciiTheme="minorHAnsi" w:hAnsiTheme="minorHAnsi" w:cs="Arial"/>
              </w:rPr>
            </w:pPr>
            <w:r w:rsidRPr="00C16689">
              <w:rPr>
                <w:rFonts w:asciiTheme="minorHAnsi" w:hAnsiTheme="minorHAnsi" w:cs="Arial"/>
              </w:rPr>
              <w:t>-</w:t>
            </w:r>
          </w:p>
        </w:tc>
        <w:tc>
          <w:tcPr>
            <w:tcW w:w="1843" w:type="dxa"/>
            <w:vAlign w:val="bottom"/>
          </w:tcPr>
          <w:p w:rsidR="004341AF" w:rsidRPr="003340B7" w:rsidRDefault="004341AF">
            <w:pPr>
              <w:jc w:val="center"/>
              <w:rPr>
                <w:rFonts w:asciiTheme="minorHAnsi" w:hAnsiTheme="minorHAnsi" w:cs="Arial"/>
              </w:rPr>
            </w:pPr>
            <w:r w:rsidRPr="003340B7">
              <w:rPr>
                <w:rFonts w:asciiTheme="minorHAnsi" w:hAnsiTheme="minorHAnsi" w:cs="Arial"/>
              </w:rPr>
              <w:t>-</w:t>
            </w:r>
          </w:p>
        </w:tc>
        <w:tc>
          <w:tcPr>
            <w:tcW w:w="1843" w:type="dxa"/>
          </w:tcPr>
          <w:p w:rsidR="004341AF" w:rsidRPr="003E17AE" w:rsidRDefault="004341AF" w:rsidP="002515DE">
            <w:pPr>
              <w:autoSpaceDE w:val="0"/>
              <w:autoSpaceDN w:val="0"/>
              <w:adjustRightInd w:val="0"/>
              <w:jc w:val="center"/>
              <w:rPr>
                <w:rFonts w:asciiTheme="minorHAnsi" w:eastAsiaTheme="minorHAnsi" w:hAnsiTheme="minorHAnsi" w:cs="Arial"/>
                <w:color w:val="000000"/>
              </w:rPr>
            </w:pPr>
          </w:p>
        </w:tc>
      </w:tr>
      <w:tr w:rsidR="00E65FEF" w:rsidTr="00C440DC">
        <w:tc>
          <w:tcPr>
            <w:tcW w:w="959" w:type="dxa"/>
          </w:tcPr>
          <w:p w:rsidR="00E65FEF" w:rsidRDefault="00E65FEF" w:rsidP="002515DE">
            <w:pPr>
              <w:jc w:val="center"/>
              <w:rPr>
                <w:lang w:val="en-GB"/>
              </w:rPr>
            </w:pPr>
            <w:r>
              <w:rPr>
                <w:lang w:val="en-GB"/>
              </w:rPr>
              <w:t>18</w:t>
            </w:r>
          </w:p>
        </w:tc>
        <w:tc>
          <w:tcPr>
            <w:tcW w:w="1701" w:type="dxa"/>
            <w:vAlign w:val="bottom"/>
          </w:tcPr>
          <w:p w:rsidR="00E65FEF" w:rsidRPr="003340B7" w:rsidRDefault="00E65FEF">
            <w:pPr>
              <w:jc w:val="center"/>
              <w:rPr>
                <w:rFonts w:asciiTheme="minorHAnsi" w:hAnsiTheme="minorHAnsi" w:cs="Arial"/>
              </w:rPr>
            </w:pPr>
            <w:r>
              <w:rPr>
                <w:rFonts w:asciiTheme="minorHAnsi" w:hAnsiTheme="minorHAnsi" w:cs="Arial"/>
              </w:rPr>
              <w:t>41.</w:t>
            </w:r>
            <w:r w:rsidRPr="003340B7">
              <w:rPr>
                <w:rFonts w:asciiTheme="minorHAnsi" w:hAnsiTheme="minorHAnsi" w:cs="Arial"/>
              </w:rPr>
              <w:t>81</w:t>
            </w:r>
          </w:p>
        </w:tc>
        <w:tc>
          <w:tcPr>
            <w:tcW w:w="1276" w:type="dxa"/>
            <w:vAlign w:val="bottom"/>
          </w:tcPr>
          <w:p w:rsidR="00E65FEF" w:rsidRPr="00012577" w:rsidRDefault="00E65FEF">
            <w:pPr>
              <w:jc w:val="center"/>
              <w:rPr>
                <w:rFonts w:asciiTheme="minorHAnsi" w:hAnsiTheme="minorHAnsi" w:cs="Arial"/>
              </w:rPr>
            </w:pPr>
            <w:r w:rsidRPr="00C16689">
              <w:rPr>
                <w:rFonts w:asciiTheme="minorHAnsi" w:hAnsiTheme="minorHAnsi" w:cs="Arial"/>
              </w:rPr>
              <w:t>2%</w:t>
            </w:r>
          </w:p>
        </w:tc>
        <w:tc>
          <w:tcPr>
            <w:tcW w:w="1417" w:type="dxa"/>
            <w:vAlign w:val="bottom"/>
          </w:tcPr>
          <w:p w:rsidR="00E65FEF" w:rsidRPr="00012577" w:rsidRDefault="00E65FEF">
            <w:pPr>
              <w:jc w:val="center"/>
              <w:rPr>
                <w:rFonts w:asciiTheme="minorHAnsi" w:hAnsiTheme="minorHAnsi" w:cs="Arial"/>
              </w:rPr>
            </w:pPr>
            <w:r w:rsidRPr="00C16689">
              <w:rPr>
                <w:rFonts w:asciiTheme="minorHAnsi" w:hAnsiTheme="minorHAnsi" w:cs="Arial"/>
              </w:rPr>
              <w:t>0</w:t>
            </w:r>
            <w:r>
              <w:rPr>
                <w:rFonts w:asciiTheme="minorHAnsi" w:hAnsiTheme="minorHAnsi" w:cs="Arial"/>
              </w:rPr>
              <w:t>.</w:t>
            </w:r>
            <w:r w:rsidRPr="00C16689">
              <w:rPr>
                <w:rFonts w:asciiTheme="minorHAnsi" w:hAnsiTheme="minorHAnsi" w:cs="Arial"/>
              </w:rPr>
              <w:t>23</w:t>
            </w:r>
          </w:p>
        </w:tc>
        <w:tc>
          <w:tcPr>
            <w:tcW w:w="1843" w:type="dxa"/>
          </w:tcPr>
          <w:p w:rsidR="00E65FEF" w:rsidRPr="003340B7" w:rsidRDefault="00E65FEF">
            <w:pPr>
              <w:jc w:val="center"/>
              <w:rPr>
                <w:rFonts w:asciiTheme="minorHAnsi" w:hAnsiTheme="minorHAnsi" w:cs="Arial"/>
              </w:rPr>
            </w:pPr>
            <w:r w:rsidRPr="003C270D">
              <w:rPr>
                <w:rFonts w:asciiTheme="minorHAnsi" w:eastAsiaTheme="minorHAnsi" w:hAnsiTheme="minorHAnsi" w:cs="Arial"/>
                <w:color w:val="000000"/>
                <w:lang w:val="en-GB"/>
              </w:rPr>
              <w:t>accepted</w:t>
            </w:r>
          </w:p>
        </w:tc>
        <w:tc>
          <w:tcPr>
            <w:tcW w:w="1843" w:type="dxa"/>
          </w:tcPr>
          <w:p w:rsidR="00E65FEF" w:rsidRDefault="00E65FEF" w:rsidP="002515DE">
            <w:pPr>
              <w:jc w:val="center"/>
              <w:rPr>
                <w:lang w:val="en-GB"/>
              </w:rPr>
            </w:pPr>
            <w:r w:rsidRPr="003340B7">
              <w:rPr>
                <w:rFonts w:asciiTheme="minorHAnsi" w:hAnsiTheme="minorHAnsi" w:cs="Arial"/>
              </w:rPr>
              <w:t>good</w:t>
            </w:r>
          </w:p>
        </w:tc>
      </w:tr>
      <w:tr w:rsidR="00E65FEF" w:rsidTr="00C440DC">
        <w:tc>
          <w:tcPr>
            <w:tcW w:w="959" w:type="dxa"/>
          </w:tcPr>
          <w:p w:rsidR="00E65FEF" w:rsidRDefault="00E65FEF" w:rsidP="002515DE">
            <w:pPr>
              <w:jc w:val="center"/>
              <w:rPr>
                <w:lang w:val="en-GB"/>
              </w:rPr>
            </w:pPr>
            <w:r>
              <w:rPr>
                <w:lang w:val="en-GB"/>
              </w:rPr>
              <w:t>19</w:t>
            </w:r>
          </w:p>
        </w:tc>
        <w:tc>
          <w:tcPr>
            <w:tcW w:w="1701" w:type="dxa"/>
            <w:vAlign w:val="bottom"/>
          </w:tcPr>
          <w:p w:rsidR="00E65FEF" w:rsidRPr="003340B7" w:rsidRDefault="00E65FEF">
            <w:pPr>
              <w:jc w:val="center"/>
              <w:rPr>
                <w:rFonts w:asciiTheme="minorHAnsi" w:hAnsiTheme="minorHAnsi" w:cs="Arial"/>
              </w:rPr>
            </w:pPr>
            <w:r>
              <w:rPr>
                <w:rFonts w:asciiTheme="minorHAnsi" w:hAnsiTheme="minorHAnsi" w:cs="Arial"/>
              </w:rPr>
              <w:t>42.</w:t>
            </w:r>
            <w:r w:rsidRPr="003340B7">
              <w:rPr>
                <w:rFonts w:asciiTheme="minorHAnsi" w:hAnsiTheme="minorHAnsi" w:cs="Arial"/>
              </w:rPr>
              <w:t>52</w:t>
            </w:r>
          </w:p>
        </w:tc>
        <w:tc>
          <w:tcPr>
            <w:tcW w:w="1276" w:type="dxa"/>
            <w:vAlign w:val="bottom"/>
          </w:tcPr>
          <w:p w:rsidR="00E65FEF" w:rsidRPr="00012577" w:rsidRDefault="00E65FEF">
            <w:pPr>
              <w:jc w:val="center"/>
              <w:rPr>
                <w:rFonts w:asciiTheme="minorHAnsi" w:hAnsiTheme="minorHAnsi" w:cs="Arial"/>
              </w:rPr>
            </w:pPr>
            <w:r w:rsidRPr="00C16689">
              <w:rPr>
                <w:rFonts w:asciiTheme="minorHAnsi" w:hAnsiTheme="minorHAnsi" w:cs="Arial"/>
              </w:rPr>
              <w:t>3%</w:t>
            </w:r>
          </w:p>
        </w:tc>
        <w:tc>
          <w:tcPr>
            <w:tcW w:w="1417" w:type="dxa"/>
            <w:vAlign w:val="bottom"/>
          </w:tcPr>
          <w:p w:rsidR="00E65FEF" w:rsidRPr="00012577" w:rsidRDefault="00E65FEF" w:rsidP="00C16689">
            <w:pPr>
              <w:jc w:val="center"/>
              <w:rPr>
                <w:rFonts w:asciiTheme="minorHAnsi" w:hAnsiTheme="minorHAnsi" w:cs="Arial"/>
              </w:rPr>
            </w:pPr>
            <w:r w:rsidRPr="00C16689">
              <w:rPr>
                <w:rFonts w:asciiTheme="minorHAnsi" w:hAnsiTheme="minorHAnsi" w:cs="Arial"/>
              </w:rPr>
              <w:t>0</w:t>
            </w:r>
            <w:r>
              <w:rPr>
                <w:rFonts w:asciiTheme="minorHAnsi" w:hAnsiTheme="minorHAnsi" w:cs="Arial"/>
              </w:rPr>
              <w:t>.</w:t>
            </w:r>
            <w:r w:rsidRPr="00C16689">
              <w:rPr>
                <w:rFonts w:asciiTheme="minorHAnsi" w:hAnsiTheme="minorHAnsi" w:cs="Arial"/>
              </w:rPr>
              <w:t>47</w:t>
            </w:r>
          </w:p>
        </w:tc>
        <w:tc>
          <w:tcPr>
            <w:tcW w:w="1843" w:type="dxa"/>
          </w:tcPr>
          <w:p w:rsidR="00E65FEF" w:rsidRPr="003340B7" w:rsidRDefault="00E65FEF">
            <w:pPr>
              <w:jc w:val="center"/>
              <w:rPr>
                <w:rFonts w:asciiTheme="minorHAnsi" w:hAnsiTheme="minorHAnsi" w:cs="Arial"/>
              </w:rPr>
            </w:pPr>
            <w:r w:rsidRPr="003C270D">
              <w:rPr>
                <w:rFonts w:asciiTheme="minorHAnsi" w:eastAsiaTheme="minorHAnsi" w:hAnsiTheme="minorHAnsi" w:cs="Arial"/>
                <w:color w:val="000000"/>
                <w:lang w:val="en-GB"/>
              </w:rPr>
              <w:t>accepted</w:t>
            </w:r>
          </w:p>
        </w:tc>
        <w:tc>
          <w:tcPr>
            <w:tcW w:w="1843" w:type="dxa"/>
          </w:tcPr>
          <w:p w:rsidR="00E65FEF" w:rsidRDefault="00E65FEF" w:rsidP="002515DE">
            <w:pPr>
              <w:jc w:val="center"/>
            </w:pPr>
            <w:r w:rsidRPr="00EF4A2B">
              <w:rPr>
                <w:rFonts w:asciiTheme="minorHAnsi" w:hAnsiTheme="minorHAnsi" w:cs="Arial"/>
              </w:rPr>
              <w:t>good</w:t>
            </w:r>
          </w:p>
        </w:tc>
      </w:tr>
      <w:tr w:rsidR="00E65FEF" w:rsidTr="00C440DC">
        <w:tc>
          <w:tcPr>
            <w:tcW w:w="959" w:type="dxa"/>
          </w:tcPr>
          <w:p w:rsidR="00E65FEF" w:rsidRDefault="00E65FEF" w:rsidP="002515DE">
            <w:pPr>
              <w:jc w:val="center"/>
              <w:rPr>
                <w:lang w:val="en-GB"/>
              </w:rPr>
            </w:pPr>
            <w:r>
              <w:rPr>
                <w:lang w:val="en-GB"/>
              </w:rPr>
              <w:t>20</w:t>
            </w:r>
          </w:p>
        </w:tc>
        <w:tc>
          <w:tcPr>
            <w:tcW w:w="1701" w:type="dxa"/>
            <w:vAlign w:val="bottom"/>
          </w:tcPr>
          <w:p w:rsidR="00E65FEF" w:rsidRPr="003340B7" w:rsidRDefault="00E65FEF">
            <w:pPr>
              <w:jc w:val="center"/>
              <w:rPr>
                <w:rFonts w:asciiTheme="minorHAnsi" w:hAnsiTheme="minorHAnsi" w:cs="Arial"/>
              </w:rPr>
            </w:pPr>
            <w:r>
              <w:rPr>
                <w:rFonts w:asciiTheme="minorHAnsi" w:hAnsiTheme="minorHAnsi" w:cs="Arial"/>
              </w:rPr>
              <w:t>37.</w:t>
            </w:r>
            <w:r w:rsidRPr="003340B7">
              <w:rPr>
                <w:rFonts w:asciiTheme="minorHAnsi" w:hAnsiTheme="minorHAnsi" w:cs="Arial"/>
              </w:rPr>
              <w:t>90</w:t>
            </w:r>
          </w:p>
        </w:tc>
        <w:tc>
          <w:tcPr>
            <w:tcW w:w="1276" w:type="dxa"/>
            <w:vAlign w:val="bottom"/>
          </w:tcPr>
          <w:p w:rsidR="00E65FEF" w:rsidRPr="00012577" w:rsidRDefault="00E65FEF" w:rsidP="003340B7">
            <w:pPr>
              <w:jc w:val="center"/>
              <w:rPr>
                <w:rFonts w:asciiTheme="minorHAnsi" w:hAnsiTheme="minorHAnsi" w:cs="Arial"/>
              </w:rPr>
            </w:pPr>
            <w:r w:rsidRPr="00C16689">
              <w:rPr>
                <w:rFonts w:asciiTheme="minorHAnsi" w:hAnsiTheme="minorHAnsi" w:cs="Arial"/>
              </w:rPr>
              <w:t>-8%</w:t>
            </w:r>
          </w:p>
        </w:tc>
        <w:tc>
          <w:tcPr>
            <w:tcW w:w="1417" w:type="dxa"/>
            <w:vAlign w:val="bottom"/>
          </w:tcPr>
          <w:p w:rsidR="00E65FEF" w:rsidRPr="00012577" w:rsidRDefault="00E65FEF" w:rsidP="00C16689">
            <w:pPr>
              <w:jc w:val="center"/>
              <w:rPr>
                <w:rFonts w:asciiTheme="minorHAnsi" w:hAnsiTheme="minorHAnsi" w:cs="Arial"/>
              </w:rPr>
            </w:pPr>
            <w:r w:rsidRPr="00C16689">
              <w:rPr>
                <w:rFonts w:asciiTheme="minorHAnsi" w:hAnsiTheme="minorHAnsi" w:cs="Arial"/>
              </w:rPr>
              <w:t>-1</w:t>
            </w:r>
            <w:r>
              <w:rPr>
                <w:rFonts w:asciiTheme="minorHAnsi" w:hAnsiTheme="minorHAnsi" w:cs="Arial"/>
              </w:rPr>
              <w:t>.1</w:t>
            </w:r>
          </w:p>
        </w:tc>
        <w:tc>
          <w:tcPr>
            <w:tcW w:w="1843" w:type="dxa"/>
          </w:tcPr>
          <w:p w:rsidR="00E65FEF" w:rsidRPr="003340B7" w:rsidRDefault="00E65FEF">
            <w:pPr>
              <w:jc w:val="center"/>
              <w:rPr>
                <w:rFonts w:asciiTheme="minorHAnsi" w:hAnsiTheme="minorHAnsi" w:cs="Arial"/>
              </w:rPr>
            </w:pPr>
            <w:r w:rsidRPr="003C270D">
              <w:rPr>
                <w:rFonts w:asciiTheme="minorHAnsi" w:eastAsiaTheme="minorHAnsi" w:hAnsiTheme="minorHAnsi" w:cs="Arial"/>
                <w:color w:val="000000"/>
                <w:lang w:val="en-GB"/>
              </w:rPr>
              <w:t>accepted</w:t>
            </w:r>
          </w:p>
        </w:tc>
        <w:tc>
          <w:tcPr>
            <w:tcW w:w="1843" w:type="dxa"/>
          </w:tcPr>
          <w:p w:rsidR="00E65FEF" w:rsidRDefault="00E65FEF" w:rsidP="002515DE">
            <w:pPr>
              <w:jc w:val="center"/>
            </w:pPr>
            <w:r w:rsidRPr="00EF4A2B">
              <w:rPr>
                <w:rFonts w:asciiTheme="minorHAnsi" w:hAnsiTheme="minorHAnsi" w:cs="Arial"/>
              </w:rPr>
              <w:t>good</w:t>
            </w:r>
          </w:p>
        </w:tc>
      </w:tr>
      <w:tr w:rsidR="004341AF" w:rsidTr="00C16689">
        <w:tc>
          <w:tcPr>
            <w:tcW w:w="959" w:type="dxa"/>
          </w:tcPr>
          <w:p w:rsidR="004341AF" w:rsidRDefault="004341AF" w:rsidP="002515DE">
            <w:pPr>
              <w:jc w:val="center"/>
              <w:rPr>
                <w:lang w:val="en-GB"/>
              </w:rPr>
            </w:pPr>
            <w:r>
              <w:rPr>
                <w:lang w:val="en-GB"/>
              </w:rPr>
              <w:t>21</w:t>
            </w:r>
          </w:p>
        </w:tc>
        <w:tc>
          <w:tcPr>
            <w:tcW w:w="1701" w:type="dxa"/>
            <w:vAlign w:val="bottom"/>
          </w:tcPr>
          <w:p w:rsidR="004341AF" w:rsidRPr="003340B7" w:rsidRDefault="004341AF">
            <w:pPr>
              <w:jc w:val="center"/>
              <w:rPr>
                <w:rFonts w:asciiTheme="minorHAnsi" w:hAnsiTheme="minorHAnsi" w:cs="Arial"/>
              </w:rPr>
            </w:pPr>
            <w:r>
              <w:rPr>
                <w:rFonts w:asciiTheme="minorHAnsi" w:hAnsiTheme="minorHAnsi" w:cs="Arial"/>
              </w:rPr>
              <w:t>52.</w:t>
            </w:r>
            <w:r w:rsidRPr="003340B7">
              <w:rPr>
                <w:rFonts w:asciiTheme="minorHAnsi" w:hAnsiTheme="minorHAnsi" w:cs="Arial"/>
              </w:rPr>
              <w:t>20</w:t>
            </w:r>
          </w:p>
        </w:tc>
        <w:tc>
          <w:tcPr>
            <w:tcW w:w="1276" w:type="dxa"/>
            <w:vAlign w:val="bottom"/>
          </w:tcPr>
          <w:p w:rsidR="004341AF" w:rsidRPr="00012577" w:rsidRDefault="004341AF">
            <w:pPr>
              <w:jc w:val="center"/>
              <w:rPr>
                <w:rFonts w:asciiTheme="minorHAnsi" w:hAnsiTheme="minorHAnsi" w:cs="Arial"/>
              </w:rPr>
            </w:pPr>
            <w:r w:rsidRPr="00C16689">
              <w:rPr>
                <w:rFonts w:asciiTheme="minorHAnsi" w:hAnsiTheme="minorHAnsi" w:cs="Arial"/>
              </w:rPr>
              <w:t>27%</w:t>
            </w:r>
          </w:p>
        </w:tc>
        <w:tc>
          <w:tcPr>
            <w:tcW w:w="1417" w:type="dxa"/>
            <w:vAlign w:val="bottom"/>
          </w:tcPr>
          <w:p w:rsidR="004341AF" w:rsidRPr="00012577" w:rsidRDefault="009746E7" w:rsidP="00C16689">
            <w:pPr>
              <w:jc w:val="center"/>
              <w:rPr>
                <w:rFonts w:asciiTheme="minorHAnsi" w:hAnsiTheme="minorHAnsi" w:cs="Arial"/>
              </w:rPr>
            </w:pPr>
            <w:r w:rsidRPr="00C16689">
              <w:rPr>
                <w:rFonts w:asciiTheme="minorHAnsi" w:hAnsiTheme="minorHAnsi" w:cs="Arial"/>
              </w:rPr>
              <w:t>3</w:t>
            </w:r>
            <w:r>
              <w:rPr>
                <w:rFonts w:asciiTheme="minorHAnsi" w:hAnsiTheme="minorHAnsi" w:cs="Arial"/>
              </w:rPr>
              <w:t>.7</w:t>
            </w:r>
          </w:p>
        </w:tc>
        <w:tc>
          <w:tcPr>
            <w:tcW w:w="1843" w:type="dxa"/>
            <w:vAlign w:val="center"/>
          </w:tcPr>
          <w:p w:rsidR="004341AF" w:rsidRPr="003340B7" w:rsidRDefault="00E65FEF">
            <w:pPr>
              <w:jc w:val="center"/>
              <w:rPr>
                <w:rFonts w:asciiTheme="minorHAnsi" w:hAnsiTheme="minorHAnsi" w:cs="Arial"/>
              </w:rPr>
            </w:pPr>
            <w:proofErr w:type="spellStart"/>
            <w:r w:rsidRPr="00B909C7">
              <w:t>rejected</w:t>
            </w:r>
            <w:proofErr w:type="spellEnd"/>
          </w:p>
        </w:tc>
        <w:tc>
          <w:tcPr>
            <w:tcW w:w="1843" w:type="dxa"/>
          </w:tcPr>
          <w:p w:rsidR="004341AF" w:rsidRDefault="004341AF" w:rsidP="002515DE">
            <w:pPr>
              <w:jc w:val="center"/>
              <w:rPr>
                <w:lang w:val="en-GB"/>
              </w:rPr>
            </w:pPr>
            <w:r w:rsidRPr="003340B7">
              <w:rPr>
                <w:rFonts w:asciiTheme="minorHAnsi" w:hAnsiTheme="minorHAnsi" w:cs="Arial"/>
              </w:rPr>
              <w:t>good</w:t>
            </w:r>
          </w:p>
        </w:tc>
      </w:tr>
      <w:tr w:rsidR="00E65FEF" w:rsidTr="00C440DC">
        <w:tc>
          <w:tcPr>
            <w:tcW w:w="959" w:type="dxa"/>
          </w:tcPr>
          <w:p w:rsidR="00E65FEF" w:rsidRDefault="00E65FEF" w:rsidP="002515DE">
            <w:pPr>
              <w:jc w:val="center"/>
              <w:rPr>
                <w:lang w:val="en-GB"/>
              </w:rPr>
            </w:pPr>
            <w:r>
              <w:rPr>
                <w:lang w:val="en-GB"/>
              </w:rPr>
              <w:t>22</w:t>
            </w:r>
          </w:p>
        </w:tc>
        <w:tc>
          <w:tcPr>
            <w:tcW w:w="1701" w:type="dxa"/>
            <w:vAlign w:val="bottom"/>
          </w:tcPr>
          <w:p w:rsidR="00E65FEF" w:rsidRPr="003340B7" w:rsidRDefault="00E65FEF">
            <w:pPr>
              <w:jc w:val="center"/>
              <w:rPr>
                <w:rFonts w:asciiTheme="minorHAnsi" w:hAnsiTheme="minorHAnsi" w:cs="Arial"/>
              </w:rPr>
            </w:pPr>
            <w:r>
              <w:rPr>
                <w:rFonts w:asciiTheme="minorHAnsi" w:hAnsiTheme="minorHAnsi" w:cs="Arial"/>
              </w:rPr>
              <w:t>42.</w:t>
            </w:r>
            <w:r w:rsidRPr="003340B7">
              <w:rPr>
                <w:rFonts w:asciiTheme="minorHAnsi" w:hAnsiTheme="minorHAnsi" w:cs="Arial"/>
              </w:rPr>
              <w:t>88</w:t>
            </w:r>
          </w:p>
        </w:tc>
        <w:tc>
          <w:tcPr>
            <w:tcW w:w="1276" w:type="dxa"/>
            <w:vAlign w:val="bottom"/>
          </w:tcPr>
          <w:p w:rsidR="00E65FEF" w:rsidRPr="00012577" w:rsidRDefault="00E65FEF">
            <w:pPr>
              <w:jc w:val="center"/>
              <w:rPr>
                <w:rFonts w:asciiTheme="minorHAnsi" w:hAnsiTheme="minorHAnsi" w:cs="Arial"/>
              </w:rPr>
            </w:pPr>
            <w:r w:rsidRPr="00C16689">
              <w:rPr>
                <w:rFonts w:asciiTheme="minorHAnsi" w:hAnsiTheme="minorHAnsi" w:cs="Arial"/>
              </w:rPr>
              <w:t>4%</w:t>
            </w:r>
          </w:p>
        </w:tc>
        <w:tc>
          <w:tcPr>
            <w:tcW w:w="1417" w:type="dxa"/>
            <w:vAlign w:val="bottom"/>
          </w:tcPr>
          <w:p w:rsidR="00E65FEF" w:rsidRPr="00012577" w:rsidRDefault="00E65FEF">
            <w:pPr>
              <w:jc w:val="center"/>
              <w:rPr>
                <w:rFonts w:asciiTheme="minorHAnsi" w:hAnsiTheme="minorHAnsi" w:cs="Arial"/>
              </w:rPr>
            </w:pPr>
            <w:r w:rsidRPr="00C16689">
              <w:rPr>
                <w:rFonts w:asciiTheme="minorHAnsi" w:hAnsiTheme="minorHAnsi" w:cs="Arial"/>
              </w:rPr>
              <w:t>0</w:t>
            </w:r>
            <w:r>
              <w:rPr>
                <w:rFonts w:asciiTheme="minorHAnsi" w:hAnsiTheme="minorHAnsi" w:cs="Arial"/>
              </w:rPr>
              <w:t>.</w:t>
            </w:r>
            <w:r w:rsidRPr="00C16689">
              <w:rPr>
                <w:rFonts w:asciiTheme="minorHAnsi" w:hAnsiTheme="minorHAnsi" w:cs="Arial"/>
              </w:rPr>
              <w:t>59</w:t>
            </w:r>
          </w:p>
        </w:tc>
        <w:tc>
          <w:tcPr>
            <w:tcW w:w="1843" w:type="dxa"/>
          </w:tcPr>
          <w:p w:rsidR="00E65FEF" w:rsidRPr="003340B7" w:rsidRDefault="00E65FEF">
            <w:pPr>
              <w:jc w:val="center"/>
              <w:rPr>
                <w:rFonts w:asciiTheme="minorHAnsi" w:hAnsiTheme="minorHAnsi" w:cs="Arial"/>
              </w:rPr>
            </w:pPr>
            <w:r w:rsidRPr="002551C0">
              <w:rPr>
                <w:rFonts w:asciiTheme="minorHAnsi" w:eastAsiaTheme="minorHAnsi" w:hAnsiTheme="minorHAnsi" w:cs="Arial"/>
                <w:color w:val="000000"/>
                <w:lang w:val="en-GB"/>
              </w:rPr>
              <w:t>accepted</w:t>
            </w:r>
          </w:p>
        </w:tc>
        <w:tc>
          <w:tcPr>
            <w:tcW w:w="1843" w:type="dxa"/>
          </w:tcPr>
          <w:p w:rsidR="00E65FEF" w:rsidRDefault="00E65FEF" w:rsidP="002515DE">
            <w:pPr>
              <w:jc w:val="center"/>
            </w:pPr>
            <w:r w:rsidRPr="00EF4A2B">
              <w:rPr>
                <w:rFonts w:asciiTheme="minorHAnsi" w:hAnsiTheme="minorHAnsi" w:cs="Arial"/>
              </w:rPr>
              <w:t>good</w:t>
            </w:r>
          </w:p>
        </w:tc>
      </w:tr>
      <w:tr w:rsidR="00E65FEF" w:rsidTr="00C440DC">
        <w:tc>
          <w:tcPr>
            <w:tcW w:w="959" w:type="dxa"/>
          </w:tcPr>
          <w:p w:rsidR="00E65FEF" w:rsidRDefault="00E65FEF" w:rsidP="002515DE">
            <w:pPr>
              <w:jc w:val="center"/>
              <w:rPr>
                <w:lang w:val="en-GB"/>
              </w:rPr>
            </w:pPr>
            <w:r>
              <w:rPr>
                <w:lang w:val="en-GB"/>
              </w:rPr>
              <w:t>23</w:t>
            </w:r>
          </w:p>
        </w:tc>
        <w:tc>
          <w:tcPr>
            <w:tcW w:w="1701" w:type="dxa"/>
            <w:vAlign w:val="bottom"/>
          </w:tcPr>
          <w:p w:rsidR="00E65FEF" w:rsidRPr="003340B7" w:rsidRDefault="00E65FEF">
            <w:pPr>
              <w:jc w:val="center"/>
              <w:rPr>
                <w:rFonts w:asciiTheme="minorHAnsi" w:hAnsiTheme="minorHAnsi" w:cs="Arial"/>
              </w:rPr>
            </w:pPr>
            <w:r>
              <w:rPr>
                <w:rFonts w:asciiTheme="minorHAnsi" w:hAnsiTheme="minorHAnsi" w:cs="Arial"/>
              </w:rPr>
              <w:t>42.</w:t>
            </w:r>
            <w:r w:rsidRPr="003340B7">
              <w:rPr>
                <w:rFonts w:asciiTheme="minorHAnsi" w:hAnsiTheme="minorHAnsi" w:cs="Arial"/>
              </w:rPr>
              <w:t>00</w:t>
            </w:r>
          </w:p>
        </w:tc>
        <w:tc>
          <w:tcPr>
            <w:tcW w:w="1276" w:type="dxa"/>
            <w:vAlign w:val="bottom"/>
          </w:tcPr>
          <w:p w:rsidR="00E65FEF" w:rsidRPr="00012577" w:rsidRDefault="00E65FEF">
            <w:pPr>
              <w:jc w:val="center"/>
              <w:rPr>
                <w:rFonts w:asciiTheme="minorHAnsi" w:hAnsiTheme="minorHAnsi" w:cs="Arial"/>
              </w:rPr>
            </w:pPr>
            <w:r w:rsidRPr="00C16689">
              <w:rPr>
                <w:rFonts w:asciiTheme="minorHAnsi" w:hAnsiTheme="minorHAnsi" w:cs="Arial"/>
              </w:rPr>
              <w:t>2%</w:t>
            </w:r>
          </w:p>
        </w:tc>
        <w:tc>
          <w:tcPr>
            <w:tcW w:w="1417" w:type="dxa"/>
            <w:vAlign w:val="bottom"/>
          </w:tcPr>
          <w:p w:rsidR="00E65FEF" w:rsidRPr="00012577" w:rsidRDefault="00E65FEF">
            <w:pPr>
              <w:jc w:val="center"/>
              <w:rPr>
                <w:rFonts w:asciiTheme="minorHAnsi" w:hAnsiTheme="minorHAnsi" w:cs="Arial"/>
              </w:rPr>
            </w:pPr>
            <w:r w:rsidRPr="00C16689">
              <w:rPr>
                <w:rFonts w:asciiTheme="minorHAnsi" w:hAnsiTheme="minorHAnsi" w:cs="Arial"/>
              </w:rPr>
              <w:t>0</w:t>
            </w:r>
            <w:r>
              <w:rPr>
                <w:rFonts w:asciiTheme="minorHAnsi" w:hAnsiTheme="minorHAnsi" w:cs="Arial"/>
              </w:rPr>
              <w:t>.</w:t>
            </w:r>
            <w:r w:rsidRPr="00C16689">
              <w:rPr>
                <w:rFonts w:asciiTheme="minorHAnsi" w:hAnsiTheme="minorHAnsi" w:cs="Arial"/>
              </w:rPr>
              <w:t>30</w:t>
            </w:r>
          </w:p>
        </w:tc>
        <w:tc>
          <w:tcPr>
            <w:tcW w:w="1843" w:type="dxa"/>
          </w:tcPr>
          <w:p w:rsidR="00E65FEF" w:rsidRPr="003340B7" w:rsidRDefault="00E65FEF">
            <w:pPr>
              <w:jc w:val="center"/>
              <w:rPr>
                <w:rFonts w:asciiTheme="minorHAnsi" w:hAnsiTheme="minorHAnsi" w:cs="Arial"/>
              </w:rPr>
            </w:pPr>
            <w:r w:rsidRPr="002551C0">
              <w:rPr>
                <w:rFonts w:asciiTheme="minorHAnsi" w:eastAsiaTheme="minorHAnsi" w:hAnsiTheme="minorHAnsi" w:cs="Arial"/>
                <w:color w:val="000000"/>
                <w:lang w:val="en-GB"/>
              </w:rPr>
              <w:t>accepted</w:t>
            </w:r>
          </w:p>
        </w:tc>
        <w:tc>
          <w:tcPr>
            <w:tcW w:w="1843" w:type="dxa"/>
          </w:tcPr>
          <w:p w:rsidR="00E65FEF" w:rsidRDefault="00E65FEF" w:rsidP="002515DE">
            <w:pPr>
              <w:jc w:val="center"/>
            </w:pPr>
            <w:r w:rsidRPr="00EF4A2B">
              <w:rPr>
                <w:rFonts w:asciiTheme="minorHAnsi" w:hAnsiTheme="minorHAnsi" w:cs="Arial"/>
              </w:rPr>
              <w:t>good</w:t>
            </w:r>
          </w:p>
        </w:tc>
      </w:tr>
      <w:tr w:rsidR="004341AF" w:rsidTr="00C16689">
        <w:tc>
          <w:tcPr>
            <w:tcW w:w="959" w:type="dxa"/>
          </w:tcPr>
          <w:p w:rsidR="004341AF" w:rsidRDefault="004341AF" w:rsidP="002515DE">
            <w:pPr>
              <w:jc w:val="center"/>
              <w:rPr>
                <w:lang w:val="en-GB"/>
              </w:rPr>
            </w:pPr>
            <w:r>
              <w:rPr>
                <w:lang w:val="en-GB"/>
              </w:rPr>
              <w:t>24</w:t>
            </w:r>
          </w:p>
        </w:tc>
        <w:tc>
          <w:tcPr>
            <w:tcW w:w="1701" w:type="dxa"/>
            <w:vAlign w:val="bottom"/>
          </w:tcPr>
          <w:p w:rsidR="004341AF" w:rsidRPr="003340B7" w:rsidRDefault="004341AF">
            <w:pPr>
              <w:jc w:val="center"/>
              <w:rPr>
                <w:rFonts w:asciiTheme="minorHAnsi" w:hAnsiTheme="minorHAnsi" w:cs="Arial"/>
              </w:rPr>
            </w:pPr>
            <w:r w:rsidRPr="003340B7">
              <w:rPr>
                <w:rFonts w:asciiTheme="minorHAnsi" w:hAnsiTheme="minorHAnsi" w:cs="Arial"/>
              </w:rPr>
              <w:t>-</w:t>
            </w:r>
          </w:p>
        </w:tc>
        <w:tc>
          <w:tcPr>
            <w:tcW w:w="1276" w:type="dxa"/>
            <w:vAlign w:val="bottom"/>
          </w:tcPr>
          <w:p w:rsidR="004341AF" w:rsidRPr="00012577" w:rsidRDefault="004341AF">
            <w:pPr>
              <w:jc w:val="center"/>
              <w:rPr>
                <w:rFonts w:asciiTheme="minorHAnsi" w:hAnsiTheme="minorHAnsi" w:cs="Arial"/>
              </w:rPr>
            </w:pPr>
            <w:r w:rsidRPr="00C16689">
              <w:rPr>
                <w:rFonts w:asciiTheme="minorHAnsi" w:hAnsiTheme="minorHAnsi" w:cs="Arial"/>
              </w:rPr>
              <w:t>-</w:t>
            </w:r>
          </w:p>
        </w:tc>
        <w:tc>
          <w:tcPr>
            <w:tcW w:w="1417" w:type="dxa"/>
            <w:vAlign w:val="bottom"/>
          </w:tcPr>
          <w:p w:rsidR="004341AF" w:rsidRPr="00012577" w:rsidRDefault="004341AF">
            <w:pPr>
              <w:jc w:val="center"/>
              <w:rPr>
                <w:rFonts w:asciiTheme="minorHAnsi" w:hAnsiTheme="minorHAnsi" w:cs="Arial"/>
              </w:rPr>
            </w:pPr>
            <w:r w:rsidRPr="00C16689">
              <w:rPr>
                <w:rFonts w:asciiTheme="minorHAnsi" w:hAnsiTheme="minorHAnsi" w:cs="Arial"/>
              </w:rPr>
              <w:t>-</w:t>
            </w:r>
          </w:p>
        </w:tc>
        <w:tc>
          <w:tcPr>
            <w:tcW w:w="1843" w:type="dxa"/>
            <w:vAlign w:val="bottom"/>
          </w:tcPr>
          <w:p w:rsidR="004341AF" w:rsidRPr="003340B7" w:rsidRDefault="004341AF">
            <w:pPr>
              <w:jc w:val="center"/>
              <w:rPr>
                <w:rFonts w:asciiTheme="minorHAnsi" w:hAnsiTheme="minorHAnsi" w:cs="Arial"/>
              </w:rPr>
            </w:pPr>
            <w:r w:rsidRPr="003340B7">
              <w:rPr>
                <w:rFonts w:asciiTheme="minorHAnsi" w:hAnsiTheme="minorHAnsi" w:cs="Arial"/>
              </w:rPr>
              <w:t>-</w:t>
            </w:r>
          </w:p>
        </w:tc>
        <w:tc>
          <w:tcPr>
            <w:tcW w:w="1843" w:type="dxa"/>
          </w:tcPr>
          <w:p w:rsidR="004341AF" w:rsidRPr="003E17AE" w:rsidRDefault="004341AF" w:rsidP="002515DE">
            <w:pPr>
              <w:autoSpaceDE w:val="0"/>
              <w:autoSpaceDN w:val="0"/>
              <w:adjustRightInd w:val="0"/>
              <w:jc w:val="center"/>
              <w:rPr>
                <w:rFonts w:asciiTheme="minorHAnsi" w:eastAsiaTheme="minorHAnsi" w:hAnsiTheme="minorHAnsi" w:cs="Arial"/>
                <w:color w:val="000000"/>
              </w:rPr>
            </w:pPr>
          </w:p>
        </w:tc>
      </w:tr>
      <w:tr w:rsidR="00E65FEF" w:rsidTr="00C440DC">
        <w:tc>
          <w:tcPr>
            <w:tcW w:w="959" w:type="dxa"/>
          </w:tcPr>
          <w:p w:rsidR="00E65FEF" w:rsidRDefault="00E65FEF" w:rsidP="002515DE">
            <w:pPr>
              <w:jc w:val="center"/>
              <w:rPr>
                <w:lang w:val="en-GB"/>
              </w:rPr>
            </w:pPr>
            <w:r>
              <w:rPr>
                <w:lang w:val="en-GB"/>
              </w:rPr>
              <w:t>25</w:t>
            </w:r>
          </w:p>
        </w:tc>
        <w:tc>
          <w:tcPr>
            <w:tcW w:w="1701" w:type="dxa"/>
            <w:vAlign w:val="bottom"/>
          </w:tcPr>
          <w:p w:rsidR="00E65FEF" w:rsidRPr="003340B7" w:rsidRDefault="00E65FEF">
            <w:pPr>
              <w:jc w:val="center"/>
              <w:rPr>
                <w:rFonts w:asciiTheme="minorHAnsi" w:hAnsiTheme="minorHAnsi" w:cs="Arial"/>
              </w:rPr>
            </w:pPr>
            <w:r>
              <w:rPr>
                <w:rFonts w:asciiTheme="minorHAnsi" w:hAnsiTheme="minorHAnsi" w:cs="Arial"/>
              </w:rPr>
              <w:t>39.</w:t>
            </w:r>
            <w:r w:rsidRPr="003340B7">
              <w:rPr>
                <w:rFonts w:asciiTheme="minorHAnsi" w:hAnsiTheme="minorHAnsi" w:cs="Arial"/>
              </w:rPr>
              <w:t>22</w:t>
            </w:r>
          </w:p>
        </w:tc>
        <w:tc>
          <w:tcPr>
            <w:tcW w:w="1276" w:type="dxa"/>
            <w:vAlign w:val="bottom"/>
          </w:tcPr>
          <w:p w:rsidR="00E65FEF" w:rsidRPr="00012577" w:rsidRDefault="00E65FEF">
            <w:pPr>
              <w:jc w:val="center"/>
              <w:rPr>
                <w:rFonts w:asciiTheme="minorHAnsi" w:hAnsiTheme="minorHAnsi" w:cs="Arial"/>
              </w:rPr>
            </w:pPr>
            <w:r w:rsidRPr="00C16689">
              <w:rPr>
                <w:rFonts w:asciiTheme="minorHAnsi" w:hAnsiTheme="minorHAnsi" w:cs="Arial"/>
              </w:rPr>
              <w:t>-5%</w:t>
            </w:r>
          </w:p>
        </w:tc>
        <w:tc>
          <w:tcPr>
            <w:tcW w:w="1417" w:type="dxa"/>
            <w:vAlign w:val="bottom"/>
          </w:tcPr>
          <w:p w:rsidR="00E65FEF" w:rsidRPr="00012577" w:rsidRDefault="00E65FEF">
            <w:pPr>
              <w:jc w:val="center"/>
              <w:rPr>
                <w:rFonts w:asciiTheme="minorHAnsi" w:hAnsiTheme="minorHAnsi" w:cs="Arial"/>
              </w:rPr>
            </w:pPr>
            <w:r w:rsidRPr="00C16689">
              <w:rPr>
                <w:rFonts w:asciiTheme="minorHAnsi" w:hAnsiTheme="minorHAnsi" w:cs="Arial"/>
              </w:rPr>
              <w:t>-0</w:t>
            </w:r>
            <w:r>
              <w:rPr>
                <w:rFonts w:asciiTheme="minorHAnsi" w:hAnsiTheme="minorHAnsi" w:cs="Arial"/>
              </w:rPr>
              <w:t>.</w:t>
            </w:r>
            <w:r w:rsidRPr="00C16689">
              <w:rPr>
                <w:rFonts w:asciiTheme="minorHAnsi" w:hAnsiTheme="minorHAnsi" w:cs="Arial"/>
              </w:rPr>
              <w:t>63</w:t>
            </w:r>
          </w:p>
        </w:tc>
        <w:tc>
          <w:tcPr>
            <w:tcW w:w="1843" w:type="dxa"/>
          </w:tcPr>
          <w:p w:rsidR="00E65FEF" w:rsidRPr="003340B7" w:rsidRDefault="00E65FEF">
            <w:pPr>
              <w:jc w:val="center"/>
              <w:rPr>
                <w:rFonts w:asciiTheme="minorHAnsi" w:hAnsiTheme="minorHAnsi" w:cs="Arial"/>
              </w:rPr>
            </w:pPr>
            <w:r w:rsidRPr="006B1490">
              <w:rPr>
                <w:rFonts w:asciiTheme="minorHAnsi" w:eastAsiaTheme="minorHAnsi" w:hAnsiTheme="minorHAnsi" w:cs="Arial"/>
                <w:color w:val="000000"/>
                <w:lang w:val="en-GB"/>
              </w:rPr>
              <w:t>accepted</w:t>
            </w:r>
          </w:p>
        </w:tc>
        <w:tc>
          <w:tcPr>
            <w:tcW w:w="1843" w:type="dxa"/>
          </w:tcPr>
          <w:p w:rsidR="00E65FEF" w:rsidRDefault="00E65FEF" w:rsidP="002515DE">
            <w:pPr>
              <w:jc w:val="center"/>
            </w:pPr>
            <w:r w:rsidRPr="00EF4A2B">
              <w:rPr>
                <w:rFonts w:asciiTheme="minorHAnsi" w:hAnsiTheme="minorHAnsi" w:cs="Arial"/>
              </w:rPr>
              <w:t>good</w:t>
            </w:r>
          </w:p>
        </w:tc>
      </w:tr>
      <w:tr w:rsidR="00E65FEF" w:rsidTr="00C440DC">
        <w:tc>
          <w:tcPr>
            <w:tcW w:w="959" w:type="dxa"/>
          </w:tcPr>
          <w:p w:rsidR="00E65FEF" w:rsidRDefault="00E65FEF" w:rsidP="002515DE">
            <w:pPr>
              <w:jc w:val="center"/>
              <w:rPr>
                <w:lang w:val="en-GB"/>
              </w:rPr>
            </w:pPr>
            <w:r>
              <w:rPr>
                <w:lang w:val="en-GB"/>
              </w:rPr>
              <w:t>26</w:t>
            </w:r>
          </w:p>
        </w:tc>
        <w:tc>
          <w:tcPr>
            <w:tcW w:w="1701" w:type="dxa"/>
            <w:vAlign w:val="bottom"/>
          </w:tcPr>
          <w:p w:rsidR="00E65FEF" w:rsidRPr="003340B7" w:rsidRDefault="00E65FEF">
            <w:pPr>
              <w:jc w:val="center"/>
              <w:rPr>
                <w:rFonts w:asciiTheme="minorHAnsi" w:hAnsiTheme="minorHAnsi" w:cs="Arial"/>
              </w:rPr>
            </w:pPr>
            <w:r>
              <w:rPr>
                <w:rFonts w:asciiTheme="minorHAnsi" w:hAnsiTheme="minorHAnsi" w:cs="Arial"/>
              </w:rPr>
              <w:t>41.</w:t>
            </w:r>
            <w:r w:rsidRPr="003340B7">
              <w:rPr>
                <w:rFonts w:asciiTheme="minorHAnsi" w:hAnsiTheme="minorHAnsi" w:cs="Arial"/>
              </w:rPr>
              <w:t>77</w:t>
            </w:r>
          </w:p>
        </w:tc>
        <w:tc>
          <w:tcPr>
            <w:tcW w:w="1276" w:type="dxa"/>
            <w:vAlign w:val="bottom"/>
          </w:tcPr>
          <w:p w:rsidR="00E65FEF" w:rsidRPr="00012577" w:rsidRDefault="00E65FEF">
            <w:pPr>
              <w:jc w:val="center"/>
              <w:rPr>
                <w:rFonts w:asciiTheme="minorHAnsi" w:hAnsiTheme="minorHAnsi" w:cs="Arial"/>
              </w:rPr>
            </w:pPr>
            <w:r w:rsidRPr="00C16689">
              <w:rPr>
                <w:rFonts w:asciiTheme="minorHAnsi" w:hAnsiTheme="minorHAnsi" w:cs="Arial"/>
              </w:rPr>
              <w:t>2%</w:t>
            </w:r>
          </w:p>
        </w:tc>
        <w:tc>
          <w:tcPr>
            <w:tcW w:w="1417" w:type="dxa"/>
            <w:vAlign w:val="bottom"/>
          </w:tcPr>
          <w:p w:rsidR="00E65FEF" w:rsidRPr="00012577" w:rsidRDefault="00E65FEF">
            <w:pPr>
              <w:jc w:val="center"/>
              <w:rPr>
                <w:rFonts w:asciiTheme="minorHAnsi" w:hAnsiTheme="minorHAnsi" w:cs="Arial"/>
              </w:rPr>
            </w:pPr>
            <w:r w:rsidRPr="00C16689">
              <w:rPr>
                <w:rFonts w:asciiTheme="minorHAnsi" w:hAnsiTheme="minorHAnsi" w:cs="Arial"/>
              </w:rPr>
              <w:t>0</w:t>
            </w:r>
            <w:r>
              <w:rPr>
                <w:rFonts w:asciiTheme="minorHAnsi" w:hAnsiTheme="minorHAnsi" w:cs="Arial"/>
              </w:rPr>
              <w:t>.</w:t>
            </w:r>
            <w:r w:rsidRPr="00C16689">
              <w:rPr>
                <w:rFonts w:asciiTheme="minorHAnsi" w:hAnsiTheme="minorHAnsi" w:cs="Arial"/>
              </w:rPr>
              <w:t>22</w:t>
            </w:r>
          </w:p>
        </w:tc>
        <w:tc>
          <w:tcPr>
            <w:tcW w:w="1843" w:type="dxa"/>
          </w:tcPr>
          <w:p w:rsidR="00E65FEF" w:rsidRPr="003340B7" w:rsidRDefault="00E65FEF">
            <w:pPr>
              <w:jc w:val="center"/>
              <w:rPr>
                <w:rFonts w:asciiTheme="minorHAnsi" w:hAnsiTheme="minorHAnsi" w:cs="Arial"/>
              </w:rPr>
            </w:pPr>
            <w:r w:rsidRPr="006B1490">
              <w:rPr>
                <w:rFonts w:asciiTheme="minorHAnsi" w:eastAsiaTheme="minorHAnsi" w:hAnsiTheme="minorHAnsi" w:cs="Arial"/>
                <w:color w:val="000000"/>
                <w:lang w:val="en-GB"/>
              </w:rPr>
              <w:t>accepted</w:t>
            </w:r>
          </w:p>
        </w:tc>
        <w:tc>
          <w:tcPr>
            <w:tcW w:w="1843" w:type="dxa"/>
          </w:tcPr>
          <w:p w:rsidR="00E65FEF" w:rsidRDefault="00E65FEF" w:rsidP="002515DE">
            <w:pPr>
              <w:jc w:val="center"/>
            </w:pPr>
            <w:r w:rsidRPr="00EF4A2B">
              <w:rPr>
                <w:rFonts w:asciiTheme="minorHAnsi" w:hAnsiTheme="minorHAnsi" w:cs="Arial"/>
              </w:rPr>
              <w:t>good</w:t>
            </w:r>
          </w:p>
        </w:tc>
      </w:tr>
    </w:tbl>
    <w:p w:rsidR="003340B7" w:rsidRDefault="003340B7" w:rsidP="003340B7">
      <w:pPr>
        <w:jc w:val="center"/>
        <w:rPr>
          <w:lang w:val="en-GB"/>
        </w:rPr>
      </w:pPr>
    </w:p>
    <w:p w:rsidR="001F27C7" w:rsidRDefault="001F27C7" w:rsidP="001F27C7">
      <w:pPr>
        <w:spacing w:line="360" w:lineRule="auto"/>
        <w:jc w:val="both"/>
        <w:rPr>
          <w:lang w:val="en-GB"/>
        </w:rPr>
      </w:pPr>
      <w:r w:rsidRPr="00B909C7">
        <w:rPr>
          <w:lang w:val="en-GB"/>
        </w:rPr>
        <w:t>Like for activity concentration expressed for combustion water</w:t>
      </w:r>
      <w:r>
        <w:rPr>
          <w:lang w:val="en-GB"/>
        </w:rPr>
        <w:t xml:space="preserve">, </w:t>
      </w:r>
      <w:r w:rsidRPr="00B909C7">
        <w:rPr>
          <w:lang w:val="en-GB"/>
        </w:rPr>
        <w:t xml:space="preserve">two of the zeta scores of lab 8 are over </w:t>
      </w:r>
      <w:r>
        <w:rPr>
          <w:lang w:val="en-GB"/>
        </w:rPr>
        <w:t>3. This was</w:t>
      </w:r>
      <w:r w:rsidRPr="00B909C7">
        <w:rPr>
          <w:lang w:val="en-GB"/>
        </w:rPr>
        <w:t xml:space="preserve"> due to a high dispersion of the determined activity concentration with almost constant relative uncertainty. </w:t>
      </w:r>
    </w:p>
    <w:p w:rsidR="003340B7" w:rsidRDefault="001012E4" w:rsidP="00B218C8">
      <w:pPr>
        <w:spacing w:line="360" w:lineRule="auto"/>
        <w:jc w:val="both"/>
        <w:rPr>
          <w:lang w:val="en-GB"/>
        </w:rPr>
      </w:pPr>
      <w:r w:rsidRPr="00B909C7">
        <w:rPr>
          <w:lang w:val="en-GB"/>
        </w:rPr>
        <w:t>Four other labs should keep an eye on their uncertainty budget</w:t>
      </w:r>
      <w:r>
        <w:rPr>
          <w:lang w:val="en-GB"/>
        </w:rPr>
        <w:t>, lab 3 and 20 provide</w:t>
      </w:r>
      <w:r w:rsidRPr="00B909C7">
        <w:rPr>
          <w:lang w:val="en-GB"/>
        </w:rPr>
        <w:t xml:space="preserve"> lower relative uncertainty compared to those for combustion water</w:t>
      </w:r>
      <w:r w:rsidR="00120B66">
        <w:rPr>
          <w:lang w:val="en-GB"/>
        </w:rPr>
        <w:t xml:space="preserve"> which following relation [R8] is clearly impossible</w:t>
      </w:r>
      <w:r w:rsidR="007B5F93">
        <w:rPr>
          <w:lang w:val="en-GB"/>
        </w:rPr>
        <w:t xml:space="preserve">, </w:t>
      </w:r>
      <w:r>
        <w:rPr>
          <w:lang w:val="en-GB"/>
        </w:rPr>
        <w:t>.</w:t>
      </w:r>
      <w:r w:rsidRPr="00B909C7">
        <w:rPr>
          <w:lang w:val="en-GB"/>
        </w:rPr>
        <w:t xml:space="preserve"> </w:t>
      </w:r>
      <w:r>
        <w:rPr>
          <w:lang w:val="en-GB"/>
        </w:rPr>
        <w:t>L</w:t>
      </w:r>
      <w:r w:rsidRPr="00B909C7">
        <w:rPr>
          <w:lang w:val="en-GB"/>
        </w:rPr>
        <w:t xml:space="preserve">ab </w:t>
      </w:r>
      <w:r w:rsidR="001F27C7">
        <w:rPr>
          <w:lang w:val="en-GB"/>
        </w:rPr>
        <w:t>12</w:t>
      </w:r>
      <w:r w:rsidR="001F27C7" w:rsidRPr="00B909C7">
        <w:rPr>
          <w:lang w:val="en-GB"/>
        </w:rPr>
        <w:t xml:space="preserve"> </w:t>
      </w:r>
      <w:r w:rsidRPr="00B909C7">
        <w:rPr>
          <w:lang w:val="en-GB"/>
        </w:rPr>
        <w:t>g</w:t>
      </w:r>
      <w:r>
        <w:rPr>
          <w:lang w:val="en-GB"/>
        </w:rPr>
        <w:t>i</w:t>
      </w:r>
      <w:r w:rsidRPr="00B909C7">
        <w:rPr>
          <w:lang w:val="en-GB"/>
        </w:rPr>
        <w:t>ve</w:t>
      </w:r>
      <w:r>
        <w:rPr>
          <w:lang w:val="en-GB"/>
        </w:rPr>
        <w:t>s</w:t>
      </w:r>
      <w:r w:rsidRPr="00B909C7">
        <w:rPr>
          <w:lang w:val="en-GB"/>
        </w:rPr>
        <w:t xml:space="preserve"> an uncertainty which looks higher than the on</w:t>
      </w:r>
      <w:r>
        <w:rPr>
          <w:lang w:val="en-GB"/>
        </w:rPr>
        <w:t>e</w:t>
      </w:r>
      <w:r w:rsidRPr="00B909C7">
        <w:rPr>
          <w:lang w:val="en-GB"/>
        </w:rPr>
        <w:t xml:space="preserve"> obtained by combining those provided on hydrogen percentage and activity concentration determined on combustion </w:t>
      </w:r>
      <w:r w:rsidRPr="00B909C7">
        <w:rPr>
          <w:lang w:val="en-GB"/>
        </w:rPr>
        <w:lastRenderedPageBreak/>
        <w:t>water</w:t>
      </w:r>
      <w:r>
        <w:rPr>
          <w:lang w:val="en-GB"/>
        </w:rPr>
        <w:t>.</w:t>
      </w:r>
      <w:r w:rsidRPr="00B909C7">
        <w:rPr>
          <w:lang w:val="en-GB"/>
        </w:rPr>
        <w:t xml:space="preserve"> </w:t>
      </w:r>
      <w:r>
        <w:rPr>
          <w:lang w:val="en-GB"/>
        </w:rPr>
        <w:t>L</w:t>
      </w:r>
      <w:r w:rsidRPr="00B909C7">
        <w:rPr>
          <w:lang w:val="en-GB"/>
        </w:rPr>
        <w:t xml:space="preserve">ab 23 </w:t>
      </w:r>
      <w:r>
        <w:rPr>
          <w:lang w:val="en-GB"/>
        </w:rPr>
        <w:t>provides</w:t>
      </w:r>
      <w:r w:rsidRPr="00B909C7">
        <w:rPr>
          <w:lang w:val="en-GB"/>
        </w:rPr>
        <w:t xml:space="preserve"> a relative combined uncertainty of about 3</w:t>
      </w:r>
      <w:r>
        <w:rPr>
          <w:lang w:val="en-GB"/>
        </w:rPr>
        <w:t>.</w:t>
      </w:r>
      <w:r w:rsidRPr="00B909C7">
        <w:rPr>
          <w:lang w:val="en-GB"/>
        </w:rPr>
        <w:t>0 % which is in the range of the one provided on reference solutions.</w:t>
      </w:r>
    </w:p>
    <w:p w:rsidR="00675F33" w:rsidRPr="00B909C7" w:rsidRDefault="00675F33" w:rsidP="00B218C8">
      <w:pPr>
        <w:pStyle w:val="Titre3"/>
        <w:numPr>
          <w:ilvl w:val="0"/>
          <w:numId w:val="22"/>
        </w:numPr>
        <w:spacing w:line="360" w:lineRule="auto"/>
        <w:rPr>
          <w:lang w:val="en-GB"/>
        </w:rPr>
      </w:pPr>
      <w:bookmarkStart w:id="18" w:name="_Toc466033306"/>
      <w:r w:rsidRPr="00B909C7">
        <w:rPr>
          <w:lang w:val="en-GB"/>
        </w:rPr>
        <w:t>ANOVA approach</w:t>
      </w:r>
      <w:bookmarkEnd w:id="18"/>
    </w:p>
    <w:p w:rsidR="00675F33" w:rsidRDefault="00675F33" w:rsidP="00B218C8">
      <w:pPr>
        <w:spacing w:line="360" w:lineRule="auto"/>
        <w:rPr>
          <w:lang w:val="en-GB"/>
        </w:rPr>
      </w:pPr>
      <w:r w:rsidRPr="00B909C7">
        <w:rPr>
          <w:lang w:val="en-GB"/>
        </w:rPr>
        <w:t>For all the participating labs</w:t>
      </w:r>
      <w:r w:rsidR="003E17AE">
        <w:rPr>
          <w:lang w:val="en-GB"/>
        </w:rPr>
        <w:t>,</w:t>
      </w:r>
      <w:r w:rsidRPr="00B909C7">
        <w:rPr>
          <w:lang w:val="en-GB"/>
        </w:rPr>
        <w:t xml:space="preserve"> the results obtained during this exercise are summarized in Figure </w:t>
      </w:r>
      <w:r w:rsidR="00787E71">
        <w:rPr>
          <w:lang w:val="en-GB"/>
        </w:rPr>
        <w:t>4</w:t>
      </w:r>
      <w:r w:rsidRPr="00B909C7">
        <w:rPr>
          <w:lang w:val="en-GB"/>
        </w:rPr>
        <w:t>.</w:t>
      </w:r>
    </w:p>
    <w:p w:rsidR="00A6702F" w:rsidRDefault="00A6702F" w:rsidP="00B218C8">
      <w:pPr>
        <w:spacing w:line="360" w:lineRule="auto"/>
        <w:jc w:val="both"/>
        <w:rPr>
          <w:lang w:val="en-GB"/>
        </w:rPr>
      </w:pPr>
      <w:r>
        <w:rPr>
          <w:lang w:val="en-GB"/>
        </w:rPr>
        <w:t xml:space="preserve">In addition to </w:t>
      </w:r>
      <w:r w:rsidRPr="00B909C7">
        <w:rPr>
          <w:lang w:val="en-GB"/>
        </w:rPr>
        <w:t>th</w:t>
      </w:r>
      <w:r>
        <w:rPr>
          <w:lang w:val="en-GB"/>
        </w:rPr>
        <w:t xml:space="preserve">e normality of the distribution, both lab mean and lab </w:t>
      </w:r>
      <w:r w:rsidRPr="00B909C7">
        <w:rPr>
          <w:lang w:val="en-GB"/>
        </w:rPr>
        <w:t xml:space="preserve">variance </w:t>
      </w:r>
      <w:r>
        <w:rPr>
          <w:lang w:val="en-GB"/>
        </w:rPr>
        <w:t>values</w:t>
      </w:r>
      <w:r w:rsidRPr="00B909C7">
        <w:rPr>
          <w:lang w:val="en-GB"/>
        </w:rPr>
        <w:t xml:space="preserve"> w</w:t>
      </w:r>
      <w:r>
        <w:rPr>
          <w:lang w:val="en-GB"/>
        </w:rPr>
        <w:t>ere</w:t>
      </w:r>
      <w:r w:rsidRPr="00B909C7">
        <w:rPr>
          <w:lang w:val="en-GB"/>
        </w:rPr>
        <w:t xml:space="preserve"> checked for </w:t>
      </w:r>
      <w:r>
        <w:rPr>
          <w:lang w:val="en-GB"/>
        </w:rPr>
        <w:t>outliers</w:t>
      </w:r>
      <w:r w:rsidRPr="00B909C7">
        <w:rPr>
          <w:lang w:val="en-GB"/>
        </w:rPr>
        <w:t>.</w:t>
      </w:r>
    </w:p>
    <w:p w:rsidR="00A6702F" w:rsidRDefault="00A6702F" w:rsidP="00B218C8">
      <w:pPr>
        <w:spacing w:line="360" w:lineRule="auto"/>
        <w:jc w:val="both"/>
        <w:rPr>
          <w:lang w:val="en-GB"/>
        </w:rPr>
      </w:pPr>
      <w:r>
        <w:rPr>
          <w:lang w:val="en-GB"/>
        </w:rPr>
        <w:t xml:space="preserve">The lab mean values summarised in </w:t>
      </w:r>
      <w:r w:rsidR="00EC0C57">
        <w:rPr>
          <w:rFonts w:eastAsiaTheme="minorEastAsia" w:hint="eastAsia"/>
          <w:lang w:val="en-GB" w:eastAsia="ja-JP"/>
        </w:rPr>
        <w:t>T</w:t>
      </w:r>
      <w:r w:rsidR="00EC0C57">
        <w:rPr>
          <w:lang w:val="en-GB"/>
        </w:rPr>
        <w:t xml:space="preserve">able </w:t>
      </w:r>
      <w:r w:rsidR="008C5258">
        <w:rPr>
          <w:lang w:val="en-GB"/>
        </w:rPr>
        <w:t>5</w:t>
      </w:r>
      <w:r>
        <w:rPr>
          <w:lang w:val="en-GB"/>
        </w:rPr>
        <w:t xml:space="preserve">, without considering lab 2 and 21 which corresponds to the two highest values discarded to assess the normality of the distribution, were used to check for outliers. Any other outlier </w:t>
      </w:r>
      <w:r w:rsidR="00AB71FC">
        <w:rPr>
          <w:lang w:val="en-GB"/>
        </w:rPr>
        <w:t xml:space="preserve">was </w:t>
      </w:r>
      <w:r>
        <w:rPr>
          <w:lang w:val="en-GB"/>
        </w:rPr>
        <w:t xml:space="preserve">set in evidence by using Dixon and Grubbs test on this data set. </w:t>
      </w:r>
    </w:p>
    <w:p w:rsidR="00A6702F" w:rsidRDefault="00A6702F" w:rsidP="00B218C8">
      <w:pPr>
        <w:spacing w:line="360" w:lineRule="auto"/>
        <w:rPr>
          <w:lang w:val="en-GB"/>
        </w:rPr>
      </w:pPr>
      <w:r>
        <w:rPr>
          <w:lang w:val="en-GB"/>
        </w:rPr>
        <w:t xml:space="preserve">To check for homoscedasticity, a Cochran’s test was performed on the variance observed in the other participating labs (Table 6). </w:t>
      </w:r>
    </w:p>
    <w:p w:rsidR="008C5258" w:rsidRDefault="008C5258" w:rsidP="00B218C8">
      <w:pPr>
        <w:spacing w:line="360" w:lineRule="auto"/>
        <w:jc w:val="both"/>
        <w:rPr>
          <w:lang w:val="en-GB"/>
        </w:rPr>
      </w:pPr>
      <w:proofErr w:type="gramStart"/>
      <w:r>
        <w:rPr>
          <w:lang w:val="en-GB"/>
        </w:rPr>
        <w:t>Table 6: Lab variance</w:t>
      </w:r>
      <w:r w:rsidR="00661D7E">
        <w:rPr>
          <w:lang w:val="en-GB"/>
        </w:rPr>
        <w:t>s</w:t>
      </w:r>
      <w:r>
        <w:rPr>
          <w:lang w:val="en-GB"/>
        </w:rPr>
        <w:t xml:space="preserve"> obtained on five determination</w:t>
      </w:r>
      <w:r w:rsidR="00FF28D0">
        <w:rPr>
          <w:lang w:val="en-GB"/>
        </w:rPr>
        <w:t>s</w:t>
      </w:r>
      <w:r>
        <w:rPr>
          <w:lang w:val="en-GB"/>
        </w:rPr>
        <w:t xml:space="preserve"> of the activity concentration in the dehydrated material.</w:t>
      </w:r>
      <w:proofErr w:type="gramEnd"/>
      <w:r>
        <w:rPr>
          <w:lang w:val="en-GB"/>
        </w:rPr>
        <w:t xml:space="preserve"> </w:t>
      </w:r>
    </w:p>
    <w:p w:rsidR="008C5258" w:rsidRDefault="008C5258" w:rsidP="00B218C8">
      <w:pPr>
        <w:spacing w:line="360" w:lineRule="auto"/>
        <w:jc w:val="center"/>
        <w:rPr>
          <w:lang w:val="en-GB"/>
        </w:rPr>
      </w:pPr>
      <w:r w:rsidRPr="008C5258">
        <w:rPr>
          <w:noProof/>
          <w:lang w:eastAsia="fr-FR"/>
        </w:rPr>
        <w:drawing>
          <wp:inline distT="0" distB="0" distL="0" distR="0" wp14:anchorId="3F76D7C4" wp14:editId="4D40504C">
            <wp:extent cx="5760720" cy="244470"/>
            <wp:effectExtent l="0" t="0" r="0" b="381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60720" cy="244470"/>
                    </a:xfrm>
                    <a:prstGeom prst="rect">
                      <a:avLst/>
                    </a:prstGeom>
                    <a:noFill/>
                    <a:ln>
                      <a:noFill/>
                    </a:ln>
                  </pic:spPr>
                </pic:pic>
              </a:graphicData>
            </a:graphic>
          </wp:inline>
        </w:drawing>
      </w:r>
    </w:p>
    <w:p w:rsidR="00EF65E2" w:rsidRPr="00B909C7" w:rsidRDefault="00EF65E2" w:rsidP="00B218C8">
      <w:pPr>
        <w:spacing w:line="360" w:lineRule="auto"/>
        <w:jc w:val="both"/>
        <w:rPr>
          <w:lang w:val="en-GB"/>
        </w:rPr>
      </w:pPr>
      <w:r>
        <w:rPr>
          <w:lang w:val="en-GB"/>
        </w:rPr>
        <w:t xml:space="preserve">The Cochran test performed on </w:t>
      </w:r>
      <w:r w:rsidR="00EC0C57">
        <w:rPr>
          <w:rFonts w:eastAsiaTheme="minorEastAsia" w:hint="eastAsia"/>
          <w:lang w:val="en-GB" w:eastAsia="ja-JP"/>
        </w:rPr>
        <w:t>T</w:t>
      </w:r>
      <w:r>
        <w:rPr>
          <w:lang w:val="en-GB"/>
        </w:rPr>
        <w:t>able 6 data indicates that lab 7 variance is too high and confirms that lab 8 variance</w:t>
      </w:r>
      <w:r w:rsidR="007F39D6">
        <w:rPr>
          <w:lang w:val="en-GB"/>
        </w:rPr>
        <w:t>, as observed on combustion water</w:t>
      </w:r>
      <w:r w:rsidR="008363D1">
        <w:rPr>
          <w:lang w:val="en-GB"/>
        </w:rPr>
        <w:t xml:space="preserve"> (Table 4]</w:t>
      </w:r>
      <w:r w:rsidR="007F39D6">
        <w:rPr>
          <w:lang w:val="en-GB"/>
        </w:rPr>
        <w:t>,</w:t>
      </w:r>
      <w:r>
        <w:rPr>
          <w:lang w:val="en-GB"/>
        </w:rPr>
        <w:t xml:space="preserve"> </w:t>
      </w:r>
      <w:r w:rsidR="00AB71FC">
        <w:rPr>
          <w:lang w:val="en-GB"/>
        </w:rPr>
        <w:t xml:space="preserve">was </w:t>
      </w:r>
      <w:r>
        <w:rPr>
          <w:lang w:val="en-GB"/>
        </w:rPr>
        <w:t xml:space="preserve">too high. Therefore theses values will not be used in the overall mean and reproducibility standard deviation estimation. </w:t>
      </w:r>
    </w:p>
    <w:p w:rsidR="00C440DC" w:rsidRDefault="00F4725D" w:rsidP="00B218C8">
      <w:pPr>
        <w:spacing w:line="360" w:lineRule="auto"/>
        <w:rPr>
          <w:lang w:val="en-GB"/>
        </w:rPr>
        <w:sectPr w:rsidR="00C440DC" w:rsidSect="00374F05">
          <w:pgSz w:w="11906" w:h="16838"/>
          <w:pgMar w:top="1417" w:right="1417" w:bottom="1417" w:left="1417" w:header="708" w:footer="708" w:gutter="0"/>
          <w:cols w:space="708"/>
          <w:docGrid w:linePitch="360"/>
        </w:sectPr>
      </w:pPr>
      <w:r>
        <w:rPr>
          <w:lang w:val="en-GB"/>
        </w:rPr>
        <w:t xml:space="preserve">Aiming to visualize the reason leading to reject some data using the statistical test described in this paper, the graphical display was first </w:t>
      </w:r>
      <w:r w:rsidR="00AB71FC">
        <w:rPr>
          <w:lang w:val="en-GB"/>
        </w:rPr>
        <w:t xml:space="preserve">plotted </w:t>
      </w:r>
      <w:r>
        <w:rPr>
          <w:lang w:val="en-GB"/>
        </w:rPr>
        <w:t>f</w:t>
      </w:r>
      <w:r w:rsidR="00A6702F" w:rsidRPr="00B909C7">
        <w:rPr>
          <w:lang w:val="en-GB"/>
        </w:rPr>
        <w:t>or all the participating labs</w:t>
      </w:r>
      <w:r>
        <w:rPr>
          <w:lang w:val="en-GB"/>
        </w:rPr>
        <w:t>. T</w:t>
      </w:r>
      <w:r w:rsidR="00A6702F" w:rsidRPr="00B909C7">
        <w:rPr>
          <w:lang w:val="en-GB"/>
        </w:rPr>
        <w:t>he results obtained during this ex</w:t>
      </w:r>
      <w:r w:rsidR="00EF65E2">
        <w:rPr>
          <w:lang w:val="en-GB"/>
        </w:rPr>
        <w:t>ercise are gathered</w:t>
      </w:r>
      <w:r w:rsidR="00A6702F" w:rsidRPr="00B909C7">
        <w:rPr>
          <w:lang w:val="en-GB"/>
        </w:rPr>
        <w:t xml:space="preserve"> </w:t>
      </w:r>
      <w:r w:rsidR="00EF65E2">
        <w:rPr>
          <w:lang w:val="en-GB"/>
        </w:rPr>
        <w:t>o</w:t>
      </w:r>
      <w:r w:rsidR="00A6702F" w:rsidRPr="00B909C7">
        <w:rPr>
          <w:lang w:val="en-GB"/>
        </w:rPr>
        <w:t xml:space="preserve">n Figure </w:t>
      </w:r>
      <w:r w:rsidR="00A6702F">
        <w:rPr>
          <w:lang w:val="en-GB"/>
        </w:rPr>
        <w:t>7</w:t>
      </w:r>
      <w:r w:rsidR="00A6702F" w:rsidRPr="00B909C7">
        <w:rPr>
          <w:lang w:val="en-GB"/>
        </w:rPr>
        <w:t>.</w:t>
      </w:r>
    </w:p>
    <w:p w:rsidR="00A6702F" w:rsidRDefault="001F27C7" w:rsidP="00AB1744">
      <w:pPr>
        <w:jc w:val="center"/>
        <w:rPr>
          <w:lang w:val="en-GB"/>
        </w:rPr>
      </w:pPr>
      <w:r>
        <w:rPr>
          <w:noProof/>
          <w:lang w:eastAsia="fr-FR"/>
        </w:rPr>
        <w:lastRenderedPageBreak/>
        <w:drawing>
          <wp:inline distT="0" distB="0" distL="0" distR="0" wp14:anchorId="37554223" wp14:editId="5CD6F9FA">
            <wp:extent cx="8899750" cy="2088000"/>
            <wp:effectExtent l="0" t="0" r="0" b="762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899750" cy="2088000"/>
                    </a:xfrm>
                    <a:prstGeom prst="rect">
                      <a:avLst/>
                    </a:prstGeom>
                    <a:noFill/>
                  </pic:spPr>
                </pic:pic>
              </a:graphicData>
            </a:graphic>
          </wp:inline>
        </w:drawing>
      </w:r>
    </w:p>
    <w:p w:rsidR="00C440DC" w:rsidRDefault="00675F33" w:rsidP="00675F33">
      <w:pPr>
        <w:jc w:val="center"/>
        <w:rPr>
          <w:lang w:val="en-GB"/>
        </w:rPr>
        <w:sectPr w:rsidR="00C440DC" w:rsidSect="008D7D11">
          <w:pgSz w:w="16838" w:h="11906" w:orient="landscape"/>
          <w:pgMar w:top="1417" w:right="1417" w:bottom="1417" w:left="1417" w:header="708" w:footer="708" w:gutter="0"/>
          <w:cols w:space="708"/>
          <w:docGrid w:linePitch="360"/>
        </w:sectPr>
      </w:pPr>
      <w:r w:rsidRPr="00B909C7">
        <w:rPr>
          <w:lang w:val="en-GB"/>
        </w:rPr>
        <w:t xml:space="preserve">Figure </w:t>
      </w:r>
      <w:r w:rsidR="00F4725D">
        <w:rPr>
          <w:lang w:val="en-GB"/>
        </w:rPr>
        <w:t>7</w:t>
      </w:r>
      <w:r w:rsidRPr="00B909C7">
        <w:rPr>
          <w:lang w:val="en-GB"/>
        </w:rPr>
        <w:t>: Activity concentration in Bq.kg</w:t>
      </w:r>
      <w:r w:rsidRPr="00B909C7">
        <w:rPr>
          <w:vertAlign w:val="superscript"/>
          <w:lang w:val="en-GB"/>
        </w:rPr>
        <w:t>-1</w:t>
      </w:r>
      <w:r w:rsidRPr="00B909C7">
        <w:rPr>
          <w:lang w:val="en-GB"/>
        </w:rPr>
        <w:t xml:space="preserve"> of </w:t>
      </w:r>
      <w:r w:rsidR="00577F39">
        <w:rPr>
          <w:lang w:val="en-GB"/>
        </w:rPr>
        <w:t xml:space="preserve">dehydrated </w:t>
      </w:r>
      <w:r w:rsidRPr="00B909C7">
        <w:rPr>
          <w:lang w:val="en-GB"/>
        </w:rPr>
        <w:t>wheat</w:t>
      </w:r>
      <w:r w:rsidR="00F4725D">
        <w:rPr>
          <w:lang w:val="en-GB"/>
        </w:rPr>
        <w:t xml:space="preserve"> for all participating labs</w:t>
      </w:r>
    </w:p>
    <w:p w:rsidR="00675F33" w:rsidRPr="00B909C7" w:rsidRDefault="00675F33" w:rsidP="00675F33">
      <w:pPr>
        <w:jc w:val="center"/>
        <w:rPr>
          <w:lang w:val="en-GB"/>
        </w:rPr>
      </w:pPr>
    </w:p>
    <w:p w:rsidR="008D7D11" w:rsidRDefault="00675F33" w:rsidP="00B218C8">
      <w:pPr>
        <w:spacing w:line="360" w:lineRule="auto"/>
        <w:rPr>
          <w:lang w:val="en-GB"/>
        </w:rPr>
        <w:sectPr w:rsidR="008D7D11" w:rsidSect="00374F05">
          <w:pgSz w:w="11906" w:h="16838"/>
          <w:pgMar w:top="1417" w:right="1417" w:bottom="1417" w:left="1417" w:header="708" w:footer="708" w:gutter="0"/>
          <w:cols w:space="708"/>
          <w:docGrid w:linePitch="360"/>
        </w:sectPr>
      </w:pPr>
      <w:r w:rsidRPr="00B909C7">
        <w:rPr>
          <w:lang w:val="en-GB"/>
        </w:rPr>
        <w:t>The graphical display available using the ANOVA approach confirms that the dispersion</w:t>
      </w:r>
      <w:r w:rsidR="00787E71">
        <w:rPr>
          <w:lang w:val="en-GB"/>
        </w:rPr>
        <w:t>s</w:t>
      </w:r>
      <w:r w:rsidRPr="00B909C7">
        <w:rPr>
          <w:lang w:val="en-GB"/>
        </w:rPr>
        <w:t xml:space="preserve"> from lab </w:t>
      </w:r>
      <w:r w:rsidR="00787E71">
        <w:rPr>
          <w:lang w:val="en-GB"/>
        </w:rPr>
        <w:t xml:space="preserve">7 and </w:t>
      </w:r>
      <w:r w:rsidRPr="00B909C7">
        <w:rPr>
          <w:lang w:val="en-GB"/>
        </w:rPr>
        <w:t xml:space="preserve">8 measurement </w:t>
      </w:r>
      <w:r w:rsidR="00787E71">
        <w:rPr>
          <w:lang w:val="en-GB"/>
        </w:rPr>
        <w:t>are</w:t>
      </w:r>
      <w:r w:rsidRPr="00B909C7">
        <w:rPr>
          <w:lang w:val="en-GB"/>
        </w:rPr>
        <w:t xml:space="preserve"> too </w:t>
      </w:r>
      <w:r w:rsidR="008363D1">
        <w:rPr>
          <w:lang w:val="en-GB"/>
        </w:rPr>
        <w:t>large</w:t>
      </w:r>
      <w:r w:rsidRPr="00B909C7">
        <w:rPr>
          <w:lang w:val="en-GB"/>
        </w:rPr>
        <w:t xml:space="preserve">. The </w:t>
      </w:r>
      <w:r w:rsidR="00787E71">
        <w:rPr>
          <w:lang w:val="en-GB"/>
        </w:rPr>
        <w:t>lab</w:t>
      </w:r>
      <w:r w:rsidR="00F4725D">
        <w:rPr>
          <w:lang w:val="en-GB"/>
        </w:rPr>
        <w:t>s</w:t>
      </w:r>
      <w:r w:rsidR="00787E71">
        <w:rPr>
          <w:lang w:val="en-GB"/>
        </w:rPr>
        <w:t xml:space="preserve"> (Lab 2</w:t>
      </w:r>
      <w:r w:rsidR="00F4725D">
        <w:rPr>
          <w:lang w:val="en-GB"/>
        </w:rPr>
        <w:t xml:space="preserve"> and 21</w:t>
      </w:r>
      <w:r w:rsidR="00787E71">
        <w:rPr>
          <w:lang w:val="en-GB"/>
        </w:rPr>
        <w:t>)</w:t>
      </w:r>
      <w:r w:rsidRPr="00B909C7">
        <w:rPr>
          <w:lang w:val="en-GB"/>
        </w:rPr>
        <w:t xml:space="preserve"> </w:t>
      </w:r>
      <w:r w:rsidR="00F4725D">
        <w:rPr>
          <w:lang w:val="en-GB"/>
        </w:rPr>
        <w:t>which</w:t>
      </w:r>
      <w:r w:rsidRPr="00B909C7">
        <w:rPr>
          <w:lang w:val="en-GB"/>
        </w:rPr>
        <w:t xml:space="preserve"> </w:t>
      </w:r>
      <w:r w:rsidR="00AB71FC">
        <w:rPr>
          <w:lang w:val="en-GB"/>
        </w:rPr>
        <w:t>we</w:t>
      </w:r>
      <w:r w:rsidR="00AB71FC" w:rsidRPr="00B909C7">
        <w:rPr>
          <w:lang w:val="en-GB"/>
        </w:rPr>
        <w:t xml:space="preserve">re </w:t>
      </w:r>
      <w:r w:rsidRPr="00B909C7">
        <w:rPr>
          <w:lang w:val="en-GB"/>
        </w:rPr>
        <w:t xml:space="preserve">using an </w:t>
      </w:r>
      <w:proofErr w:type="spellStart"/>
      <w:r w:rsidRPr="00B909C7">
        <w:rPr>
          <w:lang w:val="en-GB"/>
        </w:rPr>
        <w:t>Oxydiser</w:t>
      </w:r>
      <w:proofErr w:type="spellEnd"/>
      <w:r w:rsidRPr="00B909C7">
        <w:rPr>
          <w:lang w:val="en-GB"/>
        </w:rPr>
        <w:t xml:space="preserve"> </w:t>
      </w:r>
      <w:r w:rsidR="00AB71FC" w:rsidRPr="00B909C7">
        <w:rPr>
          <w:lang w:val="en-GB"/>
        </w:rPr>
        <w:t>work</w:t>
      </w:r>
      <w:r w:rsidR="00AB71FC">
        <w:rPr>
          <w:lang w:val="en-GB"/>
        </w:rPr>
        <w:t>ed</w:t>
      </w:r>
      <w:r w:rsidR="00AB71FC" w:rsidRPr="00B909C7">
        <w:rPr>
          <w:lang w:val="en-GB"/>
        </w:rPr>
        <w:t xml:space="preserve"> wit</w:t>
      </w:r>
      <w:r w:rsidR="00AB71FC">
        <w:rPr>
          <w:lang w:val="en-GB"/>
        </w:rPr>
        <w:t xml:space="preserve">h a small sample size (about 1 </w:t>
      </w:r>
      <w:r w:rsidR="00AB71FC" w:rsidRPr="00B909C7">
        <w:rPr>
          <w:lang w:val="en-GB"/>
        </w:rPr>
        <w:t>g)</w:t>
      </w:r>
      <w:r w:rsidR="00AB71FC">
        <w:rPr>
          <w:lang w:val="en-GB"/>
        </w:rPr>
        <w:t xml:space="preserve"> </w:t>
      </w:r>
      <w:r w:rsidR="00AB71FC" w:rsidRPr="00B909C7">
        <w:rPr>
          <w:lang w:val="en-GB"/>
        </w:rPr>
        <w:t xml:space="preserve">and </w:t>
      </w:r>
      <w:r w:rsidR="00AB71FC">
        <w:rPr>
          <w:lang w:val="en-GB"/>
        </w:rPr>
        <w:t xml:space="preserve">therefore seeing </w:t>
      </w:r>
      <w:r w:rsidR="00AB71FC" w:rsidRPr="00B909C7">
        <w:rPr>
          <w:lang w:val="en-GB"/>
        </w:rPr>
        <w:t>activity concentration</w:t>
      </w:r>
      <w:r w:rsidR="00AB71FC">
        <w:rPr>
          <w:lang w:val="en-GB"/>
        </w:rPr>
        <w:t>s</w:t>
      </w:r>
      <w:r w:rsidR="00AB71FC" w:rsidRPr="00B909C7">
        <w:rPr>
          <w:lang w:val="en-GB"/>
        </w:rPr>
        <w:t xml:space="preserve"> </w:t>
      </w:r>
      <w:r w:rsidR="00AB71FC">
        <w:rPr>
          <w:lang w:val="en-GB"/>
        </w:rPr>
        <w:t xml:space="preserve">that were very </w:t>
      </w:r>
      <w:r w:rsidR="00AB71FC" w:rsidRPr="00B909C7">
        <w:rPr>
          <w:lang w:val="en-GB"/>
        </w:rPr>
        <w:t>close to their detection limit</w:t>
      </w:r>
      <w:r w:rsidR="00AB71FC">
        <w:rPr>
          <w:lang w:val="en-GB"/>
        </w:rPr>
        <w:t>) were also not considered hereafter to meet the criteria of normal distribution of the data. After discarding all of these values, the data for the remaining labs are presented in Figure 8</w:t>
      </w:r>
      <w:r w:rsidR="00661D7E">
        <w:rPr>
          <w:lang w:val="en-GB"/>
        </w:rPr>
        <w:t>.</w:t>
      </w:r>
    </w:p>
    <w:p w:rsidR="00675F33" w:rsidRDefault="00675F33" w:rsidP="00AB71FC">
      <w:pPr>
        <w:jc w:val="both"/>
        <w:rPr>
          <w:lang w:val="en-GB"/>
        </w:rPr>
      </w:pPr>
    </w:p>
    <w:p w:rsidR="00F4725D" w:rsidRDefault="001F27C7" w:rsidP="00F4725D">
      <w:pPr>
        <w:jc w:val="center"/>
        <w:rPr>
          <w:lang w:val="en-GB"/>
        </w:rPr>
      </w:pPr>
      <w:r>
        <w:rPr>
          <w:noProof/>
          <w:lang w:eastAsia="fr-FR"/>
        </w:rPr>
        <w:drawing>
          <wp:inline distT="0" distB="0" distL="0" distR="0" wp14:anchorId="57461CB9" wp14:editId="37C8CE08">
            <wp:extent cx="8899749" cy="2088000"/>
            <wp:effectExtent l="0" t="0" r="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899749" cy="2088000"/>
                    </a:xfrm>
                    <a:prstGeom prst="rect">
                      <a:avLst/>
                    </a:prstGeom>
                    <a:noFill/>
                  </pic:spPr>
                </pic:pic>
              </a:graphicData>
            </a:graphic>
          </wp:inline>
        </w:drawing>
      </w:r>
    </w:p>
    <w:p w:rsidR="008D7D11" w:rsidRDefault="00F4725D" w:rsidP="00F4725D">
      <w:pPr>
        <w:jc w:val="center"/>
        <w:rPr>
          <w:lang w:val="en-GB"/>
        </w:rPr>
        <w:sectPr w:rsidR="008D7D11" w:rsidSect="008D7D11">
          <w:pgSz w:w="16838" w:h="11906" w:orient="landscape"/>
          <w:pgMar w:top="1417" w:right="1417" w:bottom="1417" w:left="1417" w:header="708" w:footer="708" w:gutter="0"/>
          <w:cols w:space="708"/>
          <w:docGrid w:linePitch="360"/>
        </w:sectPr>
      </w:pPr>
      <w:r w:rsidRPr="00B909C7">
        <w:rPr>
          <w:lang w:val="en-GB"/>
        </w:rPr>
        <w:t xml:space="preserve">Figure </w:t>
      </w:r>
      <w:r>
        <w:rPr>
          <w:lang w:val="en-GB"/>
        </w:rPr>
        <w:t>8</w:t>
      </w:r>
      <w:r w:rsidRPr="00B909C7">
        <w:rPr>
          <w:lang w:val="en-GB"/>
        </w:rPr>
        <w:t>: Activity concentration in Bq.kg</w:t>
      </w:r>
      <w:r w:rsidRPr="00B909C7">
        <w:rPr>
          <w:vertAlign w:val="superscript"/>
          <w:lang w:val="en-GB"/>
        </w:rPr>
        <w:t>-1</w:t>
      </w:r>
      <w:r w:rsidRPr="00B909C7">
        <w:rPr>
          <w:lang w:val="en-GB"/>
        </w:rPr>
        <w:t xml:space="preserve"> of d</w:t>
      </w:r>
      <w:r w:rsidR="00577F39">
        <w:rPr>
          <w:lang w:val="en-GB"/>
        </w:rPr>
        <w:t>ehydrated</w:t>
      </w:r>
      <w:r w:rsidRPr="00B909C7">
        <w:rPr>
          <w:lang w:val="en-GB"/>
        </w:rPr>
        <w:t xml:space="preserve"> wheat</w:t>
      </w:r>
      <w:r>
        <w:rPr>
          <w:lang w:val="en-GB"/>
        </w:rPr>
        <w:t xml:space="preserve"> for the selected labs</w:t>
      </w:r>
    </w:p>
    <w:p w:rsidR="00F4725D" w:rsidRPr="00B909C7" w:rsidRDefault="00F4725D" w:rsidP="00F4725D">
      <w:pPr>
        <w:jc w:val="center"/>
        <w:rPr>
          <w:lang w:val="en-GB"/>
        </w:rPr>
      </w:pPr>
    </w:p>
    <w:p w:rsidR="00F4725D" w:rsidRDefault="00661D7E" w:rsidP="00B218C8">
      <w:pPr>
        <w:spacing w:line="360" w:lineRule="auto"/>
        <w:jc w:val="both"/>
        <w:rPr>
          <w:lang w:val="en-GB"/>
        </w:rPr>
      </w:pPr>
      <w:r>
        <w:rPr>
          <w:lang w:val="en-GB"/>
        </w:rPr>
        <w:t>Bases on these data,</w:t>
      </w:r>
      <w:r w:rsidRPr="00B909C7">
        <w:rPr>
          <w:lang w:val="en-GB"/>
        </w:rPr>
        <w:t xml:space="preserve"> the overall mean value (with its associated reproducibility standard deviation k = 2) is:  m ± 2s</w:t>
      </w:r>
      <w:r w:rsidRPr="00B909C7">
        <w:rPr>
          <w:vertAlign w:val="subscript"/>
          <w:lang w:val="en-GB"/>
        </w:rPr>
        <w:t>R</w:t>
      </w:r>
      <w:r w:rsidRPr="00B909C7">
        <w:rPr>
          <w:lang w:val="en-GB"/>
        </w:rPr>
        <w:t xml:space="preserve"> = 41 ± 6 Bq.kg</w:t>
      </w:r>
      <w:r w:rsidRPr="00B909C7">
        <w:rPr>
          <w:vertAlign w:val="superscript"/>
          <w:lang w:val="en-GB"/>
        </w:rPr>
        <w:t>-1</w:t>
      </w:r>
      <w:r w:rsidRPr="00B909C7">
        <w:rPr>
          <w:lang w:val="en-GB"/>
        </w:rPr>
        <w:t>.</w:t>
      </w:r>
    </w:p>
    <w:p w:rsidR="00787E71" w:rsidRPr="00B909C7" w:rsidRDefault="00A144B0" w:rsidP="00B218C8">
      <w:pPr>
        <w:spacing w:line="360" w:lineRule="auto"/>
        <w:jc w:val="both"/>
        <w:rPr>
          <w:lang w:val="en-GB"/>
        </w:rPr>
      </w:pPr>
      <w:r>
        <w:rPr>
          <w:lang w:val="en-GB"/>
        </w:rPr>
        <w:t>In any case</w:t>
      </w:r>
      <w:r w:rsidR="00787E71">
        <w:rPr>
          <w:lang w:val="en-GB"/>
        </w:rPr>
        <w:t>, as for combustion water, both</w:t>
      </w:r>
      <w:r w:rsidR="00661D7E">
        <w:rPr>
          <w:lang w:val="en-GB"/>
        </w:rPr>
        <w:t xml:space="preserve"> approaches lead to mean and standard deviation values </w:t>
      </w:r>
      <w:r w:rsidR="00787E71">
        <w:rPr>
          <w:lang w:val="en-GB"/>
        </w:rPr>
        <w:t>which are similar</w:t>
      </w:r>
      <w:r w:rsidR="008363D1">
        <w:rPr>
          <w:lang w:val="en-GB"/>
        </w:rPr>
        <w:t>,</w:t>
      </w:r>
      <w:r w:rsidR="00787E71">
        <w:rPr>
          <w:lang w:val="en-GB"/>
        </w:rPr>
        <w:t xml:space="preserve"> confirming that they could be used simultaneously or separately. The main advantage of using both is that the displayed information </w:t>
      </w:r>
      <w:proofErr w:type="gramStart"/>
      <w:r w:rsidR="006A6852">
        <w:rPr>
          <w:lang w:val="en-GB"/>
        </w:rPr>
        <w:t>complete</w:t>
      </w:r>
      <w:proofErr w:type="gramEnd"/>
      <w:r w:rsidR="00787E71">
        <w:rPr>
          <w:lang w:val="en-GB"/>
        </w:rPr>
        <w:t xml:space="preserve"> each other.</w:t>
      </w:r>
    </w:p>
    <w:p w:rsidR="00675F33" w:rsidRPr="00B909C7" w:rsidRDefault="00675F33" w:rsidP="00B218C8">
      <w:pPr>
        <w:pStyle w:val="Titre3"/>
        <w:numPr>
          <w:ilvl w:val="0"/>
          <w:numId w:val="22"/>
        </w:numPr>
        <w:spacing w:line="360" w:lineRule="auto"/>
        <w:rPr>
          <w:lang w:val="en-GB"/>
        </w:rPr>
      </w:pPr>
      <w:bookmarkStart w:id="19" w:name="_Toc466033307"/>
      <w:r w:rsidRPr="00B909C7">
        <w:rPr>
          <w:lang w:val="en-GB"/>
        </w:rPr>
        <w:t>Consensus value</w:t>
      </w:r>
      <w:bookmarkEnd w:id="19"/>
    </w:p>
    <w:p w:rsidR="005F0353" w:rsidRDefault="005F0353" w:rsidP="00B218C8">
      <w:pPr>
        <w:spacing w:line="360" w:lineRule="auto"/>
        <w:jc w:val="both"/>
        <w:rPr>
          <w:lang w:val="en-GB"/>
        </w:rPr>
      </w:pPr>
      <w:r w:rsidRPr="00B909C7">
        <w:rPr>
          <w:lang w:val="en-GB"/>
        </w:rPr>
        <w:t>When participating labs results are used to determine the consensus value</w:t>
      </w:r>
      <w:r>
        <w:rPr>
          <w:lang w:val="en-GB"/>
        </w:rPr>
        <w:t>,</w:t>
      </w:r>
      <w:r w:rsidRPr="00B909C7">
        <w:rPr>
          <w:lang w:val="en-GB"/>
        </w:rPr>
        <w:t xml:space="preserve"> the assigned value X is the robust average of the results reported by all the participants. The standard uncertainty </w:t>
      </w:r>
      <w:proofErr w:type="spellStart"/>
      <w:r w:rsidRPr="00B909C7">
        <w:rPr>
          <w:lang w:val="en-GB"/>
        </w:rPr>
        <w:t>u</w:t>
      </w:r>
      <w:r w:rsidRPr="00B909C7">
        <w:rPr>
          <w:vertAlign w:val="subscript"/>
          <w:lang w:val="en-GB"/>
        </w:rPr>
        <w:t>X</w:t>
      </w:r>
      <w:proofErr w:type="spellEnd"/>
      <w:r w:rsidRPr="00B909C7">
        <w:rPr>
          <w:lang w:val="en-GB"/>
        </w:rPr>
        <w:t xml:space="preserve"> of the assigned values is estimated </w:t>
      </w:r>
      <w:r>
        <w:rPr>
          <w:lang w:val="en-GB"/>
        </w:rPr>
        <w:t>with relation 1 [R1]</w:t>
      </w:r>
      <w:r w:rsidRPr="00B909C7">
        <w:rPr>
          <w:lang w:val="en-GB"/>
        </w:rPr>
        <w:t>.</w:t>
      </w:r>
    </w:p>
    <w:p w:rsidR="005F0353" w:rsidRDefault="005F0353" w:rsidP="00B218C8">
      <w:pPr>
        <w:spacing w:line="360" w:lineRule="auto"/>
        <w:jc w:val="both"/>
        <w:rPr>
          <w:lang w:val="en-GB"/>
        </w:rPr>
      </w:pPr>
      <w:r w:rsidRPr="00B909C7">
        <w:rPr>
          <w:lang w:val="en-GB"/>
        </w:rPr>
        <w:t xml:space="preserve">Using this definition gives the following assigned OBT activity concentration value in </w:t>
      </w:r>
      <w:r w:rsidR="00577F39">
        <w:rPr>
          <w:lang w:val="en-GB"/>
        </w:rPr>
        <w:t>dehydrated wheat</w:t>
      </w:r>
      <w:r w:rsidRPr="00B909C7">
        <w:rPr>
          <w:lang w:val="en-GB"/>
        </w:rPr>
        <w:t>:</w:t>
      </w:r>
    </w:p>
    <w:p w:rsidR="00787E71" w:rsidRPr="00B909C7" w:rsidRDefault="00787E71" w:rsidP="00B218C8">
      <w:pPr>
        <w:pBdr>
          <w:top w:val="single" w:sz="4" w:space="1" w:color="auto"/>
          <w:left w:val="single" w:sz="4" w:space="4" w:color="auto"/>
          <w:bottom w:val="single" w:sz="4" w:space="1" w:color="auto"/>
          <w:right w:val="single" w:sz="4" w:space="4" w:color="auto"/>
        </w:pBdr>
        <w:spacing w:line="360" w:lineRule="auto"/>
        <w:jc w:val="center"/>
        <w:rPr>
          <w:lang w:val="en-GB"/>
        </w:rPr>
      </w:pPr>
      <w:proofErr w:type="spellStart"/>
      <w:r w:rsidRPr="00B909C7">
        <w:rPr>
          <w:lang w:val="en-GB"/>
        </w:rPr>
        <w:t>A</w:t>
      </w:r>
      <w:r w:rsidRPr="00B909C7">
        <w:rPr>
          <w:vertAlign w:val="subscript"/>
          <w:lang w:val="en-GB"/>
        </w:rPr>
        <w:t>dry</w:t>
      </w:r>
      <w:proofErr w:type="spellEnd"/>
      <w:r w:rsidRPr="00B909C7">
        <w:rPr>
          <w:vertAlign w:val="subscript"/>
          <w:lang w:val="en-GB"/>
        </w:rPr>
        <w:t>-</w:t>
      </w:r>
      <w:r w:rsidR="00935CCA">
        <w:rPr>
          <w:vertAlign w:val="subscript"/>
          <w:lang w:val="en-GB"/>
        </w:rPr>
        <w:t>wheat</w:t>
      </w:r>
      <w:r w:rsidR="00935CCA" w:rsidRPr="00B909C7">
        <w:rPr>
          <w:lang w:val="en-GB"/>
        </w:rPr>
        <w:t xml:space="preserve"> </w:t>
      </w:r>
      <w:r w:rsidRPr="00B909C7">
        <w:rPr>
          <w:lang w:val="en-GB"/>
        </w:rPr>
        <w:t xml:space="preserve">= 41.1 </w:t>
      </w:r>
      <w:r w:rsidRPr="00B909C7">
        <w:rPr>
          <w:lang w:val="en-GB"/>
        </w:rPr>
        <w:sym w:font="Symbol" w:char="F0B1"/>
      </w:r>
      <w:r w:rsidRPr="00B909C7">
        <w:rPr>
          <w:lang w:val="en-GB"/>
        </w:rPr>
        <w:t xml:space="preserve"> 1.8 Bq.kg</w:t>
      </w:r>
      <w:r w:rsidRPr="00B909C7">
        <w:rPr>
          <w:vertAlign w:val="superscript"/>
          <w:lang w:val="en-GB"/>
        </w:rPr>
        <w:t>-1</w:t>
      </w:r>
      <w:r w:rsidRPr="00B909C7">
        <w:rPr>
          <w:lang w:val="en-GB"/>
        </w:rPr>
        <w:t xml:space="preserve"> of d</w:t>
      </w:r>
      <w:r w:rsidR="00577F39">
        <w:rPr>
          <w:lang w:val="en-GB"/>
        </w:rPr>
        <w:t>ehydrated</w:t>
      </w:r>
      <w:r w:rsidRPr="00B909C7">
        <w:rPr>
          <w:lang w:val="en-GB"/>
        </w:rPr>
        <w:t xml:space="preserve"> wheat</w:t>
      </w:r>
    </w:p>
    <w:p w:rsidR="00490296" w:rsidRDefault="00490296" w:rsidP="00B218C8">
      <w:pPr>
        <w:spacing w:line="360" w:lineRule="auto"/>
        <w:jc w:val="both"/>
        <w:rPr>
          <w:lang w:val="en-GB"/>
        </w:rPr>
      </w:pPr>
      <w:r>
        <w:rPr>
          <w:lang w:val="en-GB"/>
        </w:rPr>
        <w:t>When considering lab means (</w:t>
      </w:r>
      <w:r w:rsidR="00007913">
        <w:rPr>
          <w:rFonts w:eastAsiaTheme="minorEastAsia" w:hint="eastAsia"/>
          <w:lang w:val="en-GB" w:eastAsia="ja-JP"/>
        </w:rPr>
        <w:t>T</w:t>
      </w:r>
      <w:r>
        <w:rPr>
          <w:lang w:val="en-GB"/>
        </w:rPr>
        <w:t xml:space="preserve">able </w:t>
      </w:r>
      <w:r w:rsidR="00661D7E">
        <w:rPr>
          <w:lang w:val="en-GB"/>
        </w:rPr>
        <w:t>5</w:t>
      </w:r>
      <w:r>
        <w:rPr>
          <w:lang w:val="en-GB"/>
        </w:rPr>
        <w:t xml:space="preserve">), discarding lab 2 and 21 values which could deviate, it shows that all values are close to the consensus value. Indeed, for </w:t>
      </w:r>
      <w:r w:rsidR="00007913">
        <w:rPr>
          <w:rFonts w:eastAsiaTheme="minorEastAsia" w:hint="eastAsia"/>
          <w:lang w:val="en-GB" w:eastAsia="ja-JP"/>
        </w:rPr>
        <w:t>the</w:t>
      </w:r>
      <w:r w:rsidR="00007913">
        <w:rPr>
          <w:lang w:val="en-GB"/>
        </w:rPr>
        <w:t xml:space="preserve"> </w:t>
      </w:r>
      <w:r>
        <w:rPr>
          <w:lang w:val="en-GB"/>
        </w:rPr>
        <w:t xml:space="preserve">consensus value of 41.1 </w:t>
      </w:r>
      <w:r w:rsidRPr="00B909C7">
        <w:rPr>
          <w:lang w:val="en-GB"/>
        </w:rPr>
        <w:t>Bq.</w:t>
      </w:r>
      <w:r>
        <w:rPr>
          <w:lang w:val="en-GB"/>
        </w:rPr>
        <w:t>kg</w:t>
      </w:r>
      <w:r w:rsidRPr="00B909C7">
        <w:rPr>
          <w:vertAlign w:val="superscript"/>
          <w:lang w:val="en-GB"/>
        </w:rPr>
        <w:t>-1</w:t>
      </w:r>
      <w:r w:rsidRPr="00B909C7">
        <w:rPr>
          <w:lang w:val="en-GB"/>
        </w:rPr>
        <w:t xml:space="preserve"> of </w:t>
      </w:r>
      <w:r>
        <w:rPr>
          <w:lang w:val="en-GB"/>
        </w:rPr>
        <w:t xml:space="preserve">dehydrated material, the min </w:t>
      </w:r>
      <w:r w:rsidR="005F0353">
        <w:rPr>
          <w:lang w:val="en-GB"/>
        </w:rPr>
        <w:t xml:space="preserve">and max </w:t>
      </w:r>
      <w:r>
        <w:rPr>
          <w:lang w:val="en-GB"/>
        </w:rPr>
        <w:t xml:space="preserve">value </w:t>
      </w:r>
      <w:r w:rsidR="005F0353">
        <w:rPr>
          <w:lang w:val="en-GB"/>
        </w:rPr>
        <w:t xml:space="preserve">are </w:t>
      </w:r>
      <w:r>
        <w:rPr>
          <w:lang w:val="en-GB"/>
        </w:rPr>
        <w:t xml:space="preserve">37.3 </w:t>
      </w:r>
      <w:r w:rsidR="005F0353">
        <w:rPr>
          <w:lang w:val="en-GB"/>
        </w:rPr>
        <w:t>and</w:t>
      </w:r>
      <w:r>
        <w:rPr>
          <w:lang w:val="en-GB"/>
        </w:rPr>
        <w:t xml:space="preserve"> 44.6 </w:t>
      </w:r>
      <w:r w:rsidR="005F0353">
        <w:rPr>
          <w:lang w:val="en-GB"/>
        </w:rPr>
        <w:t>with a relative deviation of – 9 %</w:t>
      </w:r>
      <w:r w:rsidR="00577F39">
        <w:rPr>
          <w:lang w:val="en-GB"/>
        </w:rPr>
        <w:t xml:space="preserve"> </w:t>
      </w:r>
      <w:r w:rsidR="005F0353">
        <w:rPr>
          <w:lang w:val="en-GB"/>
        </w:rPr>
        <w:t>and +</w:t>
      </w:r>
      <w:r>
        <w:rPr>
          <w:lang w:val="en-GB"/>
        </w:rPr>
        <w:t>9 %</w:t>
      </w:r>
      <w:r w:rsidR="005F0353">
        <w:rPr>
          <w:lang w:val="en-GB"/>
        </w:rPr>
        <w:t xml:space="preserve"> respectively</w:t>
      </w:r>
      <w:r>
        <w:rPr>
          <w:lang w:val="en-GB"/>
        </w:rPr>
        <w:t xml:space="preserve">. </w:t>
      </w:r>
      <w:r w:rsidRPr="00F25EE5">
        <w:rPr>
          <w:lang w:val="en-GB"/>
        </w:rPr>
        <w:t xml:space="preserve">These values are far below the ± 15 % criteria proposed in </w:t>
      </w:r>
      <w:r w:rsidR="00007913" w:rsidRPr="00F25EE5">
        <w:rPr>
          <w:rFonts w:eastAsiaTheme="minorEastAsia"/>
          <w:lang w:val="en-GB" w:eastAsia="ja-JP"/>
        </w:rPr>
        <w:t>T</w:t>
      </w:r>
      <w:r w:rsidRPr="00F25EE5">
        <w:rPr>
          <w:lang w:val="en-GB"/>
        </w:rPr>
        <w:t xml:space="preserve">able 2, </w:t>
      </w:r>
      <w:r w:rsidR="00A144B0">
        <w:rPr>
          <w:lang w:val="en-GB"/>
        </w:rPr>
        <w:t>demonstrating an improvement in the OBT determination in environmental matrixes skills of the participating analytical labs since the first exercise in 2012</w:t>
      </w:r>
      <w:r>
        <w:rPr>
          <w:lang w:val="en-GB"/>
        </w:rPr>
        <w:t xml:space="preserve"> </w:t>
      </w:r>
      <w:r w:rsidR="00F25EE5">
        <w:rPr>
          <w:lang w:val="en-GB"/>
        </w:rPr>
        <w:t xml:space="preserve">where </w:t>
      </w:r>
      <w:r w:rsidR="00F25EE5" w:rsidRPr="00B909C7">
        <w:rPr>
          <w:lang w:val="en-GB"/>
        </w:rPr>
        <w:t>the overall mean value (with its associated reproducibi</w:t>
      </w:r>
      <w:r w:rsidR="00F25EE5">
        <w:rPr>
          <w:lang w:val="en-GB"/>
        </w:rPr>
        <w:t>lity standard deviation k = 2) of the 20 participants wa</w:t>
      </w:r>
      <w:r w:rsidR="00F25EE5" w:rsidRPr="00B909C7">
        <w:rPr>
          <w:lang w:val="en-GB"/>
        </w:rPr>
        <w:t>s:</w:t>
      </w:r>
      <w:r w:rsidR="00F25EE5">
        <w:rPr>
          <w:lang w:val="en-GB"/>
        </w:rPr>
        <w:t xml:space="preserve"> </w:t>
      </w:r>
      <w:r w:rsidR="00F25EE5" w:rsidRPr="00B909C7">
        <w:rPr>
          <w:lang w:val="en-GB"/>
        </w:rPr>
        <w:t>m ± 2s</w:t>
      </w:r>
      <w:r w:rsidR="00F25EE5" w:rsidRPr="00B909C7">
        <w:rPr>
          <w:vertAlign w:val="subscript"/>
          <w:lang w:val="en-GB"/>
        </w:rPr>
        <w:t>R</w:t>
      </w:r>
      <w:r w:rsidR="00F25EE5">
        <w:rPr>
          <w:lang w:val="en-GB"/>
        </w:rPr>
        <w:t xml:space="preserve"> = </w:t>
      </w:r>
      <w:r w:rsidR="00256616">
        <w:rPr>
          <w:lang w:val="en-GB"/>
        </w:rPr>
        <w:t>140</w:t>
      </w:r>
      <w:r w:rsidR="00256616" w:rsidRPr="00B909C7">
        <w:rPr>
          <w:lang w:val="en-GB"/>
        </w:rPr>
        <w:t xml:space="preserve"> </w:t>
      </w:r>
      <w:r w:rsidR="00F25EE5" w:rsidRPr="00B909C7">
        <w:rPr>
          <w:lang w:val="en-GB"/>
        </w:rPr>
        <w:t xml:space="preserve">± </w:t>
      </w:r>
      <w:r w:rsidR="00F25EE5">
        <w:rPr>
          <w:lang w:val="en-GB"/>
        </w:rPr>
        <w:t>50</w:t>
      </w:r>
      <w:r w:rsidR="00F25EE5" w:rsidRPr="00B909C7">
        <w:rPr>
          <w:lang w:val="en-GB"/>
        </w:rPr>
        <w:t xml:space="preserve"> Bq.</w:t>
      </w:r>
      <w:r w:rsidR="00256616">
        <w:rPr>
          <w:lang w:val="en-GB"/>
        </w:rPr>
        <w:t>kg</w:t>
      </w:r>
      <w:r w:rsidR="00F25EE5" w:rsidRPr="00B909C7">
        <w:rPr>
          <w:vertAlign w:val="superscript"/>
          <w:lang w:val="en-GB"/>
        </w:rPr>
        <w:t>-1</w:t>
      </w:r>
      <w:r w:rsidR="00F25EE5">
        <w:rPr>
          <w:lang w:val="en-GB"/>
        </w:rPr>
        <w:t xml:space="preserve">, </w:t>
      </w:r>
      <w:r w:rsidR="00F25EE5" w:rsidRPr="00F25EE5">
        <w:rPr>
          <w:i/>
          <w:lang w:val="en-GB"/>
        </w:rPr>
        <w:t>i.e.</w:t>
      </w:r>
      <w:r w:rsidR="00F25EE5">
        <w:rPr>
          <w:lang w:val="en-GB"/>
        </w:rPr>
        <w:t xml:space="preserve">, a far higher dispersion of lab data for an activity concentration </w:t>
      </w:r>
      <w:r w:rsidR="00256616">
        <w:rPr>
          <w:lang w:val="en-GB"/>
        </w:rPr>
        <w:t xml:space="preserve">about </w:t>
      </w:r>
      <w:r w:rsidR="00F25EE5">
        <w:rPr>
          <w:lang w:val="en-GB"/>
        </w:rPr>
        <w:t>four times higher.</w:t>
      </w:r>
    </w:p>
    <w:p w:rsidR="00675F33" w:rsidRPr="00B909C7" w:rsidRDefault="00675F33" w:rsidP="00B218C8">
      <w:pPr>
        <w:pStyle w:val="Titre1"/>
        <w:spacing w:line="360" w:lineRule="auto"/>
        <w:rPr>
          <w:lang w:val="en-GB"/>
        </w:rPr>
      </w:pPr>
      <w:bookmarkStart w:id="20" w:name="_Toc369512185"/>
      <w:bookmarkStart w:id="21" w:name="_Toc466033308"/>
      <w:r w:rsidRPr="00B909C7">
        <w:rPr>
          <w:lang w:val="en-GB"/>
        </w:rPr>
        <w:t>Conclusion</w:t>
      </w:r>
      <w:bookmarkEnd w:id="20"/>
      <w:bookmarkEnd w:id="21"/>
      <w:r w:rsidRPr="00B909C7">
        <w:rPr>
          <w:lang w:val="en-GB"/>
        </w:rPr>
        <w:t xml:space="preserve"> </w:t>
      </w:r>
    </w:p>
    <w:p w:rsidR="00675F33" w:rsidRPr="00B909C7" w:rsidRDefault="00675F33" w:rsidP="00B218C8">
      <w:pPr>
        <w:spacing w:line="360" w:lineRule="auto"/>
        <w:jc w:val="both"/>
        <w:rPr>
          <w:lang w:val="en-GB"/>
        </w:rPr>
      </w:pPr>
      <w:r w:rsidRPr="00B909C7">
        <w:rPr>
          <w:lang w:val="en-GB"/>
        </w:rPr>
        <w:t>The results obtained during the exercise are very encouraging by combining a large international participation with an important reduction of results dispersion even with a much lower activity concentration. Indeed</w:t>
      </w:r>
      <w:r w:rsidR="00935CCA">
        <w:rPr>
          <w:lang w:val="en-GB"/>
        </w:rPr>
        <w:t>,</w:t>
      </w:r>
      <w:r w:rsidR="00935CCA" w:rsidRPr="00B909C7">
        <w:rPr>
          <w:lang w:val="en-GB"/>
        </w:rPr>
        <w:t xml:space="preserve"> </w:t>
      </w:r>
      <w:r w:rsidRPr="00B909C7">
        <w:rPr>
          <w:lang w:val="en-GB"/>
        </w:rPr>
        <w:t xml:space="preserve">relative standard deviation for activity concentration determined in combustion water is decreased from a factor of 2 whereas activity concentration itself decreases from a factor of 4 regarding the first exercise. When focusing on dehydrated wheat the situation is a little bit different </w:t>
      </w:r>
      <w:r w:rsidR="00565C34">
        <w:rPr>
          <w:lang w:val="en-GB"/>
        </w:rPr>
        <w:t>with a</w:t>
      </w:r>
      <w:r w:rsidRPr="00B909C7">
        <w:rPr>
          <w:lang w:val="en-GB"/>
        </w:rPr>
        <w:t xml:space="preserve"> high</w:t>
      </w:r>
      <w:r w:rsidR="00565C34">
        <w:rPr>
          <w:lang w:val="en-GB"/>
        </w:rPr>
        <w:t>er</w:t>
      </w:r>
      <w:r w:rsidRPr="00B909C7">
        <w:rPr>
          <w:lang w:val="en-GB"/>
        </w:rPr>
        <w:t xml:space="preserve"> dispersion due to the use by several labs of an analytical tool at the detection limit level. Anyway</w:t>
      </w:r>
      <w:r w:rsidR="003E17AE">
        <w:rPr>
          <w:lang w:val="en-GB"/>
        </w:rPr>
        <w:t>,</w:t>
      </w:r>
      <w:r w:rsidRPr="00B909C7">
        <w:rPr>
          <w:lang w:val="en-GB"/>
        </w:rPr>
        <w:t xml:space="preserve"> the relative standard deviation is of the same order of magnitude as in the first exercise with a 4 times lower activity concentration.</w:t>
      </w:r>
    </w:p>
    <w:p w:rsidR="00935CCA" w:rsidRDefault="00675F33" w:rsidP="00B218C8">
      <w:pPr>
        <w:spacing w:line="360" w:lineRule="auto"/>
        <w:jc w:val="both"/>
        <w:rPr>
          <w:lang w:val="en-GB"/>
        </w:rPr>
      </w:pPr>
      <w:r w:rsidRPr="00B909C7">
        <w:rPr>
          <w:lang w:val="en-GB"/>
        </w:rPr>
        <w:lastRenderedPageBreak/>
        <w:t>Moreover</w:t>
      </w:r>
      <w:r w:rsidR="003E17AE">
        <w:rPr>
          <w:lang w:val="en-GB"/>
        </w:rPr>
        <w:t>,</w:t>
      </w:r>
      <w:r w:rsidRPr="00B909C7">
        <w:rPr>
          <w:lang w:val="en-GB"/>
        </w:rPr>
        <w:t xml:space="preserve"> following the recommendations of the first exercise</w:t>
      </w:r>
      <w:r w:rsidR="00E03C8B">
        <w:rPr>
          <w:lang w:val="en-GB"/>
        </w:rPr>
        <w:t>,</w:t>
      </w:r>
      <w:r w:rsidRPr="00B909C7">
        <w:rPr>
          <w:lang w:val="en-GB"/>
        </w:rPr>
        <w:t xml:space="preserve"> five replicates of the activity concentration determinations are performed by the participating labs which makes </w:t>
      </w:r>
      <w:r w:rsidR="00654D6C">
        <w:rPr>
          <w:lang w:val="en-GB"/>
        </w:rPr>
        <w:t>easier</w:t>
      </w:r>
      <w:r w:rsidRPr="00B909C7">
        <w:rPr>
          <w:lang w:val="en-GB"/>
        </w:rPr>
        <w:t xml:space="preserve"> the statistical treatment. </w:t>
      </w:r>
      <w:r w:rsidR="00654D6C">
        <w:rPr>
          <w:lang w:val="en-GB"/>
        </w:rPr>
        <w:t xml:space="preserve">In addition, this exercise was the opportunity to demonstrate the stability of the sample over a one year period. </w:t>
      </w:r>
    </w:p>
    <w:p w:rsidR="004E0373" w:rsidRPr="00F62509" w:rsidRDefault="004E0373" w:rsidP="00B218C8">
      <w:pPr>
        <w:spacing w:line="360" w:lineRule="auto"/>
        <w:jc w:val="both"/>
        <w:rPr>
          <w:rFonts w:eastAsiaTheme="minorEastAsia"/>
          <w:lang w:val="en-GB" w:eastAsia="ja-JP"/>
        </w:rPr>
      </w:pPr>
      <w:r>
        <w:rPr>
          <w:lang w:val="en-GB"/>
        </w:rPr>
        <w:t xml:space="preserve">This result which could be considered as simple is also of importance in the </w:t>
      </w:r>
      <w:r w:rsidRPr="00654D6C">
        <w:rPr>
          <w:lang w:val="en-GB"/>
        </w:rPr>
        <w:t>objective to prepare and to validate the use of environmental matrixes as Certified Reference Material (CRM’s) or Reference Materials (RM’s) for tritium fractions determination.</w:t>
      </w:r>
      <w:r>
        <w:rPr>
          <w:lang w:val="en-GB"/>
        </w:rPr>
        <w:t xml:space="preserve"> Anyway, this study should be continued during the next five to ten years to complete the validation process</w:t>
      </w:r>
      <w:r w:rsidR="00BB352F">
        <w:rPr>
          <w:rFonts w:eastAsiaTheme="minorEastAsia" w:hint="eastAsia"/>
          <w:lang w:val="en-GB" w:eastAsia="ja-JP"/>
        </w:rPr>
        <w:t>.</w:t>
      </w:r>
    </w:p>
    <w:p w:rsidR="00E45A55" w:rsidRDefault="009746E7" w:rsidP="00B218C8">
      <w:pPr>
        <w:spacing w:line="360" w:lineRule="auto"/>
        <w:jc w:val="both"/>
        <w:rPr>
          <w:lang w:val="en-GB"/>
        </w:rPr>
      </w:pPr>
      <w:r>
        <w:rPr>
          <w:lang w:val="en-GB"/>
        </w:rPr>
        <w:t>At this point a question arises</w:t>
      </w:r>
      <w:r w:rsidR="00E45A55">
        <w:rPr>
          <w:lang w:val="en-GB"/>
        </w:rPr>
        <w:t>: what will be the consequences for the tritium labs of the uncertainty calculated on the consensus value following NF ISO 13528 (R1) recommendations?</w:t>
      </w:r>
      <w:r>
        <w:rPr>
          <w:lang w:val="en-GB"/>
        </w:rPr>
        <w:t xml:space="preserve"> </w:t>
      </w:r>
      <w:r w:rsidR="00E45A55">
        <w:rPr>
          <w:lang w:val="en-GB"/>
        </w:rPr>
        <w:t>Indeed, during this exercise, the p lab data were very close to the reference value with a relative deviation always below 6 %. Therefore, robust standard deviation (s*) is also small leading to a very low relative</w:t>
      </w:r>
      <w:r w:rsidR="00E45A55" w:rsidRPr="00B909C7">
        <w:rPr>
          <w:lang w:val="en-GB"/>
        </w:rPr>
        <w:t xml:space="preserve"> standard uncertainty </w:t>
      </w:r>
      <w:r w:rsidR="00E45A55">
        <w:rPr>
          <w:lang w:val="en-GB"/>
        </w:rPr>
        <w:t>(</w:t>
      </w:r>
      <w:r w:rsidR="00E45A55" w:rsidRPr="00C16689">
        <w:rPr>
          <w:position w:val="-24"/>
          <w:lang w:val="en-GB"/>
        </w:rPr>
        <w:object w:dxaOrig="380" w:dyaOrig="639">
          <v:shape id="_x0000_i1033" type="#_x0000_t75" style="width:19.7pt;height:31.9pt" o:ole="">
            <v:imagedata r:id="rId42" o:title=""/>
          </v:shape>
          <o:OLEObject Type="Embed" ProgID="Equation.3" ShapeID="_x0000_i1033" DrawAspect="Content" ObjectID="_1568436758" r:id="rId43"/>
        </w:object>
      </w:r>
      <w:r w:rsidR="00E45A55">
        <w:rPr>
          <w:lang w:val="en-GB"/>
        </w:rPr>
        <w:sym w:font="Symbol" w:char="F07E"/>
      </w:r>
      <w:r w:rsidR="00E45A55">
        <w:rPr>
          <w:lang w:val="en-GB"/>
        </w:rPr>
        <w:t xml:space="preserve"> 2 %). Considering the numerous stages to perform OBT analysis and liquid scintillation counting performances for such activity concentrations (around 70 Bq.L</w:t>
      </w:r>
      <w:r w:rsidR="00E45A55" w:rsidRPr="00C16689">
        <w:rPr>
          <w:vertAlign w:val="superscript"/>
          <w:lang w:val="en-GB"/>
        </w:rPr>
        <w:t>-1</w:t>
      </w:r>
      <w:r w:rsidR="00E45A55">
        <w:rPr>
          <w:lang w:val="en-GB"/>
        </w:rPr>
        <w:t>) individual lab relative uncertainties are over 5 %. Thus, the use of the remaining sample as QC (quality control) sample, RM (Reference Material) or CRM (Certified Reference Material</w:t>
      </w:r>
      <w:r w:rsidR="004E0373">
        <w:rPr>
          <w:lang w:val="en-GB"/>
        </w:rPr>
        <w:t>) should</w:t>
      </w:r>
      <w:r w:rsidR="00E45A55">
        <w:rPr>
          <w:lang w:val="en-GB"/>
        </w:rPr>
        <w:t xml:space="preserve"> be very tricky when considering </w:t>
      </w:r>
      <w:r w:rsidR="004E0373">
        <w:rPr>
          <w:lang w:val="en-GB"/>
        </w:rPr>
        <w:t>the very narrow confidence interval and classical analytical validation criteria (</w:t>
      </w:r>
      <w:proofErr w:type="spellStart"/>
      <w:r w:rsidR="004E0373">
        <w:rPr>
          <w:lang w:val="en-GB"/>
        </w:rPr>
        <w:t>En</w:t>
      </w:r>
      <w:proofErr w:type="spellEnd"/>
      <w:r w:rsidR="004E0373">
        <w:rPr>
          <w:lang w:val="en-GB"/>
        </w:rPr>
        <w:t>, D,..).</w:t>
      </w:r>
    </w:p>
    <w:p w:rsidR="00675F33" w:rsidRDefault="00654D6C" w:rsidP="00B218C8">
      <w:pPr>
        <w:spacing w:line="360" w:lineRule="auto"/>
        <w:jc w:val="both"/>
        <w:rPr>
          <w:lang w:val="en-GB"/>
        </w:rPr>
      </w:pPr>
      <w:r>
        <w:rPr>
          <w:lang w:val="en-GB"/>
        </w:rPr>
        <w:t>In addition</w:t>
      </w:r>
      <w:r w:rsidR="00E03C8B">
        <w:rPr>
          <w:lang w:val="en-GB"/>
        </w:rPr>
        <w:t>,</w:t>
      </w:r>
      <w:r w:rsidR="00675F33" w:rsidRPr="00B909C7">
        <w:rPr>
          <w:lang w:val="en-GB"/>
        </w:rPr>
        <w:t xml:space="preserve"> the investigation on the conversion factor (WEF or hydrogen percentage) impact </w:t>
      </w:r>
      <w:r>
        <w:rPr>
          <w:lang w:val="en-GB"/>
        </w:rPr>
        <w:t xml:space="preserve">which </w:t>
      </w:r>
      <w:proofErr w:type="gramStart"/>
      <w:r w:rsidR="00675F33" w:rsidRPr="00B909C7">
        <w:rPr>
          <w:lang w:val="en-GB"/>
        </w:rPr>
        <w:t>ar</w:t>
      </w:r>
      <w:r w:rsidR="000C62DD">
        <w:rPr>
          <w:lang w:val="en-GB"/>
        </w:rPr>
        <w:t>e</w:t>
      </w:r>
      <w:proofErr w:type="gramEnd"/>
      <w:r w:rsidR="000C62DD">
        <w:rPr>
          <w:lang w:val="en-GB"/>
        </w:rPr>
        <w:t xml:space="preserve"> not started</w:t>
      </w:r>
      <w:r>
        <w:rPr>
          <w:lang w:val="en-GB"/>
        </w:rPr>
        <w:t xml:space="preserve"> at the time should be started. The next exercise, organised by Romania</w:t>
      </w:r>
      <w:r w:rsidR="00F62E35">
        <w:rPr>
          <w:lang w:val="en-GB"/>
        </w:rPr>
        <w:t>,</w:t>
      </w:r>
      <w:r>
        <w:rPr>
          <w:lang w:val="en-GB"/>
        </w:rPr>
        <w:t xml:space="preserve"> could give an opportunity to dig a little bit more on this specific </w:t>
      </w:r>
      <w:r w:rsidR="00661D7E">
        <w:rPr>
          <w:lang w:val="en-GB"/>
        </w:rPr>
        <w:t>topic.</w:t>
      </w:r>
    </w:p>
    <w:p w:rsidR="000C62DD" w:rsidRPr="00B909C7" w:rsidRDefault="000C62DD" w:rsidP="00B218C8">
      <w:pPr>
        <w:spacing w:line="360" w:lineRule="auto"/>
        <w:jc w:val="both"/>
        <w:rPr>
          <w:lang w:val="en-GB"/>
        </w:rPr>
      </w:pPr>
    </w:p>
    <w:p w:rsidR="00675F33" w:rsidRDefault="00675F33" w:rsidP="00B218C8">
      <w:pPr>
        <w:spacing w:line="360" w:lineRule="auto"/>
        <w:jc w:val="both"/>
        <w:rPr>
          <w:lang w:val="en-GB"/>
        </w:rPr>
      </w:pPr>
      <w:r w:rsidRPr="00B909C7">
        <w:rPr>
          <w:lang w:val="en-GB"/>
        </w:rPr>
        <w:t xml:space="preserve">Acknowledgements: The authors want to thanks Aurélie </w:t>
      </w:r>
      <w:r w:rsidR="008A3B27">
        <w:rPr>
          <w:lang w:val="en-GB"/>
        </w:rPr>
        <w:t xml:space="preserve">Ritt </w:t>
      </w:r>
      <w:r w:rsidRPr="00B909C7">
        <w:rPr>
          <w:lang w:val="en-GB"/>
        </w:rPr>
        <w:t xml:space="preserve">and Marjorie </w:t>
      </w:r>
      <w:proofErr w:type="spellStart"/>
      <w:r w:rsidR="008A3B27">
        <w:rPr>
          <w:lang w:val="en-GB"/>
        </w:rPr>
        <w:t>Galliot</w:t>
      </w:r>
      <w:proofErr w:type="spellEnd"/>
      <w:r w:rsidR="008A3B27">
        <w:rPr>
          <w:lang w:val="en-GB"/>
        </w:rPr>
        <w:t xml:space="preserve"> </w:t>
      </w:r>
      <w:r w:rsidRPr="00B909C7">
        <w:rPr>
          <w:lang w:val="en-GB"/>
        </w:rPr>
        <w:t>for their help in the dehydration and packaging stages which make this work possible. Thank you also to all the exercise participants.</w:t>
      </w:r>
    </w:p>
    <w:p w:rsidR="00D57074" w:rsidRDefault="00D57074">
      <w:pPr>
        <w:rPr>
          <w:lang w:val="en-GB"/>
        </w:rPr>
      </w:pPr>
      <w:r>
        <w:rPr>
          <w:lang w:val="en-GB"/>
        </w:rPr>
        <w:br w:type="page"/>
      </w:r>
    </w:p>
    <w:p w:rsidR="00D57074" w:rsidRPr="007B38EF" w:rsidRDefault="00D57074" w:rsidP="00D57074">
      <w:pPr>
        <w:spacing w:before="120" w:after="120"/>
        <w:jc w:val="both"/>
        <w:rPr>
          <w:b/>
          <w:caps/>
        </w:rPr>
      </w:pPr>
      <w:bookmarkStart w:id="22" w:name="_GoBack"/>
      <w:r w:rsidRPr="007B38EF">
        <w:rPr>
          <w:b/>
          <w:caps/>
        </w:rPr>
        <w:lastRenderedPageBreak/>
        <w:t xml:space="preserve">References </w:t>
      </w:r>
    </w:p>
    <w:bookmarkEnd w:id="22"/>
    <w:p w:rsidR="00D57074" w:rsidRPr="00D57074" w:rsidRDefault="00D57074" w:rsidP="00B218C8">
      <w:pPr>
        <w:spacing w:after="0" w:line="360" w:lineRule="auto"/>
        <w:jc w:val="both"/>
      </w:pPr>
      <w:r w:rsidRPr="00D57074">
        <w:t>ASN (2010) Livre Blanc du Tritium. Autorité de Sureté Nucléaire, Paris.</w:t>
      </w:r>
    </w:p>
    <w:p w:rsidR="00D57074" w:rsidRPr="002D769F" w:rsidRDefault="00D57074" w:rsidP="00B218C8">
      <w:pPr>
        <w:spacing w:after="0" w:line="360" w:lineRule="auto"/>
        <w:jc w:val="both"/>
        <w:rPr>
          <w:lang w:val="en-US"/>
        </w:rPr>
      </w:pPr>
      <w:r w:rsidRPr="00D57074">
        <w:rPr>
          <w:lang w:val="en-GB"/>
        </w:rPr>
        <w:t>Baglan N., Kim S. B., Cossonnet C., Croudace I. W., Fournier M., Galeriu D.,</w:t>
      </w:r>
      <w:r w:rsidR="00FD571F">
        <w:rPr>
          <w:lang w:val="en-GB"/>
        </w:rPr>
        <w:t xml:space="preserve"> </w:t>
      </w:r>
      <w:r w:rsidRPr="00D57074">
        <w:rPr>
          <w:lang w:val="en-GB"/>
        </w:rPr>
        <w:t xml:space="preserve">Warwick P. E., Momoshima N. and </w:t>
      </w:r>
      <w:proofErr w:type="spellStart"/>
      <w:r w:rsidRPr="00D57074">
        <w:rPr>
          <w:lang w:val="en-GB"/>
        </w:rPr>
        <w:t>Ansoborlo</w:t>
      </w:r>
      <w:proofErr w:type="spellEnd"/>
      <w:r w:rsidRPr="00D57074">
        <w:rPr>
          <w:lang w:val="en-GB"/>
        </w:rPr>
        <w:t xml:space="preserve"> E. (2013) Organically Bound Tritium (OBT) behaviour and analysis: Outcomes of the seminar held in </w:t>
      </w:r>
      <w:proofErr w:type="spellStart"/>
      <w:r w:rsidRPr="00D57074">
        <w:rPr>
          <w:lang w:val="en-GB"/>
        </w:rPr>
        <w:t>Balaruc</w:t>
      </w:r>
      <w:proofErr w:type="spellEnd"/>
      <w:r w:rsidRPr="00D57074">
        <w:rPr>
          <w:lang w:val="en-GB"/>
        </w:rPr>
        <w:t xml:space="preserve"> les </w:t>
      </w:r>
      <w:proofErr w:type="spellStart"/>
      <w:r w:rsidRPr="00D57074">
        <w:rPr>
          <w:lang w:val="en-GB"/>
        </w:rPr>
        <w:t>Bains</w:t>
      </w:r>
      <w:proofErr w:type="spellEnd"/>
      <w:r w:rsidRPr="00D57074">
        <w:rPr>
          <w:lang w:val="en-GB"/>
        </w:rPr>
        <w:t xml:space="preserve"> in May 2012. </w:t>
      </w:r>
      <w:proofErr w:type="gramStart"/>
      <w:r w:rsidRPr="002D769F">
        <w:rPr>
          <w:i/>
          <w:lang w:val="en-US"/>
        </w:rPr>
        <w:t xml:space="preserve">Radioprotection, </w:t>
      </w:r>
      <w:r w:rsidRPr="002D769F">
        <w:rPr>
          <w:b/>
          <w:lang w:val="en-US"/>
        </w:rPr>
        <w:t>48</w:t>
      </w:r>
      <w:r w:rsidRPr="002D769F">
        <w:rPr>
          <w:lang w:val="en-US"/>
        </w:rPr>
        <w:t>, 127.</w:t>
      </w:r>
      <w:proofErr w:type="gramEnd"/>
    </w:p>
    <w:p w:rsidR="00FD571F" w:rsidRPr="003147FE" w:rsidRDefault="00FD571F" w:rsidP="00B218C8">
      <w:pPr>
        <w:spacing w:after="0" w:line="360" w:lineRule="auto"/>
        <w:jc w:val="both"/>
        <w:rPr>
          <w:lang w:val="en-US"/>
        </w:rPr>
      </w:pPr>
      <w:r w:rsidRPr="00D57074">
        <w:rPr>
          <w:lang w:val="en-GB"/>
        </w:rPr>
        <w:t>Baglan N., Kim S. B., Cossonnet C., Croudace I. W., Fournier M., Galeriu D.,</w:t>
      </w:r>
      <w:r>
        <w:rPr>
          <w:lang w:val="en-GB"/>
        </w:rPr>
        <w:t xml:space="preserve"> </w:t>
      </w:r>
      <w:r w:rsidRPr="00D57074">
        <w:rPr>
          <w:lang w:val="en-GB"/>
        </w:rPr>
        <w:t xml:space="preserve">Warwick P. E., Momoshima N. and </w:t>
      </w:r>
      <w:proofErr w:type="spellStart"/>
      <w:r w:rsidRPr="00D57074">
        <w:rPr>
          <w:lang w:val="en-GB"/>
        </w:rPr>
        <w:t>Ansoborlo</w:t>
      </w:r>
      <w:proofErr w:type="spellEnd"/>
      <w:r w:rsidRPr="00D57074">
        <w:rPr>
          <w:lang w:val="en-GB"/>
        </w:rPr>
        <w:t xml:space="preserve"> E. (201</w:t>
      </w:r>
      <w:r>
        <w:rPr>
          <w:lang w:val="en-GB"/>
        </w:rPr>
        <w:t>5</w:t>
      </w:r>
      <w:r w:rsidRPr="00D57074">
        <w:rPr>
          <w:lang w:val="en-GB"/>
        </w:rPr>
        <w:t>)</w:t>
      </w:r>
      <w:r>
        <w:rPr>
          <w:lang w:val="en-GB"/>
        </w:rPr>
        <w:t xml:space="preserve"> </w:t>
      </w:r>
      <w:proofErr w:type="gramStart"/>
      <w:r w:rsidRPr="00FD571F">
        <w:rPr>
          <w:lang w:val="en-GB"/>
        </w:rPr>
        <w:t>Organically</w:t>
      </w:r>
      <w:proofErr w:type="gramEnd"/>
      <w:r w:rsidRPr="00FD571F">
        <w:rPr>
          <w:lang w:val="en-GB"/>
        </w:rPr>
        <w:t xml:space="preserve"> bound tritium analysis in environmental samples</w:t>
      </w:r>
      <w:r>
        <w:rPr>
          <w:lang w:val="en-GB"/>
        </w:rPr>
        <w:t xml:space="preserve">. </w:t>
      </w:r>
      <w:proofErr w:type="gramStart"/>
      <w:r w:rsidRPr="003147FE">
        <w:rPr>
          <w:i/>
          <w:lang w:val="en-US"/>
        </w:rPr>
        <w:t>Fusion science and technology</w:t>
      </w:r>
      <w:r w:rsidRPr="003147FE">
        <w:rPr>
          <w:lang w:val="en-US"/>
        </w:rPr>
        <w:t xml:space="preserve">, </w:t>
      </w:r>
      <w:r w:rsidRPr="003147FE">
        <w:rPr>
          <w:b/>
          <w:lang w:val="en-US"/>
        </w:rPr>
        <w:t>67</w:t>
      </w:r>
      <w:r w:rsidRPr="003147FE">
        <w:rPr>
          <w:lang w:val="en-US"/>
        </w:rPr>
        <w:t xml:space="preserve"> (2), 250-253.</w:t>
      </w:r>
      <w:proofErr w:type="gramEnd"/>
    </w:p>
    <w:p w:rsidR="00AF6A3D" w:rsidRDefault="00AF6A3D" w:rsidP="00B218C8">
      <w:pPr>
        <w:spacing w:after="0" w:line="360" w:lineRule="auto"/>
        <w:jc w:val="both"/>
      </w:pPr>
      <w:proofErr w:type="gramStart"/>
      <w:r w:rsidRPr="00FA22F6">
        <w:rPr>
          <w:lang w:val="en-US"/>
        </w:rPr>
        <w:t>Baumgartner, F., Yankovich, T.L., Kim, S.B., 2009.</w:t>
      </w:r>
      <w:proofErr w:type="gramEnd"/>
      <w:r w:rsidRPr="00FA22F6">
        <w:rPr>
          <w:lang w:val="en-US"/>
        </w:rPr>
        <w:t xml:space="preserve"> </w:t>
      </w:r>
      <w:proofErr w:type="gramStart"/>
      <w:r w:rsidRPr="00FA22F6">
        <w:rPr>
          <w:lang w:val="en-US"/>
        </w:rPr>
        <w:t>Logistic analysis of OBT dynamics.</w:t>
      </w:r>
      <w:proofErr w:type="gramEnd"/>
      <w:r>
        <w:rPr>
          <w:lang w:val="en-US"/>
        </w:rPr>
        <w:t xml:space="preserve"> </w:t>
      </w:r>
      <w:proofErr w:type="spellStart"/>
      <w:r>
        <w:t>Health</w:t>
      </w:r>
      <w:proofErr w:type="spellEnd"/>
      <w:r>
        <w:t xml:space="preserve"> Phys. 97 (6), 572.</w:t>
      </w:r>
    </w:p>
    <w:p w:rsidR="005A7D36" w:rsidRPr="00AB1744" w:rsidRDefault="005A7D36" w:rsidP="00B218C8">
      <w:pPr>
        <w:spacing w:after="0" w:line="360" w:lineRule="auto"/>
        <w:jc w:val="both"/>
        <w:rPr>
          <w:lang w:val="en-US"/>
        </w:rPr>
      </w:pPr>
      <w:proofErr w:type="spellStart"/>
      <w:r w:rsidRPr="00DA21A7">
        <w:t>Belot</w:t>
      </w:r>
      <w:proofErr w:type="spellEnd"/>
      <w:r w:rsidRPr="00DA21A7">
        <w:t xml:space="preserve"> Y., Roy M., </w:t>
      </w:r>
      <w:proofErr w:type="spellStart"/>
      <w:r w:rsidRPr="00DA21A7">
        <w:t>Métivier</w:t>
      </w:r>
      <w:proofErr w:type="spellEnd"/>
      <w:r w:rsidRPr="00DA21A7">
        <w:t xml:space="preserve"> H. (1996) Le tritium : de l’environnement à l’homme. </w:t>
      </w:r>
      <w:r w:rsidRPr="00347159">
        <w:rPr>
          <w:lang w:val="en-GB"/>
        </w:rPr>
        <w:t xml:space="preserve">EDP </w:t>
      </w:r>
      <w:r>
        <w:rPr>
          <w:lang w:val="en-GB"/>
        </w:rPr>
        <w:t xml:space="preserve">(Les </w:t>
      </w:r>
      <w:proofErr w:type="spellStart"/>
      <w:r>
        <w:rPr>
          <w:lang w:val="en-GB"/>
        </w:rPr>
        <w:t>Ulis</w:t>
      </w:r>
      <w:proofErr w:type="spellEnd"/>
      <w:r>
        <w:rPr>
          <w:lang w:val="en-GB"/>
        </w:rPr>
        <w:t>)</w:t>
      </w:r>
    </w:p>
    <w:p w:rsidR="00AF6A3D" w:rsidRPr="003147FE" w:rsidRDefault="00AF6A3D" w:rsidP="00B218C8">
      <w:pPr>
        <w:spacing w:after="0" w:line="360" w:lineRule="auto"/>
        <w:jc w:val="both"/>
        <w:rPr>
          <w:lang w:val="en-US"/>
        </w:rPr>
      </w:pPr>
      <w:proofErr w:type="gramStart"/>
      <w:r w:rsidRPr="00FA22F6">
        <w:rPr>
          <w:lang w:val="en-US"/>
        </w:rPr>
        <w:t xml:space="preserve">Boyer C., </w:t>
      </w:r>
      <w:proofErr w:type="spellStart"/>
      <w:r w:rsidRPr="00FA22F6">
        <w:rPr>
          <w:lang w:val="en-US"/>
        </w:rPr>
        <w:t>Vichot</w:t>
      </w:r>
      <w:proofErr w:type="spellEnd"/>
      <w:r w:rsidRPr="00FA22F6">
        <w:rPr>
          <w:lang w:val="en-US"/>
        </w:rPr>
        <w:t xml:space="preserve"> I., Fromm</w:t>
      </w:r>
      <w:r w:rsidRPr="00AF6A3D">
        <w:rPr>
          <w:lang w:val="en-US"/>
        </w:rPr>
        <w:t xml:space="preserve"> M., </w:t>
      </w:r>
      <w:proofErr w:type="spellStart"/>
      <w:r w:rsidRPr="00AF6A3D">
        <w:rPr>
          <w:lang w:val="en-US"/>
        </w:rPr>
        <w:t>Losset</w:t>
      </w:r>
      <w:proofErr w:type="spellEnd"/>
      <w:r w:rsidRPr="00AF6A3D">
        <w:rPr>
          <w:lang w:val="en-US"/>
        </w:rPr>
        <w:t xml:space="preserve"> Y., Tatin-</w:t>
      </w:r>
      <w:proofErr w:type="spellStart"/>
      <w:r w:rsidRPr="00AF6A3D">
        <w:rPr>
          <w:lang w:val="en-US"/>
        </w:rPr>
        <w:t>Froux</w:t>
      </w:r>
      <w:proofErr w:type="spellEnd"/>
      <w:r w:rsidRPr="00FA22F6">
        <w:rPr>
          <w:lang w:val="en-US"/>
        </w:rPr>
        <w:t xml:space="preserve"> F., </w:t>
      </w:r>
      <w:proofErr w:type="spellStart"/>
      <w:r w:rsidRPr="00FA22F6">
        <w:rPr>
          <w:lang w:val="en-US"/>
        </w:rPr>
        <w:t>Guetat</w:t>
      </w:r>
      <w:proofErr w:type="spellEnd"/>
      <w:r w:rsidRPr="00FA22F6">
        <w:rPr>
          <w:lang w:val="en-US"/>
        </w:rPr>
        <w:t xml:space="preserve"> P., </w:t>
      </w:r>
      <w:proofErr w:type="spellStart"/>
      <w:r w:rsidRPr="00FA22F6">
        <w:rPr>
          <w:lang w:val="en-US"/>
        </w:rPr>
        <w:t>Badot</w:t>
      </w:r>
      <w:proofErr w:type="spellEnd"/>
      <w:r w:rsidRPr="00FA22F6">
        <w:rPr>
          <w:lang w:val="en-US"/>
        </w:rPr>
        <w:t xml:space="preserve"> P.M.,</w:t>
      </w:r>
      <w:r>
        <w:rPr>
          <w:lang w:val="en-US"/>
        </w:rPr>
        <w:t xml:space="preserve"> (</w:t>
      </w:r>
      <w:r w:rsidRPr="00FA22F6">
        <w:rPr>
          <w:lang w:val="en-US"/>
        </w:rPr>
        <w:t>2009</w:t>
      </w:r>
      <w:r>
        <w:rPr>
          <w:lang w:val="en-US"/>
        </w:rPr>
        <w:t>)</w:t>
      </w:r>
      <w:r w:rsidRPr="00FA22F6">
        <w:rPr>
          <w:lang w:val="en-US"/>
        </w:rPr>
        <w:t>.</w:t>
      </w:r>
      <w:proofErr w:type="gramEnd"/>
      <w:r w:rsidRPr="00FA22F6">
        <w:rPr>
          <w:lang w:val="en-US"/>
        </w:rPr>
        <w:t xml:space="preserve"> Tritium in plants: a review of current knowledge. </w:t>
      </w:r>
      <w:r w:rsidRPr="003147FE">
        <w:rPr>
          <w:lang w:val="en-US"/>
        </w:rPr>
        <w:t xml:space="preserve">Environ. </w:t>
      </w:r>
      <w:proofErr w:type="gramStart"/>
      <w:r w:rsidRPr="003147FE">
        <w:rPr>
          <w:lang w:val="en-US"/>
        </w:rPr>
        <w:t xml:space="preserve">Exp. Bot. </w:t>
      </w:r>
      <w:r w:rsidRPr="003147FE">
        <w:rPr>
          <w:b/>
          <w:lang w:val="en-US"/>
        </w:rPr>
        <w:t>67</w:t>
      </w:r>
      <w:r w:rsidRPr="003147FE">
        <w:rPr>
          <w:lang w:val="en-US"/>
        </w:rPr>
        <w:t>, 34.</w:t>
      </w:r>
      <w:proofErr w:type="gramEnd"/>
    </w:p>
    <w:p w:rsidR="00D57074" w:rsidRPr="00D57074" w:rsidRDefault="00D57074" w:rsidP="00B218C8">
      <w:pPr>
        <w:spacing w:after="0" w:line="360" w:lineRule="auto"/>
        <w:jc w:val="both"/>
      </w:pPr>
      <w:r w:rsidRPr="00D57074">
        <w:t xml:space="preserve">CETAMA (2008), Circuit </w:t>
      </w:r>
      <w:proofErr w:type="spellStart"/>
      <w:r w:rsidRPr="00D57074">
        <w:t>intercomparaison</w:t>
      </w:r>
      <w:proofErr w:type="spellEnd"/>
      <w:r w:rsidRPr="00D57074">
        <w:t xml:space="preserve"> 2005-2008, Analyse du tritium organiquement lié dans une matrice herbe, Commission </w:t>
      </w:r>
      <w:proofErr w:type="spellStart"/>
      <w:r w:rsidRPr="00D57074">
        <w:t>d’ETAblissement</w:t>
      </w:r>
      <w:proofErr w:type="spellEnd"/>
      <w:r w:rsidRPr="00D57074">
        <w:t xml:space="preserve"> des Méthodes d’Analyse -  DEN/DCRP/CETAMA/NT/2008/05.</w:t>
      </w:r>
    </w:p>
    <w:p w:rsidR="00D57074" w:rsidRPr="00D57074" w:rsidRDefault="00D57074" w:rsidP="00B218C8">
      <w:pPr>
        <w:spacing w:after="0" w:line="360" w:lineRule="auto"/>
        <w:jc w:val="both"/>
      </w:pPr>
      <w:r w:rsidRPr="00D57074">
        <w:t xml:space="preserve">CETAMA (2010), Circuit </w:t>
      </w:r>
      <w:proofErr w:type="spellStart"/>
      <w:r w:rsidRPr="00D57074">
        <w:t>intercomparaison</w:t>
      </w:r>
      <w:proofErr w:type="spellEnd"/>
      <w:r w:rsidRPr="00D57074">
        <w:t xml:space="preserve"> 2009-2012, Analyse du tritium organiquement lié dans une matrice herbe, Commission </w:t>
      </w:r>
      <w:proofErr w:type="spellStart"/>
      <w:r w:rsidRPr="00D57074">
        <w:t>d’ETAblissement</w:t>
      </w:r>
      <w:proofErr w:type="spellEnd"/>
      <w:r w:rsidRPr="00D57074">
        <w:t xml:space="preserve"> des Méthodes d’Analyse - DEN/DCRP/CETAMA/NT/2010/03.</w:t>
      </w:r>
    </w:p>
    <w:p w:rsidR="00D57074" w:rsidRDefault="00D57074" w:rsidP="00B218C8">
      <w:pPr>
        <w:spacing w:after="0" w:line="360" w:lineRule="auto"/>
        <w:jc w:val="both"/>
      </w:pPr>
      <w:r w:rsidRPr="00D57074">
        <w:t xml:space="preserve">CETAMA (2013), Méthode 384 : Analyse du tritium dans les matrices environnementales. </w:t>
      </w:r>
      <w:r w:rsidRPr="003147FE">
        <w:t xml:space="preserve">Commission </w:t>
      </w:r>
      <w:proofErr w:type="spellStart"/>
      <w:r w:rsidRPr="003147FE">
        <w:t>d’ETAblissement</w:t>
      </w:r>
      <w:proofErr w:type="spellEnd"/>
      <w:r w:rsidRPr="003147FE">
        <w:t xml:space="preserve"> des Méthodes d’Analyse - DEN/DRCP/CETAMA/NT/2013/03.</w:t>
      </w:r>
    </w:p>
    <w:p w:rsidR="003147FE" w:rsidRPr="003147FE" w:rsidRDefault="003147FE" w:rsidP="00B218C8">
      <w:pPr>
        <w:spacing w:after="0" w:line="360" w:lineRule="auto"/>
        <w:jc w:val="both"/>
        <w:rPr>
          <w:lang w:val="en-US"/>
        </w:rPr>
      </w:pPr>
      <w:proofErr w:type="gramStart"/>
      <w:r w:rsidRPr="007B38EF">
        <w:rPr>
          <w:lang w:val="en-US"/>
        </w:rPr>
        <w:t>CNSC 2010.</w:t>
      </w:r>
      <w:proofErr w:type="gramEnd"/>
      <w:r w:rsidRPr="007B38EF">
        <w:rPr>
          <w:lang w:val="en-US"/>
        </w:rPr>
        <w:t xml:space="preserve"> </w:t>
      </w:r>
      <w:proofErr w:type="gramStart"/>
      <w:r w:rsidRPr="003147FE">
        <w:rPr>
          <w:lang w:val="en-US"/>
        </w:rPr>
        <w:t>Tritium Studies.</w:t>
      </w:r>
      <w:proofErr w:type="gramEnd"/>
      <w:r w:rsidRPr="003147FE">
        <w:rPr>
          <w:lang w:val="en-US"/>
        </w:rPr>
        <w:t xml:space="preserve"> </w:t>
      </w:r>
      <w:proofErr w:type="gramStart"/>
      <w:r w:rsidRPr="003147FE">
        <w:rPr>
          <w:lang w:val="en-US"/>
        </w:rPr>
        <w:t>Canadian Nuclear Safety Commission.</w:t>
      </w:r>
      <w:proofErr w:type="gramEnd"/>
      <w:r w:rsidRPr="003147FE">
        <w:rPr>
          <w:lang w:val="en-US"/>
        </w:rPr>
        <w:t xml:space="preserve"> http://www.nuclearsafety.gc.ca/eng/readingroom/tritium/tritium_studies.cfm.</w:t>
      </w:r>
    </w:p>
    <w:p w:rsidR="00D232FA" w:rsidRDefault="00D232FA" w:rsidP="00B218C8">
      <w:pPr>
        <w:spacing w:after="0" w:line="360" w:lineRule="auto"/>
        <w:jc w:val="both"/>
        <w:rPr>
          <w:lang w:val="en-US"/>
        </w:rPr>
      </w:pPr>
      <w:r w:rsidRPr="005E2FFE">
        <w:rPr>
          <w:lang w:val="en-US"/>
        </w:rPr>
        <w:t>Diabate S., Strack S.</w:t>
      </w:r>
      <w:proofErr w:type="gramStart"/>
      <w:r w:rsidRPr="005E2FFE">
        <w:rPr>
          <w:lang w:val="en-US"/>
        </w:rPr>
        <w:t>,(</w:t>
      </w:r>
      <w:proofErr w:type="gramEnd"/>
      <w:r w:rsidRPr="005E2FFE">
        <w:rPr>
          <w:lang w:val="en-US"/>
        </w:rPr>
        <w:t xml:space="preserve">1993). </w:t>
      </w:r>
      <w:proofErr w:type="gramStart"/>
      <w:r w:rsidRPr="00D232FA">
        <w:rPr>
          <w:lang w:val="en-US"/>
        </w:rPr>
        <w:t>Organically bound tritium.</w:t>
      </w:r>
      <w:proofErr w:type="gramEnd"/>
      <w:r w:rsidRPr="00D232FA">
        <w:rPr>
          <w:lang w:val="en-US"/>
        </w:rPr>
        <w:t xml:space="preserve"> Health Physics </w:t>
      </w:r>
      <w:r w:rsidRPr="00FA22F6">
        <w:rPr>
          <w:b/>
          <w:lang w:val="en-US"/>
        </w:rPr>
        <w:t>65</w:t>
      </w:r>
      <w:r w:rsidRPr="00D232FA">
        <w:rPr>
          <w:lang w:val="en-US"/>
        </w:rPr>
        <w:t xml:space="preserve"> (6), 698.</w:t>
      </w:r>
    </w:p>
    <w:p w:rsidR="003147FE" w:rsidRDefault="003147FE" w:rsidP="00B218C8">
      <w:pPr>
        <w:spacing w:after="0" w:line="360" w:lineRule="auto"/>
        <w:jc w:val="both"/>
        <w:rPr>
          <w:lang w:val="en-US"/>
        </w:rPr>
      </w:pPr>
      <w:proofErr w:type="gramStart"/>
      <w:r w:rsidRPr="003147FE">
        <w:rPr>
          <w:lang w:val="en-US"/>
        </w:rPr>
        <w:t xml:space="preserve">Galeriu </w:t>
      </w:r>
      <w:r>
        <w:rPr>
          <w:lang w:val="en-US"/>
        </w:rPr>
        <w:t>D.</w:t>
      </w:r>
      <w:r w:rsidRPr="003147FE">
        <w:rPr>
          <w:lang w:val="en-US"/>
        </w:rPr>
        <w:t xml:space="preserve">, </w:t>
      </w:r>
      <w:r>
        <w:rPr>
          <w:lang w:val="en-US"/>
        </w:rPr>
        <w:t xml:space="preserve">Melintescu A., </w:t>
      </w:r>
      <w:r w:rsidRPr="003147FE">
        <w:rPr>
          <w:lang w:val="en-US"/>
        </w:rPr>
        <w:t xml:space="preserve">Strack </w:t>
      </w:r>
      <w:r>
        <w:rPr>
          <w:lang w:val="en-US"/>
        </w:rPr>
        <w:t>S.</w:t>
      </w:r>
      <w:r w:rsidRPr="003147FE">
        <w:rPr>
          <w:lang w:val="en-US"/>
        </w:rPr>
        <w:t xml:space="preserve">, </w:t>
      </w:r>
      <w:proofErr w:type="spellStart"/>
      <w:r w:rsidRPr="003147FE">
        <w:rPr>
          <w:lang w:val="en-US"/>
        </w:rPr>
        <w:t>Atarashi-Andoh</w:t>
      </w:r>
      <w:proofErr w:type="spellEnd"/>
      <w:r w:rsidRPr="003147FE">
        <w:rPr>
          <w:lang w:val="en-US"/>
        </w:rPr>
        <w:t xml:space="preserve"> M., Kim </w:t>
      </w:r>
      <w:r>
        <w:rPr>
          <w:lang w:val="en-US"/>
        </w:rPr>
        <w:t xml:space="preserve">S. B. (2013) </w:t>
      </w:r>
      <w:r w:rsidRPr="00D57074">
        <w:rPr>
          <w:i/>
          <w:lang w:val="en-GB"/>
        </w:rPr>
        <w:t xml:space="preserve">J. Environmental Radioactivity, </w:t>
      </w:r>
      <w:r w:rsidRPr="00D57074">
        <w:rPr>
          <w:b/>
          <w:lang w:val="en-GB"/>
        </w:rPr>
        <w:t>1</w:t>
      </w:r>
      <w:r>
        <w:rPr>
          <w:b/>
          <w:lang w:val="en-GB"/>
        </w:rPr>
        <w:t>18</w:t>
      </w:r>
      <w:r w:rsidRPr="00D57074">
        <w:rPr>
          <w:lang w:val="en-GB"/>
        </w:rPr>
        <w:t xml:space="preserve">, </w:t>
      </w:r>
      <w:r>
        <w:rPr>
          <w:lang w:val="en-GB"/>
        </w:rPr>
        <w:t>40.</w:t>
      </w:r>
      <w:proofErr w:type="gramEnd"/>
    </w:p>
    <w:p w:rsidR="00FA22F6" w:rsidRPr="00AB1744" w:rsidRDefault="00FA22F6" w:rsidP="00B218C8">
      <w:pPr>
        <w:spacing w:after="0" w:line="360" w:lineRule="auto"/>
        <w:jc w:val="both"/>
      </w:pPr>
      <w:proofErr w:type="spellStart"/>
      <w:r w:rsidRPr="00FA22F6">
        <w:rPr>
          <w:lang w:val="en-US"/>
        </w:rPr>
        <w:t>Guénot</w:t>
      </w:r>
      <w:proofErr w:type="spellEnd"/>
      <w:r w:rsidRPr="00FA22F6">
        <w:rPr>
          <w:lang w:val="en-US"/>
        </w:rPr>
        <w:t xml:space="preserve">, J., </w:t>
      </w:r>
      <w:proofErr w:type="spellStart"/>
      <w:r w:rsidRPr="00FA22F6">
        <w:rPr>
          <w:lang w:val="en-US"/>
        </w:rPr>
        <w:t>Bélot</w:t>
      </w:r>
      <w:proofErr w:type="spellEnd"/>
      <w:r w:rsidRPr="00FA22F6">
        <w:rPr>
          <w:lang w:val="en-US"/>
        </w:rPr>
        <w:t>, Y., 1984. Assimilation of 3H in photosynthesizing leaves exposed to</w:t>
      </w:r>
      <w:r>
        <w:rPr>
          <w:lang w:val="en-US"/>
        </w:rPr>
        <w:t xml:space="preserve"> </w:t>
      </w:r>
      <w:r w:rsidRPr="00FA22F6">
        <w:rPr>
          <w:lang w:val="en-US"/>
        </w:rPr>
        <w:t xml:space="preserve">HTO. </w:t>
      </w:r>
      <w:proofErr w:type="spellStart"/>
      <w:r w:rsidRPr="00AB1744">
        <w:t>Health</w:t>
      </w:r>
      <w:proofErr w:type="spellEnd"/>
      <w:r w:rsidRPr="00AB1744">
        <w:t xml:space="preserve"> </w:t>
      </w:r>
      <w:proofErr w:type="spellStart"/>
      <w:r w:rsidRPr="00AB1744">
        <w:t>Physics</w:t>
      </w:r>
      <w:proofErr w:type="spellEnd"/>
      <w:r w:rsidRPr="00AB1744">
        <w:t xml:space="preserve"> </w:t>
      </w:r>
      <w:r w:rsidRPr="00AB1744">
        <w:rPr>
          <w:b/>
        </w:rPr>
        <w:t>47</w:t>
      </w:r>
      <w:r w:rsidRPr="00AB1744">
        <w:t xml:space="preserve"> (6), 849.</w:t>
      </w:r>
    </w:p>
    <w:p w:rsidR="005A7D36" w:rsidRPr="00DA21A7" w:rsidRDefault="005A7D36" w:rsidP="00B218C8">
      <w:pPr>
        <w:spacing w:after="0" w:line="360" w:lineRule="auto"/>
        <w:jc w:val="both"/>
        <w:rPr>
          <w:lang w:val="en-GB"/>
        </w:rPr>
      </w:pPr>
      <w:proofErr w:type="spellStart"/>
      <w:r w:rsidRPr="00DA21A7">
        <w:t>Guétat</w:t>
      </w:r>
      <w:proofErr w:type="spellEnd"/>
      <w:r w:rsidRPr="00DA21A7">
        <w:t xml:space="preserve"> P., Douche C., </w:t>
      </w:r>
      <w:proofErr w:type="spellStart"/>
      <w:r w:rsidRPr="00DA21A7">
        <w:t>Hubinois</w:t>
      </w:r>
      <w:proofErr w:type="spellEnd"/>
      <w:r w:rsidRPr="00DA21A7">
        <w:t xml:space="preserve"> J.C. (2008) Le tritium et l’environnement : sources, mesures et transferts. </w:t>
      </w:r>
      <w:proofErr w:type="gramStart"/>
      <w:r w:rsidRPr="00842E44">
        <w:rPr>
          <w:i/>
          <w:lang w:val="en-GB"/>
        </w:rPr>
        <w:t>Radioprotection.</w:t>
      </w:r>
      <w:proofErr w:type="gramEnd"/>
      <w:r w:rsidRPr="00842E44">
        <w:rPr>
          <w:lang w:val="en-GB"/>
        </w:rPr>
        <w:t xml:space="preserve"> </w:t>
      </w:r>
      <w:proofErr w:type="gramStart"/>
      <w:r w:rsidRPr="00842E44">
        <w:rPr>
          <w:b/>
          <w:lang w:val="en-GB"/>
        </w:rPr>
        <w:t>43</w:t>
      </w:r>
      <w:r w:rsidRPr="00842E44">
        <w:rPr>
          <w:lang w:val="en-GB"/>
        </w:rPr>
        <w:t xml:space="preserve">, </w:t>
      </w:r>
      <w:r w:rsidRPr="00DA21A7">
        <w:rPr>
          <w:lang w:val="en-GB"/>
        </w:rPr>
        <w:t>547.</w:t>
      </w:r>
      <w:proofErr w:type="gramEnd"/>
    </w:p>
    <w:p w:rsidR="00767C4A" w:rsidRDefault="00767C4A" w:rsidP="00B218C8">
      <w:pPr>
        <w:spacing w:after="0" w:line="360" w:lineRule="auto"/>
        <w:jc w:val="both"/>
        <w:rPr>
          <w:lang w:val="en-US"/>
        </w:rPr>
      </w:pPr>
      <w:r>
        <w:rPr>
          <w:lang w:val="en-US"/>
        </w:rPr>
        <w:t>IAEA (2010) Handbook of parameter values for the prediction of radionuclide transfer in terrestrial and freshwater environment Technical Reports Series n° 472</w:t>
      </w:r>
    </w:p>
    <w:p w:rsidR="005E2FFE" w:rsidRPr="00C440DC" w:rsidRDefault="005E2FFE" w:rsidP="00B218C8">
      <w:pPr>
        <w:spacing w:after="0" w:line="360" w:lineRule="auto"/>
        <w:jc w:val="both"/>
        <w:rPr>
          <w:lang w:val="en-US"/>
        </w:rPr>
      </w:pPr>
      <w:proofErr w:type="spellStart"/>
      <w:proofErr w:type="gramStart"/>
      <w:r w:rsidRPr="00291F02">
        <w:rPr>
          <w:lang w:val="en-US"/>
        </w:rPr>
        <w:t>Jean-Baptiste</w:t>
      </w:r>
      <w:proofErr w:type="spellEnd"/>
      <w:r w:rsidRPr="00291F02">
        <w:rPr>
          <w:lang w:val="en-US"/>
        </w:rPr>
        <w:t xml:space="preserve">, P., Fourre, E., </w:t>
      </w:r>
      <w:proofErr w:type="spellStart"/>
      <w:r w:rsidRPr="00291F02">
        <w:rPr>
          <w:lang w:val="en-US"/>
        </w:rPr>
        <w:t>Dapoigny</w:t>
      </w:r>
      <w:proofErr w:type="spellEnd"/>
      <w:r w:rsidRPr="00291F02">
        <w:rPr>
          <w:lang w:val="en-US"/>
        </w:rPr>
        <w:t xml:space="preserve">, A., </w:t>
      </w:r>
      <w:proofErr w:type="spellStart"/>
      <w:r w:rsidRPr="00291F02">
        <w:rPr>
          <w:lang w:val="en-US"/>
        </w:rPr>
        <w:t>Baumier</w:t>
      </w:r>
      <w:proofErr w:type="spellEnd"/>
      <w:r w:rsidRPr="00291F02">
        <w:rPr>
          <w:lang w:val="en-US"/>
        </w:rPr>
        <w:t xml:space="preserve">, D., Baglan, N., </w:t>
      </w:r>
      <w:proofErr w:type="spellStart"/>
      <w:r w:rsidRPr="00291F02">
        <w:rPr>
          <w:lang w:val="en-US"/>
        </w:rPr>
        <w:t>Alanic</w:t>
      </w:r>
      <w:proofErr w:type="spellEnd"/>
      <w:r w:rsidRPr="00291F02">
        <w:rPr>
          <w:lang w:val="en-US"/>
        </w:rPr>
        <w:t xml:space="preserve">, G., (2010) </w:t>
      </w:r>
      <w:r w:rsidRPr="00291F02">
        <w:rPr>
          <w:vertAlign w:val="superscript"/>
          <w:lang w:val="en-US"/>
        </w:rPr>
        <w:t>3</w:t>
      </w:r>
      <w:r w:rsidRPr="005E2FFE">
        <w:rPr>
          <w:lang w:val="en-US"/>
        </w:rPr>
        <w:t xml:space="preserve">He mass spectrometry for very low-level measurement of organic tritium </w:t>
      </w:r>
      <w:proofErr w:type="spellStart"/>
      <w:r w:rsidRPr="005E2FFE">
        <w:rPr>
          <w:lang w:val="en-US"/>
        </w:rPr>
        <w:t>in</w:t>
      </w:r>
      <w:r w:rsidRPr="00291F02">
        <w:rPr>
          <w:lang w:val="en-US"/>
        </w:rPr>
        <w:t>environmental</w:t>
      </w:r>
      <w:proofErr w:type="spellEnd"/>
      <w:r w:rsidRPr="00291F02">
        <w:rPr>
          <w:lang w:val="en-US"/>
        </w:rPr>
        <w:t xml:space="preserve"> samples.</w:t>
      </w:r>
      <w:proofErr w:type="gramEnd"/>
      <w:r w:rsidRPr="00291F02">
        <w:rPr>
          <w:lang w:val="en-US"/>
        </w:rPr>
        <w:t xml:space="preserve"> </w:t>
      </w:r>
      <w:r w:rsidRPr="00AB1744">
        <w:rPr>
          <w:lang w:val="en-US"/>
        </w:rPr>
        <w:t xml:space="preserve">J. Environ. </w:t>
      </w:r>
      <w:proofErr w:type="spellStart"/>
      <w:proofErr w:type="gramStart"/>
      <w:r w:rsidRPr="00AB1744">
        <w:rPr>
          <w:lang w:val="en-US"/>
        </w:rPr>
        <w:t>Radioact</w:t>
      </w:r>
      <w:proofErr w:type="spellEnd"/>
      <w:r w:rsidRPr="00AB1744">
        <w:rPr>
          <w:lang w:val="en-US"/>
        </w:rPr>
        <w:t>.</w:t>
      </w:r>
      <w:proofErr w:type="gramEnd"/>
      <w:r w:rsidRPr="00AB1744">
        <w:rPr>
          <w:lang w:val="en-US"/>
        </w:rPr>
        <w:t xml:space="preserve"> </w:t>
      </w:r>
      <w:proofErr w:type="gramStart"/>
      <w:r w:rsidRPr="00291F02">
        <w:rPr>
          <w:b/>
          <w:lang w:val="en-US"/>
        </w:rPr>
        <w:t>101</w:t>
      </w:r>
      <w:r w:rsidRPr="005E2FFE">
        <w:rPr>
          <w:lang w:val="en-US"/>
        </w:rPr>
        <w:t>, 185.</w:t>
      </w:r>
      <w:proofErr w:type="gramEnd"/>
    </w:p>
    <w:p w:rsidR="00D57074" w:rsidRDefault="00D57074" w:rsidP="00B218C8">
      <w:pPr>
        <w:spacing w:after="0" w:line="360" w:lineRule="auto"/>
        <w:jc w:val="both"/>
        <w:rPr>
          <w:lang w:val="en-GB"/>
        </w:rPr>
      </w:pPr>
      <w:r w:rsidRPr="00C440DC">
        <w:rPr>
          <w:smallCaps/>
          <w:lang w:val="en-US"/>
        </w:rPr>
        <w:lastRenderedPageBreak/>
        <w:t>K</w:t>
      </w:r>
      <w:r w:rsidRPr="00C440DC">
        <w:rPr>
          <w:lang w:val="en-US"/>
        </w:rPr>
        <w:t>im</w:t>
      </w:r>
      <w:r w:rsidRPr="00C440DC">
        <w:rPr>
          <w:smallCaps/>
          <w:lang w:val="en-US"/>
        </w:rPr>
        <w:t xml:space="preserve"> S. B., </w:t>
      </w:r>
      <w:r w:rsidRPr="00C440DC">
        <w:rPr>
          <w:lang w:val="en-US"/>
        </w:rPr>
        <w:t xml:space="preserve">Baglan N., Davis P. A. (2013) Current understanding of organically bound tritium (OBT) in the environment. </w:t>
      </w:r>
      <w:r w:rsidRPr="00D57074">
        <w:rPr>
          <w:i/>
          <w:lang w:val="en-GB"/>
        </w:rPr>
        <w:t xml:space="preserve">J. Environmental Radioactivity, </w:t>
      </w:r>
      <w:r w:rsidRPr="00D57074">
        <w:rPr>
          <w:b/>
          <w:lang w:val="en-GB"/>
        </w:rPr>
        <w:t>126</w:t>
      </w:r>
      <w:r w:rsidRPr="00D57074">
        <w:rPr>
          <w:lang w:val="en-GB"/>
        </w:rPr>
        <w:t>, 83.</w:t>
      </w:r>
    </w:p>
    <w:p w:rsidR="00C9009E" w:rsidRPr="003147FE" w:rsidRDefault="00C9009E" w:rsidP="00B218C8">
      <w:pPr>
        <w:spacing w:after="0" w:line="360" w:lineRule="auto"/>
        <w:jc w:val="both"/>
      </w:pPr>
      <w:r w:rsidRPr="007809D8">
        <w:rPr>
          <w:smallCaps/>
          <w:lang w:val="en-US"/>
        </w:rPr>
        <w:t>K</w:t>
      </w:r>
      <w:r w:rsidRPr="007809D8">
        <w:rPr>
          <w:lang w:val="en-US"/>
        </w:rPr>
        <w:t>im</w:t>
      </w:r>
      <w:r w:rsidRPr="007809D8">
        <w:rPr>
          <w:smallCaps/>
          <w:lang w:val="en-US"/>
        </w:rPr>
        <w:t xml:space="preserve"> S. B</w:t>
      </w:r>
      <w:r w:rsidRPr="00C440DC">
        <w:rPr>
          <w:rFonts w:asciiTheme="minorHAnsi" w:hAnsiTheme="minorHAnsi"/>
          <w:smallCaps/>
          <w:lang w:val="en-US"/>
        </w:rPr>
        <w:t xml:space="preserve">., </w:t>
      </w:r>
      <w:r w:rsidRPr="00C440DC">
        <w:rPr>
          <w:rFonts w:asciiTheme="minorHAnsi" w:hAnsiTheme="minorHAnsi" w:cs="Arial"/>
          <w:lang w:val="en-US"/>
        </w:rPr>
        <w:t>Olfert J., Baglan N., St-Amant N., Carter B., Clark I.</w:t>
      </w:r>
      <w:r>
        <w:rPr>
          <w:rFonts w:asciiTheme="minorHAnsi" w:hAnsiTheme="minorHAnsi" w:cs="Arial"/>
          <w:lang w:val="en-US"/>
        </w:rPr>
        <w:t xml:space="preserve"> and</w:t>
      </w:r>
      <w:r w:rsidRPr="00C440DC">
        <w:rPr>
          <w:rFonts w:asciiTheme="minorHAnsi" w:hAnsiTheme="minorHAnsi" w:cs="Arial"/>
          <w:lang w:val="en-US"/>
        </w:rPr>
        <w:t xml:space="preserve"> </w:t>
      </w:r>
      <w:proofErr w:type="spellStart"/>
      <w:r w:rsidRPr="00C440DC">
        <w:rPr>
          <w:rFonts w:asciiTheme="minorHAnsi" w:hAnsiTheme="minorHAnsi" w:cs="Arial"/>
          <w:lang w:val="en-US"/>
        </w:rPr>
        <w:t>Buc</w:t>
      </w:r>
      <w:r>
        <w:rPr>
          <w:rFonts w:asciiTheme="minorHAnsi" w:hAnsiTheme="minorHAnsi" w:cs="Arial"/>
          <w:lang w:val="en-US"/>
        </w:rPr>
        <w:t>c</w:t>
      </w:r>
      <w:r w:rsidRPr="00C440DC">
        <w:rPr>
          <w:rFonts w:asciiTheme="minorHAnsi" w:hAnsiTheme="minorHAnsi" w:cs="Arial"/>
          <w:lang w:val="en-US"/>
        </w:rPr>
        <w:t>ur</w:t>
      </w:r>
      <w:proofErr w:type="spellEnd"/>
      <w:r w:rsidRPr="00C440DC">
        <w:rPr>
          <w:rFonts w:asciiTheme="minorHAnsi" w:hAnsiTheme="minorHAnsi" w:cs="Arial"/>
          <w:lang w:val="en-US"/>
        </w:rPr>
        <w:t xml:space="preserve"> C.</w:t>
      </w:r>
      <w:r w:rsidRPr="007809D8">
        <w:rPr>
          <w:lang w:val="en-US"/>
        </w:rPr>
        <w:t xml:space="preserve"> (201</w:t>
      </w:r>
      <w:r>
        <w:rPr>
          <w:lang w:val="en-US"/>
        </w:rPr>
        <w:t>5</w:t>
      </w:r>
      <w:r w:rsidRPr="007809D8">
        <w:rPr>
          <w:lang w:val="en-US"/>
        </w:rPr>
        <w:t xml:space="preserve">) </w:t>
      </w:r>
      <w:r w:rsidRPr="00C9009E">
        <w:rPr>
          <w:lang w:val="en-US"/>
        </w:rPr>
        <w:t>Canadian inter-laboratory organically bound tritium (OBT) analysis exercise</w:t>
      </w:r>
      <w:r w:rsidRPr="007809D8">
        <w:rPr>
          <w:lang w:val="en-US"/>
        </w:rPr>
        <w:t xml:space="preserve">. </w:t>
      </w:r>
      <w:r w:rsidRPr="003147FE">
        <w:rPr>
          <w:i/>
        </w:rPr>
        <w:t xml:space="preserve">J. </w:t>
      </w:r>
      <w:proofErr w:type="spellStart"/>
      <w:r w:rsidRPr="003147FE">
        <w:rPr>
          <w:i/>
        </w:rPr>
        <w:t>Environmental</w:t>
      </w:r>
      <w:proofErr w:type="spellEnd"/>
      <w:r w:rsidRPr="003147FE">
        <w:rPr>
          <w:i/>
        </w:rPr>
        <w:t xml:space="preserve"> </w:t>
      </w:r>
      <w:proofErr w:type="spellStart"/>
      <w:r w:rsidRPr="003147FE">
        <w:rPr>
          <w:i/>
        </w:rPr>
        <w:t>Radioactivity</w:t>
      </w:r>
      <w:proofErr w:type="spellEnd"/>
      <w:r w:rsidRPr="003147FE">
        <w:rPr>
          <w:i/>
        </w:rPr>
        <w:t xml:space="preserve">, </w:t>
      </w:r>
      <w:r w:rsidRPr="003147FE">
        <w:rPr>
          <w:b/>
        </w:rPr>
        <w:t>150</w:t>
      </w:r>
      <w:r w:rsidRPr="003147FE">
        <w:t>, 236.</w:t>
      </w:r>
    </w:p>
    <w:p w:rsidR="005A7D36" w:rsidRPr="003147FE" w:rsidRDefault="005A7D36" w:rsidP="00B218C8">
      <w:pPr>
        <w:spacing w:after="0" w:line="360" w:lineRule="auto"/>
        <w:jc w:val="both"/>
      </w:pPr>
      <w:proofErr w:type="spellStart"/>
      <w:r w:rsidRPr="003147FE">
        <w:t>Lebaron-Jacobs</w:t>
      </w:r>
      <w:proofErr w:type="spellEnd"/>
      <w:r w:rsidRPr="003147FE">
        <w:t xml:space="preserve"> L., Garnier-Laplace J., Lopez B., Adam-</w:t>
      </w:r>
      <w:proofErr w:type="spellStart"/>
      <w:r w:rsidRPr="003147FE">
        <w:t>Guillermin</w:t>
      </w:r>
      <w:proofErr w:type="spellEnd"/>
      <w:r w:rsidRPr="003147FE">
        <w:t xml:space="preserve"> C., </w:t>
      </w:r>
      <w:proofErr w:type="spellStart"/>
      <w:r w:rsidRPr="003147FE">
        <w:t>Dublineau</w:t>
      </w:r>
      <w:proofErr w:type="spellEnd"/>
      <w:r w:rsidRPr="003147FE">
        <w:t xml:space="preserve"> I., Roussel-</w:t>
      </w:r>
      <w:proofErr w:type="spellStart"/>
      <w:r w:rsidRPr="003147FE">
        <w:t>Debet</w:t>
      </w:r>
      <w:proofErr w:type="spellEnd"/>
      <w:r w:rsidRPr="003147FE">
        <w:t xml:space="preserve"> S., Antonelli C., Fievet B., Bailly du Bois P., Masson M. (2009), Chapitre 30 Tritium, in Toxicologie nucléaire environnementale et humaine p 575, Lavoisier (Paris).</w:t>
      </w:r>
    </w:p>
    <w:p w:rsidR="00FA22F6" w:rsidRPr="00D57074" w:rsidRDefault="00FA22F6" w:rsidP="00B218C8">
      <w:pPr>
        <w:spacing w:after="0" w:line="360" w:lineRule="auto"/>
        <w:jc w:val="both"/>
        <w:rPr>
          <w:lang w:val="en-GB"/>
        </w:rPr>
      </w:pPr>
      <w:proofErr w:type="gramStart"/>
      <w:r w:rsidRPr="00C60BEA">
        <w:rPr>
          <w:rFonts w:eastAsiaTheme="minorEastAsia" w:hint="eastAsia"/>
          <w:lang w:val="en-US" w:eastAsia="ja-JP"/>
        </w:rPr>
        <w:t>Melintescu</w:t>
      </w:r>
      <w:r>
        <w:rPr>
          <w:rFonts w:eastAsiaTheme="minorEastAsia"/>
          <w:lang w:val="en-US" w:eastAsia="ja-JP"/>
        </w:rPr>
        <w:t xml:space="preserve"> A.</w:t>
      </w:r>
      <w:r w:rsidRPr="00C60BEA">
        <w:rPr>
          <w:rFonts w:eastAsiaTheme="minorEastAsia" w:hint="eastAsia"/>
          <w:lang w:val="en-US" w:eastAsia="ja-JP"/>
        </w:rPr>
        <w:t xml:space="preserve"> and Galeriu</w:t>
      </w:r>
      <w:r>
        <w:rPr>
          <w:rFonts w:eastAsiaTheme="minorEastAsia"/>
          <w:lang w:val="en-US" w:eastAsia="ja-JP"/>
        </w:rPr>
        <w:t xml:space="preserve"> D. (2017) Uncertainty of current understanding regarding OBT formation in plants.</w:t>
      </w:r>
      <w:proofErr w:type="gramEnd"/>
      <w:r>
        <w:rPr>
          <w:rFonts w:eastAsiaTheme="minorEastAsia"/>
          <w:lang w:val="en-US" w:eastAsia="ja-JP"/>
        </w:rPr>
        <w:t xml:space="preserve"> </w:t>
      </w:r>
      <w:proofErr w:type="gramStart"/>
      <w:r>
        <w:rPr>
          <w:rFonts w:eastAsiaTheme="minorEastAsia"/>
          <w:lang w:val="en-US" w:eastAsia="ja-JP"/>
        </w:rPr>
        <w:t xml:space="preserve">J. of environmental radioactivity, </w:t>
      </w:r>
      <w:r w:rsidRPr="00C440DC">
        <w:rPr>
          <w:rFonts w:eastAsiaTheme="minorEastAsia"/>
          <w:b/>
          <w:lang w:val="en-US" w:eastAsia="ja-JP"/>
        </w:rPr>
        <w:t>167</w:t>
      </w:r>
      <w:r>
        <w:rPr>
          <w:rFonts w:eastAsiaTheme="minorEastAsia"/>
          <w:lang w:val="en-US" w:eastAsia="ja-JP"/>
        </w:rPr>
        <w:t>, 134.</w:t>
      </w:r>
      <w:proofErr w:type="gramEnd"/>
    </w:p>
    <w:p w:rsidR="00F5622A" w:rsidRDefault="00C16689" w:rsidP="00B218C8">
      <w:pPr>
        <w:spacing w:after="0" w:line="360" w:lineRule="auto"/>
        <w:jc w:val="both"/>
        <w:rPr>
          <w:lang w:val="en-GB"/>
        </w:rPr>
      </w:pPr>
      <w:r>
        <w:rPr>
          <w:lang w:val="en-GB"/>
        </w:rPr>
        <w:t xml:space="preserve">NF </w:t>
      </w:r>
      <w:r w:rsidR="00F5622A">
        <w:rPr>
          <w:lang w:val="en-GB"/>
        </w:rPr>
        <w:t>ISO 13528, Statistical methods for use in proficiency testing by laboratory intercomparison.</w:t>
      </w:r>
    </w:p>
    <w:p w:rsidR="00ED322F" w:rsidRDefault="00ED322F" w:rsidP="00B218C8">
      <w:pPr>
        <w:spacing w:after="0" w:line="360" w:lineRule="auto"/>
        <w:jc w:val="both"/>
        <w:rPr>
          <w:lang w:val="en-GB"/>
        </w:rPr>
      </w:pPr>
      <w:r>
        <w:rPr>
          <w:lang w:val="en-GB"/>
        </w:rPr>
        <w:t>NF EN ISO/CEI 17043, General requirements for proficiency testing.</w:t>
      </w:r>
    </w:p>
    <w:p w:rsidR="00FA22F6" w:rsidRDefault="00FA22F6" w:rsidP="00B218C8">
      <w:pPr>
        <w:spacing w:after="0" w:line="360" w:lineRule="auto"/>
        <w:jc w:val="both"/>
        <w:rPr>
          <w:lang w:val="en-GB"/>
        </w:rPr>
      </w:pPr>
      <w:r>
        <w:rPr>
          <w:lang w:val="en-GB"/>
        </w:rPr>
        <w:t xml:space="preserve">Warwick P. E., Croudace I. W., Marsh R. M., Baglan N. and Kim S. B., </w:t>
      </w:r>
      <w:r w:rsidRPr="00FA22F6">
        <w:rPr>
          <w:lang w:val="en-GB"/>
        </w:rPr>
        <w:t>A new reference material for tritium organic molecules in sediment: results of an international intercomparison exercise.</w:t>
      </w:r>
      <w:r>
        <w:rPr>
          <w:lang w:val="en-GB"/>
        </w:rPr>
        <w:t xml:space="preserve"> </w:t>
      </w:r>
      <w:proofErr w:type="gramStart"/>
      <w:r>
        <w:rPr>
          <w:lang w:val="en-GB"/>
        </w:rPr>
        <w:t>submitted</w:t>
      </w:r>
      <w:proofErr w:type="gramEnd"/>
    </w:p>
    <w:p w:rsidR="00FA22F6" w:rsidRPr="00D57074" w:rsidRDefault="00FA22F6" w:rsidP="00B218C8">
      <w:pPr>
        <w:spacing w:after="0" w:line="360" w:lineRule="auto"/>
        <w:jc w:val="both"/>
        <w:rPr>
          <w:lang w:val="en-GB"/>
        </w:rPr>
      </w:pPr>
      <w:r>
        <w:rPr>
          <w:lang w:val="en-GB"/>
        </w:rPr>
        <w:t xml:space="preserve">XP M 60-824, </w:t>
      </w:r>
      <w:r w:rsidRPr="00FA22F6">
        <w:rPr>
          <w:lang w:val="en-GB"/>
        </w:rPr>
        <w:t>Measurement of radioactivity in the environment —</w:t>
      </w:r>
      <w:r>
        <w:rPr>
          <w:lang w:val="en-GB"/>
        </w:rPr>
        <w:t xml:space="preserve"> </w:t>
      </w:r>
      <w:r w:rsidRPr="00FA22F6">
        <w:rPr>
          <w:lang w:val="en-GB"/>
        </w:rPr>
        <w:t>Determination of tritium activity in the environment — Test method for the</w:t>
      </w:r>
      <w:r>
        <w:rPr>
          <w:lang w:val="en-GB"/>
        </w:rPr>
        <w:t xml:space="preserve"> </w:t>
      </w:r>
      <w:r w:rsidRPr="00FA22F6">
        <w:rPr>
          <w:lang w:val="en-GB"/>
        </w:rPr>
        <w:t>analysis of tritium in free water and organically bound tritium in environmental</w:t>
      </w:r>
      <w:r>
        <w:rPr>
          <w:lang w:val="en-GB"/>
        </w:rPr>
        <w:t xml:space="preserve"> </w:t>
      </w:r>
      <w:r w:rsidRPr="00FA22F6">
        <w:rPr>
          <w:lang w:val="en-GB"/>
        </w:rPr>
        <w:t>matrices</w:t>
      </w:r>
      <w:r>
        <w:rPr>
          <w:lang w:val="en-GB"/>
        </w:rPr>
        <w:t>.</w:t>
      </w:r>
    </w:p>
    <w:p w:rsidR="00D054A0" w:rsidRPr="00B909C7" w:rsidRDefault="00D054A0" w:rsidP="00B218C8">
      <w:pPr>
        <w:spacing w:after="0" w:line="360" w:lineRule="auto"/>
        <w:jc w:val="both"/>
        <w:rPr>
          <w:lang w:val="en-GB"/>
        </w:rPr>
      </w:pPr>
    </w:p>
    <w:sectPr w:rsidR="00D054A0" w:rsidRPr="00B909C7" w:rsidSect="00374F0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C8A" w:rsidRDefault="00101C8A">
      <w:pPr>
        <w:spacing w:after="0" w:line="240" w:lineRule="auto"/>
      </w:pPr>
      <w:r>
        <w:separator/>
      </w:r>
    </w:p>
  </w:endnote>
  <w:endnote w:type="continuationSeparator" w:id="0">
    <w:p w:rsidR="00101C8A" w:rsidRDefault="00101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C8A" w:rsidRDefault="00101C8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971112"/>
      <w:docPartObj>
        <w:docPartGallery w:val="Page Numbers (Bottom of Page)"/>
        <w:docPartUnique/>
      </w:docPartObj>
    </w:sdtPr>
    <w:sdtEndPr/>
    <w:sdtContent>
      <w:p w:rsidR="00101C8A" w:rsidRDefault="00101C8A">
        <w:pPr>
          <w:pStyle w:val="Pieddepage"/>
          <w:jc w:val="center"/>
        </w:pPr>
        <w:r>
          <w:fldChar w:fldCharType="begin"/>
        </w:r>
        <w:r>
          <w:instrText>PAGE   \* MERGEFORMAT</w:instrText>
        </w:r>
        <w:r>
          <w:fldChar w:fldCharType="separate"/>
        </w:r>
        <w:r w:rsidR="007B38EF">
          <w:rPr>
            <w:noProof/>
          </w:rPr>
          <w:t>27</w:t>
        </w:r>
        <w:r>
          <w:fldChar w:fldCharType="end"/>
        </w:r>
      </w:p>
    </w:sdtContent>
  </w:sdt>
  <w:p w:rsidR="00101C8A" w:rsidRDefault="00101C8A" w:rsidP="002515DE">
    <w:pPr>
      <w:pStyle w:val="Pieddepage"/>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C8A" w:rsidRDefault="00101C8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C8A" w:rsidRDefault="00101C8A">
      <w:pPr>
        <w:spacing w:after="0" w:line="240" w:lineRule="auto"/>
      </w:pPr>
      <w:r>
        <w:separator/>
      </w:r>
    </w:p>
  </w:footnote>
  <w:footnote w:type="continuationSeparator" w:id="0">
    <w:p w:rsidR="00101C8A" w:rsidRDefault="00101C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C8A" w:rsidRDefault="00101C8A">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C8A" w:rsidRDefault="00101C8A">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C8A" w:rsidRDefault="00101C8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D7F5D"/>
    <w:multiLevelType w:val="hybridMultilevel"/>
    <w:tmpl w:val="B1DA99CA"/>
    <w:lvl w:ilvl="0" w:tplc="371201AE">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A839CC"/>
    <w:multiLevelType w:val="hybridMultilevel"/>
    <w:tmpl w:val="57DC2956"/>
    <w:lvl w:ilvl="0" w:tplc="26DE5C62">
      <w:start w:val="1"/>
      <w:numFmt w:val="decimal"/>
      <w:pStyle w:val="Titr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9FA6D61"/>
    <w:multiLevelType w:val="hybridMultilevel"/>
    <w:tmpl w:val="DA6C15AA"/>
    <w:lvl w:ilvl="0" w:tplc="30B4EF32">
      <w:start w:val="1"/>
      <w:numFmt w:val="decimal"/>
      <w:lvlText w:val="3.2.%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nsid w:val="0CD27A72"/>
    <w:multiLevelType w:val="hybridMultilevel"/>
    <w:tmpl w:val="7AB054BC"/>
    <w:lvl w:ilvl="0" w:tplc="28468B60">
      <w:start w:val="1"/>
      <w:numFmt w:val="decimal"/>
      <w:lvlText w:val="3.2.%1"/>
      <w:lvlJc w:val="left"/>
      <w:pPr>
        <w:ind w:left="927"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nsid w:val="224F64BF"/>
    <w:multiLevelType w:val="hybridMultilevel"/>
    <w:tmpl w:val="EA567294"/>
    <w:lvl w:ilvl="0" w:tplc="119E25F8">
      <w:start w:val="1"/>
      <w:numFmt w:val="decimal"/>
      <w:lvlText w:val="3.%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2D61A74"/>
    <w:multiLevelType w:val="hybridMultilevel"/>
    <w:tmpl w:val="8CCC1930"/>
    <w:lvl w:ilvl="0" w:tplc="20387E16">
      <w:start w:val="1"/>
      <w:numFmt w:val="decimal"/>
      <w:lvlText w:val="3.5.%1"/>
      <w:lvlJc w:val="left"/>
      <w:pPr>
        <w:ind w:left="128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7C3268E"/>
    <w:multiLevelType w:val="hybridMultilevel"/>
    <w:tmpl w:val="B8CCEDE0"/>
    <w:lvl w:ilvl="0" w:tplc="FC2249C8">
      <w:start w:val="1"/>
      <w:numFmt w:val="decimal"/>
      <w:lvlText w:val="3.%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4597B2D"/>
    <w:multiLevelType w:val="multilevel"/>
    <w:tmpl w:val="D6806F54"/>
    <w:lvl w:ilvl="0">
      <w:start w:val="1"/>
      <w:numFmt w:val="decimal"/>
      <w:lvlText w:val="%1."/>
      <w:lvlJc w:val="left"/>
      <w:pPr>
        <w:ind w:left="1437" w:hanging="360"/>
      </w:pPr>
    </w:lvl>
    <w:lvl w:ilvl="1">
      <w:start w:val="3"/>
      <w:numFmt w:val="decimal"/>
      <w:isLgl/>
      <w:lvlText w:val="%1.%2"/>
      <w:lvlJc w:val="left"/>
      <w:pPr>
        <w:ind w:left="1572" w:hanging="495"/>
      </w:pPr>
      <w:rPr>
        <w:rFonts w:hint="default"/>
      </w:rPr>
    </w:lvl>
    <w:lvl w:ilvl="2">
      <w:start w:val="1"/>
      <w:numFmt w:val="decimal"/>
      <w:isLgl/>
      <w:lvlText w:val="%1.%2.%3"/>
      <w:lvlJc w:val="left"/>
      <w:pPr>
        <w:ind w:left="1797" w:hanging="720"/>
      </w:pPr>
      <w:rPr>
        <w:rFonts w:hint="default"/>
      </w:rPr>
    </w:lvl>
    <w:lvl w:ilvl="3">
      <w:start w:val="1"/>
      <w:numFmt w:val="decimal"/>
      <w:isLgl/>
      <w:lvlText w:val="%1.%2.%3.%4"/>
      <w:lvlJc w:val="left"/>
      <w:pPr>
        <w:ind w:left="1797" w:hanging="720"/>
      </w:pPr>
      <w:rPr>
        <w:rFonts w:hint="default"/>
      </w:rPr>
    </w:lvl>
    <w:lvl w:ilvl="4">
      <w:start w:val="1"/>
      <w:numFmt w:val="decimal"/>
      <w:isLgl/>
      <w:lvlText w:val="%1.%2.%3.%4.%5"/>
      <w:lvlJc w:val="left"/>
      <w:pPr>
        <w:ind w:left="2157" w:hanging="1080"/>
      </w:pPr>
      <w:rPr>
        <w:rFonts w:hint="default"/>
      </w:rPr>
    </w:lvl>
    <w:lvl w:ilvl="5">
      <w:start w:val="1"/>
      <w:numFmt w:val="decimal"/>
      <w:isLgl/>
      <w:lvlText w:val="%1.%2.%3.%4.%5.%6"/>
      <w:lvlJc w:val="left"/>
      <w:pPr>
        <w:ind w:left="2157" w:hanging="1080"/>
      </w:pPr>
      <w:rPr>
        <w:rFonts w:hint="default"/>
      </w:rPr>
    </w:lvl>
    <w:lvl w:ilvl="6">
      <w:start w:val="1"/>
      <w:numFmt w:val="decimal"/>
      <w:isLgl/>
      <w:lvlText w:val="%1.%2.%3.%4.%5.%6.%7"/>
      <w:lvlJc w:val="left"/>
      <w:pPr>
        <w:ind w:left="2517" w:hanging="1440"/>
      </w:pPr>
      <w:rPr>
        <w:rFonts w:hint="default"/>
      </w:rPr>
    </w:lvl>
    <w:lvl w:ilvl="7">
      <w:start w:val="1"/>
      <w:numFmt w:val="decimal"/>
      <w:isLgl/>
      <w:lvlText w:val="%1.%2.%3.%4.%5.%6.%7.%8"/>
      <w:lvlJc w:val="left"/>
      <w:pPr>
        <w:ind w:left="2517" w:hanging="1440"/>
      </w:pPr>
      <w:rPr>
        <w:rFonts w:hint="default"/>
      </w:rPr>
    </w:lvl>
    <w:lvl w:ilvl="8">
      <w:start w:val="1"/>
      <w:numFmt w:val="decimal"/>
      <w:isLgl/>
      <w:lvlText w:val="%1.%2.%3.%4.%5.%6.%7.%8.%9"/>
      <w:lvlJc w:val="left"/>
      <w:pPr>
        <w:ind w:left="2517" w:hanging="1440"/>
      </w:pPr>
      <w:rPr>
        <w:rFonts w:hint="default"/>
      </w:rPr>
    </w:lvl>
  </w:abstractNum>
  <w:abstractNum w:abstractNumId="8">
    <w:nsid w:val="3A934A1C"/>
    <w:multiLevelType w:val="hybridMultilevel"/>
    <w:tmpl w:val="93F6C3CA"/>
    <w:lvl w:ilvl="0" w:tplc="ECEEE920">
      <w:start w:val="1"/>
      <w:numFmt w:val="decimal"/>
      <w:lvlText w:val="3.4.%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E39609B"/>
    <w:multiLevelType w:val="hybridMultilevel"/>
    <w:tmpl w:val="C5C6BF4C"/>
    <w:lvl w:ilvl="0" w:tplc="9FCE08D2">
      <w:start w:val="1"/>
      <w:numFmt w:val="decimal"/>
      <w:lvlText w:val="3.3.%1"/>
      <w:lvlJc w:val="left"/>
      <w:pPr>
        <w:ind w:left="927"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nsid w:val="41F0490F"/>
    <w:multiLevelType w:val="hybridMultilevel"/>
    <w:tmpl w:val="9EB4E45C"/>
    <w:lvl w:ilvl="0" w:tplc="37807CB8">
      <w:start w:val="1"/>
      <w:numFmt w:val="decimal"/>
      <w:lvlText w:val="3.1.%1"/>
      <w:lvlJc w:val="left"/>
      <w:pPr>
        <w:ind w:left="927"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nsid w:val="43B3755B"/>
    <w:multiLevelType w:val="hybridMultilevel"/>
    <w:tmpl w:val="38381CB6"/>
    <w:lvl w:ilvl="0" w:tplc="E6528E08">
      <w:start w:val="1"/>
      <w:numFmt w:val="decimal"/>
      <w:lvlText w:val="2.4.%1"/>
      <w:lvlJc w:val="left"/>
      <w:pPr>
        <w:ind w:left="927"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2">
    <w:nsid w:val="49020E78"/>
    <w:multiLevelType w:val="hybridMultilevel"/>
    <w:tmpl w:val="F594C2DA"/>
    <w:lvl w:ilvl="0" w:tplc="61849FE8">
      <w:start w:val="1"/>
      <w:numFmt w:val="decimal"/>
      <w:lvlText w:val="3.2.%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3">
    <w:nsid w:val="4ACE0C4C"/>
    <w:multiLevelType w:val="hybridMultilevel"/>
    <w:tmpl w:val="02A61AE6"/>
    <w:lvl w:ilvl="0" w:tplc="2688924C">
      <w:start w:val="1"/>
      <w:numFmt w:val="decimal"/>
      <w:pStyle w:val="Titre2"/>
      <w:lvlText w:val="2.%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BC62B32"/>
    <w:multiLevelType w:val="hybridMultilevel"/>
    <w:tmpl w:val="BFB2B0F4"/>
    <w:lvl w:ilvl="0" w:tplc="E6528E08">
      <w:start w:val="1"/>
      <w:numFmt w:val="decimal"/>
      <w:lvlText w:val="2.4.%1"/>
      <w:lvlJc w:val="left"/>
      <w:pPr>
        <w:ind w:left="927"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5">
    <w:nsid w:val="528E5C7D"/>
    <w:multiLevelType w:val="hybridMultilevel"/>
    <w:tmpl w:val="E5F43D12"/>
    <w:lvl w:ilvl="0" w:tplc="713EC518">
      <w:start w:val="1"/>
      <w:numFmt w:val="decimal"/>
      <w:lvlText w:val="2.5.%1"/>
      <w:lvlJc w:val="left"/>
      <w:pPr>
        <w:ind w:left="927"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6">
    <w:nsid w:val="554C096F"/>
    <w:multiLevelType w:val="hybridMultilevel"/>
    <w:tmpl w:val="9B94EAC8"/>
    <w:lvl w:ilvl="0" w:tplc="75FEEF0E">
      <w:start w:val="3"/>
      <w:numFmt w:val="decimal"/>
      <w:lvlText w:val="3.%1"/>
      <w:lvlJc w:val="left"/>
      <w:pPr>
        <w:ind w:left="128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9C6517D"/>
    <w:multiLevelType w:val="hybridMultilevel"/>
    <w:tmpl w:val="F77E2AD6"/>
    <w:lvl w:ilvl="0" w:tplc="ECEEE920">
      <w:start w:val="1"/>
      <w:numFmt w:val="decimal"/>
      <w:lvlText w:val="3.4.%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A354042"/>
    <w:multiLevelType w:val="hybridMultilevel"/>
    <w:tmpl w:val="332C8BA4"/>
    <w:lvl w:ilvl="0" w:tplc="054818FE">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9">
    <w:nsid w:val="6B6B32B7"/>
    <w:multiLevelType w:val="hybridMultilevel"/>
    <w:tmpl w:val="C368E1DE"/>
    <w:lvl w:ilvl="0" w:tplc="E6528E08">
      <w:start w:val="1"/>
      <w:numFmt w:val="decimal"/>
      <w:lvlText w:val="2.4.%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0">
    <w:nsid w:val="6C652197"/>
    <w:multiLevelType w:val="hybridMultilevel"/>
    <w:tmpl w:val="D108BD06"/>
    <w:lvl w:ilvl="0" w:tplc="E6528E08">
      <w:start w:val="1"/>
      <w:numFmt w:val="decimal"/>
      <w:lvlText w:val="2.4.%1"/>
      <w:lvlJc w:val="left"/>
      <w:pPr>
        <w:ind w:left="927"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1">
    <w:nsid w:val="6D3428A9"/>
    <w:multiLevelType w:val="hybridMultilevel"/>
    <w:tmpl w:val="5156AAAC"/>
    <w:lvl w:ilvl="0" w:tplc="FC2249C8">
      <w:start w:val="1"/>
      <w:numFmt w:val="decimal"/>
      <w:lvlText w:val="3.%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739C7924"/>
    <w:multiLevelType w:val="hybridMultilevel"/>
    <w:tmpl w:val="59EACCD8"/>
    <w:lvl w:ilvl="0" w:tplc="73CA8C32">
      <w:start w:val="1"/>
      <w:numFmt w:val="decimal"/>
      <w:lvlText w:val="2.%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74070EAE"/>
    <w:multiLevelType w:val="hybridMultilevel"/>
    <w:tmpl w:val="10060110"/>
    <w:lvl w:ilvl="0" w:tplc="DEE8E956">
      <w:start w:val="1"/>
      <w:numFmt w:val="decimal"/>
      <w:lvlText w:val="3.%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74C74AC8"/>
    <w:multiLevelType w:val="hybridMultilevel"/>
    <w:tmpl w:val="A98E1DDA"/>
    <w:lvl w:ilvl="0" w:tplc="9A86A858">
      <w:start w:val="1"/>
      <w:numFmt w:val="decimal"/>
      <w:pStyle w:val="Titre3"/>
      <w:lvlText w:val="3.3.%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74E723A4"/>
    <w:multiLevelType w:val="hybridMultilevel"/>
    <w:tmpl w:val="05BC6A42"/>
    <w:lvl w:ilvl="0" w:tplc="FC2249C8">
      <w:start w:val="1"/>
      <w:numFmt w:val="decimal"/>
      <w:lvlText w:val="3.%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7"/>
    <w:lvlOverride w:ilvl="0">
      <w:lvl w:ilvl="0">
        <w:start w:val="1"/>
        <w:numFmt w:val="decimal"/>
        <w:lvlText w:val="%1."/>
        <w:lvlJc w:val="left"/>
        <w:pPr>
          <w:ind w:left="1437" w:hanging="360"/>
        </w:pPr>
        <w:rPr>
          <w:rFonts w:hint="default"/>
        </w:rPr>
      </w:lvl>
    </w:lvlOverride>
    <w:lvlOverride w:ilvl="1">
      <w:lvl w:ilvl="1" w:tentative="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
    <w:abstractNumId w:val="22"/>
  </w:num>
  <w:num w:numId="4">
    <w:abstractNumId w:val="13"/>
  </w:num>
  <w:num w:numId="5">
    <w:abstractNumId w:val="23"/>
  </w:num>
  <w:num w:numId="6">
    <w:abstractNumId w:val="11"/>
  </w:num>
  <w:num w:numId="7">
    <w:abstractNumId w:val="10"/>
  </w:num>
  <w:num w:numId="8">
    <w:abstractNumId w:val="3"/>
  </w:num>
  <w:num w:numId="9">
    <w:abstractNumId w:val="9"/>
  </w:num>
  <w:num w:numId="10">
    <w:abstractNumId w:val="1"/>
  </w:num>
  <w:num w:numId="11">
    <w:abstractNumId w:val="14"/>
  </w:num>
  <w:num w:numId="12">
    <w:abstractNumId w:val="15"/>
  </w:num>
  <w:num w:numId="13">
    <w:abstractNumId w:val="20"/>
  </w:num>
  <w:num w:numId="14">
    <w:abstractNumId w:val="19"/>
  </w:num>
  <w:num w:numId="15">
    <w:abstractNumId w:val="4"/>
  </w:num>
  <w:num w:numId="16">
    <w:abstractNumId w:val="6"/>
  </w:num>
  <w:num w:numId="17">
    <w:abstractNumId w:val="12"/>
  </w:num>
  <w:num w:numId="18">
    <w:abstractNumId w:val="2"/>
  </w:num>
  <w:num w:numId="19">
    <w:abstractNumId w:val="25"/>
  </w:num>
  <w:num w:numId="20">
    <w:abstractNumId w:val="16"/>
  </w:num>
  <w:num w:numId="21">
    <w:abstractNumId w:val="21"/>
  </w:num>
  <w:num w:numId="22">
    <w:abstractNumId w:val="5"/>
  </w:num>
  <w:num w:numId="23">
    <w:abstractNumId w:val="17"/>
  </w:num>
  <w:num w:numId="24">
    <w:abstractNumId w:val="8"/>
  </w:num>
  <w:num w:numId="25">
    <w:abstractNumId w:val="18"/>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bordersDoNotSurroundHeader/>
  <w:bordersDoNotSurroundFooter/>
  <w:proofState w:spelling="clean" w:grammar="clean"/>
  <w:trackRevisions/>
  <w:defaultTabStop w:val="708"/>
  <w:hyphenationZone w:val="425"/>
  <w:characterSpacingControl w:val="doNotCompress"/>
  <w:hdrShapeDefaults>
    <o:shapedefaults v:ext="edit" spidmax="36865">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F33"/>
    <w:rsid w:val="00007913"/>
    <w:rsid w:val="00012577"/>
    <w:rsid w:val="000141AC"/>
    <w:rsid w:val="00020219"/>
    <w:rsid w:val="00026F71"/>
    <w:rsid w:val="0003266B"/>
    <w:rsid w:val="00041AAA"/>
    <w:rsid w:val="00044951"/>
    <w:rsid w:val="000545BE"/>
    <w:rsid w:val="00057DAA"/>
    <w:rsid w:val="00065D97"/>
    <w:rsid w:val="00073476"/>
    <w:rsid w:val="00073ABC"/>
    <w:rsid w:val="00077E92"/>
    <w:rsid w:val="00081413"/>
    <w:rsid w:val="00084BB2"/>
    <w:rsid w:val="00094EAC"/>
    <w:rsid w:val="000A4284"/>
    <w:rsid w:val="000C2367"/>
    <w:rsid w:val="000C62DD"/>
    <w:rsid w:val="000D3FBF"/>
    <w:rsid w:val="000F23DD"/>
    <w:rsid w:val="001012E4"/>
    <w:rsid w:val="00101C8A"/>
    <w:rsid w:val="001209C3"/>
    <w:rsid w:val="00120B66"/>
    <w:rsid w:val="00120ED7"/>
    <w:rsid w:val="00150124"/>
    <w:rsid w:val="00154067"/>
    <w:rsid w:val="00160DA3"/>
    <w:rsid w:val="00180D28"/>
    <w:rsid w:val="0018502E"/>
    <w:rsid w:val="00192DA0"/>
    <w:rsid w:val="00194A07"/>
    <w:rsid w:val="00194ECE"/>
    <w:rsid w:val="001A0925"/>
    <w:rsid w:val="001A0B0E"/>
    <w:rsid w:val="001B632D"/>
    <w:rsid w:val="001C2F8D"/>
    <w:rsid w:val="001C3FEB"/>
    <w:rsid w:val="001D0AC0"/>
    <w:rsid w:val="001D5992"/>
    <w:rsid w:val="001E1BE3"/>
    <w:rsid w:val="001E3611"/>
    <w:rsid w:val="001E5271"/>
    <w:rsid w:val="001E7DF9"/>
    <w:rsid w:val="001F27C7"/>
    <w:rsid w:val="001F330B"/>
    <w:rsid w:val="002107E3"/>
    <w:rsid w:val="0022527C"/>
    <w:rsid w:val="002322CF"/>
    <w:rsid w:val="0023333A"/>
    <w:rsid w:val="00233B76"/>
    <w:rsid w:val="00236593"/>
    <w:rsid w:val="00236E07"/>
    <w:rsid w:val="00250C73"/>
    <w:rsid w:val="002515DE"/>
    <w:rsid w:val="00256616"/>
    <w:rsid w:val="00265344"/>
    <w:rsid w:val="00270802"/>
    <w:rsid w:val="0027173A"/>
    <w:rsid w:val="00276A81"/>
    <w:rsid w:val="00280D36"/>
    <w:rsid w:val="00283A72"/>
    <w:rsid w:val="00291F02"/>
    <w:rsid w:val="00292AF2"/>
    <w:rsid w:val="002A68E4"/>
    <w:rsid w:val="002D32F7"/>
    <w:rsid w:val="002D769F"/>
    <w:rsid w:val="002E297E"/>
    <w:rsid w:val="002E76AF"/>
    <w:rsid w:val="00302F57"/>
    <w:rsid w:val="00311467"/>
    <w:rsid w:val="003147FE"/>
    <w:rsid w:val="0031779B"/>
    <w:rsid w:val="003205C7"/>
    <w:rsid w:val="003210E7"/>
    <w:rsid w:val="00327301"/>
    <w:rsid w:val="003340B7"/>
    <w:rsid w:val="00337F1D"/>
    <w:rsid w:val="003506A4"/>
    <w:rsid w:val="00351E39"/>
    <w:rsid w:val="00357442"/>
    <w:rsid w:val="00362161"/>
    <w:rsid w:val="00364CA0"/>
    <w:rsid w:val="00374CEC"/>
    <w:rsid w:val="00374F05"/>
    <w:rsid w:val="00376B58"/>
    <w:rsid w:val="003926D3"/>
    <w:rsid w:val="003A11CE"/>
    <w:rsid w:val="003B7070"/>
    <w:rsid w:val="003C21AD"/>
    <w:rsid w:val="003C4D64"/>
    <w:rsid w:val="003E17AE"/>
    <w:rsid w:val="003E688B"/>
    <w:rsid w:val="00403C48"/>
    <w:rsid w:val="00405338"/>
    <w:rsid w:val="004175F0"/>
    <w:rsid w:val="0042346B"/>
    <w:rsid w:val="004341AF"/>
    <w:rsid w:val="0046295B"/>
    <w:rsid w:val="00472BCA"/>
    <w:rsid w:val="00481F17"/>
    <w:rsid w:val="00490296"/>
    <w:rsid w:val="004B7E02"/>
    <w:rsid w:val="004C4914"/>
    <w:rsid w:val="004E0373"/>
    <w:rsid w:val="004F28C6"/>
    <w:rsid w:val="004F4AF6"/>
    <w:rsid w:val="00507BF2"/>
    <w:rsid w:val="00511AE5"/>
    <w:rsid w:val="0052372B"/>
    <w:rsid w:val="00542B53"/>
    <w:rsid w:val="00543664"/>
    <w:rsid w:val="005504AC"/>
    <w:rsid w:val="00553F63"/>
    <w:rsid w:val="005576E0"/>
    <w:rsid w:val="00565C34"/>
    <w:rsid w:val="0056703B"/>
    <w:rsid w:val="005765D2"/>
    <w:rsid w:val="00577F39"/>
    <w:rsid w:val="005876BC"/>
    <w:rsid w:val="0059275B"/>
    <w:rsid w:val="0059358F"/>
    <w:rsid w:val="005A3A0F"/>
    <w:rsid w:val="005A7D36"/>
    <w:rsid w:val="005C4D1D"/>
    <w:rsid w:val="005E2FFE"/>
    <w:rsid w:val="005E4376"/>
    <w:rsid w:val="005F0353"/>
    <w:rsid w:val="005F5B61"/>
    <w:rsid w:val="00605E1C"/>
    <w:rsid w:val="00613E62"/>
    <w:rsid w:val="00620BB6"/>
    <w:rsid w:val="00622E98"/>
    <w:rsid w:val="00642F5B"/>
    <w:rsid w:val="00654D6C"/>
    <w:rsid w:val="00655C3F"/>
    <w:rsid w:val="00661D7E"/>
    <w:rsid w:val="006758F5"/>
    <w:rsid w:val="00675F33"/>
    <w:rsid w:val="006A6852"/>
    <w:rsid w:val="006B3AAC"/>
    <w:rsid w:val="006B7C6D"/>
    <w:rsid w:val="006D4B05"/>
    <w:rsid w:val="006E1800"/>
    <w:rsid w:val="00700F6F"/>
    <w:rsid w:val="00702ACF"/>
    <w:rsid w:val="00702FCF"/>
    <w:rsid w:val="00707B1A"/>
    <w:rsid w:val="0071183C"/>
    <w:rsid w:val="00714CFF"/>
    <w:rsid w:val="00723ED0"/>
    <w:rsid w:val="00724F9A"/>
    <w:rsid w:val="00725193"/>
    <w:rsid w:val="007353E1"/>
    <w:rsid w:val="007376B0"/>
    <w:rsid w:val="00743015"/>
    <w:rsid w:val="007456B7"/>
    <w:rsid w:val="007576B7"/>
    <w:rsid w:val="00767C4A"/>
    <w:rsid w:val="00770099"/>
    <w:rsid w:val="00775228"/>
    <w:rsid w:val="00775CCA"/>
    <w:rsid w:val="00787E71"/>
    <w:rsid w:val="007A1BEE"/>
    <w:rsid w:val="007A58F5"/>
    <w:rsid w:val="007B38EF"/>
    <w:rsid w:val="007B5F93"/>
    <w:rsid w:val="007B635A"/>
    <w:rsid w:val="007C42C3"/>
    <w:rsid w:val="007D10D1"/>
    <w:rsid w:val="007D1F19"/>
    <w:rsid w:val="007E0500"/>
    <w:rsid w:val="007F047F"/>
    <w:rsid w:val="007F08A4"/>
    <w:rsid w:val="007F39D6"/>
    <w:rsid w:val="007F709A"/>
    <w:rsid w:val="0080355E"/>
    <w:rsid w:val="00804FA4"/>
    <w:rsid w:val="00805FD2"/>
    <w:rsid w:val="0081002D"/>
    <w:rsid w:val="00832B4F"/>
    <w:rsid w:val="008363D1"/>
    <w:rsid w:val="0084513F"/>
    <w:rsid w:val="008471C0"/>
    <w:rsid w:val="00866656"/>
    <w:rsid w:val="00875AFE"/>
    <w:rsid w:val="0089186E"/>
    <w:rsid w:val="008A1A0D"/>
    <w:rsid w:val="008A3B27"/>
    <w:rsid w:val="008B3331"/>
    <w:rsid w:val="008B4583"/>
    <w:rsid w:val="008B5607"/>
    <w:rsid w:val="008B6019"/>
    <w:rsid w:val="008C03E9"/>
    <w:rsid w:val="008C4204"/>
    <w:rsid w:val="008C5258"/>
    <w:rsid w:val="008D0EB5"/>
    <w:rsid w:val="008D160D"/>
    <w:rsid w:val="008D3404"/>
    <w:rsid w:val="008D6C35"/>
    <w:rsid w:val="008D7D11"/>
    <w:rsid w:val="008E44CF"/>
    <w:rsid w:val="008E64B4"/>
    <w:rsid w:val="009028E2"/>
    <w:rsid w:val="0091071A"/>
    <w:rsid w:val="00935CCA"/>
    <w:rsid w:val="00943044"/>
    <w:rsid w:val="00944ADC"/>
    <w:rsid w:val="009716AA"/>
    <w:rsid w:val="009746E7"/>
    <w:rsid w:val="00986C0E"/>
    <w:rsid w:val="00997FA8"/>
    <w:rsid w:val="009A1B29"/>
    <w:rsid w:val="009B2103"/>
    <w:rsid w:val="009B2A56"/>
    <w:rsid w:val="009B354E"/>
    <w:rsid w:val="009C5523"/>
    <w:rsid w:val="009C5D7E"/>
    <w:rsid w:val="00A0017B"/>
    <w:rsid w:val="00A02B10"/>
    <w:rsid w:val="00A038F5"/>
    <w:rsid w:val="00A05A26"/>
    <w:rsid w:val="00A144B0"/>
    <w:rsid w:val="00A26FE5"/>
    <w:rsid w:val="00A3037C"/>
    <w:rsid w:val="00A4415D"/>
    <w:rsid w:val="00A543D9"/>
    <w:rsid w:val="00A6702F"/>
    <w:rsid w:val="00A67421"/>
    <w:rsid w:val="00A74ED1"/>
    <w:rsid w:val="00A87C1F"/>
    <w:rsid w:val="00A917EA"/>
    <w:rsid w:val="00A950BD"/>
    <w:rsid w:val="00AA6ABF"/>
    <w:rsid w:val="00AB1744"/>
    <w:rsid w:val="00AB21DB"/>
    <w:rsid w:val="00AB25B3"/>
    <w:rsid w:val="00AB6751"/>
    <w:rsid w:val="00AB71FC"/>
    <w:rsid w:val="00AD0647"/>
    <w:rsid w:val="00AD2ACA"/>
    <w:rsid w:val="00AF6A3D"/>
    <w:rsid w:val="00B14D51"/>
    <w:rsid w:val="00B218C8"/>
    <w:rsid w:val="00B3016A"/>
    <w:rsid w:val="00B415C5"/>
    <w:rsid w:val="00B4237A"/>
    <w:rsid w:val="00B50613"/>
    <w:rsid w:val="00B842AB"/>
    <w:rsid w:val="00B867F0"/>
    <w:rsid w:val="00B87539"/>
    <w:rsid w:val="00B909C7"/>
    <w:rsid w:val="00B911AB"/>
    <w:rsid w:val="00BA1A44"/>
    <w:rsid w:val="00BB352F"/>
    <w:rsid w:val="00BC4196"/>
    <w:rsid w:val="00BD44A5"/>
    <w:rsid w:val="00BD5E1E"/>
    <w:rsid w:val="00BF722C"/>
    <w:rsid w:val="00C004E4"/>
    <w:rsid w:val="00C01CB0"/>
    <w:rsid w:val="00C04FB7"/>
    <w:rsid w:val="00C10D13"/>
    <w:rsid w:val="00C16689"/>
    <w:rsid w:val="00C247F2"/>
    <w:rsid w:val="00C32C78"/>
    <w:rsid w:val="00C440DC"/>
    <w:rsid w:val="00C521A3"/>
    <w:rsid w:val="00C60BEA"/>
    <w:rsid w:val="00C7001B"/>
    <w:rsid w:val="00C717A2"/>
    <w:rsid w:val="00C739D9"/>
    <w:rsid w:val="00C9009E"/>
    <w:rsid w:val="00C92414"/>
    <w:rsid w:val="00CB53EC"/>
    <w:rsid w:val="00CC6C8F"/>
    <w:rsid w:val="00CD2414"/>
    <w:rsid w:val="00D054A0"/>
    <w:rsid w:val="00D232FA"/>
    <w:rsid w:val="00D50838"/>
    <w:rsid w:val="00D50CE1"/>
    <w:rsid w:val="00D56136"/>
    <w:rsid w:val="00D56BA5"/>
    <w:rsid w:val="00D57074"/>
    <w:rsid w:val="00D651ED"/>
    <w:rsid w:val="00D8459D"/>
    <w:rsid w:val="00D953C0"/>
    <w:rsid w:val="00DA3775"/>
    <w:rsid w:val="00DB25DF"/>
    <w:rsid w:val="00DB4998"/>
    <w:rsid w:val="00DC18DF"/>
    <w:rsid w:val="00DD439F"/>
    <w:rsid w:val="00DD7365"/>
    <w:rsid w:val="00DE107C"/>
    <w:rsid w:val="00DF32AE"/>
    <w:rsid w:val="00DF5052"/>
    <w:rsid w:val="00E02E6C"/>
    <w:rsid w:val="00E03C8B"/>
    <w:rsid w:val="00E05627"/>
    <w:rsid w:val="00E10FFE"/>
    <w:rsid w:val="00E23CEB"/>
    <w:rsid w:val="00E302F5"/>
    <w:rsid w:val="00E342BD"/>
    <w:rsid w:val="00E407A7"/>
    <w:rsid w:val="00E43BBB"/>
    <w:rsid w:val="00E45A55"/>
    <w:rsid w:val="00E53EB5"/>
    <w:rsid w:val="00E65FEF"/>
    <w:rsid w:val="00E77688"/>
    <w:rsid w:val="00E82D4A"/>
    <w:rsid w:val="00E846EC"/>
    <w:rsid w:val="00E923F4"/>
    <w:rsid w:val="00E96484"/>
    <w:rsid w:val="00EA132D"/>
    <w:rsid w:val="00EA23A3"/>
    <w:rsid w:val="00EA5349"/>
    <w:rsid w:val="00EC0C57"/>
    <w:rsid w:val="00EC2C3C"/>
    <w:rsid w:val="00ED26DB"/>
    <w:rsid w:val="00ED322F"/>
    <w:rsid w:val="00ED3A0D"/>
    <w:rsid w:val="00ED6AC8"/>
    <w:rsid w:val="00EF3510"/>
    <w:rsid w:val="00EF65E2"/>
    <w:rsid w:val="00F02AFC"/>
    <w:rsid w:val="00F047D7"/>
    <w:rsid w:val="00F04DD3"/>
    <w:rsid w:val="00F06704"/>
    <w:rsid w:val="00F11B1E"/>
    <w:rsid w:val="00F1299A"/>
    <w:rsid w:val="00F17219"/>
    <w:rsid w:val="00F22CF8"/>
    <w:rsid w:val="00F25EE5"/>
    <w:rsid w:val="00F26241"/>
    <w:rsid w:val="00F26696"/>
    <w:rsid w:val="00F343BB"/>
    <w:rsid w:val="00F41580"/>
    <w:rsid w:val="00F4725D"/>
    <w:rsid w:val="00F5622A"/>
    <w:rsid w:val="00F6127F"/>
    <w:rsid w:val="00F62509"/>
    <w:rsid w:val="00F62E35"/>
    <w:rsid w:val="00F63917"/>
    <w:rsid w:val="00F702AA"/>
    <w:rsid w:val="00F8490D"/>
    <w:rsid w:val="00F93567"/>
    <w:rsid w:val="00FA22F6"/>
    <w:rsid w:val="00FD571F"/>
    <w:rsid w:val="00FF28D0"/>
    <w:rsid w:val="00FF2F4D"/>
    <w:rsid w:val="00FF33DF"/>
    <w:rsid w:val="00FF735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AAC"/>
    <w:rPr>
      <w:rFonts w:ascii="Calibri" w:eastAsia="Calibri" w:hAnsi="Calibri" w:cs="Times New Roman"/>
    </w:rPr>
  </w:style>
  <w:style w:type="paragraph" w:styleId="Titre1">
    <w:name w:val="heading 1"/>
    <w:basedOn w:val="Normal"/>
    <w:next w:val="Titre2"/>
    <w:link w:val="Titre1Car"/>
    <w:autoRedefine/>
    <w:qFormat/>
    <w:rsid w:val="00707B1A"/>
    <w:pPr>
      <w:keepNext/>
      <w:keepLines/>
      <w:numPr>
        <w:numId w:val="10"/>
      </w:numPr>
      <w:spacing w:before="240" w:after="240" w:line="240" w:lineRule="auto"/>
      <w:ind w:left="0" w:firstLine="0"/>
      <w:outlineLvl w:val="0"/>
    </w:pPr>
    <w:rPr>
      <w:rFonts w:asciiTheme="minorHAnsi" w:eastAsia="Times New Roman" w:hAnsiTheme="minorHAnsi"/>
      <w:b/>
      <w:smallCaps/>
      <w:kern w:val="28"/>
      <w:sz w:val="28"/>
      <w:szCs w:val="20"/>
      <w:lang w:val="en-US" w:eastAsia="fr-FR"/>
    </w:rPr>
  </w:style>
  <w:style w:type="paragraph" w:styleId="Titre2">
    <w:name w:val="heading 2"/>
    <w:basedOn w:val="Normal"/>
    <w:next w:val="Titre3"/>
    <w:link w:val="Titre2Car"/>
    <w:uiPriority w:val="9"/>
    <w:unhideWhenUsed/>
    <w:qFormat/>
    <w:rsid w:val="00F63917"/>
    <w:pPr>
      <w:keepNext/>
      <w:keepLines/>
      <w:numPr>
        <w:numId w:val="4"/>
      </w:numPr>
      <w:spacing w:before="240" w:after="120" w:line="240" w:lineRule="auto"/>
      <w:ind w:left="0" w:firstLine="0"/>
      <w:outlineLvl w:val="1"/>
    </w:pPr>
    <w:rPr>
      <w:rFonts w:asciiTheme="minorHAnsi" w:eastAsia="Times New Roman" w:hAnsiTheme="minorHAnsi"/>
      <w:bCs/>
      <w:iCs/>
      <w:sz w:val="24"/>
      <w:szCs w:val="28"/>
    </w:rPr>
  </w:style>
  <w:style w:type="paragraph" w:styleId="Titre3">
    <w:name w:val="heading 3"/>
    <w:basedOn w:val="Normal"/>
    <w:next w:val="Normal"/>
    <w:link w:val="Titre3Car"/>
    <w:uiPriority w:val="9"/>
    <w:unhideWhenUsed/>
    <w:qFormat/>
    <w:rsid w:val="004F4AF6"/>
    <w:pPr>
      <w:keepNext/>
      <w:numPr>
        <w:numId w:val="26"/>
      </w:numPr>
      <w:spacing w:before="120" w:after="120"/>
      <w:outlineLvl w:val="2"/>
    </w:pPr>
    <w:rPr>
      <w:rFonts w:asciiTheme="minorHAnsi" w:eastAsia="Times New Roman" w:hAnsiTheme="minorHAnsi"/>
      <w:bCs/>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07B1A"/>
    <w:rPr>
      <w:rFonts w:eastAsia="Times New Roman" w:cs="Times New Roman"/>
      <w:b/>
      <w:smallCaps/>
      <w:kern w:val="28"/>
      <w:sz w:val="28"/>
      <w:szCs w:val="20"/>
      <w:lang w:val="en-US" w:eastAsia="fr-FR"/>
    </w:rPr>
  </w:style>
  <w:style w:type="character" w:customStyle="1" w:styleId="Titre2Car">
    <w:name w:val="Titre 2 Car"/>
    <w:basedOn w:val="Policepardfaut"/>
    <w:link w:val="Titre2"/>
    <w:uiPriority w:val="9"/>
    <w:rsid w:val="00F63917"/>
    <w:rPr>
      <w:rFonts w:eastAsia="Times New Roman" w:cs="Times New Roman"/>
      <w:bCs/>
      <w:iCs/>
      <w:sz w:val="24"/>
      <w:szCs w:val="28"/>
    </w:rPr>
  </w:style>
  <w:style w:type="character" w:customStyle="1" w:styleId="Titre3Car">
    <w:name w:val="Titre 3 Car"/>
    <w:basedOn w:val="Policepardfaut"/>
    <w:link w:val="Titre3"/>
    <w:uiPriority w:val="9"/>
    <w:rsid w:val="004F4AF6"/>
    <w:rPr>
      <w:rFonts w:eastAsia="Times New Roman" w:cs="Times New Roman"/>
      <w:bCs/>
      <w:szCs w:val="26"/>
    </w:rPr>
  </w:style>
  <w:style w:type="paragraph" w:styleId="Lgende">
    <w:name w:val="caption"/>
    <w:basedOn w:val="Normal"/>
    <w:next w:val="Normal"/>
    <w:qFormat/>
    <w:rsid w:val="00675F33"/>
    <w:pPr>
      <w:spacing w:before="120" w:after="0" w:line="240" w:lineRule="auto"/>
      <w:jc w:val="center"/>
    </w:pPr>
    <w:rPr>
      <w:rFonts w:asciiTheme="minorHAnsi" w:eastAsia="Times New Roman" w:hAnsiTheme="minorHAnsi"/>
      <w:szCs w:val="20"/>
      <w:lang w:val="en-GB" w:eastAsia="fr-FR"/>
    </w:rPr>
  </w:style>
  <w:style w:type="paragraph" w:customStyle="1" w:styleId="08ArticleText">
    <w:name w:val="08 Article Text"/>
    <w:link w:val="08ArticleTextCar"/>
    <w:autoRedefine/>
    <w:rsid w:val="00AA6ABF"/>
    <w:pPr>
      <w:tabs>
        <w:tab w:val="left" w:pos="198"/>
      </w:tabs>
      <w:spacing w:after="0"/>
      <w:jc w:val="both"/>
    </w:pPr>
    <w:rPr>
      <w:rFonts w:eastAsia="Times New Roman" w:cs="Arial"/>
      <w:noProof/>
      <w:spacing w:val="4"/>
      <w:lang w:val="en-GB" w:eastAsia="en-GB"/>
    </w:rPr>
  </w:style>
  <w:style w:type="character" w:customStyle="1" w:styleId="08ArticleTextCar">
    <w:name w:val="08 Article Text Car"/>
    <w:link w:val="08ArticleText"/>
    <w:rsid w:val="00AA6ABF"/>
    <w:rPr>
      <w:rFonts w:eastAsia="Times New Roman" w:cs="Arial"/>
      <w:noProof/>
      <w:spacing w:val="4"/>
      <w:lang w:val="en-GB" w:eastAsia="en-GB"/>
    </w:rPr>
  </w:style>
  <w:style w:type="paragraph" w:styleId="Paragraphedeliste">
    <w:name w:val="List Paragraph"/>
    <w:basedOn w:val="Normal"/>
    <w:uiPriority w:val="34"/>
    <w:qFormat/>
    <w:rsid w:val="00675F33"/>
    <w:pPr>
      <w:spacing w:after="0" w:line="240" w:lineRule="auto"/>
      <w:ind w:left="720"/>
      <w:contextualSpacing/>
    </w:pPr>
    <w:rPr>
      <w:rFonts w:ascii="Times New Roman" w:eastAsia="Times New Roman" w:hAnsi="Times New Roman"/>
      <w:sz w:val="24"/>
      <w:szCs w:val="24"/>
      <w:lang w:eastAsia="fr-FR"/>
    </w:rPr>
  </w:style>
  <w:style w:type="table" w:styleId="Grilledutableau">
    <w:name w:val="Table Grid"/>
    <w:basedOn w:val="TableauNormal"/>
    <w:uiPriority w:val="59"/>
    <w:rsid w:val="00675F33"/>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75F3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75F33"/>
    <w:rPr>
      <w:rFonts w:ascii="Tahoma" w:eastAsia="Calibri" w:hAnsi="Tahoma" w:cs="Tahoma"/>
      <w:sz w:val="16"/>
      <w:szCs w:val="16"/>
    </w:rPr>
  </w:style>
  <w:style w:type="paragraph" w:styleId="Pieddepage">
    <w:name w:val="footer"/>
    <w:basedOn w:val="Normal"/>
    <w:link w:val="PieddepageCar"/>
    <w:uiPriority w:val="99"/>
    <w:rsid w:val="00675F33"/>
    <w:pPr>
      <w:tabs>
        <w:tab w:val="center" w:pos="4536"/>
        <w:tab w:val="right" w:pos="9072"/>
      </w:tabs>
      <w:spacing w:after="0" w:line="240" w:lineRule="auto"/>
    </w:pPr>
    <w:rPr>
      <w:rFonts w:ascii="Times New Roman" w:eastAsia="Times New Roman" w:hAnsi="Times New Roman"/>
      <w:sz w:val="20"/>
      <w:szCs w:val="20"/>
      <w:lang w:eastAsia="fr-FR"/>
    </w:rPr>
  </w:style>
  <w:style w:type="character" w:customStyle="1" w:styleId="PieddepageCar">
    <w:name w:val="Pied de page Car"/>
    <w:basedOn w:val="Policepardfaut"/>
    <w:link w:val="Pieddepage"/>
    <w:uiPriority w:val="99"/>
    <w:rsid w:val="00675F33"/>
    <w:rPr>
      <w:rFonts w:ascii="Times New Roman" w:eastAsia="Times New Roman" w:hAnsi="Times New Roman" w:cs="Times New Roman"/>
      <w:sz w:val="20"/>
      <w:szCs w:val="20"/>
      <w:lang w:eastAsia="fr-FR"/>
    </w:rPr>
  </w:style>
  <w:style w:type="character" w:styleId="Numrodepage">
    <w:name w:val="page number"/>
    <w:basedOn w:val="Policepardfaut"/>
    <w:rsid w:val="00675F33"/>
  </w:style>
  <w:style w:type="character" w:styleId="Lienhypertexte">
    <w:name w:val="Hyperlink"/>
    <w:rsid w:val="00D57074"/>
    <w:rPr>
      <w:color w:val="0000FF"/>
      <w:u w:val="single"/>
    </w:rPr>
  </w:style>
  <w:style w:type="paragraph" w:styleId="En-tte">
    <w:name w:val="header"/>
    <w:basedOn w:val="Normal"/>
    <w:link w:val="En-tteCar"/>
    <w:uiPriority w:val="99"/>
    <w:unhideWhenUsed/>
    <w:rsid w:val="00F6127F"/>
    <w:pPr>
      <w:tabs>
        <w:tab w:val="center" w:pos="4536"/>
        <w:tab w:val="right" w:pos="9072"/>
      </w:tabs>
      <w:spacing w:after="0" w:line="240" w:lineRule="auto"/>
    </w:pPr>
  </w:style>
  <w:style w:type="character" w:customStyle="1" w:styleId="En-tteCar">
    <w:name w:val="En-tête Car"/>
    <w:basedOn w:val="Policepardfaut"/>
    <w:link w:val="En-tte"/>
    <w:uiPriority w:val="99"/>
    <w:rsid w:val="00F6127F"/>
    <w:rPr>
      <w:rFonts w:ascii="Calibri" w:eastAsia="Calibri" w:hAnsi="Calibri" w:cs="Times New Roman"/>
    </w:rPr>
  </w:style>
  <w:style w:type="character" w:styleId="Marquedecommentaire">
    <w:name w:val="annotation reference"/>
    <w:basedOn w:val="Policepardfaut"/>
    <w:uiPriority w:val="99"/>
    <w:semiHidden/>
    <w:unhideWhenUsed/>
    <w:rsid w:val="00743015"/>
    <w:rPr>
      <w:sz w:val="16"/>
      <w:szCs w:val="16"/>
    </w:rPr>
  </w:style>
  <w:style w:type="paragraph" w:styleId="Commentaire">
    <w:name w:val="annotation text"/>
    <w:basedOn w:val="Normal"/>
    <w:link w:val="CommentaireCar"/>
    <w:uiPriority w:val="99"/>
    <w:semiHidden/>
    <w:unhideWhenUsed/>
    <w:rsid w:val="00743015"/>
    <w:pPr>
      <w:spacing w:line="240" w:lineRule="auto"/>
    </w:pPr>
    <w:rPr>
      <w:sz w:val="20"/>
      <w:szCs w:val="20"/>
    </w:rPr>
  </w:style>
  <w:style w:type="character" w:customStyle="1" w:styleId="CommentaireCar">
    <w:name w:val="Commentaire Car"/>
    <w:basedOn w:val="Policepardfaut"/>
    <w:link w:val="Commentaire"/>
    <w:uiPriority w:val="99"/>
    <w:semiHidden/>
    <w:rsid w:val="00743015"/>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743015"/>
    <w:rPr>
      <w:b/>
      <w:bCs/>
    </w:rPr>
  </w:style>
  <w:style w:type="character" w:customStyle="1" w:styleId="ObjetducommentaireCar">
    <w:name w:val="Objet du commentaire Car"/>
    <w:basedOn w:val="CommentaireCar"/>
    <w:link w:val="Objetducommentaire"/>
    <w:uiPriority w:val="99"/>
    <w:semiHidden/>
    <w:rsid w:val="00743015"/>
    <w:rPr>
      <w:rFonts w:ascii="Calibri" w:eastAsia="Calibri" w:hAnsi="Calibri" w:cs="Times New Roman"/>
      <w:b/>
      <w:bCs/>
      <w:sz w:val="20"/>
      <w:szCs w:val="20"/>
    </w:rPr>
  </w:style>
  <w:style w:type="paragraph" w:styleId="Rvision">
    <w:name w:val="Revision"/>
    <w:hidden/>
    <w:uiPriority w:val="99"/>
    <w:semiHidden/>
    <w:rsid w:val="00F1299A"/>
    <w:pPr>
      <w:spacing w:after="0" w:line="240" w:lineRule="auto"/>
    </w:pPr>
    <w:rPr>
      <w:rFonts w:ascii="Calibri" w:eastAsia="Calibri" w:hAnsi="Calibri" w:cs="Times New Roman"/>
    </w:rPr>
  </w:style>
  <w:style w:type="paragraph" w:styleId="Sansinterligne">
    <w:name w:val="No Spacing"/>
    <w:uiPriority w:val="1"/>
    <w:qFormat/>
    <w:rsid w:val="00472BCA"/>
    <w:pPr>
      <w:spacing w:after="0" w:line="240" w:lineRule="auto"/>
    </w:pPr>
    <w:rPr>
      <w:rFonts w:ascii="Calibri" w:eastAsia="Calibri" w:hAnsi="Calibri" w:cs="Times New Roman"/>
    </w:rPr>
  </w:style>
  <w:style w:type="character" w:styleId="Textedelespacerserv">
    <w:name w:val="Placeholder Text"/>
    <w:basedOn w:val="Policepardfaut"/>
    <w:uiPriority w:val="99"/>
    <w:semiHidden/>
    <w:rsid w:val="00B3016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AAC"/>
    <w:rPr>
      <w:rFonts w:ascii="Calibri" w:eastAsia="Calibri" w:hAnsi="Calibri" w:cs="Times New Roman"/>
    </w:rPr>
  </w:style>
  <w:style w:type="paragraph" w:styleId="Titre1">
    <w:name w:val="heading 1"/>
    <w:basedOn w:val="Normal"/>
    <w:next w:val="Titre2"/>
    <w:link w:val="Titre1Car"/>
    <w:autoRedefine/>
    <w:qFormat/>
    <w:rsid w:val="00707B1A"/>
    <w:pPr>
      <w:keepNext/>
      <w:keepLines/>
      <w:numPr>
        <w:numId w:val="10"/>
      </w:numPr>
      <w:spacing w:before="240" w:after="240" w:line="240" w:lineRule="auto"/>
      <w:ind w:left="0" w:firstLine="0"/>
      <w:outlineLvl w:val="0"/>
    </w:pPr>
    <w:rPr>
      <w:rFonts w:asciiTheme="minorHAnsi" w:eastAsia="Times New Roman" w:hAnsiTheme="minorHAnsi"/>
      <w:b/>
      <w:smallCaps/>
      <w:kern w:val="28"/>
      <w:sz w:val="28"/>
      <w:szCs w:val="20"/>
      <w:lang w:val="en-US" w:eastAsia="fr-FR"/>
    </w:rPr>
  </w:style>
  <w:style w:type="paragraph" w:styleId="Titre2">
    <w:name w:val="heading 2"/>
    <w:basedOn w:val="Normal"/>
    <w:next w:val="Titre3"/>
    <w:link w:val="Titre2Car"/>
    <w:uiPriority w:val="9"/>
    <w:unhideWhenUsed/>
    <w:qFormat/>
    <w:rsid w:val="00F63917"/>
    <w:pPr>
      <w:keepNext/>
      <w:keepLines/>
      <w:numPr>
        <w:numId w:val="4"/>
      </w:numPr>
      <w:spacing w:before="240" w:after="120" w:line="240" w:lineRule="auto"/>
      <w:ind w:left="0" w:firstLine="0"/>
      <w:outlineLvl w:val="1"/>
    </w:pPr>
    <w:rPr>
      <w:rFonts w:asciiTheme="minorHAnsi" w:eastAsia="Times New Roman" w:hAnsiTheme="minorHAnsi"/>
      <w:bCs/>
      <w:iCs/>
      <w:sz w:val="24"/>
      <w:szCs w:val="28"/>
    </w:rPr>
  </w:style>
  <w:style w:type="paragraph" w:styleId="Titre3">
    <w:name w:val="heading 3"/>
    <w:basedOn w:val="Normal"/>
    <w:next w:val="Normal"/>
    <w:link w:val="Titre3Car"/>
    <w:uiPriority w:val="9"/>
    <w:unhideWhenUsed/>
    <w:qFormat/>
    <w:rsid w:val="004F4AF6"/>
    <w:pPr>
      <w:keepNext/>
      <w:numPr>
        <w:numId w:val="26"/>
      </w:numPr>
      <w:spacing w:before="120" w:after="120"/>
      <w:outlineLvl w:val="2"/>
    </w:pPr>
    <w:rPr>
      <w:rFonts w:asciiTheme="minorHAnsi" w:eastAsia="Times New Roman" w:hAnsiTheme="minorHAnsi"/>
      <w:bCs/>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07B1A"/>
    <w:rPr>
      <w:rFonts w:eastAsia="Times New Roman" w:cs="Times New Roman"/>
      <w:b/>
      <w:smallCaps/>
      <w:kern w:val="28"/>
      <w:sz w:val="28"/>
      <w:szCs w:val="20"/>
      <w:lang w:val="en-US" w:eastAsia="fr-FR"/>
    </w:rPr>
  </w:style>
  <w:style w:type="character" w:customStyle="1" w:styleId="Titre2Car">
    <w:name w:val="Titre 2 Car"/>
    <w:basedOn w:val="Policepardfaut"/>
    <w:link w:val="Titre2"/>
    <w:uiPriority w:val="9"/>
    <w:rsid w:val="00F63917"/>
    <w:rPr>
      <w:rFonts w:eastAsia="Times New Roman" w:cs="Times New Roman"/>
      <w:bCs/>
      <w:iCs/>
      <w:sz w:val="24"/>
      <w:szCs w:val="28"/>
    </w:rPr>
  </w:style>
  <w:style w:type="character" w:customStyle="1" w:styleId="Titre3Car">
    <w:name w:val="Titre 3 Car"/>
    <w:basedOn w:val="Policepardfaut"/>
    <w:link w:val="Titre3"/>
    <w:uiPriority w:val="9"/>
    <w:rsid w:val="004F4AF6"/>
    <w:rPr>
      <w:rFonts w:eastAsia="Times New Roman" w:cs="Times New Roman"/>
      <w:bCs/>
      <w:szCs w:val="26"/>
    </w:rPr>
  </w:style>
  <w:style w:type="paragraph" w:styleId="Lgende">
    <w:name w:val="caption"/>
    <w:basedOn w:val="Normal"/>
    <w:next w:val="Normal"/>
    <w:qFormat/>
    <w:rsid w:val="00675F33"/>
    <w:pPr>
      <w:spacing w:before="120" w:after="0" w:line="240" w:lineRule="auto"/>
      <w:jc w:val="center"/>
    </w:pPr>
    <w:rPr>
      <w:rFonts w:asciiTheme="minorHAnsi" w:eastAsia="Times New Roman" w:hAnsiTheme="minorHAnsi"/>
      <w:szCs w:val="20"/>
      <w:lang w:val="en-GB" w:eastAsia="fr-FR"/>
    </w:rPr>
  </w:style>
  <w:style w:type="paragraph" w:customStyle="1" w:styleId="08ArticleText">
    <w:name w:val="08 Article Text"/>
    <w:link w:val="08ArticleTextCar"/>
    <w:autoRedefine/>
    <w:rsid w:val="00AA6ABF"/>
    <w:pPr>
      <w:tabs>
        <w:tab w:val="left" w:pos="198"/>
      </w:tabs>
      <w:spacing w:after="0"/>
      <w:jc w:val="both"/>
    </w:pPr>
    <w:rPr>
      <w:rFonts w:eastAsia="Times New Roman" w:cs="Arial"/>
      <w:noProof/>
      <w:spacing w:val="4"/>
      <w:lang w:val="en-GB" w:eastAsia="en-GB"/>
    </w:rPr>
  </w:style>
  <w:style w:type="character" w:customStyle="1" w:styleId="08ArticleTextCar">
    <w:name w:val="08 Article Text Car"/>
    <w:link w:val="08ArticleText"/>
    <w:rsid w:val="00AA6ABF"/>
    <w:rPr>
      <w:rFonts w:eastAsia="Times New Roman" w:cs="Arial"/>
      <w:noProof/>
      <w:spacing w:val="4"/>
      <w:lang w:val="en-GB" w:eastAsia="en-GB"/>
    </w:rPr>
  </w:style>
  <w:style w:type="paragraph" w:styleId="Paragraphedeliste">
    <w:name w:val="List Paragraph"/>
    <w:basedOn w:val="Normal"/>
    <w:uiPriority w:val="34"/>
    <w:qFormat/>
    <w:rsid w:val="00675F33"/>
    <w:pPr>
      <w:spacing w:after="0" w:line="240" w:lineRule="auto"/>
      <w:ind w:left="720"/>
      <w:contextualSpacing/>
    </w:pPr>
    <w:rPr>
      <w:rFonts w:ascii="Times New Roman" w:eastAsia="Times New Roman" w:hAnsi="Times New Roman"/>
      <w:sz w:val="24"/>
      <w:szCs w:val="24"/>
      <w:lang w:eastAsia="fr-FR"/>
    </w:rPr>
  </w:style>
  <w:style w:type="table" w:styleId="Grilledutableau">
    <w:name w:val="Table Grid"/>
    <w:basedOn w:val="TableauNormal"/>
    <w:uiPriority w:val="59"/>
    <w:rsid w:val="00675F33"/>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75F3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75F33"/>
    <w:rPr>
      <w:rFonts w:ascii="Tahoma" w:eastAsia="Calibri" w:hAnsi="Tahoma" w:cs="Tahoma"/>
      <w:sz w:val="16"/>
      <w:szCs w:val="16"/>
    </w:rPr>
  </w:style>
  <w:style w:type="paragraph" w:styleId="Pieddepage">
    <w:name w:val="footer"/>
    <w:basedOn w:val="Normal"/>
    <w:link w:val="PieddepageCar"/>
    <w:uiPriority w:val="99"/>
    <w:rsid w:val="00675F33"/>
    <w:pPr>
      <w:tabs>
        <w:tab w:val="center" w:pos="4536"/>
        <w:tab w:val="right" w:pos="9072"/>
      </w:tabs>
      <w:spacing w:after="0" w:line="240" w:lineRule="auto"/>
    </w:pPr>
    <w:rPr>
      <w:rFonts w:ascii="Times New Roman" w:eastAsia="Times New Roman" w:hAnsi="Times New Roman"/>
      <w:sz w:val="20"/>
      <w:szCs w:val="20"/>
      <w:lang w:eastAsia="fr-FR"/>
    </w:rPr>
  </w:style>
  <w:style w:type="character" w:customStyle="1" w:styleId="PieddepageCar">
    <w:name w:val="Pied de page Car"/>
    <w:basedOn w:val="Policepardfaut"/>
    <w:link w:val="Pieddepage"/>
    <w:uiPriority w:val="99"/>
    <w:rsid w:val="00675F33"/>
    <w:rPr>
      <w:rFonts w:ascii="Times New Roman" w:eastAsia="Times New Roman" w:hAnsi="Times New Roman" w:cs="Times New Roman"/>
      <w:sz w:val="20"/>
      <w:szCs w:val="20"/>
      <w:lang w:eastAsia="fr-FR"/>
    </w:rPr>
  </w:style>
  <w:style w:type="character" w:styleId="Numrodepage">
    <w:name w:val="page number"/>
    <w:basedOn w:val="Policepardfaut"/>
    <w:rsid w:val="00675F33"/>
  </w:style>
  <w:style w:type="character" w:styleId="Lienhypertexte">
    <w:name w:val="Hyperlink"/>
    <w:rsid w:val="00D57074"/>
    <w:rPr>
      <w:color w:val="0000FF"/>
      <w:u w:val="single"/>
    </w:rPr>
  </w:style>
  <w:style w:type="paragraph" w:styleId="En-tte">
    <w:name w:val="header"/>
    <w:basedOn w:val="Normal"/>
    <w:link w:val="En-tteCar"/>
    <w:uiPriority w:val="99"/>
    <w:unhideWhenUsed/>
    <w:rsid w:val="00F6127F"/>
    <w:pPr>
      <w:tabs>
        <w:tab w:val="center" w:pos="4536"/>
        <w:tab w:val="right" w:pos="9072"/>
      </w:tabs>
      <w:spacing w:after="0" w:line="240" w:lineRule="auto"/>
    </w:pPr>
  </w:style>
  <w:style w:type="character" w:customStyle="1" w:styleId="En-tteCar">
    <w:name w:val="En-tête Car"/>
    <w:basedOn w:val="Policepardfaut"/>
    <w:link w:val="En-tte"/>
    <w:uiPriority w:val="99"/>
    <w:rsid w:val="00F6127F"/>
    <w:rPr>
      <w:rFonts w:ascii="Calibri" w:eastAsia="Calibri" w:hAnsi="Calibri" w:cs="Times New Roman"/>
    </w:rPr>
  </w:style>
  <w:style w:type="character" w:styleId="Marquedecommentaire">
    <w:name w:val="annotation reference"/>
    <w:basedOn w:val="Policepardfaut"/>
    <w:uiPriority w:val="99"/>
    <w:semiHidden/>
    <w:unhideWhenUsed/>
    <w:rsid w:val="00743015"/>
    <w:rPr>
      <w:sz w:val="16"/>
      <w:szCs w:val="16"/>
    </w:rPr>
  </w:style>
  <w:style w:type="paragraph" w:styleId="Commentaire">
    <w:name w:val="annotation text"/>
    <w:basedOn w:val="Normal"/>
    <w:link w:val="CommentaireCar"/>
    <w:uiPriority w:val="99"/>
    <w:semiHidden/>
    <w:unhideWhenUsed/>
    <w:rsid w:val="00743015"/>
    <w:pPr>
      <w:spacing w:line="240" w:lineRule="auto"/>
    </w:pPr>
    <w:rPr>
      <w:sz w:val="20"/>
      <w:szCs w:val="20"/>
    </w:rPr>
  </w:style>
  <w:style w:type="character" w:customStyle="1" w:styleId="CommentaireCar">
    <w:name w:val="Commentaire Car"/>
    <w:basedOn w:val="Policepardfaut"/>
    <w:link w:val="Commentaire"/>
    <w:uiPriority w:val="99"/>
    <w:semiHidden/>
    <w:rsid w:val="00743015"/>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743015"/>
    <w:rPr>
      <w:b/>
      <w:bCs/>
    </w:rPr>
  </w:style>
  <w:style w:type="character" w:customStyle="1" w:styleId="ObjetducommentaireCar">
    <w:name w:val="Objet du commentaire Car"/>
    <w:basedOn w:val="CommentaireCar"/>
    <w:link w:val="Objetducommentaire"/>
    <w:uiPriority w:val="99"/>
    <w:semiHidden/>
    <w:rsid w:val="00743015"/>
    <w:rPr>
      <w:rFonts w:ascii="Calibri" w:eastAsia="Calibri" w:hAnsi="Calibri" w:cs="Times New Roman"/>
      <w:b/>
      <w:bCs/>
      <w:sz w:val="20"/>
      <w:szCs w:val="20"/>
    </w:rPr>
  </w:style>
  <w:style w:type="paragraph" w:styleId="Rvision">
    <w:name w:val="Revision"/>
    <w:hidden/>
    <w:uiPriority w:val="99"/>
    <w:semiHidden/>
    <w:rsid w:val="00F1299A"/>
    <w:pPr>
      <w:spacing w:after="0" w:line="240" w:lineRule="auto"/>
    </w:pPr>
    <w:rPr>
      <w:rFonts w:ascii="Calibri" w:eastAsia="Calibri" w:hAnsi="Calibri" w:cs="Times New Roman"/>
    </w:rPr>
  </w:style>
  <w:style w:type="paragraph" w:styleId="Sansinterligne">
    <w:name w:val="No Spacing"/>
    <w:uiPriority w:val="1"/>
    <w:qFormat/>
    <w:rsid w:val="00472BCA"/>
    <w:pPr>
      <w:spacing w:after="0" w:line="240" w:lineRule="auto"/>
    </w:pPr>
    <w:rPr>
      <w:rFonts w:ascii="Calibri" w:eastAsia="Calibri" w:hAnsi="Calibri" w:cs="Times New Roman"/>
    </w:rPr>
  </w:style>
  <w:style w:type="character" w:styleId="Textedelespacerserv">
    <w:name w:val="Placeholder Text"/>
    <w:basedOn w:val="Policepardfaut"/>
    <w:uiPriority w:val="99"/>
    <w:semiHidden/>
    <w:rsid w:val="00B301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49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oleObject" Target="embeddings/oleObject5.bin"/><Relationship Id="rId26" Type="http://schemas.openxmlformats.org/officeDocument/2006/relationships/image" Target="media/image12.emf"/><Relationship Id="rId39" Type="http://schemas.openxmlformats.org/officeDocument/2006/relationships/image" Target="media/image17.emf"/><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image" Target="media/image14.png"/><Relationship Id="rId42" Type="http://schemas.openxmlformats.org/officeDocument/2006/relationships/image" Target="media/image20.wmf"/><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image" Target="media/image11.png"/><Relationship Id="rId33" Type="http://schemas.openxmlformats.org/officeDocument/2006/relationships/image" Target="media/image13.png"/><Relationship Id="rId38" Type="http://schemas.openxmlformats.org/officeDocument/2006/relationships/oleObject" Target="embeddings/oleObject8.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footer" Target="footer1.xml"/><Relationship Id="rId41"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10.png"/><Relationship Id="rId32" Type="http://schemas.openxmlformats.org/officeDocument/2006/relationships/footer" Target="footer3.xml"/><Relationship Id="rId37" Type="http://schemas.openxmlformats.org/officeDocument/2006/relationships/image" Target="media/image16.wmf"/><Relationship Id="rId40" Type="http://schemas.openxmlformats.org/officeDocument/2006/relationships/image" Target="media/image18.png"/><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9.png"/><Relationship Id="rId28" Type="http://schemas.openxmlformats.org/officeDocument/2006/relationships/header" Target="header2.xml"/><Relationship Id="rId36" Type="http://schemas.openxmlformats.org/officeDocument/2006/relationships/oleObject" Target="embeddings/oleObject7.bin"/><Relationship Id="rId10" Type="http://schemas.openxmlformats.org/officeDocument/2006/relationships/image" Target="media/image2.wmf"/><Relationship Id="rId19" Type="http://schemas.openxmlformats.org/officeDocument/2006/relationships/image" Target="media/image6.wmf"/><Relationship Id="rId31" Type="http://schemas.openxmlformats.org/officeDocument/2006/relationships/header" Target="header3.xm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image" Target="media/image8.png"/><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image" Target="media/image15.wmf"/><Relationship Id="rId43" Type="http://schemas.openxmlformats.org/officeDocument/2006/relationships/oleObject" Target="embeddings/oleObject9.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3AF99-F368-4A4E-BEC2-3F5E671AB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FD4DDBC7</Template>
  <TotalTime>0</TotalTime>
  <Pages>28</Pages>
  <Words>6608</Words>
  <Characters>36347</Characters>
  <Application>Microsoft Office Word</Application>
  <DocSecurity>0</DocSecurity>
  <Lines>302</Lines>
  <Paragraphs>85</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42870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2017-09-15T08:02:00Z</dcterms:created>
  <dcterms:modified xsi:type="dcterms:W3CDTF">2017-10-02T06:06:00Z</dcterms:modified>
</cp:coreProperties>
</file>